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FF9E" w14:textId="77777777" w:rsidR="00F02669" w:rsidRPr="00910A28" w:rsidRDefault="004A3B5F" w:rsidP="00CF3ACC">
      <w:pPr>
        <w:jc w:val="center"/>
        <w:rPr>
          <w:b/>
          <w:sz w:val="28"/>
          <w:szCs w:val="28"/>
          <w:lang w:val="en-GB"/>
        </w:rPr>
      </w:pPr>
      <w:r w:rsidRPr="00910A28">
        <w:rPr>
          <w:b/>
          <w:sz w:val="28"/>
          <w:szCs w:val="28"/>
          <w:lang w:val="en-GB"/>
        </w:rPr>
        <w:t>Noun-verb conversion as a metonymic metamorphosis</w:t>
      </w:r>
    </w:p>
    <w:p w14:paraId="2A4934E1" w14:textId="77777777" w:rsidR="005352A5" w:rsidRPr="00910A28" w:rsidRDefault="007A06A6" w:rsidP="00CF3ACC">
      <w:pPr>
        <w:jc w:val="center"/>
        <w:rPr>
          <w:lang w:val="en-GB"/>
        </w:rPr>
      </w:pPr>
      <w:r w:rsidRPr="00910A28">
        <w:rPr>
          <w:lang w:val="en-GB"/>
        </w:rPr>
        <w:t xml:space="preserve">Heike </w:t>
      </w:r>
      <w:proofErr w:type="spellStart"/>
      <w:r w:rsidRPr="00910A28">
        <w:rPr>
          <w:lang w:val="en-GB"/>
        </w:rPr>
        <w:t>Baeskow</w:t>
      </w:r>
      <w:proofErr w:type="spellEnd"/>
    </w:p>
    <w:p w14:paraId="557E6577" w14:textId="77777777" w:rsidR="005352A5" w:rsidRPr="00910A28" w:rsidRDefault="007A06A6" w:rsidP="00CF3ACC">
      <w:pPr>
        <w:jc w:val="center"/>
        <w:rPr>
          <w:lang w:val="en-GB"/>
        </w:rPr>
      </w:pPr>
      <w:r w:rsidRPr="00910A28">
        <w:rPr>
          <w:lang w:val="en-GB"/>
        </w:rPr>
        <w:t>Goethe-Universität Frankfurt</w:t>
      </w:r>
      <w:r w:rsidR="007B4184">
        <w:rPr>
          <w:lang w:val="en-GB"/>
        </w:rPr>
        <w:t>, Germany</w:t>
      </w:r>
    </w:p>
    <w:p w14:paraId="6D077C3D" w14:textId="77777777" w:rsidR="008C2914" w:rsidRPr="00910A28" w:rsidRDefault="008C2914" w:rsidP="008C2914">
      <w:pPr>
        <w:rPr>
          <w:lang w:val="en-GB"/>
        </w:rPr>
      </w:pPr>
    </w:p>
    <w:p w14:paraId="53363395" w14:textId="77777777" w:rsidR="003865AF" w:rsidRPr="00910A28" w:rsidRDefault="003865AF" w:rsidP="002D2699">
      <w:pPr>
        <w:ind w:left="709" w:right="709"/>
        <w:jc w:val="both"/>
        <w:rPr>
          <w:i/>
          <w:lang w:val="en-GB"/>
        </w:rPr>
      </w:pPr>
    </w:p>
    <w:p w14:paraId="6165CC0B" w14:textId="77777777" w:rsidR="00DD2E39" w:rsidRPr="00F51D96" w:rsidRDefault="00D0270D" w:rsidP="00292616">
      <w:pPr>
        <w:ind w:left="709" w:right="709"/>
        <w:jc w:val="both"/>
        <w:rPr>
          <w:i/>
          <w:sz w:val="22"/>
          <w:szCs w:val="22"/>
          <w:lang w:val="en-GB"/>
        </w:rPr>
      </w:pPr>
      <w:r w:rsidRPr="00F51D96">
        <w:rPr>
          <w:i/>
          <w:sz w:val="22"/>
          <w:szCs w:val="22"/>
          <w:lang w:val="en-GB"/>
        </w:rPr>
        <w:t xml:space="preserve">This study will shed some new light on the question where the implicit knowledge activated in the process traditionally referred to as noun-verb conversion comes from. To that purpose, a metonymic approach, which has been largely neglected beyond Cognitive Linguistics, will </w:t>
      </w:r>
      <w:r w:rsidR="00E4582C" w:rsidRPr="00F51D96">
        <w:rPr>
          <w:i/>
          <w:sz w:val="22"/>
          <w:szCs w:val="22"/>
          <w:lang w:val="en-GB"/>
        </w:rPr>
        <w:t xml:space="preserve">be discussed and exploited. </w:t>
      </w:r>
      <w:r w:rsidRPr="00F51D96">
        <w:rPr>
          <w:i/>
          <w:sz w:val="22"/>
          <w:szCs w:val="22"/>
          <w:lang w:val="en-GB"/>
        </w:rPr>
        <w:t xml:space="preserve">In terms of event-schema metonymy, the role played by the participant the base noun denotes is so salient for the eventuality to be expressed that this participant can metonymically represent the eventuality as a </w:t>
      </w:r>
      <w:r w:rsidRPr="00F51D96">
        <w:rPr>
          <w:sz w:val="22"/>
          <w:szCs w:val="22"/>
          <w:lang w:val="en-GB"/>
        </w:rPr>
        <w:t xml:space="preserve">whole (e.g. </w:t>
      </w:r>
      <w:r w:rsidR="00CA1BCE" w:rsidRPr="00F51D96">
        <w:rPr>
          <w:i/>
          <w:sz w:val="22"/>
          <w:szCs w:val="22"/>
          <w:lang w:val="en-GB"/>
        </w:rPr>
        <w:t xml:space="preserve">to pepper-spray the assailant </w:t>
      </w:r>
      <w:r w:rsidRPr="00F51D96">
        <w:rPr>
          <w:sz w:val="22"/>
          <w:szCs w:val="22"/>
          <w:lang w:val="en-GB"/>
        </w:rPr>
        <w:sym w:font="Symbol" w:char="F0AE"/>
      </w:r>
      <w:r w:rsidRPr="00F51D96">
        <w:rPr>
          <w:sz w:val="22"/>
          <w:szCs w:val="22"/>
          <w:lang w:val="en-GB"/>
        </w:rPr>
        <w:t xml:space="preserve"> </w:t>
      </w:r>
      <w:r w:rsidRPr="00F51D96">
        <w:rPr>
          <w:smallCaps/>
          <w:sz w:val="22"/>
          <w:szCs w:val="22"/>
          <w:lang w:val="en-GB"/>
        </w:rPr>
        <w:t>Instrument for Action</w:t>
      </w:r>
      <w:r w:rsidRPr="00F51D96">
        <w:rPr>
          <w:sz w:val="22"/>
          <w:szCs w:val="22"/>
          <w:lang w:val="en-GB"/>
        </w:rPr>
        <w:t xml:space="preserve">, </w:t>
      </w:r>
      <w:r w:rsidRPr="00F51D96">
        <w:rPr>
          <w:i/>
          <w:sz w:val="22"/>
          <w:szCs w:val="22"/>
          <w:lang w:val="en-GB"/>
        </w:rPr>
        <w:t xml:space="preserve">to orbit the satellite </w:t>
      </w:r>
      <w:r w:rsidRPr="00F51D96">
        <w:rPr>
          <w:sz w:val="22"/>
          <w:szCs w:val="22"/>
          <w:lang w:val="en-GB"/>
        </w:rPr>
        <w:sym w:font="Symbol" w:char="F0AE"/>
      </w:r>
      <w:r w:rsidRPr="00F51D96">
        <w:rPr>
          <w:sz w:val="22"/>
          <w:szCs w:val="22"/>
          <w:lang w:val="en-GB"/>
        </w:rPr>
        <w:t xml:space="preserve"> </w:t>
      </w:r>
      <w:r w:rsidRPr="00F51D96">
        <w:rPr>
          <w:smallCaps/>
          <w:sz w:val="22"/>
          <w:szCs w:val="22"/>
          <w:lang w:val="en-GB"/>
        </w:rPr>
        <w:t>Goal for Motion</w:t>
      </w:r>
      <w:r w:rsidRPr="00F51D96">
        <w:rPr>
          <w:sz w:val="22"/>
          <w:szCs w:val="22"/>
          <w:lang w:val="en-GB"/>
        </w:rPr>
        <w:t xml:space="preserve">). </w:t>
      </w:r>
      <w:r w:rsidRPr="00F51D96">
        <w:rPr>
          <w:i/>
          <w:sz w:val="22"/>
          <w:szCs w:val="22"/>
          <w:lang w:val="en-GB"/>
        </w:rPr>
        <w:t>This approach is an attractive alternative to lexicalist and syntax-based models because it dispenses with morphological or syntactic mechanisms. From the point of view of the decoder, however, event-schema metonymy seems to be rather complex because it requires the retrieval and activation of implicit knowledge. The aim of this study is first of all to suggest that the metonymic event construal is distributed over three levels of abstraction which in combination with the discourse context h</w:t>
      </w:r>
      <w:r w:rsidR="000A3E13" w:rsidRPr="00F51D96">
        <w:rPr>
          <w:i/>
          <w:sz w:val="22"/>
          <w:szCs w:val="22"/>
          <w:lang w:val="en-GB"/>
        </w:rPr>
        <w:t>elp the decoder to trace the route</w:t>
      </w:r>
      <w:r w:rsidRPr="00F51D96">
        <w:rPr>
          <w:i/>
          <w:sz w:val="22"/>
          <w:szCs w:val="22"/>
          <w:lang w:val="en-GB"/>
        </w:rPr>
        <w:t xml:space="preserve"> from the salient partici</w:t>
      </w:r>
      <w:r w:rsidR="007B35E4" w:rsidRPr="00F51D96">
        <w:rPr>
          <w:i/>
          <w:sz w:val="22"/>
          <w:szCs w:val="22"/>
          <w:lang w:val="en-GB"/>
        </w:rPr>
        <w:t xml:space="preserve">pant to the target eventuality. </w:t>
      </w:r>
      <w:r w:rsidRPr="00F51D96">
        <w:rPr>
          <w:i/>
          <w:sz w:val="22"/>
          <w:szCs w:val="22"/>
          <w:lang w:val="en-GB"/>
        </w:rPr>
        <w:t>Moreover,</w:t>
      </w:r>
      <w:r w:rsidR="00292616" w:rsidRPr="00F51D96">
        <w:rPr>
          <w:i/>
          <w:sz w:val="22"/>
          <w:szCs w:val="22"/>
          <w:lang w:val="en-GB"/>
        </w:rPr>
        <w:t xml:space="preserve"> a ranking of metonymic relations based on a substantial set of data from the Oxford English Dictionary </w:t>
      </w:r>
      <w:r w:rsidR="007B35E4" w:rsidRPr="00F51D96">
        <w:rPr>
          <w:i/>
          <w:sz w:val="22"/>
          <w:szCs w:val="22"/>
          <w:lang w:val="en-GB"/>
        </w:rPr>
        <w:t>will reveal an asymmetry in selection behaviour</w:t>
      </w:r>
      <w:r w:rsidR="00DD2E39" w:rsidRPr="00F51D96">
        <w:rPr>
          <w:i/>
          <w:sz w:val="22"/>
          <w:szCs w:val="22"/>
          <w:lang w:val="en-GB"/>
        </w:rPr>
        <w:t xml:space="preserve">: Although the metonymic event construal seems to be guided by cognitive principles which reflect speakers’ anthropocentric view of the world (e.g. </w:t>
      </w:r>
      <w:r w:rsidR="00DD2E39" w:rsidRPr="00F51D96">
        <w:rPr>
          <w:smallCaps/>
          <w:sz w:val="22"/>
          <w:szCs w:val="22"/>
          <w:lang w:val="en-GB"/>
        </w:rPr>
        <w:t>Human over Non-Human</w:t>
      </w:r>
      <w:r w:rsidR="00DD2E39" w:rsidRPr="00F51D96">
        <w:rPr>
          <w:i/>
          <w:sz w:val="22"/>
          <w:szCs w:val="22"/>
          <w:lang w:val="en-GB"/>
        </w:rPr>
        <w:t>), the Agent is not the participant most readily selected to provide mental access to eventualities. This discrepancy is also accounted for by the multi-level model which allows us to differentiate between</w:t>
      </w:r>
      <w:r w:rsidR="00B6342C" w:rsidRPr="00F51D96">
        <w:rPr>
          <w:i/>
          <w:sz w:val="22"/>
          <w:szCs w:val="22"/>
          <w:lang w:val="en-GB"/>
        </w:rPr>
        <w:t xml:space="preserve"> cognitively grounded</w:t>
      </w:r>
      <w:r w:rsidR="00DD2E39" w:rsidRPr="00F51D96">
        <w:rPr>
          <w:i/>
          <w:sz w:val="22"/>
          <w:szCs w:val="22"/>
          <w:lang w:val="en-GB"/>
        </w:rPr>
        <w:t xml:space="preserve"> perceptual selectivity and linguistic prominence. </w:t>
      </w:r>
    </w:p>
    <w:p w14:paraId="1951B7F0" w14:textId="77777777" w:rsidR="00D0270D" w:rsidRPr="00910A28" w:rsidRDefault="00D0270D" w:rsidP="007B35E4">
      <w:pPr>
        <w:ind w:right="709"/>
        <w:jc w:val="both"/>
        <w:rPr>
          <w:i/>
          <w:lang w:val="en-GB"/>
        </w:rPr>
      </w:pPr>
    </w:p>
    <w:p w14:paraId="6F0A21EA" w14:textId="77777777" w:rsidR="007E44CA" w:rsidRPr="00910A28" w:rsidRDefault="007E44CA" w:rsidP="002D2699">
      <w:pPr>
        <w:ind w:left="709" w:right="709"/>
        <w:rPr>
          <w:color w:val="0000FF"/>
          <w:sz w:val="21"/>
          <w:szCs w:val="21"/>
          <w:lang w:val="en-GB"/>
        </w:rPr>
      </w:pPr>
      <w:r w:rsidRPr="00910A28">
        <w:rPr>
          <w:b/>
          <w:iCs/>
          <w:lang w:val="en-GB"/>
        </w:rPr>
        <w:t>Keywords:</w:t>
      </w:r>
      <w:r w:rsidRPr="00910A28">
        <w:rPr>
          <w:lang w:val="en-GB"/>
        </w:rPr>
        <w:t xml:space="preserve"> </w:t>
      </w:r>
      <w:r w:rsidRPr="00910A28">
        <w:rPr>
          <w:i/>
          <w:lang w:val="en-GB"/>
        </w:rPr>
        <w:t xml:space="preserve">Noun-verb conversion, metonymy, </w:t>
      </w:r>
      <w:r w:rsidR="00BE3280" w:rsidRPr="00910A28">
        <w:rPr>
          <w:i/>
          <w:lang w:val="en-GB"/>
        </w:rPr>
        <w:t xml:space="preserve">prominence, </w:t>
      </w:r>
      <w:r w:rsidR="001B6F9E" w:rsidRPr="00910A28">
        <w:rPr>
          <w:i/>
          <w:lang w:val="en-GB"/>
        </w:rPr>
        <w:t>scenario-mapping</w:t>
      </w:r>
      <w:r w:rsidRPr="00910A28">
        <w:rPr>
          <w:i/>
          <w:lang w:val="en-GB"/>
        </w:rPr>
        <w:t>, qualia</w:t>
      </w:r>
      <w:r w:rsidR="004F704C" w:rsidRPr="00910A28">
        <w:rPr>
          <w:i/>
          <w:lang w:val="en-GB"/>
        </w:rPr>
        <w:t xml:space="preserve"> structure, thematic relations</w:t>
      </w:r>
    </w:p>
    <w:p w14:paraId="72C402E5" w14:textId="77777777" w:rsidR="007E44CA" w:rsidRPr="00910A28" w:rsidRDefault="007E44CA" w:rsidP="008C2914">
      <w:pPr>
        <w:rPr>
          <w:sz w:val="21"/>
          <w:szCs w:val="21"/>
          <w:lang w:val="en-GB"/>
        </w:rPr>
      </w:pPr>
    </w:p>
    <w:p w14:paraId="64AFF2D1" w14:textId="77777777" w:rsidR="002D2699" w:rsidRPr="00910A28" w:rsidRDefault="002D2699" w:rsidP="008C2914">
      <w:pPr>
        <w:rPr>
          <w:sz w:val="21"/>
          <w:szCs w:val="21"/>
          <w:lang w:val="en-GB"/>
        </w:rPr>
      </w:pPr>
    </w:p>
    <w:p w14:paraId="4D031DDB" w14:textId="77777777" w:rsidR="008C2914" w:rsidRPr="00910A28" w:rsidRDefault="002D2699" w:rsidP="002D2699">
      <w:pPr>
        <w:tabs>
          <w:tab w:val="left" w:pos="425"/>
        </w:tabs>
        <w:jc w:val="both"/>
        <w:rPr>
          <w:rFonts w:eastAsia="SimSun"/>
          <w:b/>
          <w:bCs/>
          <w:lang w:val="en-GB" w:eastAsia="zh-CN"/>
        </w:rPr>
      </w:pPr>
      <w:r w:rsidRPr="00910A28">
        <w:rPr>
          <w:rFonts w:eastAsia="SimSun"/>
          <w:b/>
          <w:bCs/>
          <w:lang w:val="en-GB" w:eastAsia="zh-CN"/>
        </w:rPr>
        <w:t>1</w:t>
      </w:r>
      <w:r w:rsidR="00C05F39">
        <w:rPr>
          <w:rFonts w:eastAsia="SimSun"/>
          <w:b/>
          <w:bCs/>
          <w:lang w:val="en-GB" w:eastAsia="zh-CN"/>
        </w:rPr>
        <w:t xml:space="preserve"> </w:t>
      </w:r>
      <w:r w:rsidR="008C2914" w:rsidRPr="00910A28">
        <w:rPr>
          <w:rFonts w:eastAsia="SimSun"/>
          <w:b/>
          <w:bCs/>
          <w:lang w:val="en-GB" w:eastAsia="zh-CN"/>
        </w:rPr>
        <w:t>Introduction</w:t>
      </w:r>
    </w:p>
    <w:p w14:paraId="0B9D43E9" w14:textId="77777777" w:rsidR="002D2699" w:rsidRPr="00910A28" w:rsidRDefault="002D2699" w:rsidP="002D2699">
      <w:pPr>
        <w:rPr>
          <w:color w:val="FF00FF"/>
          <w:lang w:val="en-GB" w:eastAsia="zh-CN"/>
        </w:rPr>
      </w:pPr>
    </w:p>
    <w:p w14:paraId="2B4303F5" w14:textId="77777777" w:rsidR="008C2914" w:rsidRPr="00910A28" w:rsidRDefault="008C2914" w:rsidP="00755D96">
      <w:pPr>
        <w:jc w:val="both"/>
        <w:rPr>
          <w:rFonts w:eastAsia="SimSun"/>
          <w:lang w:val="en-GB" w:eastAsia="zh-CN"/>
        </w:rPr>
      </w:pPr>
      <w:r w:rsidRPr="00910A28">
        <w:rPr>
          <w:rFonts w:eastAsia="SimSun"/>
          <w:lang w:val="en-GB" w:eastAsia="zh-CN"/>
        </w:rPr>
        <w:t>For a long time the phenomenon of co</w:t>
      </w:r>
      <w:r w:rsidR="00D1010E" w:rsidRPr="00910A28">
        <w:rPr>
          <w:rFonts w:eastAsia="SimSun"/>
          <w:lang w:val="en-GB" w:eastAsia="zh-CN"/>
        </w:rPr>
        <w:t>nversion, especially of noun-</w:t>
      </w:r>
      <w:r w:rsidRPr="00910A28">
        <w:rPr>
          <w:rFonts w:eastAsia="SimSun"/>
          <w:lang w:val="en-GB" w:eastAsia="zh-CN"/>
        </w:rPr>
        <w:t>verb conversion, has attracted the interest of linguists from various schools</w:t>
      </w:r>
      <w:r w:rsidR="002078F0" w:rsidRPr="00910A28">
        <w:rPr>
          <w:rFonts w:eastAsia="SimSun"/>
          <w:lang w:val="en-GB" w:eastAsia="zh-CN"/>
        </w:rPr>
        <w:t xml:space="preserve"> and given rise to </w:t>
      </w:r>
      <w:r w:rsidR="00DC78AD" w:rsidRPr="00910A28">
        <w:rPr>
          <w:rFonts w:eastAsia="SimSun"/>
          <w:lang w:val="en-GB" w:eastAsia="zh-CN"/>
        </w:rPr>
        <w:t xml:space="preserve">works too numerous to </w:t>
      </w:r>
      <w:r w:rsidR="00DC78AD" w:rsidRPr="00096EC2">
        <w:rPr>
          <w:rFonts w:eastAsia="SimSun"/>
          <w:lang w:val="en-GB" w:eastAsia="zh-CN"/>
        </w:rPr>
        <w:t>be discuss</w:t>
      </w:r>
      <w:r w:rsidR="002078F0" w:rsidRPr="00096EC2">
        <w:rPr>
          <w:rFonts w:eastAsia="SimSun"/>
          <w:lang w:val="en-GB" w:eastAsia="zh-CN"/>
        </w:rPr>
        <w:t xml:space="preserve">ed </w:t>
      </w:r>
      <w:r w:rsidR="002078F0" w:rsidRPr="00910A28">
        <w:rPr>
          <w:rFonts w:eastAsia="SimSun"/>
          <w:lang w:val="en-GB" w:eastAsia="zh-CN"/>
        </w:rPr>
        <w:t>in this article. Roughly, these works may be classified a</w:t>
      </w:r>
      <w:r w:rsidR="004A3E90" w:rsidRPr="00910A28">
        <w:rPr>
          <w:rFonts w:eastAsia="SimSun"/>
          <w:lang w:val="en-GB" w:eastAsia="zh-CN"/>
        </w:rPr>
        <w:t xml:space="preserve">s lexicalist (e.g. </w:t>
      </w:r>
      <w:r w:rsidR="00D3433F" w:rsidRPr="00910A28">
        <w:rPr>
          <w:rFonts w:eastAsia="SimSun"/>
          <w:lang w:val="en-GB" w:eastAsia="zh-CN"/>
        </w:rPr>
        <w:t xml:space="preserve">Marchand 1969, </w:t>
      </w:r>
      <w:r w:rsidR="002078F0" w:rsidRPr="00910A28">
        <w:rPr>
          <w:rFonts w:eastAsia="SimSun"/>
          <w:lang w:val="en-GB" w:eastAsia="zh-CN"/>
        </w:rPr>
        <w:t xml:space="preserve">Clark &amp; Clark 1979, Lieber 1981: </w:t>
      </w:r>
      <w:r w:rsidR="00A54A1B" w:rsidRPr="00910A28">
        <w:rPr>
          <w:rFonts w:eastAsia="SimSun"/>
          <w:lang w:val="en-GB" w:eastAsia="zh-CN"/>
        </w:rPr>
        <w:t>119-148</w:t>
      </w:r>
      <w:r w:rsidR="002078F0" w:rsidRPr="00910A28">
        <w:rPr>
          <w:rFonts w:eastAsia="SimSun"/>
          <w:lang w:val="en-GB" w:eastAsia="zh-CN"/>
        </w:rPr>
        <w:t xml:space="preserve">, 2004: </w:t>
      </w:r>
      <w:r w:rsidR="00A54A1B" w:rsidRPr="00910A28">
        <w:rPr>
          <w:rFonts w:eastAsia="SimSun"/>
          <w:lang w:val="en-GB" w:eastAsia="zh-CN"/>
        </w:rPr>
        <w:t>89-95</w:t>
      </w:r>
      <w:r w:rsidR="002078F0" w:rsidRPr="00910A28">
        <w:rPr>
          <w:rFonts w:eastAsia="SimSun"/>
          <w:lang w:val="en-GB" w:eastAsia="zh-CN"/>
        </w:rPr>
        <w:t>,</w:t>
      </w:r>
      <w:r w:rsidR="00CA556F" w:rsidRPr="00910A28">
        <w:rPr>
          <w:rFonts w:eastAsia="SimSun"/>
          <w:lang w:val="en-GB" w:eastAsia="zh-CN"/>
        </w:rPr>
        <w:t xml:space="preserve"> </w:t>
      </w:r>
      <w:proofErr w:type="spellStart"/>
      <w:r w:rsidR="00CA556F" w:rsidRPr="00910A28">
        <w:rPr>
          <w:rFonts w:eastAsia="SimSun"/>
          <w:lang w:val="en-GB" w:eastAsia="zh-CN"/>
        </w:rPr>
        <w:t>Karius</w:t>
      </w:r>
      <w:proofErr w:type="spellEnd"/>
      <w:r w:rsidR="00CA556F" w:rsidRPr="00910A28">
        <w:rPr>
          <w:rFonts w:eastAsia="SimSun"/>
          <w:lang w:val="en-GB" w:eastAsia="zh-CN"/>
        </w:rPr>
        <w:t xml:space="preserve"> 1985, </w:t>
      </w:r>
      <w:proofErr w:type="spellStart"/>
      <w:r w:rsidR="002078F0" w:rsidRPr="00910A28">
        <w:rPr>
          <w:rFonts w:eastAsia="SimSun"/>
          <w:lang w:val="en-GB" w:eastAsia="zh-CN"/>
        </w:rPr>
        <w:t>Kiparsky</w:t>
      </w:r>
      <w:proofErr w:type="spellEnd"/>
      <w:r w:rsidR="002078F0" w:rsidRPr="00910A28">
        <w:rPr>
          <w:rFonts w:eastAsia="SimSun"/>
          <w:lang w:val="en-GB" w:eastAsia="zh-CN"/>
        </w:rPr>
        <w:t xml:space="preserve"> 1997, </w:t>
      </w:r>
      <w:proofErr w:type="spellStart"/>
      <w:r w:rsidR="00CA556F" w:rsidRPr="00910A28">
        <w:rPr>
          <w:rFonts w:eastAsia="SimSun"/>
          <w:lang w:val="en-GB" w:eastAsia="zh-CN"/>
        </w:rPr>
        <w:t>Plag</w:t>
      </w:r>
      <w:proofErr w:type="spellEnd"/>
      <w:r w:rsidR="00CA556F" w:rsidRPr="00910A28">
        <w:rPr>
          <w:rFonts w:eastAsia="SimSun"/>
          <w:lang w:val="en-GB" w:eastAsia="zh-CN"/>
        </w:rPr>
        <w:t xml:space="preserve"> 1999:</w:t>
      </w:r>
      <w:r w:rsidR="00D803E9" w:rsidRPr="00910A28">
        <w:rPr>
          <w:rFonts w:eastAsia="SimSun"/>
          <w:lang w:val="en-GB" w:eastAsia="zh-CN"/>
        </w:rPr>
        <w:t xml:space="preserve"> 219-</w:t>
      </w:r>
      <w:r w:rsidR="00D24953" w:rsidRPr="00910A28">
        <w:rPr>
          <w:rFonts w:eastAsia="SimSun"/>
          <w:lang w:val="en-GB" w:eastAsia="zh-CN"/>
        </w:rPr>
        <w:t>225</w:t>
      </w:r>
      <w:r w:rsidR="00816138" w:rsidRPr="00910A28">
        <w:rPr>
          <w:rFonts w:eastAsia="SimSun"/>
          <w:lang w:val="en-GB" w:eastAsia="zh-CN"/>
        </w:rPr>
        <w:t xml:space="preserve">, </w:t>
      </w:r>
      <w:proofErr w:type="spellStart"/>
      <w:r w:rsidR="00816138" w:rsidRPr="00910A28">
        <w:rPr>
          <w:rFonts w:eastAsia="SimSun"/>
          <w:lang w:val="en-GB" w:eastAsia="zh-CN"/>
        </w:rPr>
        <w:t>Baeskow</w:t>
      </w:r>
      <w:proofErr w:type="spellEnd"/>
      <w:r w:rsidR="00CA556F" w:rsidRPr="00910A28">
        <w:rPr>
          <w:rFonts w:eastAsia="SimSun"/>
          <w:lang w:val="en-GB" w:eastAsia="zh-CN"/>
        </w:rPr>
        <w:t xml:space="preserve"> 2006, Fabrizio 2013, Bauer, Lieber &amp; </w:t>
      </w:r>
      <w:proofErr w:type="spellStart"/>
      <w:r w:rsidR="00CA556F" w:rsidRPr="00910A28">
        <w:rPr>
          <w:rFonts w:eastAsia="SimSun"/>
          <w:lang w:val="en-GB" w:eastAsia="zh-CN"/>
        </w:rPr>
        <w:t>Pla</w:t>
      </w:r>
      <w:r w:rsidR="003453F6" w:rsidRPr="00910A28">
        <w:rPr>
          <w:rFonts w:eastAsia="SimSun"/>
          <w:lang w:val="en-GB" w:eastAsia="zh-CN"/>
        </w:rPr>
        <w:t>g</w:t>
      </w:r>
      <w:proofErr w:type="spellEnd"/>
      <w:r w:rsidR="003453F6" w:rsidRPr="00910A28">
        <w:rPr>
          <w:rFonts w:eastAsia="SimSun"/>
          <w:lang w:val="en-GB" w:eastAsia="zh-CN"/>
        </w:rPr>
        <w:t xml:space="preserve"> 2013: 277-286, 545-567</w:t>
      </w:r>
      <w:r w:rsidR="00CA556F" w:rsidRPr="00910A28">
        <w:rPr>
          <w:rFonts w:eastAsia="SimSun"/>
          <w:lang w:val="en-GB" w:eastAsia="zh-CN"/>
        </w:rPr>
        <w:t xml:space="preserve">), cognitively oriented (e.g. </w:t>
      </w:r>
      <w:proofErr w:type="spellStart"/>
      <w:r w:rsidR="00CA556F" w:rsidRPr="00910A28">
        <w:rPr>
          <w:rFonts w:eastAsia="SimSun"/>
          <w:lang w:val="en-GB" w:eastAsia="zh-CN"/>
        </w:rPr>
        <w:t>Štekauer</w:t>
      </w:r>
      <w:proofErr w:type="spellEnd"/>
      <w:r w:rsidR="00CA556F" w:rsidRPr="00910A28">
        <w:rPr>
          <w:rFonts w:eastAsia="SimSun"/>
          <w:lang w:val="en-GB" w:eastAsia="zh-CN"/>
        </w:rPr>
        <w:t xml:space="preserve"> 1996, 2005</w:t>
      </w:r>
      <w:r w:rsidR="008210DD" w:rsidRPr="00910A28">
        <w:rPr>
          <w:rFonts w:eastAsia="SimSun"/>
          <w:lang w:val="en-GB" w:eastAsia="zh-CN"/>
        </w:rPr>
        <w:t xml:space="preserve">: </w:t>
      </w:r>
      <w:r w:rsidR="000774F1" w:rsidRPr="00910A28">
        <w:rPr>
          <w:rFonts w:eastAsia="SimSun"/>
          <w:lang w:val="en-GB" w:eastAsia="zh-CN"/>
        </w:rPr>
        <w:t xml:space="preserve">52-54, 63-68, </w:t>
      </w:r>
      <w:r w:rsidR="008210DD" w:rsidRPr="00910A28">
        <w:rPr>
          <w:rFonts w:eastAsia="SimSun"/>
          <w:lang w:val="en-GB" w:eastAsia="zh-CN"/>
        </w:rPr>
        <w:t>81-85</w:t>
      </w:r>
      <w:r w:rsidR="00CA556F" w:rsidRPr="00910A28">
        <w:rPr>
          <w:rFonts w:eastAsia="SimSun"/>
          <w:lang w:val="en-GB" w:eastAsia="zh-CN"/>
        </w:rPr>
        <w:t>,</w:t>
      </w:r>
      <w:r w:rsidR="000774F1" w:rsidRPr="00910A28">
        <w:rPr>
          <w:rFonts w:eastAsia="SimSun"/>
          <w:lang w:val="en-GB" w:eastAsia="zh-CN"/>
        </w:rPr>
        <w:t xml:space="preserve"> 159-194,</w:t>
      </w:r>
      <w:r w:rsidR="00CA556F" w:rsidRPr="00910A28">
        <w:rPr>
          <w:rFonts w:eastAsia="SimSun"/>
          <w:lang w:val="en-GB" w:eastAsia="zh-CN"/>
        </w:rPr>
        <w:t xml:space="preserve"> </w:t>
      </w:r>
      <w:proofErr w:type="spellStart"/>
      <w:r w:rsidR="00CA556F" w:rsidRPr="00910A28">
        <w:rPr>
          <w:rFonts w:eastAsia="SimSun"/>
          <w:lang w:val="en-GB" w:eastAsia="zh-CN"/>
        </w:rPr>
        <w:t>Kövec</w:t>
      </w:r>
      <w:r w:rsidR="00B33077" w:rsidRPr="00910A28">
        <w:rPr>
          <w:rFonts w:eastAsia="SimSun"/>
          <w:lang w:val="en-GB" w:eastAsia="zh-CN"/>
        </w:rPr>
        <w:t>ses</w:t>
      </w:r>
      <w:proofErr w:type="spellEnd"/>
      <w:r w:rsidR="00B33077" w:rsidRPr="00910A28">
        <w:rPr>
          <w:rFonts w:eastAsia="SimSun"/>
          <w:lang w:val="en-GB" w:eastAsia="zh-CN"/>
        </w:rPr>
        <w:t xml:space="preserve"> &amp; </w:t>
      </w:r>
      <w:proofErr w:type="spellStart"/>
      <w:r w:rsidR="00B33077" w:rsidRPr="00910A28">
        <w:rPr>
          <w:rFonts w:eastAsia="SimSun"/>
          <w:lang w:val="en-GB" w:eastAsia="zh-CN"/>
        </w:rPr>
        <w:t>Radden</w:t>
      </w:r>
      <w:proofErr w:type="spellEnd"/>
      <w:r w:rsidR="00B33077" w:rsidRPr="00910A28">
        <w:rPr>
          <w:rFonts w:eastAsia="SimSun"/>
          <w:lang w:val="en-GB" w:eastAsia="zh-CN"/>
        </w:rPr>
        <w:t xml:space="preserve"> 1998, Dirven 1999, </w:t>
      </w:r>
      <w:r w:rsidR="00CA556F" w:rsidRPr="00910A28">
        <w:rPr>
          <w:rFonts w:eastAsia="SimSun"/>
          <w:lang w:val="en-GB" w:eastAsia="zh-CN"/>
        </w:rPr>
        <w:t>Valera 2017, Bauer 2018a, 2018b), and syntax-based (</w:t>
      </w:r>
      <w:r w:rsidR="00523E49" w:rsidRPr="00910A28">
        <w:rPr>
          <w:rFonts w:eastAsia="SimSun"/>
          <w:lang w:val="en-GB" w:eastAsia="zh-CN"/>
        </w:rPr>
        <w:t xml:space="preserve">e.g. </w:t>
      </w:r>
      <w:r w:rsidR="00CA556F" w:rsidRPr="00910A28">
        <w:rPr>
          <w:rFonts w:eastAsia="SimSun"/>
          <w:lang w:val="en-GB" w:eastAsia="zh-CN"/>
        </w:rPr>
        <w:t>Hale &amp; Keyser 199</w:t>
      </w:r>
      <w:r w:rsidR="00FF200A" w:rsidRPr="00910A28">
        <w:rPr>
          <w:rFonts w:eastAsia="SimSun"/>
          <w:lang w:val="en-GB" w:eastAsia="zh-CN"/>
        </w:rPr>
        <w:t>3, 2002, Arad 2003, Borer 2003: 34-40</w:t>
      </w:r>
      <w:r w:rsidR="00504B7F" w:rsidRPr="00910A28">
        <w:rPr>
          <w:rFonts w:eastAsia="SimSun"/>
          <w:lang w:val="en-GB" w:eastAsia="zh-CN"/>
        </w:rPr>
        <w:t xml:space="preserve">, </w:t>
      </w:r>
      <w:r w:rsidR="00AD7FFD" w:rsidRPr="00910A28">
        <w:rPr>
          <w:rFonts w:eastAsia="SimSun"/>
          <w:lang w:val="en-GB" w:eastAsia="zh-CN"/>
        </w:rPr>
        <w:t>2014: 122-127</w:t>
      </w:r>
      <w:r w:rsidR="00CA556F" w:rsidRPr="00910A28">
        <w:rPr>
          <w:rFonts w:eastAsia="SimSun"/>
          <w:lang w:val="en-GB" w:eastAsia="zh-CN"/>
        </w:rPr>
        <w:t xml:space="preserve">, Harley 2005, </w:t>
      </w:r>
      <w:proofErr w:type="spellStart"/>
      <w:r w:rsidR="000F7FE8" w:rsidRPr="00910A28">
        <w:rPr>
          <w:rFonts w:eastAsia="SimSun"/>
          <w:lang w:val="en-GB" w:eastAsia="zh-CN"/>
        </w:rPr>
        <w:t>Rimell</w:t>
      </w:r>
      <w:proofErr w:type="spellEnd"/>
      <w:r w:rsidR="000F7FE8" w:rsidRPr="00910A28">
        <w:rPr>
          <w:rFonts w:eastAsia="SimSun"/>
          <w:lang w:val="en-GB" w:eastAsia="zh-CN"/>
        </w:rPr>
        <w:t xml:space="preserve"> 2012, </w:t>
      </w:r>
      <w:proofErr w:type="spellStart"/>
      <w:r w:rsidR="00CA556F" w:rsidRPr="00910A28">
        <w:rPr>
          <w:rFonts w:eastAsia="SimSun"/>
          <w:lang w:val="en-GB" w:eastAsia="zh-CN"/>
        </w:rPr>
        <w:t>Schönefeld</w:t>
      </w:r>
      <w:proofErr w:type="spellEnd"/>
      <w:r w:rsidR="00CA556F" w:rsidRPr="00910A28">
        <w:rPr>
          <w:rFonts w:eastAsia="SimSun"/>
          <w:lang w:val="en-GB" w:eastAsia="zh-CN"/>
        </w:rPr>
        <w:t xml:space="preserve"> 2018)</w:t>
      </w:r>
      <w:r w:rsidR="000F7FE8" w:rsidRPr="00910A28">
        <w:rPr>
          <w:rFonts w:eastAsia="SimSun"/>
          <w:lang w:val="en-GB" w:eastAsia="zh-CN"/>
        </w:rPr>
        <w:t>.</w:t>
      </w:r>
      <w:r w:rsidR="007B0AD3" w:rsidRPr="00910A28">
        <w:rPr>
          <w:rFonts w:eastAsia="SimSun"/>
          <w:lang w:val="en-GB" w:eastAsia="zh-CN"/>
        </w:rPr>
        <w:t xml:space="preserve"> </w:t>
      </w:r>
      <w:r w:rsidR="00763CE0" w:rsidRPr="00910A28">
        <w:rPr>
          <w:rFonts w:eastAsia="SimSun"/>
          <w:lang w:val="en-GB" w:eastAsia="zh-CN"/>
        </w:rPr>
        <w:t>Fro</w:t>
      </w:r>
      <w:r w:rsidR="00D1010E" w:rsidRPr="00910A28">
        <w:rPr>
          <w:rFonts w:eastAsia="SimSun"/>
          <w:lang w:val="en-GB" w:eastAsia="zh-CN"/>
        </w:rPr>
        <w:t>m a cognitive point of view, an</w:t>
      </w:r>
      <w:r w:rsidR="00763CE0" w:rsidRPr="00910A28">
        <w:rPr>
          <w:rFonts w:eastAsia="SimSun"/>
          <w:lang w:val="en-GB" w:eastAsia="zh-CN"/>
        </w:rPr>
        <w:t xml:space="preserve"> intriguing aspect </w:t>
      </w:r>
      <w:r w:rsidR="00D1010E" w:rsidRPr="00910A28">
        <w:rPr>
          <w:rFonts w:eastAsia="SimSun"/>
          <w:lang w:val="en-GB" w:eastAsia="zh-CN"/>
        </w:rPr>
        <w:t xml:space="preserve">of N-V conversion </w:t>
      </w:r>
      <w:r w:rsidR="00763CE0" w:rsidRPr="00910A28">
        <w:rPr>
          <w:rFonts w:eastAsia="SimSun"/>
          <w:lang w:val="en-GB" w:eastAsia="zh-CN"/>
        </w:rPr>
        <w:t xml:space="preserve">is the ease with which </w:t>
      </w:r>
      <w:r w:rsidR="007875F9" w:rsidRPr="00910A28">
        <w:rPr>
          <w:rFonts w:eastAsia="SimSun"/>
          <w:lang w:val="en-GB" w:eastAsia="zh-CN"/>
        </w:rPr>
        <w:t>entity</w:t>
      </w:r>
      <w:r w:rsidRPr="00910A28">
        <w:rPr>
          <w:rFonts w:eastAsia="SimSun"/>
          <w:lang w:val="en-GB" w:eastAsia="zh-CN"/>
        </w:rPr>
        <w:t xml:space="preserve"> concepts – even innovative ones – are interpreted as eventualities and associated with argument structures which cannot be provided by the nouns denoting these concepts.</w:t>
      </w:r>
      <w:r w:rsidR="00A63D90" w:rsidRPr="00910A28">
        <w:rPr>
          <w:rStyle w:val="Odkaznapoznmkupodiarou"/>
          <w:rFonts w:eastAsia="SimSun"/>
          <w:lang w:val="en-GB" w:eastAsia="zh-CN"/>
        </w:rPr>
        <w:footnoteReference w:id="1"/>
      </w:r>
      <w:r w:rsidRPr="00910A28">
        <w:rPr>
          <w:rFonts w:eastAsia="SimSun"/>
          <w:lang w:val="en-GB" w:eastAsia="zh-CN"/>
        </w:rPr>
        <w:t xml:space="preserve"> For example, even if on</w:t>
      </w:r>
      <w:r w:rsidR="00C3511A" w:rsidRPr="00910A28">
        <w:rPr>
          <w:rFonts w:eastAsia="SimSun"/>
          <w:lang w:val="en-GB" w:eastAsia="zh-CN"/>
        </w:rPr>
        <w:t>e has never enco</w:t>
      </w:r>
      <w:r w:rsidR="00B562DF" w:rsidRPr="00910A28">
        <w:rPr>
          <w:rFonts w:eastAsia="SimSun"/>
          <w:lang w:val="en-GB" w:eastAsia="zh-CN"/>
        </w:rPr>
        <w:t>untered</w:t>
      </w:r>
      <w:r w:rsidR="007875F9" w:rsidRPr="00910A28">
        <w:rPr>
          <w:rFonts w:eastAsia="SimSun"/>
          <w:lang w:val="en-GB" w:eastAsia="zh-CN"/>
        </w:rPr>
        <w:t xml:space="preserve"> the verb </w:t>
      </w:r>
      <w:r w:rsidR="007875F9" w:rsidRPr="00910A28">
        <w:rPr>
          <w:rFonts w:eastAsia="SimSun"/>
          <w:i/>
          <w:lang w:val="en-GB" w:eastAsia="zh-CN"/>
        </w:rPr>
        <w:t>to Brexit</w:t>
      </w:r>
      <w:r w:rsidR="007875F9" w:rsidRPr="00910A28">
        <w:rPr>
          <w:rFonts w:eastAsia="SimSun"/>
          <w:lang w:val="en-GB" w:eastAsia="zh-CN"/>
        </w:rPr>
        <w:t xml:space="preserve"> before, </w:t>
      </w:r>
      <w:r w:rsidR="00B26635" w:rsidRPr="00910A28">
        <w:rPr>
          <w:rFonts w:eastAsia="SimSun"/>
          <w:lang w:val="en-GB" w:eastAsia="zh-CN"/>
        </w:rPr>
        <w:t xml:space="preserve">a </w:t>
      </w:r>
      <w:r w:rsidR="00B26635" w:rsidRPr="00910A28">
        <w:rPr>
          <w:rFonts w:eastAsia="SimSun"/>
          <w:lang w:val="en-GB" w:eastAsia="zh-CN"/>
        </w:rPr>
        <w:lastRenderedPageBreak/>
        <w:t xml:space="preserve">sentence like </w:t>
      </w:r>
      <w:r w:rsidR="00B26635" w:rsidRPr="00910A28">
        <w:rPr>
          <w:rFonts w:eastAsia="SimSun"/>
          <w:i/>
          <w:lang w:val="en-GB" w:eastAsia="zh-CN"/>
        </w:rPr>
        <w:t>We have already Brexited the UK, never mind Europe or the rest of the world</w:t>
      </w:r>
      <w:r w:rsidR="00B26635" w:rsidRPr="00910A28">
        <w:rPr>
          <w:rFonts w:eastAsia="SimSun"/>
          <w:vertAlign w:val="superscript"/>
          <w:lang w:val="en-GB" w:eastAsia="zh-CN"/>
        </w:rPr>
        <w:footnoteReference w:id="2"/>
      </w:r>
      <w:r w:rsidR="00B26635" w:rsidRPr="00910A28">
        <w:rPr>
          <w:rFonts w:eastAsia="SimSun"/>
          <w:lang w:val="en-GB" w:eastAsia="zh-CN"/>
        </w:rPr>
        <w:t xml:space="preserve"> is immediately interpretable as an eventuality</w:t>
      </w:r>
      <w:r w:rsidR="00C3511A" w:rsidRPr="00910A28">
        <w:rPr>
          <w:rFonts w:eastAsia="SimSun"/>
          <w:lang w:val="en-GB" w:eastAsia="zh-CN"/>
        </w:rPr>
        <w:t xml:space="preserve"> in which the referents of </w:t>
      </w:r>
      <w:r w:rsidR="00C3511A" w:rsidRPr="00910A28">
        <w:rPr>
          <w:rFonts w:eastAsia="SimSun"/>
          <w:i/>
          <w:lang w:val="en-GB" w:eastAsia="zh-CN"/>
        </w:rPr>
        <w:t>we</w:t>
      </w:r>
      <w:r w:rsidR="00C3511A" w:rsidRPr="00910A28">
        <w:rPr>
          <w:rFonts w:eastAsia="SimSun"/>
          <w:lang w:val="en-GB" w:eastAsia="zh-CN"/>
        </w:rPr>
        <w:t xml:space="preserve"> have already lost touch with</w:t>
      </w:r>
      <w:r w:rsidR="0059110D" w:rsidRPr="00910A28">
        <w:rPr>
          <w:rFonts w:eastAsia="SimSun"/>
          <w:lang w:val="en-GB" w:eastAsia="zh-CN"/>
        </w:rPr>
        <w:t xml:space="preserve"> their nation as it used to be.</w:t>
      </w:r>
      <w:r w:rsidR="00122BCD" w:rsidRPr="00910A28">
        <w:rPr>
          <w:rFonts w:eastAsia="SimSun"/>
          <w:lang w:val="en-GB" w:eastAsia="zh-CN"/>
        </w:rPr>
        <w:t xml:space="preserve"> Moreover, denominal verbs formed by means of conversion can </w:t>
      </w:r>
      <w:r w:rsidR="00403E83" w:rsidRPr="00910A28">
        <w:rPr>
          <w:rFonts w:eastAsia="SimSun"/>
          <w:lang w:val="en-GB" w:eastAsia="zh-CN"/>
        </w:rPr>
        <w:t>be associated with a number of</w:t>
      </w:r>
      <w:r w:rsidR="00122BCD" w:rsidRPr="00910A28">
        <w:rPr>
          <w:rFonts w:eastAsia="SimSun"/>
          <w:lang w:val="en-GB" w:eastAsia="zh-CN"/>
        </w:rPr>
        <w:t xml:space="preserve"> semantic patterns, some of which are not expressible by derivational affixes. For example, proceeding from discussions of conversion in the pertinent literature, </w:t>
      </w:r>
      <w:proofErr w:type="spellStart"/>
      <w:r w:rsidR="00122BCD" w:rsidRPr="00910A28">
        <w:rPr>
          <w:rFonts w:eastAsia="SimSun"/>
          <w:lang w:val="en-GB" w:eastAsia="zh-CN"/>
        </w:rPr>
        <w:t>Plag</w:t>
      </w:r>
      <w:proofErr w:type="spellEnd"/>
      <w:r w:rsidR="00442FCC" w:rsidRPr="00910A28">
        <w:rPr>
          <w:rFonts w:eastAsia="SimSun"/>
          <w:lang w:val="en-GB" w:eastAsia="zh-CN"/>
        </w:rPr>
        <w:t xml:space="preserve"> (1999: 219f</w:t>
      </w:r>
      <w:r w:rsidR="00122BCD" w:rsidRPr="00910A28">
        <w:rPr>
          <w:rFonts w:eastAsia="SimSun"/>
          <w:lang w:val="en-GB" w:eastAsia="zh-CN"/>
        </w:rPr>
        <w:t>) postulates ten semantic categories which are defined over paraphrases, e.g. locative ‘put (in)to X’ (</w:t>
      </w:r>
      <w:r w:rsidR="00122BCD" w:rsidRPr="00910A28">
        <w:rPr>
          <w:rFonts w:eastAsia="SimSun"/>
          <w:i/>
          <w:lang w:val="en-GB" w:eastAsia="zh-CN"/>
        </w:rPr>
        <w:t>jail</w:t>
      </w:r>
      <w:r w:rsidR="00095BF5">
        <w:rPr>
          <w:rFonts w:eastAsia="SimSun"/>
          <w:lang w:val="en-GB" w:eastAsia="zh-CN"/>
        </w:rPr>
        <w:t>)</w:t>
      </w:r>
      <w:r w:rsidR="00122BCD" w:rsidRPr="00910A28">
        <w:rPr>
          <w:rFonts w:eastAsia="SimSun"/>
          <w:lang w:val="en-GB" w:eastAsia="zh-CN"/>
        </w:rPr>
        <w:t>, similative ‘act like X’ (</w:t>
      </w:r>
      <w:r w:rsidR="00122BCD" w:rsidRPr="00910A28">
        <w:rPr>
          <w:rFonts w:eastAsia="SimSun"/>
          <w:i/>
          <w:lang w:val="en-GB" w:eastAsia="zh-CN"/>
        </w:rPr>
        <w:t>chauffeur</w:t>
      </w:r>
      <w:r w:rsidR="00122BCD" w:rsidRPr="00910A28">
        <w:rPr>
          <w:rFonts w:eastAsia="SimSun"/>
          <w:lang w:val="en-GB" w:eastAsia="zh-CN"/>
        </w:rPr>
        <w:t xml:space="preserve">, </w:t>
      </w:r>
      <w:r w:rsidR="00122BCD" w:rsidRPr="00910A28">
        <w:rPr>
          <w:rFonts w:eastAsia="SimSun"/>
          <w:i/>
          <w:lang w:val="en-GB" w:eastAsia="zh-CN"/>
        </w:rPr>
        <w:t>pelican</w:t>
      </w:r>
      <w:r w:rsidR="00341C17" w:rsidRPr="00910A28">
        <w:rPr>
          <w:rFonts w:eastAsia="SimSun"/>
          <w:lang w:val="en-GB" w:eastAsia="zh-CN"/>
        </w:rPr>
        <w:t xml:space="preserve">), instrumental </w:t>
      </w:r>
      <w:r w:rsidR="00122BCD" w:rsidRPr="00910A28">
        <w:rPr>
          <w:rFonts w:eastAsia="SimSun"/>
          <w:lang w:val="en-GB" w:eastAsia="zh-CN"/>
        </w:rPr>
        <w:t>‘use X’ (</w:t>
      </w:r>
      <w:r w:rsidR="00122BCD" w:rsidRPr="00910A28">
        <w:rPr>
          <w:rFonts w:eastAsia="SimSun"/>
          <w:i/>
          <w:lang w:val="en-GB" w:eastAsia="zh-CN"/>
        </w:rPr>
        <w:t>hammer</w:t>
      </w:r>
      <w:r w:rsidR="00122BCD" w:rsidRPr="00910A28">
        <w:rPr>
          <w:rFonts w:eastAsia="SimSun"/>
          <w:lang w:val="en-GB" w:eastAsia="zh-CN"/>
        </w:rPr>
        <w:t>), etc. Lieber (2004</w:t>
      </w:r>
      <w:r w:rsidR="00755D96" w:rsidRPr="00910A28">
        <w:rPr>
          <w:rFonts w:eastAsia="SimSun"/>
          <w:lang w:val="en-GB" w:eastAsia="zh-CN"/>
        </w:rPr>
        <w:t>: 90f</w:t>
      </w:r>
      <w:r w:rsidR="00122BCD" w:rsidRPr="00910A28">
        <w:rPr>
          <w:rFonts w:eastAsia="SimSun"/>
          <w:lang w:val="en-GB" w:eastAsia="zh-CN"/>
        </w:rPr>
        <w:t>), who adopts this classification, identifies even more meaning components</w:t>
      </w:r>
      <w:r w:rsidR="00755D96" w:rsidRPr="00910A28">
        <w:rPr>
          <w:rFonts w:eastAsia="SimSun"/>
          <w:lang w:val="en-GB" w:eastAsia="zh-CN"/>
        </w:rPr>
        <w:t>.</w:t>
      </w:r>
      <w:r w:rsidR="00755D96" w:rsidRPr="00910A28">
        <w:rPr>
          <w:lang w:val="en-GB"/>
        </w:rPr>
        <w:t xml:space="preserve"> She also observes that </w:t>
      </w:r>
      <w:r w:rsidR="001540E6" w:rsidRPr="00910A28">
        <w:rPr>
          <w:rFonts w:eastAsia="SimSun"/>
          <w:lang w:val="en-GB" w:eastAsia="zh-CN"/>
        </w:rPr>
        <w:t>denominal verbs</w:t>
      </w:r>
      <w:r w:rsidRPr="00910A28">
        <w:rPr>
          <w:rFonts w:eastAsia="SimSun"/>
          <w:lang w:val="en-GB" w:eastAsia="zh-CN"/>
        </w:rPr>
        <w:t xml:space="preserve"> formed by means of conversion</w:t>
      </w:r>
      <w:r w:rsidR="00755D96" w:rsidRPr="00910A28">
        <w:rPr>
          <w:rFonts w:eastAsia="SimSun"/>
          <w:lang w:val="en-GB" w:eastAsia="zh-CN"/>
        </w:rPr>
        <w:t xml:space="preserve"> display a higher degree of polysemy than derived verbs. To illustrate this point, consider </w:t>
      </w:r>
      <w:r w:rsidRPr="00910A28">
        <w:rPr>
          <w:rFonts w:eastAsia="SimSun"/>
          <w:lang w:val="en-GB" w:eastAsia="zh-CN"/>
        </w:rPr>
        <w:t xml:space="preserve">the following sentences from </w:t>
      </w:r>
      <w:proofErr w:type="spellStart"/>
      <w:r w:rsidRPr="00910A28">
        <w:rPr>
          <w:rFonts w:eastAsia="SimSun"/>
          <w:lang w:val="en-GB" w:eastAsia="zh-CN"/>
        </w:rPr>
        <w:t>iWeb</w:t>
      </w:r>
      <w:proofErr w:type="spellEnd"/>
      <w:r w:rsidR="00CA69E9" w:rsidRPr="00910A28">
        <w:rPr>
          <w:rFonts w:eastAsia="SimSun"/>
          <w:lang w:val="en-GB" w:eastAsia="zh-CN"/>
        </w:rPr>
        <w:t xml:space="preserve"> (1a)</w:t>
      </w:r>
      <w:r w:rsidRPr="00910A28">
        <w:rPr>
          <w:rFonts w:eastAsia="SimSun"/>
          <w:lang w:val="en-GB" w:eastAsia="zh-CN"/>
        </w:rPr>
        <w:t>, Clark &amp; Clark (1979)</w:t>
      </w:r>
      <w:r w:rsidR="00CA69E9" w:rsidRPr="00910A28">
        <w:rPr>
          <w:rFonts w:eastAsia="SimSun"/>
          <w:lang w:val="en-GB" w:eastAsia="zh-CN"/>
        </w:rPr>
        <w:t xml:space="preserve"> (1b)</w:t>
      </w:r>
      <w:r w:rsidRPr="00910A28">
        <w:rPr>
          <w:rFonts w:eastAsia="SimSun"/>
          <w:lang w:val="en-GB" w:eastAsia="zh-CN"/>
        </w:rPr>
        <w:t>, and the Corpus of Contemporary American English (COCA)</w:t>
      </w:r>
      <w:r w:rsidR="00CA69E9" w:rsidRPr="00910A28">
        <w:rPr>
          <w:rFonts w:eastAsia="SimSun"/>
          <w:lang w:val="en-GB" w:eastAsia="zh-CN"/>
        </w:rPr>
        <w:t xml:space="preserve"> (1c)</w:t>
      </w:r>
      <w:r w:rsidRPr="00910A28">
        <w:rPr>
          <w:rFonts w:eastAsia="SimSun"/>
          <w:lang w:val="en-GB" w:eastAsia="zh-CN"/>
        </w:rPr>
        <w:t>:</w:t>
      </w:r>
    </w:p>
    <w:p w14:paraId="44FB9E54" w14:textId="77777777" w:rsidR="008C2914" w:rsidRPr="00910A28" w:rsidRDefault="008C2914" w:rsidP="008C2914">
      <w:pPr>
        <w:jc w:val="both"/>
        <w:rPr>
          <w:rFonts w:eastAsia="SimSun"/>
          <w:lang w:val="en-GB" w:eastAsia="zh-CN"/>
        </w:rPr>
      </w:pPr>
    </w:p>
    <w:p w14:paraId="03F5CB92" w14:textId="77777777" w:rsidR="008C2914" w:rsidRPr="00910A28" w:rsidRDefault="008C2914" w:rsidP="008C2914">
      <w:pPr>
        <w:tabs>
          <w:tab w:val="left" w:pos="425"/>
          <w:tab w:val="left" w:pos="709"/>
        </w:tabs>
        <w:ind w:left="709" w:hanging="709"/>
        <w:jc w:val="both"/>
        <w:rPr>
          <w:rFonts w:eastAsia="SimSun"/>
          <w:lang w:val="en-GB" w:eastAsia="zh-CN"/>
        </w:rPr>
      </w:pPr>
      <w:r w:rsidRPr="00910A28">
        <w:rPr>
          <w:rFonts w:eastAsia="SimSun"/>
          <w:lang w:val="en-GB" w:eastAsia="zh-CN"/>
        </w:rPr>
        <w:t>(1)</w:t>
      </w:r>
      <w:r w:rsidRPr="00910A28">
        <w:rPr>
          <w:rFonts w:eastAsia="SimSun"/>
          <w:lang w:val="en-GB" w:eastAsia="zh-CN"/>
        </w:rPr>
        <w:tab/>
        <w:t>a.</w:t>
      </w:r>
      <w:r w:rsidRPr="00910A28">
        <w:rPr>
          <w:rFonts w:eastAsia="SimSun"/>
          <w:lang w:val="en-GB" w:eastAsia="zh-CN"/>
        </w:rPr>
        <w:tab/>
        <w:t xml:space="preserve">Yesterday we </w:t>
      </w:r>
      <w:r w:rsidRPr="00910A28">
        <w:rPr>
          <w:rFonts w:eastAsia="SimSun"/>
          <w:i/>
          <w:iCs/>
          <w:lang w:val="en-GB" w:eastAsia="zh-CN"/>
        </w:rPr>
        <w:t>bottled</w:t>
      </w:r>
      <w:r w:rsidRPr="00910A28">
        <w:rPr>
          <w:rFonts w:eastAsia="SimSun"/>
          <w:lang w:val="en-GB" w:eastAsia="zh-CN"/>
        </w:rPr>
        <w:t xml:space="preserve"> the wine and it is drinkable right now.</w:t>
      </w:r>
    </w:p>
    <w:p w14:paraId="078F455B" w14:textId="77777777" w:rsidR="008C2914" w:rsidRPr="00910A28" w:rsidRDefault="008C2914" w:rsidP="008C2914">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t xml:space="preserve">We were stoned and </w:t>
      </w:r>
      <w:r w:rsidRPr="00910A28">
        <w:rPr>
          <w:rFonts w:eastAsia="SimSun"/>
          <w:i/>
          <w:iCs/>
          <w:lang w:val="en-GB" w:eastAsia="zh-CN"/>
        </w:rPr>
        <w:t>bottled</w:t>
      </w:r>
      <w:r w:rsidRPr="00910A28">
        <w:rPr>
          <w:rFonts w:eastAsia="SimSun"/>
          <w:lang w:val="en-GB" w:eastAsia="zh-CN"/>
        </w:rPr>
        <w:t xml:space="preserve"> by the spectators as we marched down the street.</w:t>
      </w:r>
    </w:p>
    <w:p w14:paraId="1E647912" w14:textId="77777777" w:rsidR="008C2914" w:rsidRPr="00910A28" w:rsidRDefault="008C2914" w:rsidP="008C2914">
      <w:pPr>
        <w:tabs>
          <w:tab w:val="left" w:pos="425"/>
          <w:tab w:val="left" w:pos="709"/>
        </w:tabs>
        <w:ind w:left="709" w:hanging="709"/>
        <w:jc w:val="both"/>
        <w:rPr>
          <w:rFonts w:eastAsia="SimSun"/>
          <w:lang w:val="en-GB" w:eastAsia="zh-CN"/>
        </w:rPr>
      </w:pPr>
      <w:r w:rsidRPr="00910A28">
        <w:rPr>
          <w:rFonts w:eastAsia="SimSun"/>
          <w:lang w:val="en-GB" w:eastAsia="zh-CN"/>
        </w:rPr>
        <w:tab/>
        <w:t>c.</w:t>
      </w:r>
      <w:r w:rsidRPr="00910A28">
        <w:rPr>
          <w:rFonts w:eastAsia="SimSun"/>
          <w:lang w:val="en-GB" w:eastAsia="zh-CN"/>
        </w:rPr>
        <w:tab/>
        <w:t xml:space="preserve">He clutches the pillow. He is stressed and keeps his emotions </w:t>
      </w:r>
      <w:r w:rsidRPr="00910A28">
        <w:rPr>
          <w:rFonts w:eastAsia="SimSun"/>
          <w:i/>
          <w:iCs/>
          <w:lang w:val="en-GB" w:eastAsia="zh-CN"/>
        </w:rPr>
        <w:t>bottled up</w:t>
      </w:r>
      <w:r w:rsidRPr="00910A28">
        <w:rPr>
          <w:rFonts w:eastAsia="SimSun"/>
          <w:lang w:val="en-GB" w:eastAsia="zh-CN"/>
        </w:rPr>
        <w:t>. The</w:t>
      </w:r>
      <w:r w:rsidR="00FA2A4C" w:rsidRPr="00910A28">
        <w:rPr>
          <w:rFonts w:eastAsia="SimSun"/>
          <w:lang w:val="en-GB" w:eastAsia="zh-CN"/>
        </w:rPr>
        <w:t xml:space="preserve"> grip on the pillow is his body’</w:t>
      </w:r>
      <w:r w:rsidRPr="00910A28">
        <w:rPr>
          <w:rFonts w:eastAsia="SimSun"/>
          <w:lang w:val="en-GB" w:eastAsia="zh-CN"/>
        </w:rPr>
        <w:t>s way of releasing tension.</w:t>
      </w:r>
    </w:p>
    <w:p w14:paraId="0F85662F" w14:textId="77777777" w:rsidR="008C2914" w:rsidRPr="00910A28" w:rsidRDefault="008C2914" w:rsidP="008C2914">
      <w:pPr>
        <w:rPr>
          <w:lang w:val="en-GB"/>
        </w:rPr>
      </w:pPr>
    </w:p>
    <w:p w14:paraId="0BADC6DC" w14:textId="77777777" w:rsidR="00871F14" w:rsidRPr="00EF3A46" w:rsidRDefault="008C2914" w:rsidP="00EF3A46">
      <w:r w:rsidRPr="00910A28">
        <w:rPr>
          <w:rFonts w:eastAsia="SimSun"/>
          <w:lang w:val="en-GB" w:eastAsia="zh-CN"/>
        </w:rPr>
        <w:t xml:space="preserve">In (1a), the canonical reading of the verb </w:t>
      </w:r>
      <w:r w:rsidRPr="00910A28">
        <w:rPr>
          <w:rFonts w:eastAsia="SimSun"/>
          <w:i/>
          <w:iCs/>
          <w:lang w:val="en-GB" w:eastAsia="zh-CN"/>
        </w:rPr>
        <w:t>bottle</w:t>
      </w:r>
      <w:r w:rsidRPr="00910A28">
        <w:rPr>
          <w:rFonts w:eastAsia="SimSun"/>
          <w:lang w:val="en-GB" w:eastAsia="zh-CN"/>
        </w:rPr>
        <w:t xml:space="preserve"> is activated: the bottles are the location to which the wine was transferred in order to be preserved. (1b) deviates from the canonical reading because the role of the ‘bottle participant’ as a projectile clashes with the typical use of bottles. Significantly, an interpretation </w:t>
      </w:r>
      <w:r w:rsidR="005A4D14" w:rsidRPr="00095BF5">
        <w:rPr>
          <w:rFonts w:eastAsia="SimSun"/>
          <w:lang w:val="en-GB" w:eastAsia="zh-CN"/>
        </w:rPr>
        <w:t xml:space="preserve">of the referents of </w:t>
      </w:r>
      <w:r w:rsidR="005A4D14" w:rsidRPr="00095BF5">
        <w:rPr>
          <w:rFonts w:eastAsia="SimSun"/>
          <w:i/>
          <w:lang w:val="en-GB" w:eastAsia="zh-CN"/>
        </w:rPr>
        <w:t>we</w:t>
      </w:r>
      <w:r w:rsidR="005A4D14" w:rsidRPr="00095BF5">
        <w:rPr>
          <w:rFonts w:eastAsia="SimSun"/>
          <w:lang w:val="en-GB" w:eastAsia="zh-CN"/>
        </w:rPr>
        <w:t xml:space="preserve"> being “put into bottles” </w:t>
      </w:r>
      <w:r w:rsidRPr="00095BF5">
        <w:rPr>
          <w:rFonts w:eastAsia="SimSun"/>
          <w:lang w:val="en-GB" w:eastAsia="zh-CN"/>
        </w:rPr>
        <w:t xml:space="preserve">is </w:t>
      </w:r>
      <w:r w:rsidRPr="00910A28">
        <w:rPr>
          <w:rFonts w:eastAsia="SimSun"/>
          <w:lang w:val="en-GB" w:eastAsia="zh-CN"/>
        </w:rPr>
        <w:t xml:space="preserve">ruled out. </w:t>
      </w:r>
      <w:r w:rsidR="002468F5" w:rsidRPr="00910A28">
        <w:rPr>
          <w:rFonts w:eastAsia="Arial Unicode MS"/>
          <w:lang w:val="en-GB" w:eastAsia="zh-CN"/>
        </w:rPr>
        <w:t xml:space="preserve">Sentence (1c), in which the converted verb </w:t>
      </w:r>
      <w:r w:rsidR="002468F5" w:rsidRPr="00910A28">
        <w:rPr>
          <w:rFonts w:eastAsia="Arial Unicode MS"/>
          <w:i/>
          <w:lang w:val="en-GB" w:eastAsia="zh-CN"/>
        </w:rPr>
        <w:t>bottle</w:t>
      </w:r>
      <w:r w:rsidR="002468F5" w:rsidRPr="00910A28">
        <w:rPr>
          <w:rFonts w:eastAsia="Arial Unicode MS"/>
          <w:lang w:val="en-GB" w:eastAsia="zh-CN"/>
        </w:rPr>
        <w:t xml:space="preserve"> is combined with a particle, </w:t>
      </w:r>
      <w:r w:rsidRPr="00910A28">
        <w:rPr>
          <w:rFonts w:eastAsia="SimSun"/>
          <w:lang w:val="en-GB" w:eastAsia="zh-CN"/>
        </w:rPr>
        <w:t xml:space="preserve">requires a metaphorical reading. The experiencer’s body is metaphorically conceived of as a container in which emotions are kept like liquid in a bottle. </w:t>
      </w:r>
      <w:r w:rsidR="00871F14" w:rsidRPr="00095BF5">
        <w:rPr>
          <w:rFonts w:eastAsia="SimSun"/>
          <w:lang w:val="en-GB" w:eastAsia="zh-CN"/>
        </w:rPr>
        <w:t xml:space="preserve">But under all of these readings lies a fundamental question: </w:t>
      </w:r>
      <w:proofErr w:type="spellStart"/>
      <w:r w:rsidR="00EF3A46" w:rsidRPr="00EF3A46">
        <w:t>Where</w:t>
      </w:r>
      <w:proofErr w:type="spellEnd"/>
      <w:r w:rsidR="00EF3A46" w:rsidRPr="00EF3A46">
        <w:t xml:space="preserve"> </w:t>
      </w:r>
      <w:proofErr w:type="spellStart"/>
      <w:r w:rsidR="00EF3A46" w:rsidRPr="00EF3A46">
        <w:t>does</w:t>
      </w:r>
      <w:proofErr w:type="spellEnd"/>
      <w:r w:rsidR="00EF3A46" w:rsidRPr="00EF3A46">
        <w:t xml:space="preserve"> </w:t>
      </w:r>
      <w:proofErr w:type="spellStart"/>
      <w:r w:rsidR="00EF3A46" w:rsidRPr="00EF3A46">
        <w:t>the</w:t>
      </w:r>
      <w:proofErr w:type="spellEnd"/>
      <w:r w:rsidR="00EF3A46" w:rsidRPr="00EF3A46">
        <w:t xml:space="preserve"> </w:t>
      </w:r>
      <w:proofErr w:type="spellStart"/>
      <w:r w:rsidR="00EF3A46" w:rsidRPr="00EF3A46">
        <w:t>implicit</w:t>
      </w:r>
      <w:proofErr w:type="spellEnd"/>
      <w:r w:rsidR="00EF3A46" w:rsidRPr="00EF3A46">
        <w:t xml:space="preserve"> </w:t>
      </w:r>
      <w:proofErr w:type="spellStart"/>
      <w:r w:rsidR="00EF3A46" w:rsidRPr="00EF3A46">
        <w:t>knowledge</w:t>
      </w:r>
      <w:proofErr w:type="spellEnd"/>
      <w:r w:rsidR="00EF3A46" w:rsidRPr="00EF3A46">
        <w:t xml:space="preserve"> </w:t>
      </w:r>
      <w:proofErr w:type="spellStart"/>
      <w:r w:rsidR="00EF3A46" w:rsidRPr="00EF3A46">
        <w:t>which</w:t>
      </w:r>
      <w:proofErr w:type="spellEnd"/>
      <w:r w:rsidR="00EF3A46" w:rsidRPr="00EF3A46">
        <w:t xml:space="preserve"> </w:t>
      </w:r>
      <w:proofErr w:type="spellStart"/>
      <w:r w:rsidR="00EF3A46" w:rsidRPr="00EF3A46">
        <w:t>is</w:t>
      </w:r>
      <w:proofErr w:type="spellEnd"/>
      <w:r w:rsidR="00EF3A46" w:rsidRPr="00EF3A46">
        <w:t xml:space="preserve"> </w:t>
      </w:r>
      <w:proofErr w:type="spellStart"/>
      <w:r w:rsidR="00EF3A46" w:rsidRPr="00EF3A46">
        <w:t>guiding</w:t>
      </w:r>
      <w:proofErr w:type="spellEnd"/>
      <w:r w:rsidR="00EF3A46" w:rsidRPr="00EF3A46">
        <w:t xml:space="preserve"> </w:t>
      </w:r>
      <w:proofErr w:type="spellStart"/>
      <w:r w:rsidR="00EF3A46" w:rsidRPr="00EF3A46">
        <w:t>the</w:t>
      </w:r>
      <w:proofErr w:type="spellEnd"/>
      <w:r w:rsidR="00EF3A46" w:rsidRPr="00EF3A46">
        <w:t xml:space="preserve"> </w:t>
      </w:r>
      <w:proofErr w:type="spellStart"/>
      <w:r w:rsidR="00EF3A46" w:rsidRPr="00EF3A46">
        <w:t>verbal</w:t>
      </w:r>
      <w:proofErr w:type="spellEnd"/>
      <w:r w:rsidR="00EF3A46" w:rsidRPr="00EF3A46">
        <w:t xml:space="preserve"> </w:t>
      </w:r>
      <w:proofErr w:type="spellStart"/>
      <w:r w:rsidR="00EF3A46" w:rsidRPr="00EF3A46">
        <w:t>interpretation</w:t>
      </w:r>
      <w:proofErr w:type="spellEnd"/>
      <w:r w:rsidR="00EF3A46" w:rsidRPr="00EF3A46">
        <w:t xml:space="preserve"> of entity </w:t>
      </w:r>
      <w:proofErr w:type="spellStart"/>
      <w:r w:rsidR="00EF3A46" w:rsidRPr="00EF3A46">
        <w:t>concepts</w:t>
      </w:r>
      <w:proofErr w:type="spellEnd"/>
      <w:r w:rsidR="00EF3A46" w:rsidRPr="00EF3A46">
        <w:t xml:space="preserve"> </w:t>
      </w:r>
      <w:proofErr w:type="spellStart"/>
      <w:r w:rsidR="00EF3A46" w:rsidRPr="00EF3A46">
        <w:t>come</w:t>
      </w:r>
      <w:proofErr w:type="spellEnd"/>
      <w:r w:rsidR="00EF3A46" w:rsidRPr="00EF3A46">
        <w:t xml:space="preserve"> </w:t>
      </w:r>
      <w:proofErr w:type="spellStart"/>
      <w:r w:rsidR="00EF3A46" w:rsidRPr="00EF3A46">
        <w:t>from</w:t>
      </w:r>
      <w:proofErr w:type="spellEnd"/>
      <w:r w:rsidR="00EF3A46" w:rsidRPr="00EF3A46">
        <w:t>?</w:t>
      </w:r>
    </w:p>
    <w:p w14:paraId="24B298BA" w14:textId="77777777" w:rsidR="008F60F9" w:rsidRPr="00910A28" w:rsidRDefault="007177E0" w:rsidP="00B43173">
      <w:pPr>
        <w:ind w:firstLine="709"/>
        <w:jc w:val="both"/>
        <w:rPr>
          <w:rFonts w:eastAsia="Arial Unicode MS"/>
          <w:lang w:val="en-GB"/>
        </w:rPr>
      </w:pPr>
      <w:r w:rsidRPr="00910A28">
        <w:rPr>
          <w:rFonts w:eastAsia="Arial Unicode MS"/>
          <w:lang w:val="en-GB" w:eastAsia="zh-CN"/>
        </w:rPr>
        <w:t>A promising proposal which has been largely ne</w:t>
      </w:r>
      <w:r w:rsidR="00C461A1" w:rsidRPr="00910A28">
        <w:rPr>
          <w:rFonts w:eastAsia="Arial Unicode MS"/>
          <w:lang w:val="en-GB" w:eastAsia="zh-CN"/>
        </w:rPr>
        <w:t>glected beyond Cognitive Linguistics</w:t>
      </w:r>
      <w:r w:rsidRPr="00910A28">
        <w:rPr>
          <w:rFonts w:eastAsia="Arial Unicode MS"/>
          <w:lang w:val="en-GB" w:eastAsia="zh-CN"/>
        </w:rPr>
        <w:t xml:space="preserve"> was made by </w:t>
      </w:r>
      <w:proofErr w:type="spellStart"/>
      <w:r w:rsidRPr="00910A28">
        <w:rPr>
          <w:rFonts w:eastAsia="Arial Unicode MS"/>
          <w:lang w:val="en-GB" w:eastAsia="zh-CN"/>
        </w:rPr>
        <w:t>Kövecses</w:t>
      </w:r>
      <w:proofErr w:type="spellEnd"/>
      <w:r w:rsidRPr="00910A28">
        <w:rPr>
          <w:rFonts w:eastAsia="Arial Unicode MS"/>
          <w:lang w:val="en-GB" w:eastAsia="zh-CN"/>
        </w:rPr>
        <w:t xml:space="preserve"> &amp; </w:t>
      </w:r>
      <w:proofErr w:type="spellStart"/>
      <w:r w:rsidRPr="00910A28">
        <w:rPr>
          <w:rFonts w:eastAsia="Arial Unicode MS"/>
          <w:lang w:val="en-GB" w:eastAsia="zh-CN"/>
        </w:rPr>
        <w:t>Radden</w:t>
      </w:r>
      <w:proofErr w:type="spellEnd"/>
      <w:r w:rsidRPr="00910A28">
        <w:rPr>
          <w:rFonts w:eastAsia="Arial Unicode MS"/>
          <w:lang w:val="en-GB" w:eastAsia="zh-CN"/>
        </w:rPr>
        <w:t xml:space="preserve"> (1998) and Dirven (1999). According to these authors, (noun-verb) conversion is an instance of metonymy, or, more precisely, of event-schema metonymy. While metonymy is usually exem</w:t>
      </w:r>
      <w:r w:rsidR="00673FA9" w:rsidRPr="00910A28">
        <w:rPr>
          <w:rFonts w:eastAsia="Arial Unicode MS"/>
          <w:lang w:val="en-GB" w:eastAsia="zh-CN"/>
        </w:rPr>
        <w:t>plified for entity</w:t>
      </w:r>
      <w:r w:rsidRPr="00910A28">
        <w:rPr>
          <w:rFonts w:eastAsia="Arial Unicode MS"/>
          <w:lang w:val="en-GB" w:eastAsia="zh-CN"/>
        </w:rPr>
        <w:t xml:space="preserve"> concepts (e.g. </w:t>
      </w:r>
      <w:r w:rsidRPr="00910A28">
        <w:rPr>
          <w:rFonts w:eastAsia="Arial Unicode MS"/>
          <w:i/>
          <w:lang w:val="en-GB" w:eastAsia="zh-CN"/>
        </w:rPr>
        <w:t>He’s got a Picasso in his den</w:t>
      </w:r>
      <w:r w:rsidRPr="00910A28">
        <w:rPr>
          <w:rFonts w:eastAsia="Arial Unicode MS"/>
          <w:lang w:val="en-GB" w:eastAsia="zh-CN"/>
        </w:rPr>
        <w:t xml:space="preserve"> </w:t>
      </w:r>
      <w:r w:rsidRPr="00910A28">
        <w:rPr>
          <w:rFonts w:eastAsia="Arial Unicode MS"/>
          <w:lang w:val="en-GB" w:eastAsia="zh-CN"/>
        </w:rPr>
        <w:sym w:font="Symbol" w:char="F0AE"/>
      </w:r>
      <w:r w:rsidRPr="00910A28">
        <w:rPr>
          <w:rFonts w:eastAsia="Arial Unicode MS"/>
          <w:lang w:val="en-GB" w:eastAsia="zh-CN"/>
        </w:rPr>
        <w:t xml:space="preserve"> </w:t>
      </w:r>
      <w:r w:rsidRPr="00910A28">
        <w:rPr>
          <w:rFonts w:eastAsia="Arial Unicode MS"/>
          <w:smallCaps/>
          <w:lang w:val="en-GB" w:eastAsia="zh-CN"/>
        </w:rPr>
        <w:t>Producer for Product</w:t>
      </w:r>
      <w:r w:rsidRPr="00910A28">
        <w:rPr>
          <w:rFonts w:eastAsia="Arial Unicode MS"/>
          <w:lang w:val="en-GB" w:eastAsia="zh-CN"/>
        </w:rPr>
        <w:t xml:space="preserve">; Lakoff &amp; Johnson 1980: 38), event-schema metonymy holds between participants and eventualities. </w:t>
      </w:r>
      <w:r w:rsidRPr="00910A28">
        <w:rPr>
          <w:rFonts w:eastAsia="Arial Unicode MS"/>
          <w:lang w:val="en-GB"/>
        </w:rPr>
        <w:t>As stated by</w:t>
      </w:r>
      <w:r w:rsidRPr="00910A28">
        <w:rPr>
          <w:rFonts w:eastAsia="Arial Unicode MS"/>
          <w:color w:val="0000FF"/>
          <w:lang w:val="en-GB" w:eastAsia="zh-CN"/>
        </w:rPr>
        <w:t xml:space="preserve"> </w:t>
      </w:r>
      <w:r w:rsidRPr="00910A28">
        <w:rPr>
          <w:rFonts w:eastAsia="Arial Unicode MS"/>
          <w:lang w:val="en-GB"/>
        </w:rPr>
        <w:t>Dirven</w:t>
      </w:r>
      <w:r w:rsidR="00B43173" w:rsidRPr="00910A28">
        <w:rPr>
          <w:rFonts w:eastAsia="Arial Unicode MS"/>
          <w:lang w:val="en-GB"/>
        </w:rPr>
        <w:t xml:space="preserve"> (1999: 278)</w:t>
      </w:r>
      <w:r w:rsidRPr="00910A28">
        <w:rPr>
          <w:rFonts w:eastAsia="Arial Unicode MS"/>
          <w:lang w:val="en-GB"/>
        </w:rPr>
        <w:t xml:space="preserve">, the role played by the participant the base noun denotes is so salient for the event that this participant can metonymically </w:t>
      </w:r>
      <w:r w:rsidR="003F6B17" w:rsidRPr="00910A28">
        <w:rPr>
          <w:rFonts w:eastAsia="Arial Unicode MS"/>
          <w:lang w:val="en-GB"/>
        </w:rPr>
        <w:t xml:space="preserve">represent the event as a whole, e.g. </w:t>
      </w:r>
      <w:r w:rsidR="003F6B17" w:rsidRPr="00910A28">
        <w:rPr>
          <w:rFonts w:eastAsia="Arial Unicode MS"/>
          <w:i/>
          <w:iCs/>
          <w:lang w:val="en-GB"/>
        </w:rPr>
        <w:t xml:space="preserve">The player </w:t>
      </w:r>
      <w:r w:rsidR="003F6B17" w:rsidRPr="00910A28">
        <w:rPr>
          <w:rFonts w:eastAsia="Arial Unicode MS"/>
          <w:i/>
          <w:iCs/>
          <w:u w:val="single"/>
          <w:lang w:val="en-GB"/>
        </w:rPr>
        <w:t>headed</w:t>
      </w:r>
      <w:r w:rsidR="003F6B17" w:rsidRPr="00910A28">
        <w:rPr>
          <w:rFonts w:eastAsia="Arial Unicode MS"/>
          <w:i/>
          <w:iCs/>
          <w:lang w:val="en-GB"/>
        </w:rPr>
        <w:t xml:space="preserve"> the ball into the goal </w:t>
      </w:r>
      <w:r w:rsidR="003F6B17" w:rsidRPr="00910A28">
        <w:rPr>
          <w:rFonts w:eastAsia="Arial Unicode MS"/>
          <w:lang w:val="en-GB"/>
        </w:rPr>
        <w:sym w:font="Symbol" w:char="F0AE"/>
      </w:r>
      <w:r w:rsidR="003F6B17" w:rsidRPr="00910A28">
        <w:rPr>
          <w:rFonts w:eastAsia="Arial Unicode MS"/>
          <w:lang w:val="en-GB"/>
        </w:rPr>
        <w:t xml:space="preserve"> </w:t>
      </w:r>
      <w:r w:rsidR="003F6B17" w:rsidRPr="00910A28">
        <w:rPr>
          <w:rFonts w:eastAsia="Arial Unicode MS"/>
          <w:smallCaps/>
          <w:lang w:val="en-GB"/>
        </w:rPr>
        <w:t>Instrument</w:t>
      </w:r>
      <w:r w:rsidR="003F6B17" w:rsidRPr="00910A28">
        <w:rPr>
          <w:rFonts w:eastAsia="Arial Unicode MS"/>
          <w:lang w:val="en-GB"/>
        </w:rPr>
        <w:t xml:space="preserve"> </w:t>
      </w:r>
      <w:r w:rsidR="003F6B17" w:rsidRPr="00910A28">
        <w:rPr>
          <w:rFonts w:eastAsia="Arial Unicode MS"/>
          <w:smallCaps/>
          <w:lang w:val="en-GB"/>
        </w:rPr>
        <w:t>for Action</w:t>
      </w:r>
      <w:r w:rsidR="003F6B17" w:rsidRPr="00910A28">
        <w:rPr>
          <w:rFonts w:eastAsia="Arial Unicode MS"/>
          <w:lang w:val="en-GB"/>
        </w:rPr>
        <w:t>.</w:t>
      </w:r>
      <w:r w:rsidR="00B43173" w:rsidRPr="00910A28">
        <w:rPr>
          <w:rFonts w:eastAsia="Arial Unicode MS"/>
          <w:lang w:val="en-GB"/>
        </w:rPr>
        <w:t xml:space="preserve"> </w:t>
      </w:r>
      <w:r w:rsidRPr="00910A28">
        <w:rPr>
          <w:rFonts w:eastAsia="Arial Unicode MS"/>
          <w:lang w:val="en-GB"/>
        </w:rPr>
        <w:t xml:space="preserve">In Dirven’s model, the metonymic relations between a nominal participant (the metonymic vehicle) and an event (the metonymic target) unfold in three abstract event schemata which are largely determined by constellations of traditional case roles: an action schema, a motion schema, and an essive schema, or schema of ‘beingness’. </w:t>
      </w:r>
      <w:r w:rsidRPr="00910A28">
        <w:rPr>
          <w:rFonts w:eastAsia="Arial Unicode MS"/>
          <w:lang w:val="en-GB" w:eastAsia="zh-CN"/>
        </w:rPr>
        <w:t xml:space="preserve">The metonymic approach, which is </w:t>
      </w:r>
      <w:r w:rsidR="002414F6" w:rsidRPr="00910A28">
        <w:rPr>
          <w:rFonts w:eastAsia="Arial Unicode MS"/>
          <w:lang w:val="en-GB" w:eastAsia="zh-CN"/>
        </w:rPr>
        <w:t xml:space="preserve">also supported by Bauer (2018a, 2018b) and which is </w:t>
      </w:r>
      <w:r w:rsidRPr="00910A28">
        <w:rPr>
          <w:rFonts w:eastAsia="Arial Unicode MS"/>
          <w:lang w:val="en-GB" w:eastAsia="zh-CN"/>
        </w:rPr>
        <w:t>of cross-linguistic r</w:t>
      </w:r>
      <w:r w:rsidR="00816138" w:rsidRPr="00910A28">
        <w:rPr>
          <w:rFonts w:eastAsia="Arial Unicode MS"/>
          <w:lang w:val="en-GB" w:eastAsia="zh-CN"/>
        </w:rPr>
        <w:t xml:space="preserve">elevance (e.g. Rong 2014, </w:t>
      </w:r>
      <w:proofErr w:type="spellStart"/>
      <w:r w:rsidR="00816138" w:rsidRPr="00910A28">
        <w:rPr>
          <w:rFonts w:eastAsia="Arial Unicode MS"/>
          <w:lang w:val="en-GB" w:eastAsia="zh-CN"/>
        </w:rPr>
        <w:t>Baeskow</w:t>
      </w:r>
      <w:proofErr w:type="spellEnd"/>
      <w:r w:rsidRPr="00910A28">
        <w:rPr>
          <w:rFonts w:eastAsia="Arial Unicode MS"/>
          <w:lang w:val="en-GB" w:eastAsia="zh-CN"/>
        </w:rPr>
        <w:t xml:space="preserve"> 2020), is considered here to make an important contribution to the question of how implicit knowledge is encoded without morphological or syntactic processes being involved.</w:t>
      </w:r>
      <w:r w:rsidR="005D169E" w:rsidRPr="00910A28">
        <w:rPr>
          <w:rFonts w:eastAsia="Arial Unicode MS"/>
          <w:lang w:val="en-GB" w:eastAsia="zh-CN"/>
        </w:rPr>
        <w:t xml:space="preserve"> </w:t>
      </w:r>
    </w:p>
    <w:p w14:paraId="7299D0E3" w14:textId="77777777" w:rsidR="008D031D" w:rsidRPr="00910A28" w:rsidRDefault="00004681" w:rsidP="004D0D27">
      <w:pPr>
        <w:ind w:firstLine="709"/>
        <w:jc w:val="both"/>
        <w:rPr>
          <w:lang w:val="en-GB"/>
        </w:rPr>
      </w:pPr>
      <w:r w:rsidRPr="00910A28">
        <w:rPr>
          <w:lang w:val="en-GB"/>
        </w:rPr>
        <w:lastRenderedPageBreak/>
        <w:t xml:space="preserve">The use and interpretation of a non-derived denominal verb always takes place in a concrete communicative situation which involves an encoder (i.e. the speaker or author) and a decoder (i.e. the hearer or reader); cf. Clark &amp; Clark (1979: </w:t>
      </w:r>
      <w:r w:rsidR="001F7B88" w:rsidRPr="00910A28">
        <w:rPr>
          <w:lang w:val="en-GB"/>
        </w:rPr>
        <w:t>787</w:t>
      </w:r>
      <w:r w:rsidRPr="00910A28">
        <w:rPr>
          <w:lang w:val="en-GB"/>
        </w:rPr>
        <w:t xml:space="preserve">). </w:t>
      </w:r>
      <w:r w:rsidR="00AE57D9" w:rsidRPr="00910A28">
        <w:rPr>
          <w:lang w:val="en-GB"/>
        </w:rPr>
        <w:t>Given the metonymic approach, the encoder who introduces a denominal verb</w:t>
      </w:r>
      <w:r w:rsidR="00B43173" w:rsidRPr="00910A28">
        <w:rPr>
          <w:lang w:val="en-GB"/>
        </w:rPr>
        <w:t xml:space="preserve"> has a ‘holistic’ view of</w:t>
      </w:r>
      <w:r w:rsidR="00AE57D9" w:rsidRPr="00910A28">
        <w:rPr>
          <w:lang w:val="en-GB"/>
        </w:rPr>
        <w:t xml:space="preserve"> the event to be communicated and selects a participant he/she considers salient enough to attract the decoder’s attention.</w:t>
      </w:r>
      <w:r w:rsidR="00AD700D" w:rsidRPr="00910A28">
        <w:rPr>
          <w:color w:val="FF0066"/>
          <w:lang w:val="en-GB"/>
        </w:rPr>
        <w:t xml:space="preserve"> </w:t>
      </w:r>
      <w:r w:rsidR="00AE57D9" w:rsidRPr="00910A28">
        <w:rPr>
          <w:lang w:val="en-GB"/>
        </w:rPr>
        <w:t>A central question to be addressed in this article is how the decoder identifies the salient participant and trace</w:t>
      </w:r>
      <w:r w:rsidR="000A3E13">
        <w:rPr>
          <w:lang w:val="en-GB"/>
        </w:rPr>
        <w:t xml:space="preserve">s the </w:t>
      </w:r>
      <w:r w:rsidR="000A3E13" w:rsidRPr="000D6A6B">
        <w:rPr>
          <w:lang w:val="en-GB"/>
        </w:rPr>
        <w:t>route</w:t>
      </w:r>
      <w:r w:rsidR="00823741" w:rsidRPr="000D6A6B">
        <w:rPr>
          <w:lang w:val="en-GB"/>
        </w:rPr>
        <w:t xml:space="preserve"> </w:t>
      </w:r>
      <w:r w:rsidR="00823741" w:rsidRPr="00910A28">
        <w:rPr>
          <w:lang w:val="en-GB"/>
        </w:rPr>
        <w:t>from this participant</w:t>
      </w:r>
      <w:r w:rsidR="00AE57D9" w:rsidRPr="00910A28">
        <w:rPr>
          <w:lang w:val="en-GB"/>
        </w:rPr>
        <w:t xml:space="preserve"> to the target</w:t>
      </w:r>
      <w:r w:rsidR="00823741" w:rsidRPr="00910A28">
        <w:rPr>
          <w:lang w:val="en-GB"/>
        </w:rPr>
        <w:t xml:space="preserve"> eventuality</w:t>
      </w:r>
      <w:r w:rsidR="00445F82" w:rsidRPr="00910A28">
        <w:rPr>
          <w:lang w:val="en-GB"/>
        </w:rPr>
        <w:t>.</w:t>
      </w:r>
      <w:r w:rsidR="00961F5C" w:rsidRPr="00910A28">
        <w:rPr>
          <w:lang w:val="en-GB"/>
        </w:rPr>
        <w:t xml:space="preserve"> </w:t>
      </w:r>
      <w:r w:rsidR="009D1E60" w:rsidRPr="00910A28">
        <w:rPr>
          <w:rFonts w:eastAsia="Arial Unicode MS"/>
          <w:lang w:val="en-GB" w:eastAsia="zh-CN"/>
        </w:rPr>
        <w:t>A further, more general question is</w:t>
      </w:r>
      <w:r w:rsidR="008D031D" w:rsidRPr="00910A28">
        <w:rPr>
          <w:rFonts w:eastAsia="Arial Unicode MS"/>
          <w:lang w:val="en-GB" w:eastAsia="zh-CN"/>
        </w:rPr>
        <w:t xml:space="preserve"> whether preferences as to the selection of salient participants can be predicted from empirical analyses that are based on a sufficiently comprehensive set of denominal verbs.</w:t>
      </w:r>
      <w:r w:rsidR="00445F82" w:rsidRPr="00910A28">
        <w:rPr>
          <w:rFonts w:eastAsia="Arial Unicode MS"/>
          <w:lang w:val="en-GB" w:eastAsia="zh-CN"/>
        </w:rPr>
        <w:t xml:space="preserve"> This, in turn,</w:t>
      </w:r>
      <w:r w:rsidR="00EF2C38" w:rsidRPr="00910A28">
        <w:rPr>
          <w:rFonts w:eastAsia="Arial Unicode MS"/>
          <w:lang w:val="en-GB" w:eastAsia="zh-CN"/>
        </w:rPr>
        <w:t xml:space="preserve"> requires an elaboration of the notion of relative sal</w:t>
      </w:r>
      <w:r w:rsidR="00961F5C" w:rsidRPr="00910A28">
        <w:rPr>
          <w:rFonts w:eastAsia="Arial Unicode MS"/>
          <w:lang w:val="en-GB" w:eastAsia="zh-CN"/>
        </w:rPr>
        <w:t>ience</w:t>
      </w:r>
      <w:r w:rsidR="00377DF6" w:rsidRPr="00910A28">
        <w:rPr>
          <w:rFonts w:eastAsia="Arial Unicode MS"/>
          <w:lang w:val="en-GB" w:eastAsia="zh-CN"/>
        </w:rPr>
        <w:t xml:space="preserve"> (or prominence)</w:t>
      </w:r>
      <w:r w:rsidR="00961F5C" w:rsidRPr="00910A28">
        <w:rPr>
          <w:rFonts w:eastAsia="Arial Unicode MS"/>
          <w:lang w:val="en-GB" w:eastAsia="zh-CN"/>
        </w:rPr>
        <w:t xml:space="preserve"> in event-schema metonymy.</w:t>
      </w:r>
    </w:p>
    <w:p w14:paraId="11EF92F2" w14:textId="77777777" w:rsidR="00B52E6E" w:rsidRPr="00910A28" w:rsidRDefault="001B1D01" w:rsidP="00237FBD">
      <w:pPr>
        <w:ind w:firstLine="709"/>
        <w:jc w:val="both"/>
        <w:rPr>
          <w:color w:val="FF0066"/>
          <w:lang w:val="en-GB"/>
        </w:rPr>
      </w:pPr>
      <w:r w:rsidRPr="00910A28">
        <w:rPr>
          <w:rFonts w:eastAsia="Arial Unicode MS"/>
          <w:lang w:val="en-GB" w:eastAsia="zh-CN"/>
        </w:rPr>
        <w:t xml:space="preserve">The aim of this article is first of all to elucidate the complexity of the metonymic event construal from the perspective of the decoder. </w:t>
      </w:r>
      <w:r w:rsidR="009006D5" w:rsidRPr="00910A28">
        <w:rPr>
          <w:lang w:val="en-GB"/>
        </w:rPr>
        <w:t>Since metonymy is based on contiguity, i.e. on extra-linguistic points of contact between a metonymic vehicle and a metonymic target (e.g. between an author and his literary work), a basic task will be to identify relations of contiguity holding between concepts denoting entities (or individuals) and concepts denoting eventualities.</w:t>
      </w:r>
      <w:r w:rsidR="002112A2" w:rsidRPr="00910A28">
        <w:rPr>
          <w:rFonts w:eastAsia="Arial Unicode MS"/>
          <w:bCs/>
          <w:vertAlign w:val="superscript"/>
          <w:lang w:val="en-GB" w:eastAsia="zh-CN"/>
        </w:rPr>
        <w:footnoteReference w:id="3"/>
      </w:r>
      <w:r w:rsidR="009006D5" w:rsidRPr="00910A28">
        <w:rPr>
          <w:lang w:val="en-GB"/>
        </w:rPr>
        <w:t xml:space="preserve"> Complementary to the metonymic approaches available so far, it will be assumed that cognitive modelling is distributed over three levels of abstraction in the sense of Ruiz de Mendoza Ibáñez &amp; Pérez Hernández (2011) and Ruiz de Mendoza Ibáñez &amp; Galera </w:t>
      </w:r>
      <w:proofErr w:type="spellStart"/>
      <w:r w:rsidR="009006D5" w:rsidRPr="00910A28">
        <w:rPr>
          <w:lang w:val="en-GB"/>
        </w:rPr>
        <w:t>Masegosa</w:t>
      </w:r>
      <w:proofErr w:type="spellEnd"/>
      <w:r w:rsidR="009006D5" w:rsidRPr="00910A28">
        <w:rPr>
          <w:lang w:val="en-GB"/>
        </w:rPr>
        <w:t xml:space="preserve"> (2014). Applied to event-schema metonymy, this three-level approach will allow us </w:t>
      </w:r>
      <w:r w:rsidR="00DF512E" w:rsidRPr="00910A28">
        <w:rPr>
          <w:lang w:val="en-GB"/>
        </w:rPr>
        <w:t xml:space="preserve">to </w:t>
      </w:r>
      <w:r w:rsidR="008338E4" w:rsidRPr="00910A28">
        <w:rPr>
          <w:lang w:val="en-GB"/>
        </w:rPr>
        <w:t xml:space="preserve">investigate the </w:t>
      </w:r>
      <w:r w:rsidR="00DF512E" w:rsidRPr="00910A28">
        <w:rPr>
          <w:lang w:val="en-GB"/>
        </w:rPr>
        <w:t>interaction of encyclopaedic (‘low-level’) knowledge, cognitively gro</w:t>
      </w:r>
      <w:r w:rsidR="008338E4" w:rsidRPr="00910A28">
        <w:rPr>
          <w:lang w:val="en-GB"/>
        </w:rPr>
        <w:t>unded (‘primary’) knowledge, and grammatically relevant (‘high-level’) information with</w:t>
      </w:r>
      <w:r w:rsidR="00DF512E" w:rsidRPr="00910A28">
        <w:rPr>
          <w:lang w:val="en-GB"/>
        </w:rPr>
        <w:t xml:space="preserve"> the discourse context. </w:t>
      </w:r>
      <w:r w:rsidR="00677E7C" w:rsidRPr="00910A28">
        <w:rPr>
          <w:lang w:val="en-GB"/>
        </w:rPr>
        <w:t xml:space="preserve">Moreover, a ranking of metonymic relations </w:t>
      </w:r>
      <w:r w:rsidR="00CE295F" w:rsidRPr="00910A28">
        <w:rPr>
          <w:lang w:val="en-GB"/>
        </w:rPr>
        <w:t>on the basis of the readi</w:t>
      </w:r>
      <w:r w:rsidR="00614622" w:rsidRPr="00910A28">
        <w:rPr>
          <w:lang w:val="en-GB"/>
        </w:rPr>
        <w:t>ngs of 507 relatively new</w:t>
      </w:r>
      <w:r w:rsidR="00CE295F" w:rsidRPr="00910A28">
        <w:rPr>
          <w:lang w:val="en-GB"/>
        </w:rPr>
        <w:t xml:space="preserve"> verbs from the </w:t>
      </w:r>
      <w:r w:rsidR="00CE295F" w:rsidRPr="00910A28">
        <w:rPr>
          <w:i/>
          <w:lang w:val="en-GB"/>
        </w:rPr>
        <w:t>Oxford English Dictionary</w:t>
      </w:r>
      <w:r w:rsidR="00CE295F" w:rsidRPr="00910A28">
        <w:rPr>
          <w:lang w:val="en-GB"/>
        </w:rPr>
        <w:t xml:space="preserve"> (OED) will reveal that the Agent, which is </w:t>
      </w:r>
      <w:r w:rsidR="00CE295F" w:rsidRPr="00910A28">
        <w:rPr>
          <w:rFonts w:eastAsia="SimSun"/>
          <w:bCs/>
          <w:lang w:val="en-GB" w:eastAsia="zh-CN"/>
        </w:rPr>
        <w:t>“by default given more prominence in linguistic structures than participants in other roles” (</w:t>
      </w:r>
      <w:proofErr w:type="spellStart"/>
      <w:r w:rsidR="00CE295F" w:rsidRPr="00910A28">
        <w:rPr>
          <w:rFonts w:eastAsia="SimSun"/>
          <w:bCs/>
          <w:lang w:val="en-GB" w:eastAsia="zh-CN"/>
        </w:rPr>
        <w:t>Himmelmann</w:t>
      </w:r>
      <w:proofErr w:type="spellEnd"/>
      <w:r w:rsidR="00CE295F" w:rsidRPr="00910A28">
        <w:rPr>
          <w:rFonts w:eastAsia="SimSun"/>
          <w:bCs/>
          <w:lang w:val="en-GB" w:eastAsia="zh-CN"/>
        </w:rPr>
        <w:t xml:space="preserve"> &amp; Primus 2015: 48), is outranked in pro</w:t>
      </w:r>
      <w:r w:rsidR="00237FBD" w:rsidRPr="00910A28">
        <w:rPr>
          <w:rFonts w:eastAsia="SimSun"/>
          <w:bCs/>
          <w:lang w:val="en-GB" w:eastAsia="zh-CN"/>
        </w:rPr>
        <w:t>minence by other participants. At first glance, t</w:t>
      </w:r>
      <w:r w:rsidR="00CE295F" w:rsidRPr="00910A28">
        <w:rPr>
          <w:rFonts w:eastAsia="SimSun"/>
          <w:bCs/>
          <w:lang w:val="en-GB" w:eastAsia="zh-CN"/>
        </w:rPr>
        <w:t xml:space="preserve">his state of affairs seems to be in conflict with cognitive principles like </w:t>
      </w:r>
      <w:r w:rsidR="00CE295F" w:rsidRPr="00910A28">
        <w:rPr>
          <w:rFonts w:eastAsia="SimSun"/>
          <w:bCs/>
          <w:smallCaps/>
          <w:lang w:val="en-GB" w:eastAsia="zh-CN"/>
        </w:rPr>
        <w:t xml:space="preserve">Human over Non-Human </w:t>
      </w:r>
      <w:r w:rsidR="00CE295F" w:rsidRPr="00910A28">
        <w:rPr>
          <w:rFonts w:eastAsia="SimSun"/>
          <w:bCs/>
          <w:lang w:val="en-GB" w:eastAsia="zh-CN"/>
        </w:rPr>
        <w:t>(</w:t>
      </w:r>
      <w:proofErr w:type="spellStart"/>
      <w:r w:rsidR="00CE295F" w:rsidRPr="00910A28">
        <w:rPr>
          <w:rFonts w:eastAsia="SimSun"/>
          <w:bCs/>
          <w:lang w:val="en-GB" w:eastAsia="zh-CN"/>
        </w:rPr>
        <w:t>Langacke</w:t>
      </w:r>
      <w:r w:rsidR="00237FBD" w:rsidRPr="00910A28">
        <w:rPr>
          <w:rFonts w:eastAsia="SimSun"/>
          <w:bCs/>
          <w:lang w:val="en-GB" w:eastAsia="zh-CN"/>
        </w:rPr>
        <w:t>r</w:t>
      </w:r>
      <w:proofErr w:type="spellEnd"/>
      <w:r w:rsidR="00237FBD" w:rsidRPr="00910A28">
        <w:rPr>
          <w:rFonts w:eastAsia="SimSun"/>
          <w:bCs/>
          <w:lang w:val="en-GB" w:eastAsia="zh-CN"/>
        </w:rPr>
        <w:t xml:space="preserve"> 1993, </w:t>
      </w:r>
      <w:proofErr w:type="spellStart"/>
      <w:r w:rsidR="00237FBD" w:rsidRPr="00910A28">
        <w:rPr>
          <w:rFonts w:eastAsia="SimSun"/>
          <w:bCs/>
          <w:lang w:val="en-GB" w:eastAsia="zh-CN"/>
        </w:rPr>
        <w:t>Kövecses</w:t>
      </w:r>
      <w:proofErr w:type="spellEnd"/>
      <w:r w:rsidR="00237FBD" w:rsidRPr="00910A28">
        <w:rPr>
          <w:rFonts w:eastAsia="SimSun"/>
          <w:bCs/>
          <w:lang w:val="en-GB" w:eastAsia="zh-CN"/>
        </w:rPr>
        <w:t xml:space="preserve"> &amp; </w:t>
      </w:r>
      <w:proofErr w:type="spellStart"/>
      <w:r w:rsidR="00237FBD" w:rsidRPr="00910A28">
        <w:rPr>
          <w:rFonts w:eastAsia="SimSun"/>
          <w:bCs/>
          <w:lang w:val="en-GB" w:eastAsia="zh-CN"/>
        </w:rPr>
        <w:t>Radden</w:t>
      </w:r>
      <w:proofErr w:type="spellEnd"/>
      <w:r w:rsidR="00237FBD" w:rsidRPr="00910A28">
        <w:rPr>
          <w:rFonts w:eastAsia="SimSun"/>
          <w:bCs/>
          <w:lang w:val="en-GB" w:eastAsia="zh-CN"/>
        </w:rPr>
        <w:t xml:space="preserve"> 1998). However, given the multi-level model sketched above, </w:t>
      </w:r>
      <w:r w:rsidR="00237FBD" w:rsidRPr="00910A28">
        <w:rPr>
          <w:lang w:val="en-GB"/>
        </w:rPr>
        <w:t xml:space="preserve">it will be possible to differentiate between perceptual selectivity, which is rooted in primary knowledge and reflects speakers’ anthropocentric view of the world, and the contextually determined selection of an abstract, thematically labelled participant from a set of competing equals at the high level of representation. </w:t>
      </w:r>
      <w:r w:rsidR="00DF512E" w:rsidRPr="00910A28">
        <w:rPr>
          <w:lang w:val="en-GB"/>
        </w:rPr>
        <w:t>Although the focus of this study is on noun-verb conversion, whose semantic versatility is considered here to be of particular interest, some reference to other conversion types will be made i</w:t>
      </w:r>
      <w:r w:rsidR="00B52E6E" w:rsidRPr="00910A28">
        <w:rPr>
          <w:lang w:val="en-GB"/>
        </w:rPr>
        <w:t xml:space="preserve">n the course of the discussion. </w:t>
      </w:r>
    </w:p>
    <w:p w14:paraId="2EE518C5" w14:textId="77777777" w:rsidR="007B5F3A" w:rsidRPr="00910A28" w:rsidRDefault="007C6278" w:rsidP="0089729B">
      <w:pPr>
        <w:ind w:firstLine="709"/>
        <w:jc w:val="both"/>
        <w:rPr>
          <w:color w:val="006600"/>
          <w:lang w:val="en-GB"/>
        </w:rPr>
      </w:pPr>
      <w:r w:rsidRPr="00910A28">
        <w:rPr>
          <w:lang w:val="en-GB"/>
        </w:rPr>
        <w:t xml:space="preserve">The article is structured as follows: In section 2, some background information on metonymy will be provided, and the metonymic approach to conversion proposed by </w:t>
      </w:r>
      <w:proofErr w:type="spellStart"/>
      <w:r w:rsidRPr="00910A28">
        <w:rPr>
          <w:lang w:val="en-GB"/>
        </w:rPr>
        <w:t>Kövecses</w:t>
      </w:r>
      <w:proofErr w:type="spellEnd"/>
      <w:r w:rsidRPr="00910A28">
        <w:rPr>
          <w:lang w:val="en-GB"/>
        </w:rPr>
        <w:t xml:space="preserve"> &amp; </w:t>
      </w:r>
      <w:proofErr w:type="spellStart"/>
      <w:r w:rsidRPr="00910A28">
        <w:rPr>
          <w:lang w:val="en-GB"/>
        </w:rPr>
        <w:t>Radden</w:t>
      </w:r>
      <w:proofErr w:type="spellEnd"/>
      <w:r w:rsidRPr="00910A28">
        <w:rPr>
          <w:lang w:val="en-GB"/>
        </w:rPr>
        <w:t xml:space="preserve"> (1998) and Dirven (1999) will be presented in more detail.</w:t>
      </w:r>
      <w:r w:rsidR="00C4129D" w:rsidRPr="00910A28">
        <w:rPr>
          <w:lang w:val="en-GB"/>
        </w:rPr>
        <w:t xml:space="preserve"> </w:t>
      </w:r>
      <w:r w:rsidR="00D31466" w:rsidRPr="00910A28">
        <w:rPr>
          <w:lang w:val="en-GB"/>
        </w:rPr>
        <w:t>In section 3, the three levels of genericity introduced by Ruiz de Mendoza Ibáñez and colleagues will be presented and applied to the metonymic event const</w:t>
      </w:r>
      <w:r w:rsidR="008602B7" w:rsidRPr="00910A28">
        <w:rPr>
          <w:lang w:val="en-GB"/>
        </w:rPr>
        <w:t>rual. Section 3.1 will examine</w:t>
      </w:r>
      <w:r w:rsidR="00D31466" w:rsidRPr="00910A28">
        <w:rPr>
          <w:lang w:val="en-GB"/>
        </w:rPr>
        <w:t xml:space="preserve"> the interaction of low-level knowledge (i.e. knowledge as to individuals, entities and situations) and the discourse context in determining the salience of the base-noun participant relative to other situation-dependent participants. Proceeding from two contexts displaying very different readings of the verb </w:t>
      </w:r>
      <w:r w:rsidR="00D31466" w:rsidRPr="00910A28">
        <w:rPr>
          <w:i/>
          <w:lang w:val="en-GB"/>
        </w:rPr>
        <w:t xml:space="preserve">to </w:t>
      </w:r>
      <w:r w:rsidR="00D31466" w:rsidRPr="00910A28">
        <w:rPr>
          <w:i/>
          <w:lang w:val="en-GB"/>
        </w:rPr>
        <w:lastRenderedPageBreak/>
        <w:t>newspaper</w:t>
      </w:r>
      <w:r w:rsidR="00D31466" w:rsidRPr="00910A28">
        <w:rPr>
          <w:lang w:val="en-GB"/>
        </w:rPr>
        <w:t>,</w:t>
      </w:r>
      <w:r w:rsidR="00D31466" w:rsidRPr="00910A28">
        <w:rPr>
          <w:color w:val="FF0066"/>
          <w:lang w:val="en-GB"/>
        </w:rPr>
        <w:t xml:space="preserve"> </w:t>
      </w:r>
      <w:r w:rsidR="00D31466" w:rsidRPr="00910A28">
        <w:rPr>
          <w:lang w:val="en-GB"/>
        </w:rPr>
        <w:t>it will be argued that relations of contiguity between participants and eventualities are encoded in qualia information and thematic entailments.</w:t>
      </w:r>
      <w:r w:rsidR="00696E8E" w:rsidRPr="00910A28">
        <w:rPr>
          <w:lang w:val="en-GB"/>
        </w:rPr>
        <w:t xml:space="preserve"> </w:t>
      </w:r>
      <w:r w:rsidR="00544BDB" w:rsidRPr="00910A28">
        <w:rPr>
          <w:lang w:val="en-GB"/>
        </w:rPr>
        <w:t xml:space="preserve">Section 3.2 will reveal the </w:t>
      </w:r>
      <w:r w:rsidR="00D31466" w:rsidRPr="00910A28">
        <w:rPr>
          <w:lang w:val="en-GB"/>
        </w:rPr>
        <w:t xml:space="preserve">relevance </w:t>
      </w:r>
      <w:r w:rsidR="00544BDB" w:rsidRPr="00910A28">
        <w:rPr>
          <w:lang w:val="en-GB"/>
        </w:rPr>
        <w:t>of primary, i.e. c</w:t>
      </w:r>
      <w:r w:rsidR="001D6307" w:rsidRPr="00910A28">
        <w:rPr>
          <w:lang w:val="en-GB"/>
        </w:rPr>
        <w:t>ognitively grounded knowledge</w:t>
      </w:r>
      <w:r w:rsidR="00D31466" w:rsidRPr="00910A28">
        <w:rPr>
          <w:lang w:val="en-GB"/>
        </w:rPr>
        <w:t xml:space="preserve"> for the </w:t>
      </w:r>
      <w:r w:rsidR="00673FA9" w:rsidRPr="00910A28">
        <w:rPr>
          <w:lang w:val="en-GB"/>
        </w:rPr>
        <w:t>verbal interpretation of entity</w:t>
      </w:r>
      <w:r w:rsidR="00D31466" w:rsidRPr="00910A28">
        <w:rPr>
          <w:lang w:val="en-GB"/>
        </w:rPr>
        <w:t xml:space="preserve"> concepts and</w:t>
      </w:r>
      <w:r w:rsidR="002112A2" w:rsidRPr="00910A28">
        <w:rPr>
          <w:lang w:val="en-GB"/>
        </w:rPr>
        <w:t xml:space="preserve"> of</w:t>
      </w:r>
      <w:r w:rsidR="001D6307" w:rsidRPr="00910A28">
        <w:rPr>
          <w:lang w:val="en-GB"/>
        </w:rPr>
        <w:t xml:space="preserve"> </w:t>
      </w:r>
      <w:r w:rsidR="00D31466" w:rsidRPr="00910A28">
        <w:rPr>
          <w:lang w:val="en-GB"/>
        </w:rPr>
        <w:t xml:space="preserve">some spatial relations. </w:t>
      </w:r>
      <w:r w:rsidR="000354F5" w:rsidRPr="00910A28">
        <w:rPr>
          <w:lang w:val="en-GB"/>
        </w:rPr>
        <w:t>Section 3.3 will be concerned with the iden</w:t>
      </w:r>
      <w:r w:rsidR="00236010">
        <w:rPr>
          <w:lang w:val="en-GB"/>
        </w:rPr>
        <w:t>tification of metonymic relations</w:t>
      </w:r>
      <w:r w:rsidR="000354F5" w:rsidRPr="00910A28">
        <w:rPr>
          <w:lang w:val="en-GB"/>
        </w:rPr>
        <w:t xml:space="preserve"> underlying</w:t>
      </w:r>
      <w:r w:rsidR="0089729B" w:rsidRPr="00910A28">
        <w:rPr>
          <w:lang w:val="en-GB"/>
        </w:rPr>
        <w:t xml:space="preserve"> 507</w:t>
      </w:r>
      <w:r w:rsidR="000354F5" w:rsidRPr="00910A28">
        <w:rPr>
          <w:lang w:val="en-GB"/>
        </w:rPr>
        <w:t xml:space="preserve"> </w:t>
      </w:r>
      <w:r w:rsidR="00D35618" w:rsidRPr="00910A28">
        <w:rPr>
          <w:lang w:val="en-GB"/>
        </w:rPr>
        <w:t>non-derived denominal verbs which according to the OED are not attested bef</w:t>
      </w:r>
      <w:r w:rsidR="0044148B" w:rsidRPr="00910A28">
        <w:rPr>
          <w:lang w:val="en-GB"/>
        </w:rPr>
        <w:t>ore 1900</w:t>
      </w:r>
      <w:r w:rsidR="00D35618" w:rsidRPr="00910A28">
        <w:rPr>
          <w:lang w:val="en-GB"/>
        </w:rPr>
        <w:t xml:space="preserve">. </w:t>
      </w:r>
      <w:r w:rsidR="00C95234" w:rsidRPr="00910A28">
        <w:rPr>
          <w:lang w:val="en-GB"/>
        </w:rPr>
        <w:t xml:space="preserve">Proceeding from this set, </w:t>
      </w:r>
      <w:r w:rsidR="000354F5" w:rsidRPr="00910A28">
        <w:rPr>
          <w:lang w:val="en-GB"/>
        </w:rPr>
        <w:t>a ranking of thematically labelled high-level participants selected as metonymic vehicles will</w:t>
      </w:r>
      <w:r w:rsidR="00C95234" w:rsidRPr="00910A28">
        <w:rPr>
          <w:lang w:val="en-GB"/>
        </w:rPr>
        <w:t xml:space="preserve"> be established in order to </w:t>
      </w:r>
      <w:r w:rsidR="00DF51AC" w:rsidRPr="00910A28">
        <w:rPr>
          <w:lang w:val="en-GB"/>
        </w:rPr>
        <w:t xml:space="preserve">show that event-schema metonymy follows the principle of prominence as defined by </w:t>
      </w:r>
      <w:proofErr w:type="spellStart"/>
      <w:r w:rsidR="00DF51AC" w:rsidRPr="00910A28">
        <w:rPr>
          <w:lang w:val="en-GB"/>
        </w:rPr>
        <w:t>Himmelmann</w:t>
      </w:r>
      <w:proofErr w:type="spellEnd"/>
      <w:r w:rsidR="00DF51AC" w:rsidRPr="00910A28">
        <w:rPr>
          <w:lang w:val="en-GB"/>
        </w:rPr>
        <w:t xml:space="preserve"> &amp; Primus (2015). </w:t>
      </w:r>
      <w:r w:rsidR="000B134E" w:rsidRPr="00910A28">
        <w:rPr>
          <w:rFonts w:eastAsia="SimSun"/>
          <w:lang w:val="en-GB" w:eastAsia="zh-CN"/>
        </w:rPr>
        <w:t>Since some</w:t>
      </w:r>
      <w:r w:rsidR="0089729B" w:rsidRPr="00910A28">
        <w:rPr>
          <w:rFonts w:eastAsia="SimSun"/>
          <w:lang w:val="en-GB" w:eastAsia="zh-CN"/>
        </w:rPr>
        <w:t xml:space="preserve"> denominal verbs (hence abbreviated as DNVs) are polysemous, the ranking of highlighted roles will be performed on the basis of</w:t>
      </w:r>
      <w:r w:rsidR="000A1FE0" w:rsidRPr="00910A28">
        <w:rPr>
          <w:rFonts w:eastAsia="SimSun"/>
          <w:lang w:val="en-GB" w:eastAsia="zh-CN"/>
        </w:rPr>
        <w:t xml:space="preserve"> the</w:t>
      </w:r>
      <w:r w:rsidR="0089729B" w:rsidRPr="00910A28">
        <w:rPr>
          <w:rFonts w:eastAsia="SimSun"/>
          <w:lang w:val="en-GB" w:eastAsia="zh-CN"/>
        </w:rPr>
        <w:t xml:space="preserve"> verbal readings</w:t>
      </w:r>
      <w:r w:rsidR="00CA1206" w:rsidRPr="00910A28">
        <w:rPr>
          <w:rFonts w:eastAsia="SimSun"/>
          <w:lang w:val="en-GB" w:eastAsia="zh-CN"/>
        </w:rPr>
        <w:t xml:space="preserve"> associated with the </w:t>
      </w:r>
      <w:proofErr w:type="spellStart"/>
      <w:r w:rsidR="00CA1206" w:rsidRPr="00910A28">
        <w:rPr>
          <w:rFonts w:eastAsia="SimSun"/>
          <w:lang w:val="en-GB" w:eastAsia="zh-CN"/>
        </w:rPr>
        <w:t>lemmata</w:t>
      </w:r>
      <w:proofErr w:type="spellEnd"/>
      <w:r w:rsidR="0089729B" w:rsidRPr="00910A28">
        <w:rPr>
          <w:rFonts w:eastAsia="SimSun"/>
          <w:lang w:val="en-GB" w:eastAsia="zh-CN"/>
        </w:rPr>
        <w:t xml:space="preserve">. </w:t>
      </w:r>
      <w:r w:rsidR="00696E8E" w:rsidRPr="00910A28">
        <w:rPr>
          <w:rFonts w:eastAsia="Arial Unicode MS"/>
          <w:lang w:val="en-GB" w:eastAsia="zh-CN"/>
        </w:rPr>
        <w:t>The article ends</w:t>
      </w:r>
      <w:r w:rsidR="00920100" w:rsidRPr="00910A28">
        <w:rPr>
          <w:rFonts w:eastAsia="Arial Unicode MS"/>
          <w:lang w:val="en-GB" w:eastAsia="zh-CN"/>
        </w:rPr>
        <w:t xml:space="preserve"> with a conclusion in section 4. A semantically structured and chronologically ordered list of the verbs under examinati</w:t>
      </w:r>
      <w:r w:rsidR="00CC646A" w:rsidRPr="00910A28">
        <w:rPr>
          <w:rFonts w:eastAsia="Arial Unicode MS"/>
          <w:lang w:val="en-GB" w:eastAsia="zh-CN"/>
        </w:rPr>
        <w:t>on is provided in an Appendix.</w:t>
      </w:r>
    </w:p>
    <w:p w14:paraId="25F402A7" w14:textId="77777777" w:rsidR="008E792A" w:rsidRDefault="008E792A" w:rsidP="00C4129D">
      <w:pPr>
        <w:ind w:firstLine="284"/>
        <w:jc w:val="both"/>
        <w:rPr>
          <w:rFonts w:eastAsia="Arial Unicode MS"/>
          <w:color w:val="0000FF"/>
          <w:lang w:val="en-GB" w:eastAsia="zh-CN"/>
        </w:rPr>
      </w:pPr>
    </w:p>
    <w:p w14:paraId="1D168647" w14:textId="77777777" w:rsidR="00C05F39" w:rsidRPr="00910A28" w:rsidRDefault="00C05F39" w:rsidP="00C4129D">
      <w:pPr>
        <w:ind w:firstLine="284"/>
        <w:jc w:val="both"/>
        <w:rPr>
          <w:rFonts w:eastAsia="Arial Unicode MS"/>
          <w:color w:val="0000FF"/>
          <w:lang w:val="en-GB" w:eastAsia="zh-CN"/>
        </w:rPr>
      </w:pPr>
    </w:p>
    <w:p w14:paraId="042A21D2" w14:textId="77777777" w:rsidR="007B5F3A" w:rsidRPr="00910A28" w:rsidRDefault="007B5F3A" w:rsidP="008E792A">
      <w:pPr>
        <w:tabs>
          <w:tab w:val="left" w:pos="425"/>
        </w:tabs>
        <w:jc w:val="both"/>
        <w:rPr>
          <w:rFonts w:eastAsia="Arial Unicode MS"/>
          <w:b/>
          <w:lang w:val="en-GB" w:eastAsia="zh-CN"/>
        </w:rPr>
      </w:pPr>
      <w:r w:rsidRPr="00910A28">
        <w:rPr>
          <w:rFonts w:eastAsia="Arial Unicode MS"/>
          <w:b/>
          <w:bCs/>
          <w:lang w:val="en-GB" w:eastAsia="zh-CN"/>
        </w:rPr>
        <w:t>2</w:t>
      </w:r>
      <w:r w:rsidR="00C05F39">
        <w:rPr>
          <w:rFonts w:eastAsia="Arial Unicode MS"/>
          <w:b/>
          <w:bCs/>
          <w:lang w:val="en-GB" w:eastAsia="zh-CN"/>
        </w:rPr>
        <w:t xml:space="preserve"> </w:t>
      </w:r>
      <w:r w:rsidRPr="00910A28">
        <w:rPr>
          <w:rFonts w:eastAsia="Arial Unicode MS"/>
          <w:b/>
          <w:lang w:val="en-GB" w:eastAsia="zh-CN"/>
        </w:rPr>
        <w:t>Metonymy and its relevance for conversion</w:t>
      </w:r>
    </w:p>
    <w:p w14:paraId="5F602877" w14:textId="77777777" w:rsidR="008E792A" w:rsidRPr="00910A28" w:rsidRDefault="008E792A" w:rsidP="008E792A">
      <w:pPr>
        <w:tabs>
          <w:tab w:val="left" w:pos="425"/>
        </w:tabs>
        <w:jc w:val="both"/>
        <w:rPr>
          <w:rFonts w:eastAsia="Arial Unicode MS"/>
          <w:b/>
          <w:bCs/>
          <w:lang w:val="en-GB" w:eastAsia="zh-CN"/>
        </w:rPr>
      </w:pPr>
    </w:p>
    <w:p w14:paraId="06FD3965" w14:textId="77777777" w:rsidR="00B52E6E" w:rsidRPr="00910A28" w:rsidRDefault="00910A28" w:rsidP="00B52E6E">
      <w:pPr>
        <w:jc w:val="both"/>
        <w:rPr>
          <w:rFonts w:eastAsia="Arial Unicode MS"/>
          <w:lang w:val="en-GB" w:eastAsia="zh-CN"/>
        </w:rPr>
      </w:pPr>
      <w:r w:rsidRPr="00944A6C">
        <w:rPr>
          <w:rFonts w:eastAsia="Arial Unicode MS"/>
          <w:lang w:val="en-GB" w:eastAsia="zh-CN"/>
        </w:rPr>
        <w:t>M</w:t>
      </w:r>
      <w:r w:rsidR="007B5F3A" w:rsidRPr="00944A6C">
        <w:rPr>
          <w:rFonts w:eastAsia="Arial Unicode MS"/>
          <w:lang w:val="en-GB" w:eastAsia="zh-CN"/>
        </w:rPr>
        <w:t>etonymy was</w:t>
      </w:r>
      <w:r w:rsidRPr="00944A6C">
        <w:rPr>
          <w:rFonts w:eastAsia="Arial Unicode MS"/>
          <w:lang w:val="en-GB" w:eastAsia="zh-CN"/>
        </w:rPr>
        <w:t xml:space="preserve"> long</w:t>
      </w:r>
      <w:r w:rsidR="007B5F3A" w:rsidRPr="00944A6C">
        <w:rPr>
          <w:rFonts w:eastAsia="Arial Unicode MS"/>
          <w:lang w:val="en-GB" w:eastAsia="zh-CN"/>
        </w:rPr>
        <w:t xml:space="preserve"> considered </w:t>
      </w:r>
      <w:r w:rsidR="002D148E" w:rsidRPr="00944A6C">
        <w:rPr>
          <w:rFonts w:eastAsia="Arial Unicode MS"/>
          <w:lang w:val="en-GB" w:eastAsia="zh-CN"/>
        </w:rPr>
        <w:t>a</w:t>
      </w:r>
      <w:r w:rsidR="007B5F3A" w:rsidRPr="00944A6C">
        <w:rPr>
          <w:rFonts w:eastAsia="Arial Unicode MS"/>
          <w:lang w:val="en-GB" w:eastAsia="zh-CN"/>
        </w:rPr>
        <w:t xml:space="preserve"> </w:t>
      </w:r>
      <w:r w:rsidR="007B5F3A" w:rsidRPr="00910A28">
        <w:rPr>
          <w:rFonts w:eastAsia="Arial Unicode MS"/>
          <w:lang w:val="en-GB" w:eastAsia="zh-CN"/>
        </w:rPr>
        <w:t xml:space="preserve">trope or figure of speech which serves the purpose of rhetorical embellishment. However, metonymy is omnipresent in everyday discourse, too, as well-known metonymic patterns such as </w:t>
      </w:r>
      <w:r w:rsidR="007B5F3A" w:rsidRPr="00910A28">
        <w:rPr>
          <w:rFonts w:eastAsia="Arial Unicode MS"/>
          <w:smallCaps/>
          <w:lang w:val="en-GB" w:eastAsia="zh-CN"/>
        </w:rPr>
        <w:t>Part for Whole</w:t>
      </w:r>
      <w:r w:rsidR="007B5F3A" w:rsidRPr="00910A28">
        <w:rPr>
          <w:rFonts w:eastAsia="Arial Unicode MS"/>
          <w:lang w:val="en-GB" w:eastAsia="zh-CN"/>
        </w:rPr>
        <w:t xml:space="preserve"> (</w:t>
      </w:r>
      <w:r w:rsidR="007B5F3A" w:rsidRPr="00910A28">
        <w:rPr>
          <w:rFonts w:eastAsia="Arial Unicode MS"/>
          <w:i/>
          <w:iCs/>
          <w:lang w:val="en-GB" w:eastAsia="zh-CN"/>
        </w:rPr>
        <w:t>We don’t hire longhairs</w:t>
      </w:r>
      <w:r w:rsidR="007B5F3A" w:rsidRPr="00910A28">
        <w:rPr>
          <w:rFonts w:eastAsia="Arial Unicode MS"/>
          <w:lang w:val="en-GB" w:eastAsia="zh-CN"/>
        </w:rPr>
        <w:t xml:space="preserve">), </w:t>
      </w:r>
      <w:r w:rsidR="007B5F3A" w:rsidRPr="00910A28">
        <w:rPr>
          <w:rFonts w:eastAsia="Arial Unicode MS"/>
          <w:smallCaps/>
          <w:lang w:val="en-GB" w:eastAsia="zh-CN"/>
        </w:rPr>
        <w:t>Producer for Product</w:t>
      </w:r>
      <w:r w:rsidR="007B5F3A" w:rsidRPr="00910A28">
        <w:rPr>
          <w:rFonts w:eastAsia="Arial Unicode MS"/>
          <w:lang w:val="en-GB" w:eastAsia="zh-CN"/>
        </w:rPr>
        <w:t xml:space="preserve"> (</w:t>
      </w:r>
      <w:r w:rsidR="007B5F3A" w:rsidRPr="00910A28">
        <w:rPr>
          <w:rFonts w:eastAsia="Arial Unicode MS"/>
          <w:i/>
          <w:iCs/>
          <w:lang w:val="en-GB" w:eastAsia="zh-CN"/>
        </w:rPr>
        <w:t>He’s got a Picasso in his den</w:t>
      </w:r>
      <w:r w:rsidR="007B5F3A" w:rsidRPr="00910A28">
        <w:rPr>
          <w:rFonts w:eastAsia="Arial Unicode MS"/>
          <w:lang w:val="en-GB" w:eastAsia="zh-CN"/>
        </w:rPr>
        <w:t xml:space="preserve">), or </w:t>
      </w:r>
      <w:r w:rsidR="007B5F3A" w:rsidRPr="00910A28">
        <w:rPr>
          <w:rFonts w:eastAsia="Arial Unicode MS"/>
          <w:smallCaps/>
          <w:lang w:val="en-GB" w:eastAsia="zh-CN"/>
        </w:rPr>
        <w:t>Place for Event</w:t>
      </w:r>
      <w:r w:rsidR="007B5F3A" w:rsidRPr="00910A28">
        <w:rPr>
          <w:rFonts w:eastAsia="Arial Unicode MS"/>
          <w:lang w:val="en-GB" w:eastAsia="zh-CN"/>
        </w:rPr>
        <w:t xml:space="preserve"> (</w:t>
      </w:r>
      <w:r w:rsidR="007B5F3A" w:rsidRPr="00910A28">
        <w:rPr>
          <w:rFonts w:eastAsia="Arial Unicode MS"/>
          <w:i/>
          <w:iCs/>
          <w:lang w:val="en-GB" w:eastAsia="zh-CN"/>
        </w:rPr>
        <w:t>Watergate changed our politics</w:t>
      </w:r>
      <w:r w:rsidR="007B5F3A" w:rsidRPr="00910A28">
        <w:rPr>
          <w:rFonts w:eastAsia="Arial Unicode MS"/>
          <w:lang w:val="en-GB" w:eastAsia="zh-CN"/>
        </w:rPr>
        <w:t>)</w:t>
      </w:r>
      <w:r w:rsidR="007B5F3A" w:rsidRPr="00910A28">
        <w:rPr>
          <w:rFonts w:eastAsia="Arial Unicode MS"/>
          <w:color w:val="0000FF"/>
          <w:lang w:val="en-GB" w:eastAsia="zh-CN"/>
        </w:rPr>
        <w:t xml:space="preserve"> </w:t>
      </w:r>
      <w:r w:rsidR="007B5F3A" w:rsidRPr="00910A28">
        <w:rPr>
          <w:rFonts w:eastAsia="Arial Unicode MS"/>
          <w:lang w:val="en-GB" w:eastAsia="zh-CN"/>
        </w:rPr>
        <w:t>suggest; cf. Lakoff &amp; Johnson (1980: 38f). Since patterns like these have become conventionalized, their rhetorical origin goes unnoticed when they are used in everyday communication.</w:t>
      </w:r>
      <w:r w:rsidR="00B52E6E" w:rsidRPr="00910A28">
        <w:rPr>
          <w:rFonts w:eastAsia="Arial Unicode MS"/>
          <w:lang w:val="en-GB" w:eastAsia="zh-CN"/>
        </w:rPr>
        <w:t xml:space="preserve"> </w:t>
      </w:r>
    </w:p>
    <w:p w14:paraId="3B8F9B34" w14:textId="77777777" w:rsidR="007B5F3A" w:rsidRPr="00944A6C" w:rsidRDefault="007B5F3A" w:rsidP="00B52E6E">
      <w:pPr>
        <w:ind w:firstLine="709"/>
        <w:jc w:val="both"/>
        <w:rPr>
          <w:rFonts w:eastAsia="Arial Unicode MS"/>
          <w:lang w:val="en-GB" w:eastAsia="zh-CN"/>
        </w:rPr>
      </w:pPr>
      <w:r w:rsidRPr="00910A28">
        <w:rPr>
          <w:rFonts w:eastAsia="Arial Unicode MS"/>
          <w:lang w:val="en-GB" w:eastAsia="zh-CN"/>
        </w:rPr>
        <w:t xml:space="preserve">Traditionally, metonymy is described as a relation of contiguity which is based on significant points of contact between concepts in the extra-linguistic world (e.g. </w:t>
      </w:r>
      <w:proofErr w:type="spellStart"/>
      <w:r w:rsidRPr="00910A28">
        <w:rPr>
          <w:rFonts w:eastAsia="Arial Unicode MS"/>
          <w:lang w:val="en-GB" w:eastAsia="zh-CN"/>
        </w:rPr>
        <w:t>Waltereit</w:t>
      </w:r>
      <w:proofErr w:type="spellEnd"/>
      <w:r w:rsidRPr="00910A28">
        <w:rPr>
          <w:rFonts w:eastAsia="Arial Unicode MS"/>
          <w:lang w:val="en-GB" w:eastAsia="zh-CN"/>
        </w:rPr>
        <w:t xml:space="preserve"> 1998, Koch 1999, Blank 1999). Relations of contiguity are manifold. They are to be found in the spatial domain, the temporal domain, the causal domain and beyond</w:t>
      </w:r>
      <w:r w:rsidR="00AB3916">
        <w:rPr>
          <w:rFonts w:eastAsia="Arial Unicode MS"/>
          <w:lang w:val="en-GB" w:eastAsia="zh-CN"/>
        </w:rPr>
        <w:t xml:space="preserve">. Significantly, </w:t>
      </w:r>
      <w:r w:rsidR="00AB3916" w:rsidRPr="00685B9F">
        <w:rPr>
          <w:rFonts w:eastAsia="Arial Unicode MS"/>
          <w:lang w:val="en-GB" w:eastAsia="zh-CN"/>
        </w:rPr>
        <w:t>contiguity</w:t>
      </w:r>
      <w:r w:rsidRPr="00685B9F">
        <w:rPr>
          <w:rFonts w:eastAsia="Arial Unicode MS"/>
          <w:lang w:val="en-GB" w:eastAsia="zh-CN"/>
        </w:rPr>
        <w:t xml:space="preserve"> </w:t>
      </w:r>
      <w:r w:rsidRPr="00944A6C">
        <w:rPr>
          <w:rFonts w:eastAsia="Arial Unicode MS"/>
          <w:lang w:val="en-GB" w:eastAsia="zh-CN"/>
        </w:rPr>
        <w:t>do</w:t>
      </w:r>
      <w:r w:rsidR="00AB3916" w:rsidRPr="00944A6C">
        <w:rPr>
          <w:rFonts w:eastAsia="Arial Unicode MS"/>
          <w:lang w:val="en-GB" w:eastAsia="zh-CN"/>
        </w:rPr>
        <w:t>es</w:t>
      </w:r>
      <w:r w:rsidRPr="00944A6C">
        <w:rPr>
          <w:rFonts w:eastAsia="Arial Unicode MS"/>
          <w:lang w:val="en-GB" w:eastAsia="zh-CN"/>
        </w:rPr>
        <w:t xml:space="preserve"> not hold </w:t>
      </w:r>
      <w:r w:rsidRPr="00910A28">
        <w:rPr>
          <w:rFonts w:eastAsia="Arial Unicode MS"/>
          <w:lang w:val="en-GB" w:eastAsia="zh-CN"/>
        </w:rPr>
        <w:t xml:space="preserve">between words, but between concepts (Lakoff &amp; Johnson 1980: 37). The first concept (i.e. the metonymic vehicle) stands for or represents the second one (i.e. the metonymic target), and both concepts are contiguously related to each other. Although metonymy presupposes relations of contiguity, </w:t>
      </w:r>
      <w:r w:rsidR="008E740A" w:rsidRPr="00944A6C">
        <w:rPr>
          <w:rFonts w:eastAsia="Arial Unicode MS"/>
          <w:lang w:val="en-GB" w:eastAsia="zh-CN"/>
        </w:rPr>
        <w:t xml:space="preserve">not </w:t>
      </w:r>
      <w:r w:rsidRPr="00944A6C">
        <w:rPr>
          <w:rFonts w:eastAsia="Arial Unicode MS"/>
          <w:lang w:val="en-GB" w:eastAsia="zh-CN"/>
        </w:rPr>
        <w:t xml:space="preserve">all </w:t>
      </w:r>
      <w:r w:rsidR="00BE15B2" w:rsidRPr="00944A6C">
        <w:rPr>
          <w:rFonts w:eastAsia="Arial Unicode MS"/>
          <w:lang w:val="en-GB" w:eastAsia="zh-CN"/>
        </w:rPr>
        <w:t xml:space="preserve">of </w:t>
      </w:r>
      <w:r w:rsidRPr="00944A6C">
        <w:rPr>
          <w:rFonts w:eastAsia="Arial Unicode MS"/>
          <w:lang w:val="en-GB" w:eastAsia="zh-CN"/>
        </w:rPr>
        <w:t xml:space="preserve">the existing relations of proximity and closeness are metonymically exploited. </w:t>
      </w:r>
    </w:p>
    <w:p w14:paraId="0F41E69F" w14:textId="77777777" w:rsidR="00B52E6E" w:rsidRPr="00910A28" w:rsidRDefault="007B5F3A" w:rsidP="00B52E6E">
      <w:pPr>
        <w:ind w:firstLine="709"/>
        <w:jc w:val="both"/>
        <w:rPr>
          <w:rFonts w:eastAsia="Arial Unicode MS"/>
          <w:lang w:val="en-GB" w:eastAsia="zh-CN"/>
        </w:rPr>
      </w:pPr>
      <w:r w:rsidRPr="00910A28">
        <w:rPr>
          <w:rFonts w:eastAsia="Arial Unicode MS"/>
          <w:lang w:val="en-GB" w:eastAsia="zh-CN"/>
        </w:rPr>
        <w:t xml:space="preserve">The cognitive component, which according to Koch (1999: 142) was explicitly stated for the first time by </w:t>
      </w:r>
      <w:proofErr w:type="spellStart"/>
      <w:r w:rsidRPr="00910A28">
        <w:rPr>
          <w:rFonts w:eastAsia="Arial Unicode MS"/>
          <w:lang w:val="en-GB" w:eastAsia="zh-CN"/>
        </w:rPr>
        <w:t>Roudet</w:t>
      </w:r>
      <w:proofErr w:type="spellEnd"/>
      <w:r w:rsidRPr="00910A28">
        <w:rPr>
          <w:rFonts w:eastAsia="Arial Unicode MS"/>
          <w:lang w:val="en-GB" w:eastAsia="zh-CN"/>
        </w:rPr>
        <w:t xml:space="preserve"> (1921) in terms of </w:t>
      </w:r>
      <w:proofErr w:type="spellStart"/>
      <w:r w:rsidRPr="00910A28">
        <w:rPr>
          <w:rFonts w:eastAsia="Arial Unicode MS"/>
          <w:lang w:val="en-GB" w:eastAsia="zh-CN"/>
        </w:rPr>
        <w:t>associationist</w:t>
      </w:r>
      <w:proofErr w:type="spellEnd"/>
      <w:r w:rsidRPr="00910A28">
        <w:rPr>
          <w:rFonts w:eastAsia="Arial Unicode MS"/>
          <w:lang w:val="en-GB" w:eastAsia="zh-CN"/>
        </w:rPr>
        <w:t xml:space="preserve"> psychology, has raised the i</w:t>
      </w:r>
      <w:r w:rsidR="00D75E0A" w:rsidRPr="00910A28">
        <w:rPr>
          <w:rFonts w:eastAsia="Arial Unicode MS"/>
          <w:lang w:val="en-GB" w:eastAsia="zh-CN"/>
        </w:rPr>
        <w:t>nterest of cognitive linguists</w:t>
      </w:r>
      <w:r w:rsidRPr="00910A28">
        <w:rPr>
          <w:rFonts w:eastAsia="Arial Unicode MS"/>
          <w:lang w:val="en-GB" w:eastAsia="zh-CN"/>
        </w:rPr>
        <w:t xml:space="preserve"> like Lakoff &amp; Johnson (1980), </w:t>
      </w:r>
      <w:proofErr w:type="spellStart"/>
      <w:r w:rsidRPr="00910A28">
        <w:rPr>
          <w:rFonts w:eastAsia="Arial Unicode MS"/>
          <w:lang w:val="en-GB" w:eastAsia="zh-CN"/>
        </w:rPr>
        <w:t>Fauconnier</w:t>
      </w:r>
      <w:proofErr w:type="spellEnd"/>
      <w:r w:rsidRPr="00910A28">
        <w:rPr>
          <w:rFonts w:eastAsia="Arial Unicode MS"/>
          <w:lang w:val="en-GB" w:eastAsia="zh-CN"/>
        </w:rPr>
        <w:t xml:space="preserve"> (1985), Lakoff (1987), or Croft (1993).</w:t>
      </w:r>
      <w:r w:rsidRPr="00910A28">
        <w:rPr>
          <w:rFonts w:eastAsia="Arial Unicode MS"/>
          <w:color w:val="008080"/>
          <w:lang w:val="en-GB" w:eastAsia="zh-CN"/>
        </w:rPr>
        <w:t xml:space="preserve"> </w:t>
      </w:r>
      <w:r w:rsidRPr="00910A28">
        <w:rPr>
          <w:rFonts w:eastAsia="Arial Unicode MS"/>
          <w:lang w:val="en-GB" w:eastAsia="zh-CN"/>
        </w:rPr>
        <w:t>Significantly, metonymically related concepts belong to the same cognitive domain, i.e. to the same semantic, logical, cultural or situational sphere (</w:t>
      </w:r>
      <w:proofErr w:type="spellStart"/>
      <w:r w:rsidRPr="00910A28">
        <w:rPr>
          <w:rFonts w:eastAsia="Arial Unicode MS"/>
          <w:lang w:val="en-GB" w:eastAsia="zh-CN"/>
        </w:rPr>
        <w:t>Thomaßen</w:t>
      </w:r>
      <w:proofErr w:type="spellEnd"/>
      <w:r w:rsidRPr="00910A28">
        <w:rPr>
          <w:rFonts w:eastAsia="Arial Unicode MS"/>
          <w:lang w:val="en-GB" w:eastAsia="zh-CN"/>
        </w:rPr>
        <w:t xml:space="preserve"> 2004: 68). In this respect, metonymic relations differ from metaphorical relations whose vehicle and target concepts belong to different domains. Thus, for example, a sentence like </w:t>
      </w:r>
      <w:r w:rsidRPr="00910A28">
        <w:rPr>
          <w:rFonts w:eastAsia="Arial Unicode MS"/>
          <w:i/>
          <w:iCs/>
          <w:lang w:val="en-GB" w:eastAsia="zh-CN"/>
        </w:rPr>
        <w:t>He is a lion on stage</w:t>
      </w:r>
      <w:r w:rsidRPr="00910A28">
        <w:rPr>
          <w:rFonts w:eastAsia="Arial Unicode MS"/>
          <w:lang w:val="en-GB" w:eastAsia="zh-CN"/>
        </w:rPr>
        <w:t xml:space="preserve"> said about a participant in a piano competition</w:t>
      </w:r>
      <w:r w:rsidRPr="00910A28">
        <w:rPr>
          <w:rFonts w:eastAsia="Arial Unicode MS"/>
          <w:vertAlign w:val="superscript"/>
          <w:lang w:val="en-GB" w:eastAsia="zh-CN"/>
        </w:rPr>
        <w:footnoteReference w:id="4"/>
      </w:r>
      <w:r w:rsidRPr="00910A28">
        <w:rPr>
          <w:rFonts w:eastAsia="Arial Unicode MS"/>
          <w:lang w:val="en-GB" w:eastAsia="zh-CN"/>
        </w:rPr>
        <w:t xml:space="preserve"> establishes a relation of similarity between a concept from the human sphere and a concept from the animal kingdom. In Lakoff’s</w:t>
      </w:r>
      <w:r w:rsidR="006B1C17" w:rsidRPr="00910A28">
        <w:rPr>
          <w:rFonts w:eastAsia="Arial Unicode MS"/>
          <w:lang w:val="en-GB" w:eastAsia="zh-CN"/>
        </w:rPr>
        <w:t xml:space="preserve"> (1987: 68, 77) cognitive framework</w:t>
      </w:r>
      <w:r w:rsidRPr="00910A28">
        <w:rPr>
          <w:rFonts w:eastAsia="Arial Unicode MS"/>
          <w:lang w:val="en-GB" w:eastAsia="zh-CN"/>
        </w:rPr>
        <w:t xml:space="preserve"> domains are conceived of as Idealized Cognitive Models (ICMs) which </w:t>
      </w:r>
      <w:r w:rsidRPr="00910A28">
        <w:rPr>
          <w:rFonts w:eastAsia="Arial Unicode MS"/>
          <w:lang w:val="en-GB" w:eastAsia="zh-CN"/>
        </w:rPr>
        <w:lastRenderedPageBreak/>
        <w:t>comprise (a) knowledge representations such as frames, schemata, or scripts, (b) image schemata, (c) metaphoric mappings, and (d) metonymic mappings.</w:t>
      </w:r>
      <w:r w:rsidRPr="00910A28">
        <w:rPr>
          <w:rFonts w:eastAsia="Arial Unicode MS"/>
          <w:vertAlign w:val="superscript"/>
          <w:lang w:val="en-GB" w:eastAsia="zh-CN"/>
        </w:rPr>
        <w:footnoteReference w:id="5"/>
      </w:r>
      <w:r w:rsidRPr="00910A28">
        <w:rPr>
          <w:rFonts w:eastAsia="Arial Unicode MS"/>
          <w:lang w:val="en-GB" w:eastAsia="zh-CN"/>
        </w:rPr>
        <w:t xml:space="preserve"> These models are somehow idealized because they do not objectively depict the extra-linguistic reality and largely depend on the cultural background of a speec</w:t>
      </w:r>
      <w:r w:rsidR="00C235C6" w:rsidRPr="00910A28">
        <w:rPr>
          <w:rFonts w:eastAsia="Arial Unicode MS"/>
          <w:lang w:val="en-GB" w:eastAsia="zh-CN"/>
        </w:rPr>
        <w:t>h community and on stereotypes.</w:t>
      </w:r>
      <w:r w:rsidR="00B52E6E" w:rsidRPr="00910A28">
        <w:rPr>
          <w:rFonts w:eastAsia="Arial Unicode MS"/>
          <w:lang w:val="en-GB" w:eastAsia="zh-CN"/>
        </w:rPr>
        <w:t xml:space="preserve"> </w:t>
      </w:r>
    </w:p>
    <w:p w14:paraId="6E39153C" w14:textId="77777777" w:rsidR="00FF1D8D" w:rsidRPr="00910A28" w:rsidRDefault="007B5F3A" w:rsidP="00FC3315">
      <w:pPr>
        <w:ind w:firstLine="709"/>
        <w:jc w:val="both"/>
        <w:rPr>
          <w:lang w:val="en-GB"/>
        </w:rPr>
      </w:pPr>
      <w:proofErr w:type="spellStart"/>
      <w:r w:rsidRPr="00910A28">
        <w:rPr>
          <w:lang w:val="en-GB"/>
        </w:rPr>
        <w:t>Kövecses</w:t>
      </w:r>
      <w:proofErr w:type="spellEnd"/>
      <w:r w:rsidRPr="00910A28">
        <w:rPr>
          <w:lang w:val="en-GB"/>
        </w:rPr>
        <w:t xml:space="preserve"> &amp; </w:t>
      </w:r>
      <w:proofErr w:type="spellStart"/>
      <w:r w:rsidRPr="00910A28">
        <w:rPr>
          <w:lang w:val="en-GB"/>
        </w:rPr>
        <w:t>Radden</w:t>
      </w:r>
      <w:proofErr w:type="spellEnd"/>
      <w:r w:rsidRPr="00910A28">
        <w:rPr>
          <w:lang w:val="en-GB"/>
        </w:rPr>
        <w:t xml:space="preserve"> (1998), who present quite a few cases of everyday metonymy, recognize that all the semantic classes identified by Clark &amp; Clark (1979) for </w:t>
      </w:r>
      <w:r w:rsidR="001540E6" w:rsidRPr="00910A28">
        <w:rPr>
          <w:lang w:val="en-GB"/>
        </w:rPr>
        <w:t>DNVs</w:t>
      </w:r>
      <w:r w:rsidRPr="00910A28">
        <w:rPr>
          <w:lang w:val="en-GB"/>
        </w:rPr>
        <w:t xml:space="preserve"> are </w:t>
      </w:r>
      <w:proofErr w:type="spellStart"/>
      <w:r w:rsidRPr="00910A28">
        <w:rPr>
          <w:lang w:val="en-GB"/>
        </w:rPr>
        <w:t>reanalyzable</w:t>
      </w:r>
      <w:proofErr w:type="spellEnd"/>
      <w:r w:rsidRPr="00910A28">
        <w:rPr>
          <w:lang w:val="en-GB"/>
        </w:rPr>
        <w:t xml:space="preserve"> as metonymic relations.</w:t>
      </w:r>
      <w:r w:rsidRPr="00910A28">
        <w:rPr>
          <w:vertAlign w:val="superscript"/>
          <w:lang w:val="en-GB"/>
        </w:rPr>
        <w:footnoteReference w:id="6"/>
      </w:r>
      <w:r w:rsidRPr="00910A28">
        <w:rPr>
          <w:lang w:val="en-GB"/>
        </w:rPr>
        <w:t xml:space="preserve"> Thus, for example, the Instrument can metonymically represent the action involving this instrument (</w:t>
      </w:r>
      <w:r w:rsidRPr="00910A28">
        <w:rPr>
          <w:i/>
          <w:lang w:val="en-GB"/>
        </w:rPr>
        <w:t>shampoo one’s hair</w:t>
      </w:r>
      <w:r w:rsidRPr="00910A28">
        <w:rPr>
          <w:lang w:val="en-GB"/>
        </w:rPr>
        <w:t xml:space="preserve">), or the </w:t>
      </w:r>
      <w:proofErr w:type="spellStart"/>
      <w:r w:rsidRPr="00910A28">
        <w:rPr>
          <w:lang w:val="en-GB"/>
        </w:rPr>
        <w:t>locatum</w:t>
      </w:r>
      <w:proofErr w:type="spellEnd"/>
      <w:r w:rsidRPr="00910A28">
        <w:rPr>
          <w:lang w:val="en-GB"/>
        </w:rPr>
        <w:t xml:space="preserve"> can metonymically represent a motion event (</w:t>
      </w:r>
      <w:r w:rsidRPr="00910A28">
        <w:rPr>
          <w:i/>
          <w:lang w:val="en-GB"/>
        </w:rPr>
        <w:t>carpet the floor</w:t>
      </w:r>
      <w:r w:rsidRPr="00910A28">
        <w:rPr>
          <w:lang w:val="en-GB"/>
        </w:rPr>
        <w:t xml:space="preserve">). The metonymic approach was elaborated by Dirven (1999), who describes noun-verb and adjective-verb conversion as instances of event-schema metonymy. Unlike reference metonymy, which serves to identify an individual in an anonymous setting (e.g. </w:t>
      </w:r>
      <w:r w:rsidRPr="00910A28">
        <w:rPr>
          <w:i/>
          <w:iCs/>
          <w:lang w:val="en-GB"/>
        </w:rPr>
        <w:t>The ham sandwich left without paying</w:t>
      </w:r>
      <w:r w:rsidRPr="00910A28">
        <w:rPr>
          <w:iCs/>
          <w:lang w:val="en-GB"/>
        </w:rPr>
        <w:t xml:space="preserve"> </w:t>
      </w:r>
      <w:r w:rsidRPr="00910A28">
        <w:rPr>
          <w:iCs/>
          <w:lang w:val="en-GB"/>
        </w:rPr>
        <w:sym w:font="Symbol" w:char="F0AE"/>
      </w:r>
      <w:r w:rsidRPr="00910A28">
        <w:rPr>
          <w:iCs/>
          <w:lang w:val="en-GB"/>
        </w:rPr>
        <w:t xml:space="preserve"> </w:t>
      </w:r>
      <w:r w:rsidRPr="00910A28">
        <w:rPr>
          <w:iCs/>
          <w:smallCaps/>
          <w:lang w:val="en-GB"/>
        </w:rPr>
        <w:t>Customer for Ordered Food</w:t>
      </w:r>
      <w:r w:rsidRPr="00910A28">
        <w:rPr>
          <w:lang w:val="en-GB"/>
        </w:rPr>
        <w:t xml:space="preserve">), event-schema metonymy picks out a salient participant from a set of thematically labelled participants involved in an event to represent this event as a whole (e.g. </w:t>
      </w:r>
      <w:r w:rsidRPr="00910A28">
        <w:rPr>
          <w:i/>
          <w:iCs/>
          <w:lang w:val="en-GB"/>
        </w:rPr>
        <w:t>He was fishing (salmon)</w:t>
      </w:r>
      <w:r w:rsidRPr="00910A28">
        <w:rPr>
          <w:iCs/>
          <w:lang w:val="en-GB"/>
        </w:rPr>
        <w:t xml:space="preserve"> </w:t>
      </w:r>
      <w:r w:rsidRPr="00910A28">
        <w:rPr>
          <w:iCs/>
          <w:lang w:val="en-GB"/>
        </w:rPr>
        <w:sym w:font="Symbol" w:char="F0AE"/>
      </w:r>
      <w:r w:rsidRPr="00910A28">
        <w:rPr>
          <w:iCs/>
          <w:lang w:val="en-GB"/>
        </w:rPr>
        <w:t xml:space="preserve"> </w:t>
      </w:r>
      <w:r w:rsidR="00990DF5" w:rsidRPr="00910A28">
        <w:rPr>
          <w:iCs/>
          <w:smallCaps/>
          <w:lang w:val="en-GB"/>
        </w:rPr>
        <w:t>Patient for Action</w:t>
      </w:r>
      <w:r w:rsidRPr="00910A28">
        <w:rPr>
          <w:lang w:val="en-GB"/>
        </w:rPr>
        <w:t xml:space="preserve">). According to </w:t>
      </w:r>
      <w:proofErr w:type="spellStart"/>
      <w:r w:rsidRPr="00910A28">
        <w:rPr>
          <w:lang w:val="en-GB"/>
        </w:rPr>
        <w:t>Radden</w:t>
      </w:r>
      <w:proofErr w:type="spellEnd"/>
      <w:r w:rsidRPr="00910A28">
        <w:rPr>
          <w:lang w:val="en-GB"/>
        </w:rPr>
        <w:t xml:space="preserve"> &amp; Dirven (2007: 270), an event schema is “a situation type that can be materialised in an infinite number of concrete instances of states and events.” </w:t>
      </w:r>
      <w:r w:rsidR="00FF1D8D" w:rsidRPr="00910A28">
        <w:rPr>
          <w:lang w:val="en-GB"/>
        </w:rPr>
        <w:t>Different situation types give rise to a set of event schemata that conceptually organize configurations of thematically labelled participants and render them meaningful. Three of these schemata – namely the action, the motion, and the essive schema – are considered to be relevant for conversion by Dirven (1999: 280, 285). The action schema is a force-dynamic schema which describes events in which an Agent deliberately and responsibly acts upon a Patient. Metaphorically speaking, the Agent is the “energy source” of a prototypical action, whereas the Patient is the “energy sink”. This chain of energy may also involve an Instrument as an “intermediate energy transmitter”</w:t>
      </w:r>
      <w:r w:rsidR="00FE79AF" w:rsidRPr="00910A28">
        <w:rPr>
          <w:lang w:val="en-GB"/>
        </w:rPr>
        <w:t>,</w:t>
      </w:r>
      <w:r w:rsidR="00FF1D8D" w:rsidRPr="00910A28">
        <w:rPr>
          <w:lang w:val="en-GB"/>
        </w:rPr>
        <w:t xml:space="preserve"> e.g. </w:t>
      </w:r>
      <w:r w:rsidR="00FF1D8D" w:rsidRPr="00910A28">
        <w:rPr>
          <w:i/>
          <w:lang w:val="en-GB"/>
        </w:rPr>
        <w:t>The burglar forced the back door open with a crowbar</w:t>
      </w:r>
      <w:r w:rsidR="00FF1D8D" w:rsidRPr="00910A28">
        <w:rPr>
          <w:lang w:val="en-GB"/>
        </w:rPr>
        <w:t xml:space="preserve"> (</w:t>
      </w:r>
      <w:proofErr w:type="spellStart"/>
      <w:r w:rsidR="00FF1D8D" w:rsidRPr="00910A28">
        <w:rPr>
          <w:lang w:val="en-GB"/>
        </w:rPr>
        <w:t>Radden</w:t>
      </w:r>
      <w:proofErr w:type="spellEnd"/>
      <w:r w:rsidR="00FF1D8D" w:rsidRPr="00910A28">
        <w:rPr>
          <w:lang w:val="en-GB"/>
        </w:rPr>
        <w:t xml:space="preserve"> &amp; Dirven 2007: 285). Since the Agent may perform the action in a particular way, the action schema additionally specifies a Manner role. The spatially oriented motion schema describes an entity’s or individual’s motion along a trajectory which consists of a Source, a Path, and a Goal. </w:t>
      </w:r>
      <w:r w:rsidR="00BA3542" w:rsidRPr="00910A28">
        <w:rPr>
          <w:lang w:val="en-GB"/>
        </w:rPr>
        <w:t xml:space="preserve">An action performed in this schema is assumed to aim at a localized effect (e.g. </w:t>
      </w:r>
      <w:r w:rsidR="00BA3542" w:rsidRPr="00910A28">
        <w:rPr>
          <w:i/>
          <w:iCs/>
          <w:lang w:val="en-GB"/>
        </w:rPr>
        <w:t>to bottle the wine</w:t>
      </w:r>
      <w:r w:rsidR="00BA3542" w:rsidRPr="00910A28">
        <w:rPr>
          <w:lang w:val="en-GB"/>
        </w:rPr>
        <w:t xml:space="preserve">). </w:t>
      </w:r>
      <w:r w:rsidR="00FF1D8D" w:rsidRPr="00910A28">
        <w:rPr>
          <w:rFonts w:eastAsia="Arial Unicode MS"/>
          <w:lang w:val="en-GB" w:eastAsia="zh-CN"/>
        </w:rPr>
        <w:t>In the essive schema introduced by</w:t>
      </w:r>
      <w:r w:rsidR="00FF1D8D" w:rsidRPr="00910A28">
        <w:rPr>
          <w:lang w:val="en-GB"/>
        </w:rPr>
        <w:t xml:space="preserve"> </w:t>
      </w:r>
      <w:r w:rsidR="00FF1D8D" w:rsidRPr="00910A28">
        <w:rPr>
          <w:rFonts w:eastAsia="Arial Unicode MS"/>
          <w:lang w:val="en-GB" w:eastAsia="zh-CN"/>
        </w:rPr>
        <w:t>Dirven (1999: 280, 283-285), a Patient is assigned the status of class membership (</w:t>
      </w:r>
      <w:r w:rsidR="00FF1D8D" w:rsidRPr="00910A28">
        <w:rPr>
          <w:rFonts w:eastAsia="Arial Unicode MS"/>
          <w:i/>
          <w:iCs/>
          <w:lang w:val="en-GB" w:eastAsia="zh-CN"/>
        </w:rPr>
        <w:t>to author</w:t>
      </w:r>
      <w:r w:rsidR="00FF1D8D" w:rsidRPr="00910A28">
        <w:rPr>
          <w:rFonts w:eastAsia="Arial Unicode MS"/>
          <w:lang w:val="en-GB" w:eastAsia="zh-CN"/>
        </w:rPr>
        <w:t>) or an attribute (</w:t>
      </w:r>
      <w:r w:rsidR="00FF1D8D" w:rsidRPr="00910A28">
        <w:rPr>
          <w:rFonts w:eastAsia="Arial Unicode MS"/>
          <w:i/>
          <w:iCs/>
          <w:lang w:val="en-GB" w:eastAsia="zh-CN"/>
        </w:rPr>
        <w:t>to clean the table</w:t>
      </w:r>
      <w:r w:rsidR="00FF1D8D" w:rsidRPr="00910A28">
        <w:rPr>
          <w:rFonts w:eastAsia="Arial Unicode MS"/>
          <w:lang w:val="en-GB" w:eastAsia="zh-CN"/>
        </w:rPr>
        <w:t xml:space="preserve">). </w:t>
      </w:r>
      <w:r w:rsidR="00FF1D8D" w:rsidRPr="00910A28">
        <w:rPr>
          <w:lang w:val="en-GB"/>
        </w:rPr>
        <w:t>As compared with the other event schemata, this schema of ‘beingness’</w:t>
      </w:r>
      <w:r w:rsidR="00BA3542" w:rsidRPr="00910A28">
        <w:rPr>
          <w:lang w:val="en-GB"/>
        </w:rPr>
        <w:t xml:space="preserve"> </w:t>
      </w:r>
      <w:r w:rsidR="00FF1D8D" w:rsidRPr="00910A28">
        <w:rPr>
          <w:lang w:val="en-GB"/>
        </w:rPr>
        <w:t>is less convincing</w:t>
      </w:r>
      <w:r w:rsidR="0038299E" w:rsidRPr="00910A28">
        <w:rPr>
          <w:lang w:val="en-GB"/>
        </w:rPr>
        <w:t xml:space="preserve"> for two</w:t>
      </w:r>
      <w:r w:rsidR="00FF1D8D" w:rsidRPr="00910A28">
        <w:rPr>
          <w:lang w:val="en-GB"/>
        </w:rPr>
        <w:t xml:space="preserve"> reasons. First, it predicts that verbs like </w:t>
      </w:r>
      <w:r w:rsidR="00FF1D8D" w:rsidRPr="00910A28">
        <w:rPr>
          <w:i/>
          <w:lang w:val="en-GB"/>
        </w:rPr>
        <w:t>to nurse</w:t>
      </w:r>
      <w:r w:rsidR="00FF1D8D" w:rsidRPr="00910A28">
        <w:rPr>
          <w:lang w:val="en-GB"/>
        </w:rPr>
        <w:t xml:space="preserve">, </w:t>
      </w:r>
      <w:r w:rsidR="00FF1D8D" w:rsidRPr="00910A28">
        <w:rPr>
          <w:i/>
          <w:lang w:val="en-GB"/>
        </w:rPr>
        <w:t>to butcher</w:t>
      </w:r>
      <w:r w:rsidR="00FF1D8D" w:rsidRPr="00910A28">
        <w:rPr>
          <w:lang w:val="en-GB"/>
        </w:rPr>
        <w:t xml:space="preserve">, or </w:t>
      </w:r>
      <w:r w:rsidR="00FF1D8D" w:rsidRPr="00910A28">
        <w:rPr>
          <w:i/>
          <w:lang w:val="en-GB"/>
        </w:rPr>
        <w:t>to father</w:t>
      </w:r>
      <w:r w:rsidR="00FF1D8D" w:rsidRPr="00910A28">
        <w:rPr>
          <w:lang w:val="en-GB"/>
        </w:rPr>
        <w:t>, which Clark &amp; Clark (1979: 773f) refer to as “agent verbs”, always establish a relation o</w:t>
      </w:r>
      <w:r w:rsidR="00BA3542" w:rsidRPr="00910A28">
        <w:rPr>
          <w:lang w:val="en-GB"/>
        </w:rPr>
        <w:t xml:space="preserve">f beingness between the </w:t>
      </w:r>
      <w:r w:rsidR="00FF1D8D" w:rsidRPr="00910A28">
        <w:rPr>
          <w:lang w:val="en-GB"/>
        </w:rPr>
        <w:t>referent</w:t>
      </w:r>
      <w:r w:rsidR="00BA3542" w:rsidRPr="00910A28">
        <w:rPr>
          <w:lang w:val="en-GB"/>
        </w:rPr>
        <w:t xml:space="preserve"> of the subject-NP</w:t>
      </w:r>
      <w:r w:rsidR="00FF1D8D" w:rsidRPr="00910A28">
        <w:rPr>
          <w:lang w:val="en-GB"/>
        </w:rPr>
        <w:t xml:space="preserve"> and the denotatum of the base noun. This claim is certainly too strong, as acknowledged by Dirven (1999: 283f) himself. For example, if Mary nurses </w:t>
      </w:r>
      <w:r w:rsidR="00304550" w:rsidRPr="00910A28">
        <w:rPr>
          <w:lang w:val="en-GB"/>
        </w:rPr>
        <w:t xml:space="preserve">her father’s ailment, she is not necessarily a professional nurse. </w:t>
      </w:r>
      <w:r w:rsidR="00FF1D8D" w:rsidRPr="00910A28">
        <w:rPr>
          <w:lang w:val="en-GB"/>
        </w:rPr>
        <w:t>Secondly, the es</w:t>
      </w:r>
      <w:r w:rsidR="00304550" w:rsidRPr="00910A28">
        <w:rPr>
          <w:lang w:val="en-GB"/>
        </w:rPr>
        <w:t>sive schema does not convey</w:t>
      </w:r>
      <w:r w:rsidR="00FF1D8D" w:rsidRPr="00910A28">
        <w:rPr>
          <w:lang w:val="en-GB"/>
        </w:rPr>
        <w:t xml:space="preserve"> the dynamic character of these verbs, which manifests itself especially in their compatibility with the progressive (e.g. </w:t>
      </w:r>
      <w:r w:rsidR="00BA3542" w:rsidRPr="00910A28">
        <w:rPr>
          <w:i/>
          <w:lang w:val="en-GB"/>
        </w:rPr>
        <w:t xml:space="preserve">[…] </w:t>
      </w:r>
      <w:r w:rsidR="003B7EB0" w:rsidRPr="00910A28">
        <w:rPr>
          <w:i/>
          <w:lang w:val="en-GB"/>
        </w:rPr>
        <w:t xml:space="preserve">he knew I was doing something similar, </w:t>
      </w:r>
      <w:r w:rsidR="003B7EB0" w:rsidRPr="00910A28">
        <w:rPr>
          <w:i/>
          <w:lang w:val="en-GB"/>
        </w:rPr>
        <w:lastRenderedPageBreak/>
        <w:t>I </w:t>
      </w:r>
      <w:r w:rsidR="003B7EB0" w:rsidRPr="00910A28">
        <w:rPr>
          <w:bCs/>
          <w:i/>
          <w:lang w:val="en-GB"/>
        </w:rPr>
        <w:t>was</w:t>
      </w:r>
      <w:r w:rsidR="003B7EB0" w:rsidRPr="00910A28">
        <w:rPr>
          <w:i/>
          <w:lang w:val="en-GB"/>
        </w:rPr>
        <w:t> </w:t>
      </w:r>
      <w:r w:rsidR="003B7EB0" w:rsidRPr="00910A28">
        <w:rPr>
          <w:bCs/>
          <w:i/>
          <w:lang w:val="en-GB"/>
        </w:rPr>
        <w:t>authoring</w:t>
      </w:r>
      <w:r w:rsidR="003B7EB0" w:rsidRPr="00910A28">
        <w:rPr>
          <w:i/>
          <w:lang w:val="en-GB"/>
        </w:rPr>
        <w:t> a book</w:t>
      </w:r>
      <w:r w:rsidR="003B7EB0" w:rsidRPr="00910A28">
        <w:rPr>
          <w:lang w:val="en-GB"/>
        </w:rPr>
        <w:t xml:space="preserve">, </w:t>
      </w:r>
      <w:proofErr w:type="spellStart"/>
      <w:r w:rsidR="003B7EB0" w:rsidRPr="00910A28">
        <w:rPr>
          <w:lang w:val="en-GB"/>
        </w:rPr>
        <w:t>iWeb</w:t>
      </w:r>
      <w:proofErr w:type="spellEnd"/>
      <w:r w:rsidR="003B7EB0" w:rsidRPr="00910A28">
        <w:rPr>
          <w:lang w:val="en-GB"/>
        </w:rPr>
        <w:t>)</w:t>
      </w:r>
      <w:r w:rsidR="00816138" w:rsidRPr="00910A28">
        <w:rPr>
          <w:lang w:val="en-GB"/>
        </w:rPr>
        <w:t xml:space="preserve">; cf. </w:t>
      </w:r>
      <w:proofErr w:type="spellStart"/>
      <w:r w:rsidR="00816138" w:rsidRPr="00910A28">
        <w:rPr>
          <w:lang w:val="en-GB"/>
        </w:rPr>
        <w:t>Baeskow</w:t>
      </w:r>
      <w:proofErr w:type="spellEnd"/>
      <w:r w:rsidR="0068590A" w:rsidRPr="00910A28">
        <w:rPr>
          <w:lang w:val="en-GB"/>
        </w:rPr>
        <w:t xml:space="preserve"> (2020: 89</w:t>
      </w:r>
      <w:r w:rsidR="00FF1D8D" w:rsidRPr="00910A28">
        <w:rPr>
          <w:lang w:val="en-GB"/>
        </w:rPr>
        <w:t>).</w:t>
      </w:r>
      <w:r w:rsidR="003B7EB0" w:rsidRPr="00910A28">
        <w:rPr>
          <w:rStyle w:val="Odkaznapoznmkupodiarou"/>
          <w:lang w:val="en-GB"/>
        </w:rPr>
        <w:footnoteReference w:id="7"/>
      </w:r>
      <w:r w:rsidR="0038299E" w:rsidRPr="00910A28">
        <w:rPr>
          <w:lang w:val="en-GB"/>
        </w:rPr>
        <w:t xml:space="preserve"> </w:t>
      </w:r>
      <w:r w:rsidR="00FF1D8D" w:rsidRPr="00910A28">
        <w:rPr>
          <w:lang w:val="en-GB"/>
        </w:rPr>
        <w:t>Nevertheless, event schemata, which can be conceived of as high-level abstractions over states and events, are considered here to be an important pre-requisite for the organization of thematic relations, which in the case of non-derived DNVs cannot be provided by the nominal base.</w:t>
      </w:r>
      <w:r w:rsidR="00CE4F4E" w:rsidRPr="00910A28">
        <w:rPr>
          <w:rStyle w:val="Odkaznapoznmkupodiarou"/>
          <w:lang w:val="en-GB"/>
        </w:rPr>
        <w:footnoteReference w:id="8"/>
      </w:r>
      <w:r w:rsidR="00816138" w:rsidRPr="00910A28">
        <w:rPr>
          <w:lang w:val="en-GB"/>
        </w:rPr>
        <w:t xml:space="preserve"> The three schemata</w:t>
      </w:r>
      <w:r w:rsidR="00FF1D8D" w:rsidRPr="00910A28">
        <w:rPr>
          <w:lang w:val="en-GB"/>
        </w:rPr>
        <w:t xml:space="preserve"> postulated by Dirven (1999</w:t>
      </w:r>
      <w:r w:rsidR="00BD58EF" w:rsidRPr="00910A28">
        <w:rPr>
          <w:lang w:val="en-GB"/>
        </w:rPr>
        <w:t>: 285</w:t>
      </w:r>
      <w:r w:rsidR="00FF1D8D" w:rsidRPr="00910A28">
        <w:rPr>
          <w:lang w:val="en-GB"/>
        </w:rPr>
        <w:t>) are represented below.</w:t>
      </w:r>
    </w:p>
    <w:p w14:paraId="1EF096D6" w14:textId="77777777" w:rsidR="007B5F3A" w:rsidRPr="00910A28" w:rsidRDefault="007B5F3A" w:rsidP="007B5F3A">
      <w:pPr>
        <w:ind w:firstLine="284"/>
        <w:jc w:val="both"/>
        <w:rPr>
          <w:lang w:val="en-GB"/>
        </w:rPr>
      </w:pPr>
    </w:p>
    <w:p w14:paraId="0ED742EC" w14:textId="77777777" w:rsidR="007B5F3A" w:rsidRPr="00910A28" w:rsidRDefault="003156B2" w:rsidP="007B5F3A">
      <w:pPr>
        <w:tabs>
          <w:tab w:val="left" w:pos="284"/>
          <w:tab w:val="left" w:pos="567"/>
        </w:tabs>
        <w:jc w:val="both"/>
        <w:rPr>
          <w:rFonts w:eastAsia="Arial Unicode MS"/>
          <w:lang w:val="en-GB" w:eastAsia="zh-CN"/>
        </w:rPr>
      </w:pPr>
      <w:r w:rsidRPr="00910A28">
        <w:rPr>
          <w:rFonts w:eastAsia="Arial Unicode MS"/>
          <w:lang w:val="en-GB" w:eastAsia="zh-CN"/>
        </w:rPr>
        <w:t>(2</w:t>
      </w:r>
      <w:r w:rsidR="007B5F3A" w:rsidRPr="00910A28">
        <w:rPr>
          <w:rFonts w:eastAsia="Arial Unicode MS"/>
          <w:lang w:val="en-GB" w:eastAsia="zh-CN"/>
        </w:rPr>
        <w:t>)</w:t>
      </w:r>
      <w:r w:rsidR="007B5F3A" w:rsidRPr="00910A28">
        <w:rPr>
          <w:rFonts w:eastAsia="Arial Unicode MS"/>
          <w:lang w:val="en-GB" w:eastAsia="zh-CN"/>
        </w:rPr>
        <w:tab/>
      </w:r>
      <w:r w:rsidR="007B5F3A" w:rsidRPr="00910A28">
        <w:rPr>
          <w:rFonts w:eastAsia="Arial Unicode MS"/>
          <w:lang w:val="en-GB" w:eastAsia="zh-CN"/>
        </w:rPr>
        <w:tab/>
        <w:t>Action schema: Agent, Patient, Instrument, Manner</w:t>
      </w:r>
    </w:p>
    <w:p w14:paraId="732F0D88" w14:textId="77777777" w:rsidR="007B5F3A" w:rsidRPr="00910A28" w:rsidRDefault="007B5F3A" w:rsidP="007B5F3A">
      <w:pPr>
        <w:tabs>
          <w:tab w:val="left" w:pos="284"/>
          <w:tab w:val="left" w:pos="567"/>
        </w:tabs>
        <w:jc w:val="both"/>
        <w:rPr>
          <w:rFonts w:eastAsia="Arial Unicode MS"/>
          <w:lang w:val="en-GB" w:eastAsia="zh-CN"/>
        </w:rPr>
      </w:pPr>
      <w:r w:rsidRPr="00910A28">
        <w:rPr>
          <w:rFonts w:eastAsia="Arial Unicode MS"/>
          <w:lang w:val="en-GB" w:eastAsia="zh-CN"/>
        </w:rPr>
        <w:tab/>
      </w:r>
      <w:r w:rsidRPr="00910A28">
        <w:rPr>
          <w:rFonts w:eastAsia="Arial Unicode MS"/>
          <w:lang w:val="en-GB" w:eastAsia="zh-CN"/>
        </w:rPr>
        <w:tab/>
        <w:t>Location/Motion schema: Place, Source, Path, Goal</w:t>
      </w:r>
    </w:p>
    <w:p w14:paraId="6F270447" w14:textId="77777777" w:rsidR="007B5F3A" w:rsidRPr="00910A28" w:rsidRDefault="007B5F3A" w:rsidP="007B5F3A">
      <w:pPr>
        <w:tabs>
          <w:tab w:val="left" w:pos="284"/>
          <w:tab w:val="left" w:pos="567"/>
        </w:tabs>
        <w:jc w:val="both"/>
        <w:rPr>
          <w:rFonts w:eastAsia="Arial Unicode MS"/>
          <w:lang w:val="en-GB" w:eastAsia="zh-CN"/>
        </w:rPr>
      </w:pPr>
      <w:r w:rsidRPr="00910A28">
        <w:rPr>
          <w:rFonts w:eastAsia="Arial Unicode MS"/>
          <w:lang w:val="en-GB" w:eastAsia="zh-CN"/>
        </w:rPr>
        <w:tab/>
      </w:r>
      <w:r w:rsidRPr="00910A28">
        <w:rPr>
          <w:rFonts w:eastAsia="Arial Unicode MS"/>
          <w:lang w:val="en-GB" w:eastAsia="zh-CN"/>
        </w:rPr>
        <w:tab/>
        <w:t>Essive schema: Class membership, Attribute</w:t>
      </w:r>
    </w:p>
    <w:p w14:paraId="46DC0AF5" w14:textId="77777777" w:rsidR="007B5F3A" w:rsidRPr="00910A28" w:rsidRDefault="007B5F3A" w:rsidP="007B5F3A">
      <w:pPr>
        <w:tabs>
          <w:tab w:val="left" w:pos="284"/>
          <w:tab w:val="left" w:pos="567"/>
        </w:tabs>
        <w:jc w:val="both"/>
        <w:rPr>
          <w:rFonts w:eastAsia="Arial Unicode MS"/>
          <w:lang w:val="en-GB" w:eastAsia="zh-CN"/>
        </w:rPr>
      </w:pPr>
    </w:p>
    <w:p w14:paraId="029D39E4" w14:textId="77777777" w:rsidR="00C51970" w:rsidRPr="00910A28" w:rsidRDefault="00367D0D" w:rsidP="001D1A09">
      <w:pPr>
        <w:jc w:val="both"/>
        <w:rPr>
          <w:lang w:val="en-GB"/>
        </w:rPr>
      </w:pPr>
      <w:r w:rsidRPr="00910A28">
        <w:rPr>
          <w:lang w:val="en-GB"/>
        </w:rPr>
        <w:t xml:space="preserve">Since Dirven’s event-schema metonymy operates at the predicate-argument level, or “nucleus level” (1999: 277), it allows us to make more general predictions as to the distribution of thematic roles in noun-verb conversion (cf. section 3.3). Thus, this approach is preferred here over </w:t>
      </w:r>
      <w:r w:rsidR="00FC3315" w:rsidRPr="00910A28">
        <w:rPr>
          <w:lang w:val="en-GB"/>
        </w:rPr>
        <w:t xml:space="preserve">the semantic categories postulated for converted verbs by </w:t>
      </w:r>
      <w:proofErr w:type="spellStart"/>
      <w:r w:rsidR="00FC3315" w:rsidRPr="00910A28">
        <w:rPr>
          <w:lang w:val="en-GB"/>
        </w:rPr>
        <w:t>Plag</w:t>
      </w:r>
      <w:proofErr w:type="spellEnd"/>
      <w:r w:rsidR="00FC3315" w:rsidRPr="00910A28">
        <w:rPr>
          <w:lang w:val="en-GB"/>
        </w:rPr>
        <w:t xml:space="preserve"> (1999: 220)</w:t>
      </w:r>
      <w:r w:rsidRPr="00910A28">
        <w:rPr>
          <w:lang w:val="en-GB"/>
        </w:rPr>
        <w:t xml:space="preserve">. </w:t>
      </w:r>
      <w:r w:rsidR="00FC3315" w:rsidRPr="00910A28">
        <w:rPr>
          <w:lang w:val="en-GB"/>
        </w:rPr>
        <w:t>As pointed out by Di</w:t>
      </w:r>
      <w:r w:rsidR="00824278" w:rsidRPr="00910A28">
        <w:rPr>
          <w:lang w:val="en-GB"/>
        </w:rPr>
        <w:t>rven (1999: 281), the relevance of the nucleus level</w:t>
      </w:r>
      <w:r w:rsidR="00FC3315" w:rsidRPr="00910A28">
        <w:rPr>
          <w:lang w:val="en-GB"/>
        </w:rPr>
        <w:t xml:space="preserve"> </w:t>
      </w:r>
      <w:r w:rsidR="00824278" w:rsidRPr="00910A28">
        <w:rPr>
          <w:lang w:val="en-GB"/>
        </w:rPr>
        <w:t xml:space="preserve">for conversion </w:t>
      </w:r>
      <w:r w:rsidR="007760EC" w:rsidRPr="00910A28">
        <w:rPr>
          <w:lang w:val="en-GB"/>
        </w:rPr>
        <w:t>is</w:t>
      </w:r>
      <w:r w:rsidR="00824278" w:rsidRPr="00910A28">
        <w:rPr>
          <w:lang w:val="en-GB"/>
        </w:rPr>
        <w:t xml:space="preserve"> anticipated by </w:t>
      </w:r>
      <w:r w:rsidR="00FC3315" w:rsidRPr="00910A28">
        <w:rPr>
          <w:lang w:val="en-GB"/>
        </w:rPr>
        <w:t>Marchand (1969) who – due to the lack of thematic roles (or case roles) – analysed converted verbs in terms of grammatical relations, e.g. Predicate-Subject Complement (</w:t>
      </w:r>
      <w:r w:rsidR="00FC3315" w:rsidRPr="00910A28">
        <w:rPr>
          <w:i/>
          <w:lang w:val="en-GB"/>
        </w:rPr>
        <w:t>to bully</w:t>
      </w:r>
      <w:r w:rsidR="00FC3315" w:rsidRPr="00910A28">
        <w:rPr>
          <w:lang w:val="en-GB"/>
        </w:rPr>
        <w:t xml:space="preserve">, </w:t>
      </w:r>
      <w:r w:rsidR="00FC3315" w:rsidRPr="00910A28">
        <w:rPr>
          <w:i/>
          <w:lang w:val="en-GB"/>
        </w:rPr>
        <w:t>to father</w:t>
      </w:r>
      <w:r w:rsidR="00FC3315" w:rsidRPr="00910A28">
        <w:rPr>
          <w:lang w:val="en-GB"/>
        </w:rPr>
        <w:t>), Predicate-Object Complement (</w:t>
      </w:r>
      <w:r w:rsidR="00FC3315" w:rsidRPr="00910A28">
        <w:rPr>
          <w:i/>
          <w:lang w:val="en-GB"/>
        </w:rPr>
        <w:t>to knight</w:t>
      </w:r>
      <w:r w:rsidR="00FC3315" w:rsidRPr="00910A28">
        <w:rPr>
          <w:lang w:val="en-GB"/>
        </w:rPr>
        <w:t xml:space="preserve">, </w:t>
      </w:r>
      <w:r w:rsidR="00FC3315" w:rsidRPr="00910A28">
        <w:rPr>
          <w:i/>
          <w:lang w:val="en-GB"/>
        </w:rPr>
        <w:t>to bundle</w:t>
      </w:r>
      <w:r w:rsidR="00FC3315" w:rsidRPr="00910A28">
        <w:rPr>
          <w:lang w:val="en-GB"/>
        </w:rPr>
        <w:t xml:space="preserve">), </w:t>
      </w:r>
      <w:r w:rsidR="004A52AF" w:rsidRPr="00910A28">
        <w:rPr>
          <w:lang w:val="en-GB"/>
        </w:rPr>
        <w:t>Predicate-Adverbial Complement (</w:t>
      </w:r>
      <w:r w:rsidR="004A52AF" w:rsidRPr="00910A28">
        <w:rPr>
          <w:i/>
          <w:lang w:val="en-GB"/>
        </w:rPr>
        <w:t>to butter</w:t>
      </w:r>
      <w:r w:rsidR="004A52AF" w:rsidRPr="00910A28">
        <w:rPr>
          <w:lang w:val="en-GB"/>
        </w:rPr>
        <w:t xml:space="preserve">, </w:t>
      </w:r>
      <w:r w:rsidR="004A52AF" w:rsidRPr="00910A28">
        <w:rPr>
          <w:i/>
          <w:lang w:val="en-GB"/>
        </w:rPr>
        <w:t>to earmark</w:t>
      </w:r>
      <w:r w:rsidR="00C51970" w:rsidRPr="00910A28">
        <w:rPr>
          <w:lang w:val="en-GB"/>
        </w:rPr>
        <w:t>).</w:t>
      </w:r>
      <w:r w:rsidR="007760EC" w:rsidRPr="00910A28">
        <w:rPr>
          <w:lang w:val="en-GB"/>
        </w:rPr>
        <w:t xml:space="preserve"> According to Dirven (ibid.), “[</w:t>
      </w:r>
      <w:proofErr w:type="spellStart"/>
      <w:r w:rsidR="007760EC" w:rsidRPr="00910A28">
        <w:rPr>
          <w:lang w:val="en-GB"/>
        </w:rPr>
        <w:t>i</w:t>
      </w:r>
      <w:proofErr w:type="spellEnd"/>
      <w:r w:rsidR="007760EC" w:rsidRPr="00910A28">
        <w:rPr>
          <w:lang w:val="en-GB"/>
        </w:rPr>
        <w:t>]t is only thanks to the insights of case grammar that it was possible for researchers to handle the semantic relationships involved with converted verbs in terms of semantic-conceptual roles such as patient, instrument, manner, goal or source and essive roles […].”</w:t>
      </w:r>
    </w:p>
    <w:p w14:paraId="64C28DFB" w14:textId="77777777" w:rsidR="00C51970" w:rsidRPr="00910A28" w:rsidRDefault="00C51970" w:rsidP="00C51970">
      <w:pPr>
        <w:ind w:firstLine="709"/>
        <w:jc w:val="both"/>
        <w:rPr>
          <w:lang w:val="en-GB"/>
        </w:rPr>
      </w:pPr>
      <w:r w:rsidRPr="00910A28">
        <w:rPr>
          <w:lang w:val="en-GB"/>
        </w:rPr>
        <w:t>Bauer (2018b) provides positive evidence for the metonymic approach</w:t>
      </w:r>
      <w:r w:rsidR="00DE1255" w:rsidRPr="00910A28">
        <w:rPr>
          <w:lang w:val="en-GB"/>
        </w:rPr>
        <w:t xml:space="preserve"> to conversion</w:t>
      </w:r>
      <w:r w:rsidRPr="00910A28">
        <w:rPr>
          <w:lang w:val="en-GB"/>
        </w:rPr>
        <w:t>. Proceeding from a comparison of figurative extension, derivational morphology and syntax with respect to productivity (as an indicator of transparency) and predictability, he shows that although conversion shares with derivational morphology the property of restricted meaning predictability</w:t>
      </w:r>
      <w:r w:rsidRPr="00910A28">
        <w:rPr>
          <w:vertAlign w:val="superscript"/>
          <w:lang w:val="en-GB"/>
        </w:rPr>
        <w:footnoteReference w:id="9"/>
      </w:r>
      <w:r w:rsidRPr="00910A28">
        <w:rPr>
          <w:lang w:val="en-GB"/>
        </w:rPr>
        <w:t xml:space="preserve"> and of displaying gaps in the paradigm, it differs from derivational morphology because it is “unlimited except by the limits of human imagination” (Bauer 2018b: 180). Since syntax differs from both figurative extension and derivational morphology in that it is fully productive and fully predictable, conversion is not a syntactic operation either. Given these criteria, Bauer (2018b: 183) concludes that “conversion can be argued to be a matter of metonymy rather than a matter of a morphological process of word-formation.”</w:t>
      </w:r>
      <w:r w:rsidR="00EC0900" w:rsidRPr="00910A28">
        <w:rPr>
          <w:rFonts w:ascii="Arial Unicode MS" w:eastAsia="Arial Unicode MS" w:hAnsi="Arial Unicode MS" w:cs="Arial Unicode MS"/>
          <w:vertAlign w:val="superscript"/>
          <w:lang w:val="en-GB" w:eastAsia="zh-CN"/>
        </w:rPr>
        <w:t xml:space="preserve"> </w:t>
      </w:r>
    </w:p>
    <w:p w14:paraId="16CDD232" w14:textId="77777777" w:rsidR="00B16828" w:rsidRPr="00910A28" w:rsidRDefault="00B16828" w:rsidP="00B16828">
      <w:pPr>
        <w:ind w:firstLine="709"/>
        <w:jc w:val="both"/>
        <w:rPr>
          <w:lang w:val="en-GB"/>
        </w:rPr>
      </w:pPr>
      <w:r w:rsidRPr="00910A28">
        <w:rPr>
          <w:lang w:val="en-GB"/>
        </w:rPr>
        <w:t xml:space="preserve">According to </w:t>
      </w:r>
      <w:proofErr w:type="spellStart"/>
      <w:r w:rsidRPr="00910A28">
        <w:rPr>
          <w:lang w:val="en-GB"/>
        </w:rPr>
        <w:t>Cetnarowska</w:t>
      </w:r>
      <w:proofErr w:type="spellEnd"/>
      <w:r w:rsidRPr="00910A28">
        <w:rPr>
          <w:lang w:val="en-GB"/>
        </w:rPr>
        <w:t xml:space="preserve"> (2011), the metonymic approach to conversion is</w:t>
      </w:r>
      <w:r w:rsidR="009611BD" w:rsidRPr="00910A28">
        <w:rPr>
          <w:lang w:val="en-GB"/>
        </w:rPr>
        <w:t xml:space="preserve"> slightly weakened by one point.</w:t>
      </w:r>
      <w:r w:rsidRPr="00910A28">
        <w:rPr>
          <w:lang w:val="en-GB"/>
        </w:rPr>
        <w:t xml:space="preserve"> While metonymic processes are recursive in that the interpretation of a given expression may involve several (diachronically or synchronically occurring) metonymic mappings (e.g. </w:t>
      </w:r>
      <w:r w:rsidRPr="00910A28">
        <w:rPr>
          <w:i/>
          <w:lang w:val="en-GB"/>
        </w:rPr>
        <w:t>barbecue</w:t>
      </w:r>
      <w:r w:rsidRPr="00910A28">
        <w:rPr>
          <w:lang w:val="en-GB"/>
        </w:rPr>
        <w:t xml:space="preserve"> “wood” </w:t>
      </w:r>
      <w:r w:rsidRPr="00910A28">
        <w:rPr>
          <w:lang w:val="en-GB"/>
        </w:rPr>
        <w:sym w:font="Symbol" w:char="F0AE"/>
      </w:r>
      <w:r w:rsidRPr="00910A28">
        <w:rPr>
          <w:lang w:val="en-GB"/>
        </w:rPr>
        <w:t xml:space="preserve"> “meat” </w:t>
      </w:r>
      <w:r w:rsidRPr="00910A28">
        <w:rPr>
          <w:lang w:val="en-GB"/>
        </w:rPr>
        <w:sym w:font="Symbol" w:char="F0AE"/>
      </w:r>
      <w:r w:rsidRPr="00910A28">
        <w:rPr>
          <w:lang w:val="en-GB"/>
        </w:rPr>
        <w:t xml:space="preserve"> “social gathering”; </w:t>
      </w:r>
      <w:r w:rsidRPr="00910A28">
        <w:rPr>
          <w:i/>
          <w:lang w:val="en-GB"/>
        </w:rPr>
        <w:t xml:space="preserve">Wallstreet is in panic </w:t>
      </w:r>
      <w:r w:rsidRPr="00910A28">
        <w:rPr>
          <w:lang w:val="en-GB"/>
        </w:rPr>
        <w:t xml:space="preserve">“place” </w:t>
      </w:r>
      <w:r w:rsidRPr="00910A28">
        <w:rPr>
          <w:lang w:val="en-GB"/>
        </w:rPr>
        <w:sym w:font="Symbol" w:char="F0AE"/>
      </w:r>
      <w:r w:rsidRPr="00910A28">
        <w:rPr>
          <w:lang w:val="en-GB"/>
        </w:rPr>
        <w:t xml:space="preserve"> “institution” </w:t>
      </w:r>
      <w:r w:rsidRPr="00910A28">
        <w:rPr>
          <w:lang w:val="en-GB"/>
        </w:rPr>
        <w:sym w:font="Symbol" w:char="F0AE"/>
      </w:r>
      <w:r w:rsidRPr="00910A28">
        <w:rPr>
          <w:lang w:val="en-GB"/>
        </w:rPr>
        <w:t xml:space="preserve"> “people in institution”), instances of ‘chained conversion’ – though attested – are rather infrequent (e.g. N </w:t>
      </w:r>
      <w:r w:rsidRPr="00910A28">
        <w:rPr>
          <w:lang w:val="en-GB"/>
        </w:rPr>
        <w:sym w:font="Symbol" w:char="F0AE"/>
      </w:r>
      <w:r w:rsidRPr="00910A28">
        <w:rPr>
          <w:lang w:val="en-GB"/>
        </w:rPr>
        <w:t xml:space="preserve"> V </w:t>
      </w:r>
      <w:r w:rsidRPr="00910A28">
        <w:rPr>
          <w:lang w:val="en-GB"/>
        </w:rPr>
        <w:sym w:font="Symbol" w:char="F0AE"/>
      </w:r>
      <w:r w:rsidRPr="00910A28">
        <w:rPr>
          <w:lang w:val="en-GB"/>
        </w:rPr>
        <w:t xml:space="preserve"> N as exemplified by </w:t>
      </w:r>
      <w:proofErr w:type="spellStart"/>
      <w:r w:rsidRPr="00910A28">
        <w:rPr>
          <w:i/>
          <w:lang w:val="en-GB"/>
        </w:rPr>
        <w:t>clean</w:t>
      </w:r>
      <w:r w:rsidRPr="00910A28">
        <w:rPr>
          <w:vertAlign w:val="subscript"/>
          <w:lang w:val="en-GB"/>
        </w:rPr>
        <w:t>Adj</w:t>
      </w:r>
      <w:proofErr w:type="spellEnd"/>
      <w:r w:rsidRPr="00910A28">
        <w:rPr>
          <w:lang w:val="en-GB"/>
        </w:rPr>
        <w:t xml:space="preserve"> </w:t>
      </w:r>
      <w:r w:rsidRPr="00910A28">
        <w:rPr>
          <w:lang w:val="en-GB"/>
        </w:rPr>
        <w:sym w:font="Symbol" w:char="F0AE"/>
      </w:r>
      <w:r w:rsidRPr="00910A28">
        <w:rPr>
          <w:lang w:val="en-GB"/>
        </w:rPr>
        <w:t xml:space="preserve"> </w:t>
      </w:r>
      <w:proofErr w:type="spellStart"/>
      <w:r w:rsidRPr="00910A28">
        <w:rPr>
          <w:i/>
          <w:lang w:val="en-GB"/>
        </w:rPr>
        <w:t>clean</w:t>
      </w:r>
      <w:r w:rsidRPr="00910A28">
        <w:rPr>
          <w:vertAlign w:val="subscript"/>
          <w:lang w:val="en-GB"/>
        </w:rPr>
        <w:t>V</w:t>
      </w:r>
      <w:proofErr w:type="spellEnd"/>
      <w:r w:rsidRPr="00910A28">
        <w:rPr>
          <w:lang w:val="en-GB"/>
        </w:rPr>
        <w:t xml:space="preserve"> </w:t>
      </w:r>
      <w:r w:rsidRPr="00910A28">
        <w:rPr>
          <w:lang w:val="en-GB"/>
        </w:rPr>
        <w:sym w:font="Symbol" w:char="F0AE"/>
      </w:r>
      <w:r w:rsidRPr="00910A28">
        <w:rPr>
          <w:lang w:val="en-GB"/>
        </w:rPr>
        <w:t xml:space="preserve"> </w:t>
      </w:r>
      <w:proofErr w:type="spellStart"/>
      <w:r w:rsidRPr="00910A28">
        <w:rPr>
          <w:i/>
          <w:lang w:val="en-GB"/>
        </w:rPr>
        <w:lastRenderedPageBreak/>
        <w:t>clean</w:t>
      </w:r>
      <w:r w:rsidRPr="00910A28">
        <w:rPr>
          <w:vertAlign w:val="subscript"/>
          <w:lang w:val="en-GB"/>
        </w:rPr>
        <w:t>N</w:t>
      </w:r>
      <w:proofErr w:type="spellEnd"/>
      <w:r w:rsidRPr="00910A28">
        <w:rPr>
          <w:lang w:val="en-GB"/>
        </w:rPr>
        <w:t>).</w:t>
      </w:r>
      <w:r w:rsidRPr="00910A28">
        <w:rPr>
          <w:vertAlign w:val="superscript"/>
          <w:lang w:val="en-GB"/>
        </w:rPr>
        <w:footnoteReference w:id="10"/>
      </w:r>
      <w:r w:rsidRPr="00910A28">
        <w:rPr>
          <w:lang w:val="en-GB"/>
        </w:rPr>
        <w:t xml:space="preserve"> In this respect, conversion behaves like overt derivation, which avoids multiple attachment of the same affix (</w:t>
      </w:r>
      <w:proofErr w:type="spellStart"/>
      <w:r w:rsidRPr="00910A28">
        <w:rPr>
          <w:lang w:val="en-GB"/>
        </w:rPr>
        <w:t>Plag</w:t>
      </w:r>
      <w:proofErr w:type="spellEnd"/>
      <w:r w:rsidRPr="00910A28">
        <w:rPr>
          <w:lang w:val="en-GB"/>
        </w:rPr>
        <w:t xml:space="preserve"> 2003: 161). However, in view of the fact that metonymy is “pervasive and ubiquitous in conversion”, </w:t>
      </w:r>
      <w:proofErr w:type="spellStart"/>
      <w:r w:rsidRPr="00910A28">
        <w:rPr>
          <w:lang w:val="en-GB"/>
        </w:rPr>
        <w:t>Cetnarowska</w:t>
      </w:r>
      <w:proofErr w:type="spellEnd"/>
      <w:r w:rsidRPr="00910A28">
        <w:rPr>
          <w:lang w:val="en-GB"/>
        </w:rPr>
        <w:t xml:space="preserve"> (2011: 13f) generally</w:t>
      </w:r>
      <w:r w:rsidR="006320DA" w:rsidRPr="00910A28">
        <w:rPr>
          <w:lang w:val="en-GB"/>
        </w:rPr>
        <w:t xml:space="preserve"> favours the metonymic approach which </w:t>
      </w:r>
      <w:r w:rsidRPr="00910A28">
        <w:rPr>
          <w:lang w:val="en-GB"/>
        </w:rPr>
        <w:t>account</w:t>
      </w:r>
      <w:r w:rsidR="006320DA" w:rsidRPr="00910A28">
        <w:rPr>
          <w:lang w:val="en-GB"/>
        </w:rPr>
        <w:t>s not only</w:t>
      </w:r>
      <w:r w:rsidRPr="00910A28">
        <w:rPr>
          <w:lang w:val="en-GB"/>
        </w:rPr>
        <w:t xml:space="preserve"> for the change of primary word-class (e.g. N </w:t>
      </w:r>
      <w:r w:rsidRPr="00910A28">
        <w:rPr>
          <w:lang w:val="en-GB"/>
        </w:rPr>
        <w:sym w:font="Symbol" w:char="F0AE"/>
      </w:r>
      <w:r w:rsidRPr="00910A28">
        <w:rPr>
          <w:lang w:val="en-GB"/>
        </w:rPr>
        <w:t xml:space="preserve"> V, A </w:t>
      </w:r>
      <w:r w:rsidRPr="00910A28">
        <w:rPr>
          <w:lang w:val="en-GB"/>
        </w:rPr>
        <w:sym w:font="Symbol" w:char="F0AE"/>
      </w:r>
      <w:r w:rsidRPr="00910A28">
        <w:rPr>
          <w:lang w:val="en-GB"/>
        </w:rPr>
        <w:t xml:space="preserve"> V, V </w:t>
      </w:r>
      <w:r w:rsidRPr="00910A28">
        <w:rPr>
          <w:lang w:val="en-GB"/>
        </w:rPr>
        <w:sym w:font="Symbol" w:char="F0AE"/>
      </w:r>
      <w:r w:rsidR="006320DA" w:rsidRPr="00910A28">
        <w:rPr>
          <w:lang w:val="en-GB"/>
        </w:rPr>
        <w:t xml:space="preserve"> N), but also for the change of</w:t>
      </w:r>
      <w:r w:rsidRPr="00910A28">
        <w:rPr>
          <w:lang w:val="en-GB"/>
        </w:rPr>
        <w:t xml:space="preserve"> secondary word-class, e.g. proper noun </w:t>
      </w:r>
      <w:r w:rsidRPr="00910A28">
        <w:rPr>
          <w:lang w:val="en-GB"/>
        </w:rPr>
        <w:sym w:font="Symbol" w:char="F0AE"/>
      </w:r>
      <w:r w:rsidRPr="00910A28">
        <w:rPr>
          <w:lang w:val="en-GB"/>
        </w:rPr>
        <w:t xml:space="preserve"> common noun (</w:t>
      </w:r>
      <w:r w:rsidRPr="00910A28">
        <w:rPr>
          <w:i/>
          <w:lang w:val="en-GB"/>
        </w:rPr>
        <w:t>We don’t need another Einstein</w:t>
      </w:r>
      <w:r w:rsidRPr="00910A28">
        <w:rPr>
          <w:lang w:val="en-GB"/>
        </w:rPr>
        <w:t xml:space="preserve">), countable noun </w:t>
      </w:r>
      <w:r w:rsidRPr="00910A28">
        <w:rPr>
          <w:lang w:val="en-GB"/>
        </w:rPr>
        <w:sym w:font="Symbol" w:char="F0AE"/>
      </w:r>
      <w:r w:rsidRPr="00910A28">
        <w:rPr>
          <w:lang w:val="en-GB"/>
        </w:rPr>
        <w:t xml:space="preserve"> uncountable noun (e.g. </w:t>
      </w:r>
      <w:r w:rsidRPr="00910A28">
        <w:rPr>
          <w:i/>
          <w:lang w:val="en-GB"/>
        </w:rPr>
        <w:t>I need an inch of pencil</w:t>
      </w:r>
      <w:r w:rsidRPr="00910A28">
        <w:rPr>
          <w:lang w:val="en-GB"/>
        </w:rPr>
        <w:t>).</w:t>
      </w:r>
    </w:p>
    <w:p w14:paraId="710583E1" w14:textId="77777777" w:rsidR="00877093" w:rsidRPr="00910A28" w:rsidRDefault="00877093" w:rsidP="00FC3315">
      <w:pPr>
        <w:ind w:firstLine="709"/>
        <w:jc w:val="both"/>
        <w:rPr>
          <w:rFonts w:eastAsia="Arial Unicode MS"/>
          <w:color w:val="FF0066"/>
          <w:lang w:val="en-GB" w:eastAsia="zh-CN"/>
        </w:rPr>
      </w:pPr>
      <w:r w:rsidRPr="00910A28">
        <w:rPr>
          <w:lang w:val="en-GB"/>
        </w:rPr>
        <w:t>In</w:t>
      </w:r>
      <w:r w:rsidR="000A3E13">
        <w:rPr>
          <w:lang w:val="en-GB"/>
        </w:rPr>
        <w:t xml:space="preserve"> the following sections, the </w:t>
      </w:r>
      <w:r w:rsidR="000A3E13" w:rsidRPr="00E24877">
        <w:rPr>
          <w:lang w:val="en-GB"/>
        </w:rPr>
        <w:t>route</w:t>
      </w:r>
      <w:r w:rsidRPr="00E24877">
        <w:rPr>
          <w:lang w:val="en-GB"/>
        </w:rPr>
        <w:t xml:space="preserve"> </w:t>
      </w:r>
      <w:r w:rsidRPr="00910A28">
        <w:rPr>
          <w:lang w:val="en-GB"/>
        </w:rPr>
        <w:t>from participants to eventualities will be traced from the perspective of the decoder by applying the different levels of genericity postulated by Ruiz de Mendoza Ibáñez and co</w:t>
      </w:r>
      <w:r w:rsidR="00F2177E" w:rsidRPr="00910A28">
        <w:rPr>
          <w:lang w:val="en-GB"/>
        </w:rPr>
        <w:t>lleagues</w:t>
      </w:r>
      <w:r w:rsidRPr="00910A28">
        <w:rPr>
          <w:lang w:val="en-GB"/>
        </w:rPr>
        <w:t xml:space="preserve"> to event-schema metonymy. </w:t>
      </w:r>
    </w:p>
    <w:p w14:paraId="7BA14605" w14:textId="77777777" w:rsidR="008E792A" w:rsidRPr="00910A28" w:rsidRDefault="008E792A" w:rsidP="007B5F3A">
      <w:pPr>
        <w:ind w:firstLine="284"/>
        <w:jc w:val="both"/>
        <w:rPr>
          <w:lang w:val="en-GB"/>
        </w:rPr>
      </w:pPr>
    </w:p>
    <w:p w14:paraId="7508349C" w14:textId="77777777" w:rsidR="00877093" w:rsidRPr="00910A28" w:rsidRDefault="00877093" w:rsidP="007B5F3A">
      <w:pPr>
        <w:ind w:firstLine="284"/>
        <w:jc w:val="both"/>
        <w:rPr>
          <w:lang w:val="en-GB"/>
        </w:rPr>
      </w:pPr>
      <w:r w:rsidRPr="00910A28">
        <w:rPr>
          <w:lang w:val="en-GB"/>
        </w:rPr>
        <w:t xml:space="preserve"> </w:t>
      </w:r>
    </w:p>
    <w:p w14:paraId="56D73C2E" w14:textId="77777777" w:rsidR="0075157D" w:rsidRPr="00910A28" w:rsidRDefault="0075157D" w:rsidP="008E792A">
      <w:pPr>
        <w:jc w:val="both"/>
        <w:rPr>
          <w:rFonts w:eastAsia="Arial Unicode MS"/>
          <w:b/>
          <w:lang w:val="en-GB" w:eastAsia="zh-CN"/>
        </w:rPr>
      </w:pPr>
      <w:r w:rsidRPr="00910A28">
        <w:rPr>
          <w:rFonts w:eastAsia="Arial Unicode MS"/>
          <w:b/>
          <w:lang w:val="en-GB" w:eastAsia="zh-CN"/>
        </w:rPr>
        <w:t>3</w:t>
      </w:r>
      <w:r w:rsidR="00C05F39">
        <w:rPr>
          <w:rFonts w:eastAsia="Arial Unicode MS"/>
          <w:b/>
          <w:lang w:val="en-GB" w:eastAsia="zh-CN"/>
        </w:rPr>
        <w:t xml:space="preserve"> </w:t>
      </w:r>
      <w:r w:rsidRPr="00910A28">
        <w:rPr>
          <w:rFonts w:eastAsia="Arial Unicode MS"/>
          <w:b/>
          <w:lang w:val="en-GB" w:eastAsia="zh-CN"/>
        </w:rPr>
        <w:t>Metonymic event construal at different levels of genericity</w:t>
      </w:r>
    </w:p>
    <w:p w14:paraId="1A2CA620" w14:textId="77777777" w:rsidR="008E792A" w:rsidRPr="00910A28" w:rsidRDefault="008E792A" w:rsidP="008E792A">
      <w:pPr>
        <w:jc w:val="both"/>
        <w:rPr>
          <w:lang w:val="en-GB"/>
        </w:rPr>
      </w:pPr>
    </w:p>
    <w:p w14:paraId="3DEDE54E" w14:textId="77777777" w:rsidR="005752D9" w:rsidRPr="00910A28" w:rsidRDefault="005C34D5" w:rsidP="000F3892">
      <w:pPr>
        <w:jc w:val="both"/>
        <w:rPr>
          <w:lang w:val="en-GB"/>
        </w:rPr>
      </w:pPr>
      <w:r w:rsidRPr="00910A28">
        <w:rPr>
          <w:rFonts w:eastAsia="Arial Unicode MS"/>
          <w:lang w:val="en-GB" w:eastAsia="zh-CN"/>
        </w:rPr>
        <w:t>T</w:t>
      </w:r>
      <w:r w:rsidR="003C68F2" w:rsidRPr="00910A28">
        <w:rPr>
          <w:rFonts w:eastAsia="Arial Unicode MS"/>
          <w:lang w:val="en-GB" w:eastAsia="zh-CN"/>
        </w:rPr>
        <w:t xml:space="preserve">he three levels of genericity introduced by Ruiz de Mendoza Ibáñez &amp; Pérez Hernández (2011: 172f) and Ruiz de Mendoza Ibáñez &amp; Galera </w:t>
      </w:r>
      <w:proofErr w:type="spellStart"/>
      <w:r w:rsidR="003C68F2" w:rsidRPr="00910A28">
        <w:rPr>
          <w:rFonts w:eastAsia="Arial Unicode MS"/>
          <w:lang w:val="en-GB" w:eastAsia="zh-CN"/>
        </w:rPr>
        <w:t>Masegosa</w:t>
      </w:r>
      <w:proofErr w:type="spellEnd"/>
      <w:r w:rsidR="003C68F2" w:rsidRPr="00910A28">
        <w:rPr>
          <w:rFonts w:eastAsia="Arial Unicode MS"/>
          <w:lang w:val="en-GB" w:eastAsia="zh-CN"/>
        </w:rPr>
        <w:t xml:space="preserve"> (2014: 63-65) for cognitive modelling are considered here to be an essential prerequisite for a comprehensive account of noun-verb conversion</w:t>
      </w:r>
      <w:r w:rsidRPr="00910A28">
        <w:rPr>
          <w:rFonts w:eastAsia="Arial Unicode MS"/>
          <w:lang w:val="en-GB" w:eastAsia="zh-CN"/>
        </w:rPr>
        <w:t xml:space="preserve"> in terms of metonymy. </w:t>
      </w:r>
      <w:r w:rsidR="003D1A09" w:rsidRPr="00910A28">
        <w:rPr>
          <w:rFonts w:eastAsia="Arial Unicode MS"/>
          <w:lang w:val="en-GB"/>
        </w:rPr>
        <w:t xml:space="preserve">The low level is the level at which encyclopaedic information (e.g. information about Harry Houdini, bottles, or the Brexit) is stored and where “well-entrenched, coherent links between elements of our </w:t>
      </w:r>
      <w:proofErr w:type="spellStart"/>
      <w:r w:rsidR="003D1A09" w:rsidRPr="00910A28">
        <w:rPr>
          <w:rFonts w:eastAsia="Arial Unicode MS"/>
          <w:lang w:val="en-GB"/>
        </w:rPr>
        <w:t>encyclopedic</w:t>
      </w:r>
      <w:proofErr w:type="spellEnd"/>
      <w:r w:rsidR="003D1A09" w:rsidRPr="00910A28">
        <w:rPr>
          <w:rFonts w:eastAsia="Arial Unicode MS"/>
          <w:lang w:val="en-GB"/>
        </w:rPr>
        <w:t xml:space="preserve"> knowledge store” are made (Ruiz de Mendoza Ibáñez &amp; Pérez Hernández 2011: 172). </w:t>
      </w:r>
      <w:r w:rsidR="008E792A" w:rsidRPr="00910A28">
        <w:rPr>
          <w:rFonts w:eastAsia="Arial Unicode MS"/>
          <w:lang w:val="en-GB" w:eastAsia="zh-CN"/>
        </w:rPr>
        <w:t xml:space="preserve">Low-level knowledge is shared by most speakers of a speech community at least to a certain degree. </w:t>
      </w:r>
      <w:r w:rsidR="000E4C47" w:rsidRPr="00910A28">
        <w:rPr>
          <w:rFonts w:eastAsia="Arial Unicode MS"/>
          <w:lang w:val="en-GB"/>
        </w:rPr>
        <w:t>The high level allows for an abstraction over multiple low-level models. For example, as pointed out by Ruiz de Mendoza Ibáñez &amp; Pérez Hernández (2011: 173), “our knowledge about actions as being dynamic controlled states of affairs that have an agent, a patient, and an instrument, or about states as being non-dynamic and uncontrolled states of affairs, are high-level forms of categorization.” Transferred to event-schema metonymy, we may state that this is the level at which configurations of thematic relations abstract away from the multitude of low-level scenarios and at which classes of non-derived DNVs become discernible.</w:t>
      </w:r>
      <w:r w:rsidR="000E4C47" w:rsidRPr="00910A28">
        <w:rPr>
          <w:rFonts w:eastAsia="Arial Unicode MS"/>
          <w:lang w:val="en-GB" w:eastAsia="zh-CN"/>
        </w:rPr>
        <w:t xml:space="preserve"> </w:t>
      </w:r>
      <w:r w:rsidR="00E84268" w:rsidRPr="00910A28">
        <w:rPr>
          <w:rFonts w:eastAsia="Arial Unicode MS"/>
          <w:lang w:val="en-GB"/>
        </w:rPr>
        <w:t xml:space="preserve">The primary level is the level of sensorimotor </w:t>
      </w:r>
      <w:proofErr w:type="spellStart"/>
      <w:r w:rsidR="00E84268" w:rsidRPr="00910A28">
        <w:rPr>
          <w:rFonts w:eastAsia="Arial Unicode MS"/>
          <w:lang w:val="en-GB"/>
        </w:rPr>
        <w:t>sc</w:t>
      </w:r>
      <w:r w:rsidR="002444A8" w:rsidRPr="00910A28">
        <w:rPr>
          <w:rFonts w:eastAsia="Arial Unicode MS"/>
          <w:lang w:val="en-GB"/>
        </w:rPr>
        <w:t>hematicity</w:t>
      </w:r>
      <w:proofErr w:type="spellEnd"/>
      <w:r w:rsidR="00E84268" w:rsidRPr="00910A28">
        <w:rPr>
          <w:rFonts w:eastAsia="Arial Unicode MS"/>
          <w:lang w:val="en-GB"/>
        </w:rPr>
        <w:t xml:space="preserve"> which enables us to conceptualize low-level configurations such as the interaction of individuals with entities in everyday situations (e.g. sitting on a chair), spatial relations</w:t>
      </w:r>
      <w:r w:rsidR="00C17345" w:rsidRPr="00910A28">
        <w:rPr>
          <w:rFonts w:eastAsia="Arial Unicode MS"/>
          <w:lang w:val="en-GB"/>
        </w:rPr>
        <w:t xml:space="preserve"> (e.g. high/low, up/down)</w:t>
      </w:r>
      <w:r w:rsidR="00E84268" w:rsidRPr="00910A28">
        <w:rPr>
          <w:rFonts w:eastAsia="Arial Unicode MS"/>
          <w:lang w:val="en-GB"/>
        </w:rPr>
        <w:t>, sensory impressions (e.g. temperature, colour, size), or emotions. Thus, primary knowledge is directly grounded in sensorimotor experience.</w:t>
      </w:r>
      <w:r w:rsidR="006434A8" w:rsidRPr="00910A28">
        <w:rPr>
          <w:lang w:val="en-GB"/>
        </w:rPr>
        <w:t xml:space="preserve"> </w:t>
      </w:r>
      <w:r w:rsidR="000E4C47" w:rsidRPr="00910A28">
        <w:rPr>
          <w:lang w:val="en-GB"/>
        </w:rPr>
        <w:t xml:space="preserve">The following examples are intended to provide a first impression of this three-level model. </w:t>
      </w:r>
    </w:p>
    <w:p w14:paraId="6A82A658" w14:textId="77777777" w:rsidR="000E4C47" w:rsidRPr="00910A28" w:rsidRDefault="000E4C47" w:rsidP="000F3892">
      <w:pPr>
        <w:jc w:val="both"/>
        <w:rPr>
          <w:lang w:val="en-GB"/>
        </w:rPr>
      </w:pPr>
    </w:p>
    <w:p w14:paraId="313462F9" w14:textId="77777777" w:rsidR="005752D9" w:rsidRPr="00910A28" w:rsidRDefault="005752D9" w:rsidP="005752D9">
      <w:pPr>
        <w:tabs>
          <w:tab w:val="left" w:pos="425"/>
          <w:tab w:val="left" w:pos="709"/>
        </w:tabs>
        <w:ind w:left="709" w:hanging="709"/>
        <w:jc w:val="both"/>
        <w:rPr>
          <w:rFonts w:eastAsia="SimSun"/>
          <w:lang w:val="en-GB" w:eastAsia="zh-CN"/>
        </w:rPr>
      </w:pPr>
      <w:r w:rsidRPr="00910A28">
        <w:rPr>
          <w:rFonts w:eastAsia="SimSun"/>
          <w:lang w:val="en-GB" w:eastAsia="zh-CN"/>
        </w:rPr>
        <w:t>(3)</w:t>
      </w:r>
      <w:r w:rsidRPr="00910A28">
        <w:rPr>
          <w:rFonts w:eastAsia="SimSun"/>
          <w:lang w:val="en-GB" w:eastAsia="zh-CN"/>
        </w:rPr>
        <w:tab/>
        <w:t>a.</w:t>
      </w:r>
      <w:r w:rsidRPr="00910A28">
        <w:rPr>
          <w:rFonts w:eastAsia="SimSun"/>
          <w:lang w:val="en-GB" w:eastAsia="zh-CN"/>
        </w:rPr>
        <w:tab/>
        <w:t xml:space="preserve">The chauffeur </w:t>
      </w:r>
      <w:r w:rsidRPr="00910A28">
        <w:rPr>
          <w:rFonts w:eastAsia="SimSun"/>
          <w:i/>
          <w:lang w:val="en-GB" w:eastAsia="zh-CN"/>
        </w:rPr>
        <w:t>garaged</w:t>
      </w:r>
      <w:r w:rsidRPr="00910A28">
        <w:rPr>
          <w:rFonts w:eastAsia="SimSun"/>
          <w:lang w:val="en-GB" w:eastAsia="zh-CN"/>
        </w:rPr>
        <w:t xml:space="preserve"> the Rolls-Royce.</w:t>
      </w:r>
    </w:p>
    <w:p w14:paraId="41C5BE9A" w14:textId="77777777" w:rsidR="005752D9" w:rsidRPr="00910A28" w:rsidRDefault="005752D9" w:rsidP="005752D9">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t>The str</w:t>
      </w:r>
      <w:r w:rsidR="00960CFD" w:rsidRPr="00910A28">
        <w:rPr>
          <w:rFonts w:eastAsia="SimSun"/>
          <w:lang w:val="en-GB" w:eastAsia="zh-CN"/>
        </w:rPr>
        <w:t xml:space="preserve">eet artist </w:t>
      </w:r>
      <w:r w:rsidR="00960CFD" w:rsidRPr="00910A28">
        <w:rPr>
          <w:rFonts w:eastAsia="SimSun"/>
          <w:i/>
          <w:lang w:val="en-GB" w:eastAsia="zh-CN"/>
        </w:rPr>
        <w:t>graffitied</w:t>
      </w:r>
      <w:r w:rsidR="00960CFD" w:rsidRPr="00910A28">
        <w:rPr>
          <w:rFonts w:eastAsia="SimSun"/>
          <w:lang w:val="en-GB" w:eastAsia="zh-CN"/>
        </w:rPr>
        <w:t xml:space="preserve"> the wall.</w:t>
      </w:r>
    </w:p>
    <w:p w14:paraId="5A2DF31C" w14:textId="77777777" w:rsidR="00960CFD" w:rsidRPr="00910A28" w:rsidRDefault="00960CFD" w:rsidP="005752D9">
      <w:pPr>
        <w:tabs>
          <w:tab w:val="left" w:pos="425"/>
          <w:tab w:val="left" w:pos="709"/>
        </w:tabs>
        <w:ind w:left="709" w:hanging="709"/>
        <w:jc w:val="both"/>
        <w:rPr>
          <w:rFonts w:eastAsia="SimSun"/>
          <w:color w:val="006600"/>
          <w:lang w:val="en-GB" w:eastAsia="zh-CN"/>
        </w:rPr>
      </w:pPr>
    </w:p>
    <w:p w14:paraId="2FD458DB" w14:textId="77777777" w:rsidR="00D263E7" w:rsidRPr="00DD1A4F" w:rsidRDefault="00960CFD" w:rsidP="00C132AE">
      <w:pPr>
        <w:jc w:val="both"/>
      </w:pPr>
      <w:r w:rsidRPr="00910A28">
        <w:rPr>
          <w:rFonts w:eastAsia="SimSun"/>
          <w:lang w:val="en-GB" w:eastAsia="zh-CN"/>
        </w:rPr>
        <w:t>In both examples, three partic</w:t>
      </w:r>
      <w:r w:rsidR="005C0263" w:rsidRPr="00910A28">
        <w:rPr>
          <w:rFonts w:eastAsia="SimSun"/>
          <w:lang w:val="en-GB" w:eastAsia="zh-CN"/>
        </w:rPr>
        <w:t>ipants – one of which is incorporated into the verb</w:t>
      </w:r>
      <w:r w:rsidRPr="00910A28">
        <w:rPr>
          <w:rFonts w:eastAsia="SimSun"/>
          <w:lang w:val="en-GB" w:eastAsia="zh-CN"/>
        </w:rPr>
        <w:t xml:space="preserve"> – are non-arbitrarily related to each other in a</w:t>
      </w:r>
      <w:r w:rsidR="00FA0A56" w:rsidRPr="00910A28">
        <w:rPr>
          <w:rFonts w:eastAsia="SimSun"/>
          <w:lang w:val="en-GB" w:eastAsia="zh-CN"/>
        </w:rPr>
        <w:t xml:space="preserve"> low-level</w:t>
      </w:r>
      <w:r w:rsidRPr="00910A28">
        <w:rPr>
          <w:rFonts w:eastAsia="SimSun"/>
          <w:lang w:val="en-GB" w:eastAsia="zh-CN"/>
        </w:rPr>
        <w:t xml:space="preserve"> situation or scenario. </w:t>
      </w:r>
      <w:r w:rsidR="00F03CB6" w:rsidRPr="00910A28">
        <w:rPr>
          <w:rFonts w:eastAsia="SimSun"/>
          <w:lang w:val="en-GB" w:eastAsia="zh-CN"/>
        </w:rPr>
        <w:t>While the Rolls-</w:t>
      </w:r>
      <w:r w:rsidR="00F03CB6" w:rsidRPr="001B346D">
        <w:rPr>
          <w:rFonts w:eastAsia="SimSun"/>
          <w:lang w:val="en-GB" w:eastAsia="zh-CN"/>
        </w:rPr>
        <w:t>Royce is move</w:t>
      </w:r>
      <w:r w:rsidR="00BD565E" w:rsidRPr="001B346D">
        <w:rPr>
          <w:rFonts w:eastAsia="SimSun"/>
          <w:lang w:val="en-GB" w:eastAsia="zh-CN"/>
        </w:rPr>
        <w:t>d</w:t>
      </w:r>
      <w:r w:rsidR="00F03CB6" w:rsidRPr="001B346D">
        <w:rPr>
          <w:rFonts w:eastAsia="SimSun"/>
          <w:lang w:val="en-GB" w:eastAsia="zh-CN"/>
        </w:rPr>
        <w:t xml:space="preserve"> </w:t>
      </w:r>
      <w:r w:rsidR="00F009D6" w:rsidRPr="001B346D">
        <w:rPr>
          <w:rFonts w:eastAsia="SimSun"/>
          <w:lang w:val="en-GB" w:eastAsia="zh-CN"/>
        </w:rPr>
        <w:t>into</w:t>
      </w:r>
      <w:r w:rsidR="00F03CB6" w:rsidRPr="001B346D">
        <w:rPr>
          <w:rFonts w:eastAsia="SimSun"/>
          <w:lang w:val="en-GB" w:eastAsia="zh-CN"/>
        </w:rPr>
        <w:t xml:space="preserve"> </w:t>
      </w:r>
      <w:r w:rsidR="00F03CB6" w:rsidRPr="00910A28">
        <w:rPr>
          <w:rFonts w:eastAsia="SimSun"/>
          <w:lang w:val="en-GB" w:eastAsia="zh-CN"/>
        </w:rPr>
        <w:t xml:space="preserve">the garage in (3a), the graffiti is brought into contact with the wall in (3b). Both situations are initiated and controlled by an intentionally acting human participant. </w:t>
      </w:r>
      <w:r w:rsidR="00FA0A56" w:rsidRPr="00910A28">
        <w:rPr>
          <w:rFonts w:eastAsia="SimSun"/>
          <w:lang w:val="en-GB" w:eastAsia="zh-CN"/>
        </w:rPr>
        <w:t xml:space="preserve">Of course, low-level relations like these </w:t>
      </w:r>
      <w:r w:rsidR="009E1D8E" w:rsidRPr="00910A28">
        <w:rPr>
          <w:rFonts w:eastAsia="SimSun"/>
          <w:lang w:val="en-GB" w:eastAsia="zh-CN"/>
        </w:rPr>
        <w:t xml:space="preserve">are not restricted to the verbs </w:t>
      </w:r>
      <w:r w:rsidR="009E1D8E" w:rsidRPr="00910A28">
        <w:rPr>
          <w:rFonts w:eastAsia="SimSun"/>
          <w:i/>
          <w:lang w:val="en-GB" w:eastAsia="zh-CN"/>
        </w:rPr>
        <w:t>to garage</w:t>
      </w:r>
      <w:r w:rsidR="009E1D8E" w:rsidRPr="00910A28">
        <w:rPr>
          <w:rFonts w:eastAsia="SimSun"/>
          <w:lang w:val="en-GB" w:eastAsia="zh-CN"/>
        </w:rPr>
        <w:t xml:space="preserve"> and </w:t>
      </w:r>
      <w:r w:rsidR="009E1D8E" w:rsidRPr="00910A28">
        <w:rPr>
          <w:rFonts w:eastAsia="SimSun"/>
          <w:i/>
          <w:lang w:val="en-GB" w:eastAsia="zh-CN"/>
        </w:rPr>
        <w:t>to graffiti</w:t>
      </w:r>
      <w:r w:rsidR="009E1D8E" w:rsidRPr="00910A28">
        <w:rPr>
          <w:rFonts w:eastAsia="SimSun"/>
          <w:lang w:val="en-GB" w:eastAsia="zh-CN"/>
        </w:rPr>
        <w:t xml:space="preserve"> respec</w:t>
      </w:r>
      <w:r w:rsidR="009E1D8E" w:rsidRPr="00910A28">
        <w:rPr>
          <w:rFonts w:eastAsia="SimSun"/>
          <w:lang w:val="en-GB" w:eastAsia="zh-CN"/>
        </w:rPr>
        <w:lastRenderedPageBreak/>
        <w:t xml:space="preserve">tively, but recur in a plethora of similar scenarios (e.g. </w:t>
      </w:r>
      <w:r w:rsidR="009E1D8E" w:rsidRPr="00910A28">
        <w:rPr>
          <w:rFonts w:eastAsia="SimSun"/>
          <w:i/>
          <w:lang w:val="en-GB" w:eastAsia="zh-CN"/>
        </w:rPr>
        <w:t>to holster the gun</w:t>
      </w:r>
      <w:r w:rsidR="009E1D8E" w:rsidRPr="00910A28">
        <w:rPr>
          <w:rFonts w:eastAsia="SimSun"/>
          <w:lang w:val="en-GB" w:eastAsia="zh-CN"/>
        </w:rPr>
        <w:t xml:space="preserve">, </w:t>
      </w:r>
      <w:r w:rsidR="009E1D8E" w:rsidRPr="00910A28">
        <w:rPr>
          <w:rFonts w:eastAsia="SimSun"/>
          <w:i/>
          <w:lang w:val="en-GB" w:eastAsia="zh-CN"/>
        </w:rPr>
        <w:t>to archive the documents</w:t>
      </w:r>
      <w:r w:rsidR="009E1D8E" w:rsidRPr="00910A28">
        <w:rPr>
          <w:rFonts w:eastAsia="SimSun"/>
          <w:lang w:val="en-GB" w:eastAsia="zh-CN"/>
        </w:rPr>
        <w:t xml:space="preserve">, </w:t>
      </w:r>
      <w:r w:rsidR="009E1D8E" w:rsidRPr="00910A28">
        <w:rPr>
          <w:rFonts w:eastAsia="SimSun"/>
          <w:i/>
          <w:lang w:val="en-GB" w:eastAsia="zh-CN"/>
        </w:rPr>
        <w:t>to orbit the satellite</w:t>
      </w:r>
      <w:r w:rsidR="009E1D8E" w:rsidRPr="00910A28">
        <w:rPr>
          <w:rFonts w:eastAsia="SimSun"/>
          <w:lang w:val="en-GB" w:eastAsia="zh-CN"/>
        </w:rPr>
        <w:t xml:space="preserve">; </w:t>
      </w:r>
      <w:r w:rsidR="009E1D8E" w:rsidRPr="00910A28">
        <w:rPr>
          <w:rFonts w:eastAsia="SimSun"/>
          <w:i/>
          <w:lang w:val="en-GB" w:eastAsia="zh-CN"/>
        </w:rPr>
        <w:t>to ear-tag the</w:t>
      </w:r>
      <w:r w:rsidR="009E1D8E" w:rsidRPr="00910A28">
        <w:rPr>
          <w:rFonts w:eastAsia="SimSun"/>
          <w:lang w:val="en-GB" w:eastAsia="zh-CN"/>
        </w:rPr>
        <w:t xml:space="preserve"> </w:t>
      </w:r>
      <w:r w:rsidR="009E1D8E" w:rsidRPr="00910A28">
        <w:rPr>
          <w:rFonts w:eastAsia="SimSun"/>
          <w:i/>
          <w:lang w:val="en-GB" w:eastAsia="zh-CN"/>
        </w:rPr>
        <w:t>lamb</w:t>
      </w:r>
      <w:r w:rsidR="009E1D8E" w:rsidRPr="00910A28">
        <w:rPr>
          <w:rFonts w:eastAsia="SimSun"/>
          <w:lang w:val="en-GB" w:eastAsia="zh-CN"/>
        </w:rPr>
        <w:t xml:space="preserve">, </w:t>
      </w:r>
      <w:r w:rsidR="00CF1B83" w:rsidRPr="00910A28">
        <w:rPr>
          <w:rFonts w:eastAsia="SimSun"/>
          <w:i/>
          <w:lang w:val="en-GB" w:eastAsia="zh-CN"/>
        </w:rPr>
        <w:t>to monogram the pillow-case</w:t>
      </w:r>
      <w:r w:rsidR="00CF1B83" w:rsidRPr="00910A28">
        <w:rPr>
          <w:rFonts w:eastAsia="SimSun"/>
          <w:lang w:val="en-GB" w:eastAsia="zh-CN"/>
        </w:rPr>
        <w:t xml:space="preserve">, </w:t>
      </w:r>
      <w:r w:rsidR="00CF1B83" w:rsidRPr="00910A28">
        <w:rPr>
          <w:rFonts w:eastAsia="SimSun"/>
          <w:i/>
          <w:lang w:val="en-GB" w:eastAsia="zh-CN"/>
        </w:rPr>
        <w:t>to bookmark the website</w:t>
      </w:r>
      <w:r w:rsidR="00CF1B83" w:rsidRPr="00910A28">
        <w:rPr>
          <w:rFonts w:eastAsia="SimSun"/>
          <w:lang w:val="en-GB" w:eastAsia="zh-CN"/>
        </w:rPr>
        <w:t>).</w:t>
      </w:r>
      <w:r w:rsidR="006E1362" w:rsidRPr="00910A28">
        <w:rPr>
          <w:rFonts w:eastAsia="SimSun"/>
          <w:lang w:val="en-GB" w:eastAsia="zh-CN"/>
        </w:rPr>
        <w:t xml:space="preserve"> By abstracting away from the multitude</w:t>
      </w:r>
      <w:r w:rsidR="001A0AE4" w:rsidRPr="00910A28">
        <w:rPr>
          <w:rFonts w:eastAsia="SimSun"/>
          <w:lang w:val="en-GB" w:eastAsia="zh-CN"/>
        </w:rPr>
        <w:t xml:space="preserve"> of low-level scenarios, we may state that there is a </w:t>
      </w:r>
      <w:r w:rsidR="00F009D6" w:rsidRPr="00910A28">
        <w:rPr>
          <w:rFonts w:eastAsia="SimSun"/>
          <w:lang w:val="en-GB" w:eastAsia="zh-CN"/>
        </w:rPr>
        <w:t>schematic event</w:t>
      </w:r>
      <w:r w:rsidR="001A0AE4" w:rsidRPr="00910A28">
        <w:rPr>
          <w:rFonts w:eastAsia="SimSun"/>
          <w:lang w:val="en-GB" w:eastAsia="zh-CN"/>
        </w:rPr>
        <w:t xml:space="preserve"> in which a number</w:t>
      </w:r>
      <w:r w:rsidR="006E1362" w:rsidRPr="00910A28">
        <w:rPr>
          <w:rFonts w:eastAsia="SimSun"/>
          <w:lang w:val="en-GB" w:eastAsia="zh-CN"/>
        </w:rPr>
        <w:t xml:space="preserve"> of thematically labelled participants</w:t>
      </w:r>
      <w:r w:rsidR="001A0AE4" w:rsidRPr="00910A28">
        <w:rPr>
          <w:rFonts w:eastAsia="SimSun"/>
          <w:lang w:val="en-GB" w:eastAsia="zh-CN"/>
        </w:rPr>
        <w:t xml:space="preserve"> interact</w:t>
      </w:r>
      <w:r w:rsidR="00C64B16" w:rsidRPr="00910A28">
        <w:rPr>
          <w:rFonts w:eastAsia="SimSun"/>
          <w:lang w:val="en-GB" w:eastAsia="zh-CN"/>
        </w:rPr>
        <w:t xml:space="preserve"> in a </w:t>
      </w:r>
      <w:r w:rsidR="004A05B7" w:rsidRPr="00910A28">
        <w:rPr>
          <w:rFonts w:eastAsia="SimSun"/>
          <w:lang w:val="en-GB" w:eastAsia="zh-CN"/>
        </w:rPr>
        <w:t>grammatically relevant way</w:t>
      </w:r>
      <w:r w:rsidR="006E1362" w:rsidRPr="00910A28">
        <w:rPr>
          <w:rFonts w:eastAsia="SimSun"/>
          <w:lang w:val="en-GB" w:eastAsia="zh-CN"/>
        </w:rPr>
        <w:t xml:space="preserve">. Scenarios like those depicted in (3) prototypically involve an Agent, a Patient, and </w:t>
      </w:r>
      <w:r w:rsidR="00C7192B" w:rsidRPr="00910A28">
        <w:rPr>
          <w:rFonts w:eastAsia="SimSun"/>
          <w:lang w:val="en-GB" w:eastAsia="zh-CN"/>
        </w:rPr>
        <w:t>a participant that is either the Goal</w:t>
      </w:r>
      <w:r w:rsidR="008A5C25" w:rsidRPr="00910A28">
        <w:rPr>
          <w:rFonts w:eastAsia="SimSun"/>
          <w:lang w:val="en-GB" w:eastAsia="zh-CN"/>
        </w:rPr>
        <w:t xml:space="preserve"> (or Location)</w:t>
      </w:r>
      <w:r w:rsidR="00C7192B" w:rsidRPr="00910A28">
        <w:rPr>
          <w:rFonts w:eastAsia="SimSun"/>
          <w:lang w:val="en-GB" w:eastAsia="zh-CN"/>
        </w:rPr>
        <w:t xml:space="preserve"> of the activity (3a) or the </w:t>
      </w:r>
      <w:proofErr w:type="spellStart"/>
      <w:r w:rsidR="00C7192B" w:rsidRPr="00910A28">
        <w:rPr>
          <w:rFonts w:eastAsia="SimSun"/>
          <w:lang w:val="en-GB" w:eastAsia="zh-CN"/>
        </w:rPr>
        <w:t>Locatum</w:t>
      </w:r>
      <w:proofErr w:type="spellEnd"/>
      <w:r w:rsidR="00C7192B" w:rsidRPr="00910A28">
        <w:rPr>
          <w:rFonts w:eastAsia="SimSun"/>
          <w:lang w:val="en-GB" w:eastAsia="zh-CN"/>
        </w:rPr>
        <w:t>, i.e. the moved entity (3b).</w:t>
      </w:r>
      <w:r w:rsidR="00166698" w:rsidRPr="00910A28">
        <w:rPr>
          <w:rFonts w:eastAsia="SimSun"/>
          <w:lang w:val="en-GB" w:eastAsia="zh-CN"/>
        </w:rPr>
        <w:t xml:space="preserve"> As obse</w:t>
      </w:r>
      <w:r w:rsidR="00494A3E" w:rsidRPr="00910A28">
        <w:rPr>
          <w:rFonts w:eastAsia="SimSun"/>
          <w:lang w:val="en-GB" w:eastAsia="zh-CN"/>
        </w:rPr>
        <w:t>rved by Clark &amp; Clark (1979: 772</w:t>
      </w:r>
      <w:r w:rsidR="00166698" w:rsidRPr="00910A28">
        <w:rPr>
          <w:rFonts w:eastAsia="SimSun"/>
          <w:lang w:val="en-GB" w:eastAsia="zh-CN"/>
        </w:rPr>
        <w:t xml:space="preserve">) for converted verbs and </w:t>
      </w:r>
      <w:proofErr w:type="spellStart"/>
      <w:r w:rsidR="00166698" w:rsidRPr="00910A28">
        <w:rPr>
          <w:rFonts w:eastAsia="SimSun"/>
          <w:lang w:val="en-GB" w:eastAsia="zh-CN"/>
        </w:rPr>
        <w:t>Plag</w:t>
      </w:r>
      <w:proofErr w:type="spellEnd"/>
      <w:r w:rsidR="00166698" w:rsidRPr="00910A28">
        <w:rPr>
          <w:rFonts w:eastAsia="SimSun"/>
          <w:lang w:val="en-GB" w:eastAsia="zh-CN"/>
        </w:rPr>
        <w:t xml:space="preserve"> (1998: 224) for derived verbs</w:t>
      </w:r>
      <w:r w:rsidR="008A5C25" w:rsidRPr="00910A28">
        <w:rPr>
          <w:rFonts w:eastAsia="SimSun"/>
          <w:lang w:val="en-GB" w:eastAsia="zh-CN"/>
        </w:rPr>
        <w:t xml:space="preserve"> like </w:t>
      </w:r>
      <w:r w:rsidR="008A5C25" w:rsidRPr="00910A28">
        <w:rPr>
          <w:rFonts w:eastAsia="SimSun"/>
          <w:i/>
          <w:lang w:val="en-GB" w:eastAsia="zh-CN"/>
        </w:rPr>
        <w:t>hospitalize</w:t>
      </w:r>
      <w:r w:rsidR="008A5C25" w:rsidRPr="00910A28">
        <w:rPr>
          <w:rFonts w:eastAsia="SimSun"/>
          <w:lang w:val="en-GB" w:eastAsia="zh-CN"/>
        </w:rPr>
        <w:t xml:space="preserve"> or </w:t>
      </w:r>
      <w:r w:rsidR="008A5C25" w:rsidRPr="00910A28">
        <w:rPr>
          <w:rFonts w:eastAsia="SimSun"/>
          <w:i/>
          <w:lang w:val="en-GB" w:eastAsia="zh-CN"/>
        </w:rPr>
        <w:t>computerize</w:t>
      </w:r>
      <w:r w:rsidR="00166698" w:rsidRPr="00910A28">
        <w:rPr>
          <w:rFonts w:eastAsia="SimSun"/>
          <w:lang w:val="en-GB" w:eastAsia="zh-CN"/>
        </w:rPr>
        <w:t>,</w:t>
      </w:r>
      <w:r w:rsidR="008A5C25" w:rsidRPr="00910A28">
        <w:rPr>
          <w:rFonts w:eastAsia="SimSun"/>
          <w:lang w:val="en-GB" w:eastAsia="zh-CN"/>
        </w:rPr>
        <w:t xml:space="preserve"> the location</w:t>
      </w:r>
      <w:r w:rsidR="00166698" w:rsidRPr="00910A28">
        <w:rPr>
          <w:rFonts w:eastAsia="SimSun"/>
          <w:lang w:val="en-GB" w:eastAsia="zh-CN"/>
        </w:rPr>
        <w:t xml:space="preserve"> reading is i</w:t>
      </w:r>
      <w:r w:rsidR="008A5C25" w:rsidRPr="00910A28">
        <w:rPr>
          <w:rFonts w:eastAsia="SimSun"/>
          <w:lang w:val="en-GB" w:eastAsia="zh-CN"/>
        </w:rPr>
        <w:t xml:space="preserve">nversely related to the </w:t>
      </w:r>
      <w:proofErr w:type="spellStart"/>
      <w:r w:rsidR="008A5C25" w:rsidRPr="00910A28">
        <w:rPr>
          <w:rFonts w:eastAsia="SimSun"/>
          <w:lang w:val="en-GB" w:eastAsia="zh-CN"/>
        </w:rPr>
        <w:t>locatum</w:t>
      </w:r>
      <w:proofErr w:type="spellEnd"/>
      <w:r w:rsidR="00166698" w:rsidRPr="00910A28">
        <w:rPr>
          <w:rFonts w:eastAsia="SimSun"/>
          <w:lang w:val="en-GB" w:eastAsia="zh-CN"/>
        </w:rPr>
        <w:t xml:space="preserve"> reading </w:t>
      </w:r>
      <w:r w:rsidR="008A5C25" w:rsidRPr="00910A28">
        <w:rPr>
          <w:rFonts w:eastAsia="SimSun"/>
          <w:lang w:val="en-GB" w:eastAsia="zh-CN"/>
        </w:rPr>
        <w:t xml:space="preserve">because the base-noun participant is either the Goal of a transfer or the transferred entity. </w:t>
      </w:r>
      <w:proofErr w:type="spellStart"/>
      <w:r w:rsidR="00DD1A4F" w:rsidRPr="00DD1A4F">
        <w:t>From</w:t>
      </w:r>
      <w:proofErr w:type="spellEnd"/>
      <w:r w:rsidR="00DD1A4F" w:rsidRPr="00DD1A4F">
        <w:t xml:space="preserve"> a </w:t>
      </w:r>
      <w:proofErr w:type="spellStart"/>
      <w:r w:rsidR="00DD1A4F" w:rsidRPr="00DD1A4F">
        <w:t>cognitive</w:t>
      </w:r>
      <w:proofErr w:type="spellEnd"/>
      <w:r w:rsidR="00DD1A4F" w:rsidRPr="00DD1A4F">
        <w:t xml:space="preserve"> point of </w:t>
      </w:r>
      <w:proofErr w:type="spellStart"/>
      <w:r w:rsidR="00DD1A4F" w:rsidRPr="00DD1A4F">
        <w:t>view</w:t>
      </w:r>
      <w:proofErr w:type="spellEnd"/>
      <w:r w:rsidR="00DD1A4F" w:rsidRPr="00DD1A4F">
        <w:t xml:space="preserve">, </w:t>
      </w:r>
      <w:proofErr w:type="spellStart"/>
      <w:r w:rsidR="00DD1A4F" w:rsidRPr="00DD1A4F">
        <w:t>we</w:t>
      </w:r>
      <w:proofErr w:type="spellEnd"/>
      <w:r w:rsidR="00DD1A4F" w:rsidRPr="00DD1A4F">
        <w:t xml:space="preserve"> </w:t>
      </w:r>
      <w:proofErr w:type="spellStart"/>
      <w:r w:rsidR="00DD1A4F" w:rsidRPr="00DD1A4F">
        <w:t>may</w:t>
      </w:r>
      <w:proofErr w:type="spellEnd"/>
      <w:r w:rsidR="00DD1A4F" w:rsidRPr="00DD1A4F">
        <w:t xml:space="preserve"> state </w:t>
      </w:r>
      <w:proofErr w:type="spellStart"/>
      <w:r w:rsidR="00DD1A4F" w:rsidRPr="00DD1A4F">
        <w:t>that</w:t>
      </w:r>
      <w:proofErr w:type="spellEnd"/>
      <w:r w:rsidR="00DD1A4F" w:rsidRPr="00DD1A4F">
        <w:t xml:space="preserve"> </w:t>
      </w:r>
      <w:proofErr w:type="spellStart"/>
      <w:r w:rsidR="00DD1A4F" w:rsidRPr="00DD1A4F">
        <w:t>the</w:t>
      </w:r>
      <w:proofErr w:type="spellEnd"/>
      <w:r w:rsidR="00DD1A4F" w:rsidRPr="00DD1A4F">
        <w:t xml:space="preserve"> </w:t>
      </w:r>
      <w:proofErr w:type="spellStart"/>
      <w:r w:rsidR="00DD1A4F" w:rsidRPr="00DD1A4F">
        <w:t>selection</w:t>
      </w:r>
      <w:proofErr w:type="spellEnd"/>
      <w:r w:rsidR="00DD1A4F" w:rsidRPr="00DD1A4F">
        <w:t xml:space="preserve"> of </w:t>
      </w:r>
      <w:proofErr w:type="spellStart"/>
      <w:r w:rsidR="00DD1A4F" w:rsidRPr="00DD1A4F">
        <w:t>the</w:t>
      </w:r>
      <w:proofErr w:type="spellEnd"/>
      <w:r w:rsidR="00DD1A4F" w:rsidRPr="00DD1A4F">
        <w:t xml:space="preserve"> </w:t>
      </w:r>
      <w:proofErr w:type="spellStart"/>
      <w:r w:rsidR="00DD1A4F" w:rsidRPr="00DD1A4F">
        <w:t>Goal</w:t>
      </w:r>
      <w:proofErr w:type="spellEnd"/>
      <w:r w:rsidR="00DD1A4F" w:rsidRPr="00DD1A4F">
        <w:t xml:space="preserve"> or </w:t>
      </w:r>
      <w:proofErr w:type="spellStart"/>
      <w:r w:rsidR="00DD1A4F" w:rsidRPr="00DD1A4F">
        <w:t>the</w:t>
      </w:r>
      <w:proofErr w:type="spellEnd"/>
      <w:r w:rsidR="00DD1A4F" w:rsidRPr="00DD1A4F">
        <w:t xml:space="preserve"> </w:t>
      </w:r>
      <w:proofErr w:type="spellStart"/>
      <w:r w:rsidR="00DD1A4F" w:rsidRPr="00DD1A4F">
        <w:t>Locatum</w:t>
      </w:r>
      <w:proofErr w:type="spellEnd"/>
      <w:r w:rsidR="00DD1A4F" w:rsidRPr="00DD1A4F">
        <w:t xml:space="preserve"> as a </w:t>
      </w:r>
      <w:proofErr w:type="spellStart"/>
      <w:r w:rsidR="00DD1A4F" w:rsidRPr="00DD1A4F">
        <w:t>metonymic</w:t>
      </w:r>
      <w:proofErr w:type="spellEnd"/>
      <w:r w:rsidR="00DD1A4F" w:rsidRPr="00DD1A4F">
        <w:t xml:space="preserve"> </w:t>
      </w:r>
      <w:proofErr w:type="spellStart"/>
      <w:r w:rsidR="00DD1A4F" w:rsidRPr="00DD1A4F">
        <w:t>vehicle</w:t>
      </w:r>
      <w:proofErr w:type="spellEnd"/>
      <w:r w:rsidR="00DD1A4F" w:rsidRPr="00DD1A4F">
        <w:t xml:space="preserve"> </w:t>
      </w:r>
      <w:proofErr w:type="spellStart"/>
      <w:r w:rsidR="00DD1A4F" w:rsidRPr="00DD1A4F">
        <w:t>allows</w:t>
      </w:r>
      <w:proofErr w:type="spellEnd"/>
      <w:r w:rsidR="00DD1A4F" w:rsidRPr="00DD1A4F">
        <w:t xml:space="preserve"> </w:t>
      </w:r>
      <w:proofErr w:type="spellStart"/>
      <w:r w:rsidR="00DD1A4F" w:rsidRPr="00DD1A4F">
        <w:t>the</w:t>
      </w:r>
      <w:proofErr w:type="spellEnd"/>
      <w:r w:rsidR="00DD1A4F" w:rsidRPr="00DD1A4F">
        <w:t xml:space="preserve"> </w:t>
      </w:r>
      <w:proofErr w:type="spellStart"/>
      <w:r w:rsidR="00DD1A4F" w:rsidRPr="00DD1A4F">
        <w:t>encoder</w:t>
      </w:r>
      <w:proofErr w:type="spellEnd"/>
      <w:r w:rsidR="00DD1A4F" w:rsidRPr="00DD1A4F">
        <w:t xml:space="preserve"> to </w:t>
      </w:r>
      <w:proofErr w:type="spellStart"/>
      <w:r w:rsidR="00DD1A4F" w:rsidRPr="00DD1A4F">
        <w:t>conceptualize</w:t>
      </w:r>
      <w:proofErr w:type="spellEnd"/>
      <w:r w:rsidR="00DD1A4F" w:rsidRPr="00DD1A4F">
        <w:t xml:space="preserve"> </w:t>
      </w:r>
      <w:proofErr w:type="spellStart"/>
      <w:r w:rsidR="00DD1A4F" w:rsidRPr="00DD1A4F">
        <w:t>an</w:t>
      </w:r>
      <w:proofErr w:type="spellEnd"/>
      <w:r w:rsidR="00DD1A4F" w:rsidRPr="00DD1A4F">
        <w:t xml:space="preserve"> </w:t>
      </w:r>
      <w:proofErr w:type="spellStart"/>
      <w:r w:rsidR="00DD1A4F" w:rsidRPr="00DD1A4F">
        <w:t>abstract</w:t>
      </w:r>
      <w:proofErr w:type="spellEnd"/>
      <w:r w:rsidR="00DD1A4F" w:rsidRPr="00DD1A4F">
        <w:t xml:space="preserve"> (</w:t>
      </w:r>
      <w:proofErr w:type="spellStart"/>
      <w:r w:rsidR="00DD1A4F" w:rsidRPr="00DD1A4F">
        <w:t>i.e</w:t>
      </w:r>
      <w:proofErr w:type="spellEnd"/>
      <w:r w:rsidR="00DD1A4F" w:rsidRPr="00DD1A4F">
        <w:t>. ‘</w:t>
      </w:r>
      <w:proofErr w:type="spellStart"/>
      <w:r w:rsidR="00DD1A4F" w:rsidRPr="00DD1A4F">
        <w:t>high</w:t>
      </w:r>
      <w:proofErr w:type="spellEnd"/>
      <w:r w:rsidR="00DD1A4F" w:rsidRPr="00DD1A4F">
        <w:t xml:space="preserve">-level’) transfer </w:t>
      </w:r>
      <w:proofErr w:type="spellStart"/>
      <w:r w:rsidR="00DD1A4F" w:rsidRPr="00DD1A4F">
        <w:t>from</w:t>
      </w:r>
      <w:proofErr w:type="spellEnd"/>
      <w:r w:rsidR="00DD1A4F" w:rsidRPr="00DD1A4F">
        <w:t xml:space="preserve"> </w:t>
      </w:r>
      <w:proofErr w:type="spellStart"/>
      <w:r w:rsidR="00DD1A4F" w:rsidRPr="00DD1A4F">
        <w:t>different</w:t>
      </w:r>
      <w:proofErr w:type="spellEnd"/>
      <w:r w:rsidR="00DD1A4F" w:rsidRPr="00DD1A4F">
        <w:t xml:space="preserve"> </w:t>
      </w:r>
      <w:proofErr w:type="spellStart"/>
      <w:r w:rsidR="00DD1A4F" w:rsidRPr="00DD1A4F">
        <w:t>perspectives</w:t>
      </w:r>
      <w:proofErr w:type="spellEnd"/>
      <w:r w:rsidR="00256816" w:rsidRPr="00910A28">
        <w:rPr>
          <w:rFonts w:eastAsia="SimSun"/>
          <w:lang w:val="en-GB" w:eastAsia="zh-CN"/>
        </w:rPr>
        <w:t>.</w:t>
      </w:r>
      <w:r w:rsidR="00256816" w:rsidRPr="00910A28">
        <w:rPr>
          <w:rStyle w:val="Odkaznapoznmkupodiarou"/>
          <w:rFonts w:eastAsia="SimSun"/>
          <w:lang w:val="en-GB" w:eastAsia="zh-CN"/>
        </w:rPr>
        <w:footnoteReference w:id="11"/>
      </w:r>
      <w:r w:rsidR="002C6186" w:rsidRPr="00910A28">
        <w:rPr>
          <w:rFonts w:eastAsia="SimSun"/>
          <w:lang w:val="en-GB" w:eastAsia="zh-CN"/>
        </w:rPr>
        <w:t xml:space="preserve"> At the primary, cognitively grounded level, the distribution of the </w:t>
      </w:r>
      <w:proofErr w:type="spellStart"/>
      <w:r w:rsidR="002C6186" w:rsidRPr="00910A28">
        <w:rPr>
          <w:rFonts w:eastAsia="SimSun"/>
          <w:lang w:val="en-GB" w:eastAsia="zh-CN"/>
        </w:rPr>
        <w:t>Locatum</w:t>
      </w:r>
      <w:proofErr w:type="spellEnd"/>
      <w:r w:rsidR="002C6186" w:rsidRPr="00910A28">
        <w:rPr>
          <w:rFonts w:eastAsia="SimSun"/>
          <w:lang w:val="en-GB" w:eastAsia="zh-CN"/>
        </w:rPr>
        <w:t xml:space="preserve"> and the Goal can be described as a </w:t>
      </w:r>
      <w:r w:rsidR="002C6186" w:rsidRPr="00910A28">
        <w:rPr>
          <w:rFonts w:eastAsia="SimSun"/>
          <w:smallCaps/>
          <w:lang w:val="en-GB" w:eastAsia="zh-CN"/>
        </w:rPr>
        <w:t>Figure-Ground</w:t>
      </w:r>
      <w:r w:rsidR="002C6186" w:rsidRPr="00910A28">
        <w:rPr>
          <w:rFonts w:eastAsia="SimSun"/>
          <w:lang w:val="en-GB" w:eastAsia="zh-CN"/>
        </w:rPr>
        <w:t xml:space="preserve"> effect</w:t>
      </w:r>
      <w:r w:rsidR="00D263E7" w:rsidRPr="00910A28">
        <w:rPr>
          <w:rFonts w:eastAsia="SimSun"/>
          <w:lang w:val="en-GB" w:eastAsia="zh-CN"/>
        </w:rPr>
        <w:t>.</w:t>
      </w:r>
      <w:r w:rsidR="00D263E7" w:rsidRPr="00910A28">
        <w:rPr>
          <w:rFonts w:eastAsia="SimSun"/>
          <w:smallCaps/>
          <w:lang w:val="en-GB" w:eastAsia="zh-CN"/>
        </w:rPr>
        <w:t xml:space="preserve"> Figure</w:t>
      </w:r>
      <w:r w:rsidR="00D263E7" w:rsidRPr="00910A28">
        <w:rPr>
          <w:rFonts w:eastAsia="SimSun"/>
          <w:lang w:val="en-GB" w:eastAsia="zh-CN"/>
        </w:rPr>
        <w:t xml:space="preserve"> and </w:t>
      </w:r>
      <w:r w:rsidR="00D263E7" w:rsidRPr="00910A28">
        <w:rPr>
          <w:rFonts w:eastAsia="SimSun"/>
          <w:smallCaps/>
          <w:lang w:val="en-GB" w:eastAsia="zh-CN"/>
        </w:rPr>
        <w:t>Ground</w:t>
      </w:r>
      <w:r w:rsidR="00D263E7" w:rsidRPr="00910A28">
        <w:rPr>
          <w:rFonts w:eastAsia="SimSun"/>
          <w:lang w:val="en-GB" w:eastAsia="zh-CN"/>
        </w:rPr>
        <w:t xml:space="preserve"> are notions from gestalt psychology which depict an asymmetry in human perceptual behaviour. As stated for example by </w:t>
      </w:r>
      <w:proofErr w:type="spellStart"/>
      <w:r w:rsidR="00D263E7" w:rsidRPr="00910A28">
        <w:rPr>
          <w:rFonts w:eastAsia="SimSun"/>
          <w:lang w:val="en-GB" w:eastAsia="zh-CN"/>
        </w:rPr>
        <w:t>Langacker</w:t>
      </w:r>
      <w:proofErr w:type="spellEnd"/>
      <w:r w:rsidR="00D263E7" w:rsidRPr="00910A28">
        <w:rPr>
          <w:rFonts w:eastAsia="SimSun"/>
          <w:lang w:val="en-GB" w:eastAsia="zh-CN"/>
        </w:rPr>
        <w:t xml:space="preserve"> (1987: 120-122), a clearly discernible, possibly moving entity (i.e. the </w:t>
      </w:r>
      <w:r w:rsidR="00D263E7" w:rsidRPr="00910A28">
        <w:rPr>
          <w:rFonts w:eastAsia="SimSun"/>
          <w:smallCaps/>
          <w:lang w:val="en-GB" w:eastAsia="zh-CN"/>
        </w:rPr>
        <w:t>Figure</w:t>
      </w:r>
      <w:r w:rsidR="00D263E7" w:rsidRPr="00910A28">
        <w:rPr>
          <w:rFonts w:eastAsia="SimSun"/>
          <w:lang w:val="en-GB" w:eastAsia="zh-CN"/>
        </w:rPr>
        <w:t xml:space="preserve">) is more likely to attract attention (in a cognitive sense) than its background (i.e. the </w:t>
      </w:r>
      <w:r w:rsidR="00D263E7" w:rsidRPr="00910A28">
        <w:rPr>
          <w:rFonts w:eastAsia="SimSun"/>
          <w:smallCaps/>
          <w:lang w:val="en-GB" w:eastAsia="zh-CN"/>
        </w:rPr>
        <w:t>Ground</w:t>
      </w:r>
      <w:r w:rsidR="00D263E7" w:rsidRPr="00910A28">
        <w:rPr>
          <w:rFonts w:eastAsia="SimSun"/>
          <w:lang w:val="en-GB" w:eastAsia="zh-CN"/>
        </w:rPr>
        <w:t xml:space="preserve">). Although there are tendencies as to the naturalness and likelihood of a particular choice, the </w:t>
      </w:r>
      <w:r w:rsidR="00D263E7" w:rsidRPr="00910A28">
        <w:rPr>
          <w:rFonts w:eastAsia="SimSun"/>
          <w:smallCaps/>
          <w:lang w:val="en-GB" w:eastAsia="zh-CN"/>
        </w:rPr>
        <w:t>Figure/Ground</w:t>
      </w:r>
      <w:r w:rsidR="00D263E7" w:rsidRPr="00910A28">
        <w:rPr>
          <w:rFonts w:eastAsia="SimSun"/>
          <w:lang w:val="en-GB" w:eastAsia="zh-CN"/>
        </w:rPr>
        <w:t xml:space="preserve"> organization is not fixed. According to </w:t>
      </w:r>
      <w:proofErr w:type="spellStart"/>
      <w:r w:rsidR="00D263E7" w:rsidRPr="00910A28">
        <w:rPr>
          <w:rFonts w:eastAsia="SimSun"/>
          <w:lang w:val="en-GB" w:eastAsia="zh-CN"/>
        </w:rPr>
        <w:t>Langacker</w:t>
      </w:r>
      <w:proofErr w:type="spellEnd"/>
      <w:r w:rsidR="00D263E7" w:rsidRPr="00910A28">
        <w:rPr>
          <w:rFonts w:eastAsia="SimSun"/>
          <w:lang w:val="en-GB" w:eastAsia="zh-CN"/>
        </w:rPr>
        <w:t xml:space="preserve"> (1987: 120), it is “normally possible to structure the same scene with alternate choices of figure.”</w:t>
      </w:r>
      <w:r w:rsidR="00823C44" w:rsidRPr="00910A28">
        <w:rPr>
          <w:rStyle w:val="Odkaznapoznmkupodiarou"/>
          <w:rFonts w:eastAsia="SimSun"/>
          <w:lang w:val="en-GB" w:eastAsia="zh-CN"/>
        </w:rPr>
        <w:footnoteReference w:id="12"/>
      </w:r>
      <w:r w:rsidR="009A74C3" w:rsidRPr="00910A28">
        <w:rPr>
          <w:rFonts w:eastAsia="SimSun"/>
          <w:lang w:val="en-GB" w:eastAsia="zh-CN"/>
        </w:rPr>
        <w:t xml:space="preserve"> In the following sections, the metonymic event construal at different levels of abstraction will be discussed in more detail. </w:t>
      </w:r>
    </w:p>
    <w:p w14:paraId="0061A1AE" w14:textId="77777777" w:rsidR="001C6157" w:rsidRPr="00910A28" w:rsidRDefault="001C6157" w:rsidP="000F3892">
      <w:pPr>
        <w:jc w:val="both"/>
        <w:rPr>
          <w:rFonts w:eastAsia="Arial Unicode MS"/>
          <w:lang w:val="en-GB"/>
        </w:rPr>
      </w:pPr>
    </w:p>
    <w:p w14:paraId="3C8434B4" w14:textId="77777777" w:rsidR="00C57F56" w:rsidRPr="00910A28" w:rsidRDefault="00D21481" w:rsidP="008E792A">
      <w:pPr>
        <w:jc w:val="both"/>
        <w:rPr>
          <w:i/>
          <w:lang w:val="en-GB"/>
        </w:rPr>
      </w:pPr>
      <w:r w:rsidRPr="00C05F39">
        <w:rPr>
          <w:lang w:val="en-GB"/>
        </w:rPr>
        <w:t>3.1</w:t>
      </w:r>
      <w:r w:rsidR="00161105" w:rsidRPr="00C05F39">
        <w:rPr>
          <w:lang w:val="en-GB"/>
        </w:rPr>
        <w:t xml:space="preserve"> </w:t>
      </w:r>
      <w:r w:rsidR="00161105" w:rsidRPr="00910A28">
        <w:rPr>
          <w:i/>
          <w:lang w:val="en-GB"/>
        </w:rPr>
        <w:t>Qualia-information and entailments as l</w:t>
      </w:r>
      <w:r w:rsidR="00C57F56" w:rsidRPr="00910A28">
        <w:rPr>
          <w:i/>
          <w:lang w:val="en-GB"/>
        </w:rPr>
        <w:t>o</w:t>
      </w:r>
      <w:r w:rsidR="00CD1409" w:rsidRPr="00910A28">
        <w:rPr>
          <w:i/>
          <w:lang w:val="en-GB"/>
        </w:rPr>
        <w:t>w-level relations of contiguity</w:t>
      </w:r>
    </w:p>
    <w:p w14:paraId="36E6A27A" w14:textId="77777777" w:rsidR="008E792A" w:rsidRPr="00910A28" w:rsidRDefault="008E792A" w:rsidP="008E792A">
      <w:pPr>
        <w:jc w:val="both"/>
        <w:rPr>
          <w:b/>
          <w:color w:val="FF0066"/>
          <w:sz w:val="20"/>
          <w:szCs w:val="20"/>
          <w:lang w:val="en-GB"/>
        </w:rPr>
      </w:pPr>
    </w:p>
    <w:p w14:paraId="48F3F651" w14:textId="77777777" w:rsidR="00B52E6E" w:rsidRPr="00910A28" w:rsidRDefault="00C57F56" w:rsidP="00B52E6E">
      <w:pPr>
        <w:jc w:val="both"/>
        <w:rPr>
          <w:rFonts w:eastAsia="Arial Unicode MS"/>
          <w:lang w:val="en-GB" w:eastAsia="zh-CN"/>
        </w:rPr>
      </w:pPr>
      <w:r w:rsidRPr="00910A28">
        <w:rPr>
          <w:rFonts w:eastAsia="Arial Unicode MS"/>
          <w:lang w:val="en-GB" w:eastAsia="zh-CN"/>
        </w:rPr>
        <w:t xml:space="preserve">In quite a few approaches to noun-verb conversion the relevance of generic knowledge as to the concept denoted by the nominal base has been emphasized (e.g. Clark &amp; Clark 1979 : 788f, </w:t>
      </w:r>
      <w:proofErr w:type="spellStart"/>
      <w:r w:rsidRPr="00910A28">
        <w:rPr>
          <w:rFonts w:eastAsia="Arial Unicode MS"/>
          <w:lang w:val="en-GB" w:eastAsia="zh-CN"/>
        </w:rPr>
        <w:t>Karius</w:t>
      </w:r>
      <w:proofErr w:type="spellEnd"/>
      <w:r w:rsidRPr="00910A28">
        <w:rPr>
          <w:rFonts w:eastAsia="Arial Unicode MS"/>
          <w:lang w:val="en-GB" w:eastAsia="zh-CN"/>
        </w:rPr>
        <w:t xml:space="preserve"> 1985: 48, </w:t>
      </w:r>
      <w:proofErr w:type="spellStart"/>
      <w:r w:rsidRPr="00910A28">
        <w:rPr>
          <w:rFonts w:eastAsia="Arial Unicode MS"/>
          <w:lang w:val="en-GB" w:eastAsia="zh-CN"/>
        </w:rPr>
        <w:t>Štekauer</w:t>
      </w:r>
      <w:proofErr w:type="spellEnd"/>
      <w:r w:rsidRPr="00910A28">
        <w:rPr>
          <w:rFonts w:eastAsia="Arial Unicode MS"/>
          <w:lang w:val="en-GB" w:eastAsia="zh-CN"/>
        </w:rPr>
        <w:t xml:space="preserve"> 1996: 100f, 2005: 35,</w:t>
      </w:r>
      <w:r w:rsidR="00816138" w:rsidRPr="00910A28">
        <w:rPr>
          <w:rFonts w:eastAsia="Arial Unicode MS"/>
          <w:lang w:val="en-GB" w:eastAsia="zh-CN"/>
        </w:rPr>
        <w:t xml:space="preserve"> 66f, </w:t>
      </w:r>
      <w:proofErr w:type="spellStart"/>
      <w:r w:rsidR="00816138" w:rsidRPr="00910A28">
        <w:rPr>
          <w:rFonts w:eastAsia="Arial Unicode MS"/>
          <w:lang w:val="en-GB" w:eastAsia="zh-CN"/>
        </w:rPr>
        <w:t>Kiparsky</w:t>
      </w:r>
      <w:proofErr w:type="spellEnd"/>
      <w:r w:rsidR="00816138" w:rsidRPr="00910A28">
        <w:rPr>
          <w:rFonts w:eastAsia="Arial Unicode MS"/>
          <w:lang w:val="en-GB" w:eastAsia="zh-CN"/>
        </w:rPr>
        <w:t xml:space="preserve"> 1997: 482, </w:t>
      </w:r>
      <w:proofErr w:type="spellStart"/>
      <w:r w:rsidR="00816138" w:rsidRPr="00910A28">
        <w:rPr>
          <w:rFonts w:eastAsia="Arial Unicode MS"/>
          <w:lang w:val="en-GB" w:eastAsia="zh-CN"/>
        </w:rPr>
        <w:t>Baeskow</w:t>
      </w:r>
      <w:proofErr w:type="spellEnd"/>
      <w:r w:rsidRPr="00910A28">
        <w:rPr>
          <w:rFonts w:eastAsia="Arial Unicode MS"/>
          <w:lang w:val="en-GB" w:eastAsia="zh-CN"/>
        </w:rPr>
        <w:t xml:space="preserve"> 2006, Fabrizio 2013</w:t>
      </w:r>
      <w:r w:rsidR="00377DF6" w:rsidRPr="00910A28">
        <w:rPr>
          <w:rFonts w:eastAsia="Arial Unicode MS"/>
          <w:lang w:val="en-GB" w:eastAsia="zh-CN"/>
        </w:rPr>
        <w:t xml:space="preserve">, </w:t>
      </w:r>
      <w:proofErr w:type="spellStart"/>
      <w:r w:rsidR="00377DF6" w:rsidRPr="00910A28">
        <w:rPr>
          <w:rFonts w:eastAsia="Arial Unicode MS"/>
          <w:lang w:val="en-GB" w:eastAsia="zh-CN"/>
        </w:rPr>
        <w:t>Schönefeld</w:t>
      </w:r>
      <w:proofErr w:type="spellEnd"/>
      <w:r w:rsidR="00377DF6" w:rsidRPr="00910A28">
        <w:rPr>
          <w:rFonts w:eastAsia="Arial Unicode MS"/>
          <w:lang w:val="en-GB" w:eastAsia="zh-CN"/>
        </w:rPr>
        <w:t xml:space="preserve"> 2018: 214</w:t>
      </w:r>
      <w:r w:rsidRPr="00910A28">
        <w:rPr>
          <w:rFonts w:eastAsia="Arial Unicode MS"/>
          <w:lang w:val="en-GB" w:eastAsia="zh-CN"/>
        </w:rPr>
        <w:t>). If the base noun denotes a concrete entity, generic knowledge as to its function, its parts, its shape, the material it is made of, the way it comes into being etc. may be relevant for the interpretation of an event involving this entity. If the nominal base is a proper noun</w:t>
      </w:r>
      <w:r w:rsidR="0006651D" w:rsidRPr="00910A28">
        <w:rPr>
          <w:rFonts w:eastAsia="Arial Unicode MS"/>
          <w:lang w:val="en-GB" w:eastAsia="zh-CN"/>
        </w:rPr>
        <w:t xml:space="preserve"> (e.g. </w:t>
      </w:r>
      <w:r w:rsidR="0006651D" w:rsidRPr="00910A28">
        <w:rPr>
          <w:rFonts w:eastAsia="Arial Unicode MS"/>
          <w:i/>
          <w:lang w:val="en-GB" w:eastAsia="zh-CN"/>
        </w:rPr>
        <w:t>Houdini</w:t>
      </w:r>
      <w:r w:rsidR="0006651D" w:rsidRPr="00910A28">
        <w:rPr>
          <w:rFonts w:eastAsia="Arial Unicode MS"/>
          <w:lang w:val="en-GB" w:eastAsia="zh-CN"/>
        </w:rPr>
        <w:t xml:space="preserve">, </w:t>
      </w:r>
      <w:r w:rsidR="0006651D" w:rsidRPr="00910A28">
        <w:rPr>
          <w:rFonts w:eastAsia="Arial Unicode MS"/>
          <w:i/>
          <w:lang w:val="en-GB" w:eastAsia="zh-CN"/>
        </w:rPr>
        <w:t>Havel</w:t>
      </w:r>
      <w:r w:rsidR="0006651D" w:rsidRPr="00910A28">
        <w:rPr>
          <w:rFonts w:eastAsia="Arial Unicode MS"/>
          <w:lang w:val="en-GB" w:eastAsia="zh-CN"/>
        </w:rPr>
        <w:t>)</w:t>
      </w:r>
      <w:r w:rsidR="007311AA" w:rsidRPr="00910A28">
        <w:rPr>
          <w:rFonts w:eastAsia="Arial Unicode MS"/>
          <w:lang w:val="en-GB" w:eastAsia="zh-CN"/>
        </w:rPr>
        <w:t xml:space="preserve">, </w:t>
      </w:r>
      <w:r w:rsidR="0006651D" w:rsidRPr="00910A28">
        <w:rPr>
          <w:rFonts w:eastAsia="Arial Unicode MS"/>
          <w:lang w:val="en-GB" w:eastAsia="zh-CN"/>
        </w:rPr>
        <w:t xml:space="preserve">the person it refers to can be conceived of as a “multi-facetted object” in the sense of </w:t>
      </w:r>
      <w:proofErr w:type="spellStart"/>
      <w:r w:rsidR="0006651D" w:rsidRPr="00910A28">
        <w:rPr>
          <w:rFonts w:eastAsia="Arial Unicode MS"/>
          <w:lang w:val="en-GB" w:eastAsia="zh-CN"/>
        </w:rPr>
        <w:t>Štekauer</w:t>
      </w:r>
      <w:proofErr w:type="spellEnd"/>
      <w:r w:rsidR="0006651D" w:rsidRPr="00910A28">
        <w:rPr>
          <w:rFonts w:eastAsia="Arial Unicode MS"/>
          <w:lang w:val="en-GB" w:eastAsia="zh-CN"/>
        </w:rPr>
        <w:t xml:space="preserve"> (2005: 65). In this case, knowledge as to this person’s characteristic attributes </w:t>
      </w:r>
      <w:r w:rsidR="003D1A09" w:rsidRPr="00910A28">
        <w:rPr>
          <w:rFonts w:eastAsia="Arial Unicode MS"/>
          <w:lang w:val="en-GB" w:eastAsia="zh-CN"/>
        </w:rPr>
        <w:t xml:space="preserve">or skills </w:t>
      </w:r>
      <w:r w:rsidR="0006651D" w:rsidRPr="00910A28">
        <w:rPr>
          <w:rFonts w:eastAsia="Arial Unicode MS"/>
          <w:lang w:val="en-GB" w:eastAsia="zh-CN"/>
        </w:rPr>
        <w:t xml:space="preserve">will facilitate a verbal interpretation. </w:t>
      </w:r>
      <w:r w:rsidRPr="00910A28">
        <w:rPr>
          <w:rFonts w:eastAsia="Arial Unicode MS"/>
          <w:lang w:val="en-GB" w:eastAsia="zh-CN"/>
        </w:rPr>
        <w:t xml:space="preserve">On the one hand, generic (or encyclopaedic) knowledge gives rise to a number of context-free interpretations, as shown by </w:t>
      </w:r>
      <w:proofErr w:type="spellStart"/>
      <w:r w:rsidRPr="00910A28">
        <w:rPr>
          <w:rFonts w:eastAsia="Arial Unicode MS"/>
          <w:lang w:val="en-GB" w:eastAsia="zh-CN"/>
        </w:rPr>
        <w:t>Štekauer</w:t>
      </w:r>
      <w:proofErr w:type="spellEnd"/>
      <w:r w:rsidRPr="00910A28">
        <w:rPr>
          <w:rFonts w:eastAsia="Arial Unicode MS"/>
          <w:lang w:val="en-GB" w:eastAsia="zh-CN"/>
        </w:rPr>
        <w:t xml:space="preserve"> (1996) for conversion and by </w:t>
      </w:r>
      <w:proofErr w:type="spellStart"/>
      <w:r w:rsidRPr="00910A28">
        <w:rPr>
          <w:rFonts w:eastAsia="Arial Unicode MS"/>
          <w:lang w:val="en-GB" w:eastAsia="zh-CN"/>
        </w:rPr>
        <w:t>Štekauer</w:t>
      </w:r>
      <w:proofErr w:type="spellEnd"/>
      <w:r w:rsidRPr="00910A28">
        <w:rPr>
          <w:rFonts w:eastAsia="Arial Unicode MS"/>
          <w:lang w:val="en-GB" w:eastAsia="zh-CN"/>
        </w:rPr>
        <w:t xml:space="preserve"> (2005) for noun-noun compounding and conversion. On the other hand, the role the base-noun participant ultimately </w:t>
      </w:r>
      <w:r w:rsidRPr="00910A28">
        <w:rPr>
          <w:rFonts w:eastAsia="Arial Unicode MS"/>
          <w:lang w:val="en-GB" w:eastAsia="zh-CN"/>
        </w:rPr>
        <w:lastRenderedPageBreak/>
        <w:t>“plays” in an event is</w:t>
      </w:r>
      <w:r w:rsidR="0006651D" w:rsidRPr="00910A28">
        <w:rPr>
          <w:rFonts w:eastAsia="Arial Unicode MS"/>
          <w:lang w:val="en-GB" w:eastAsia="zh-CN"/>
        </w:rPr>
        <w:t xml:space="preserve"> also</w:t>
      </w:r>
      <w:r w:rsidRPr="00910A28">
        <w:rPr>
          <w:rFonts w:eastAsia="Arial Unicode MS"/>
          <w:lang w:val="en-GB" w:eastAsia="zh-CN"/>
        </w:rPr>
        <w:t xml:space="preserve"> determined by the discourse context which restricts the set of potential readings and which either meets or models the decoder’s expectat</w:t>
      </w:r>
      <w:r w:rsidR="00B52E6E" w:rsidRPr="00910A28">
        <w:rPr>
          <w:rFonts w:eastAsia="Arial Unicode MS"/>
          <w:lang w:val="en-GB" w:eastAsia="zh-CN"/>
        </w:rPr>
        <w:t xml:space="preserve">ions as to the target meaning. </w:t>
      </w:r>
    </w:p>
    <w:p w14:paraId="523D4CA7" w14:textId="77777777" w:rsidR="00B52E6E" w:rsidRPr="00910A28" w:rsidRDefault="00C57F56" w:rsidP="00B52E6E">
      <w:pPr>
        <w:ind w:firstLine="709"/>
        <w:jc w:val="both"/>
        <w:rPr>
          <w:rFonts w:eastAsia="Arial Unicode MS"/>
          <w:lang w:val="en-GB" w:eastAsia="zh-CN"/>
        </w:rPr>
      </w:pPr>
      <w:r w:rsidRPr="00910A28">
        <w:rPr>
          <w:rFonts w:eastAsia="Arial Unicode MS"/>
          <w:lang w:val="en-GB" w:eastAsia="zh-CN"/>
        </w:rPr>
        <w:t>In order to obtain a more comprehensive view of the communicated event, the decoder additionally has to activate situational knowledge, i.e. knowledge as to the way individuals and entities interact in stereotypical situations. Research into this kind of knowledge has given rise to well-known models such as scene-and-frames semantic</w:t>
      </w:r>
      <w:r w:rsidR="007B5817" w:rsidRPr="00910A28">
        <w:rPr>
          <w:rFonts w:eastAsia="Arial Unicode MS"/>
          <w:lang w:val="en-GB" w:eastAsia="zh-CN"/>
        </w:rPr>
        <w:t>s (e.g. Fillmore 1977</w:t>
      </w:r>
      <w:r w:rsidRPr="00910A28">
        <w:rPr>
          <w:rFonts w:eastAsia="Arial Unicode MS"/>
          <w:lang w:val="en-GB" w:eastAsia="zh-CN"/>
        </w:rPr>
        <w:t xml:space="preserve">), the script model developed by </w:t>
      </w:r>
      <w:proofErr w:type="spellStart"/>
      <w:r w:rsidRPr="00910A28">
        <w:rPr>
          <w:rFonts w:eastAsia="Arial Unicode MS"/>
          <w:lang w:val="en-GB" w:eastAsia="zh-CN"/>
        </w:rPr>
        <w:t>Schank</w:t>
      </w:r>
      <w:proofErr w:type="spellEnd"/>
      <w:r w:rsidRPr="00910A28">
        <w:rPr>
          <w:rFonts w:eastAsia="Arial Unicode MS"/>
          <w:lang w:val="en-GB" w:eastAsia="zh-CN"/>
        </w:rPr>
        <w:t xml:space="preserve"> &amp; Abelson (1977) in the framework of Artificial Intelligence, or the psychologically oriented scenario-mapping theory (Sanford &amp; Garrod 1981</w:t>
      </w:r>
      <w:r w:rsidR="002C1394" w:rsidRPr="00910A28">
        <w:rPr>
          <w:rFonts w:eastAsia="Arial Unicode MS"/>
          <w:lang w:val="en-GB" w:eastAsia="zh-CN"/>
        </w:rPr>
        <w:t>, Sanford &amp; Emmott 2012</w:t>
      </w:r>
      <w:r w:rsidRPr="00910A28">
        <w:rPr>
          <w:rFonts w:eastAsia="Arial Unicode MS"/>
          <w:lang w:val="en-GB" w:eastAsia="zh-CN"/>
        </w:rPr>
        <w:t>). The basic idea underlying these models is that mental representations of stereotypical situations provide slots for the roles of the participants we typically associate with these situations. For example,</w:t>
      </w:r>
      <w:r w:rsidR="001D1A09" w:rsidRPr="00910A28">
        <w:rPr>
          <w:rFonts w:eastAsia="Arial Unicode MS"/>
          <w:lang w:val="en-GB" w:eastAsia="zh-CN"/>
        </w:rPr>
        <w:t xml:space="preserve"> </w:t>
      </w:r>
      <w:r w:rsidRPr="00910A28">
        <w:rPr>
          <w:rFonts w:eastAsia="Arial Unicode MS"/>
          <w:lang w:val="en-GB" w:eastAsia="zh-CN"/>
        </w:rPr>
        <w:t xml:space="preserve">customers, waiters and cooks are the expected “protagonists” of the restaurant scenario, </w:t>
      </w:r>
      <w:r w:rsidR="001D1A09" w:rsidRPr="00910A28">
        <w:rPr>
          <w:rFonts w:eastAsia="Arial Unicode MS"/>
          <w:lang w:val="en-GB" w:eastAsia="zh-CN"/>
        </w:rPr>
        <w:t>and the proceedings going on in this s</w:t>
      </w:r>
      <w:r w:rsidR="00B52E6E" w:rsidRPr="00910A28">
        <w:rPr>
          <w:rFonts w:eastAsia="Arial Unicode MS"/>
          <w:lang w:val="en-GB" w:eastAsia="zh-CN"/>
        </w:rPr>
        <w:t xml:space="preserve">cenario are temporally ordered. </w:t>
      </w:r>
    </w:p>
    <w:p w14:paraId="14B28A99" w14:textId="77777777" w:rsidR="00B52E6E" w:rsidRPr="00910A28" w:rsidRDefault="00B854E8" w:rsidP="00B52E6E">
      <w:pPr>
        <w:ind w:firstLine="709"/>
        <w:jc w:val="both"/>
        <w:rPr>
          <w:rFonts w:eastAsia="Arial Unicode MS"/>
          <w:lang w:val="en-GB" w:eastAsia="zh-CN"/>
        </w:rPr>
      </w:pPr>
      <w:r w:rsidRPr="00910A28">
        <w:rPr>
          <w:rFonts w:eastAsia="Arial Unicode MS"/>
          <w:lang w:val="en-GB" w:eastAsia="zh-CN"/>
        </w:rPr>
        <w:t>Following San</w:t>
      </w:r>
      <w:r w:rsidR="00C57F56" w:rsidRPr="00910A28">
        <w:rPr>
          <w:rFonts w:eastAsia="Arial Unicode MS"/>
          <w:lang w:val="en-GB" w:eastAsia="zh-CN"/>
        </w:rPr>
        <w:t xml:space="preserve">ford &amp; Emmott (2012) </w:t>
      </w:r>
      <w:r w:rsidR="001D1A09" w:rsidRPr="00910A28">
        <w:rPr>
          <w:rFonts w:eastAsia="Arial Unicode MS"/>
          <w:lang w:val="en-GB" w:eastAsia="zh-CN"/>
        </w:rPr>
        <w:t>it will be assumed here</w:t>
      </w:r>
      <w:r w:rsidR="00C57F56" w:rsidRPr="00910A28">
        <w:rPr>
          <w:rFonts w:eastAsia="Arial Unicode MS"/>
          <w:lang w:val="en-GB" w:eastAsia="zh-CN"/>
        </w:rPr>
        <w:t xml:space="preserve"> that discourse processing involves the evocation of scenarios, i.e. of situational background knowledge, and that discourse information is mapped onto these predefined scenarios by the decoder. This mental process, which Sanford &amp; Emmott refer to as scenario-mapping, is indispensable not only for the comprehension of information provided in a (narrative) text or discourse, but also for the inference of implicit inf</w:t>
      </w:r>
      <w:r w:rsidR="002C1394" w:rsidRPr="00910A28">
        <w:rPr>
          <w:rFonts w:eastAsia="Arial Unicode MS"/>
          <w:lang w:val="en-GB" w:eastAsia="zh-CN"/>
        </w:rPr>
        <w:t>ormation</w:t>
      </w:r>
      <w:r w:rsidR="00C57F56" w:rsidRPr="00910A28">
        <w:rPr>
          <w:rFonts w:eastAsia="Arial Unicode MS"/>
          <w:lang w:val="en-GB" w:eastAsia="zh-CN"/>
        </w:rPr>
        <w:t>.</w:t>
      </w:r>
      <w:r w:rsidR="004F574A" w:rsidRPr="00910A28">
        <w:rPr>
          <w:rFonts w:eastAsia="Arial Unicode MS"/>
          <w:vertAlign w:val="superscript"/>
          <w:lang w:val="en-GB" w:eastAsia="zh-CN"/>
        </w:rPr>
        <w:t xml:space="preserve"> </w:t>
      </w:r>
      <w:r w:rsidR="00C57F56" w:rsidRPr="00910A28">
        <w:rPr>
          <w:rFonts w:eastAsia="Arial Unicode MS"/>
          <w:lang w:val="en-GB" w:eastAsia="zh-CN"/>
        </w:rPr>
        <w:t>Apart from filling in information that is not explicitly provided, scenario-mapping also enables the reader to detect devia</w:t>
      </w:r>
      <w:r w:rsidR="001D1A09" w:rsidRPr="00910A28">
        <w:rPr>
          <w:rFonts w:eastAsia="Arial Unicode MS"/>
          <w:lang w:val="en-GB" w:eastAsia="zh-CN"/>
        </w:rPr>
        <w:t xml:space="preserve">tions from the expected ‘norm’. </w:t>
      </w:r>
      <w:r w:rsidR="00C57F56" w:rsidRPr="00910A28">
        <w:rPr>
          <w:rFonts w:eastAsia="Arial Unicode MS"/>
          <w:lang w:val="en-GB" w:eastAsia="zh-CN"/>
        </w:rPr>
        <w:t>Moreover, ps</w:t>
      </w:r>
      <w:r w:rsidR="001D1A09" w:rsidRPr="00910A28">
        <w:rPr>
          <w:rFonts w:eastAsia="Arial Unicode MS"/>
          <w:lang w:val="en-GB" w:eastAsia="zh-CN"/>
        </w:rPr>
        <w:t>ycholinguistic evidence led Sanford &amp; Emmott</w:t>
      </w:r>
      <w:r w:rsidR="00C57F56" w:rsidRPr="00910A28">
        <w:rPr>
          <w:rFonts w:eastAsia="Arial Unicode MS"/>
          <w:lang w:val="en-GB" w:eastAsia="zh-CN"/>
        </w:rPr>
        <w:t xml:space="preserve"> to the assumption that global interpretation, i.e. the interpretation guided by world knowledge as the core engine of understanding, precedes local semantic analyses – including the assignment of thematic roles. The principle they assume to be at work here is that of primary processing, i.e. “Find a relevant scenario as soon as possible during reading.” (2012: 29) </w:t>
      </w:r>
    </w:p>
    <w:p w14:paraId="207BC096" w14:textId="77777777" w:rsidR="00B52E6E" w:rsidRPr="00910A28" w:rsidRDefault="003C73DD" w:rsidP="003C73DD">
      <w:pPr>
        <w:ind w:firstLine="709"/>
        <w:jc w:val="both"/>
        <w:rPr>
          <w:rFonts w:eastAsia="Arial Unicode MS"/>
          <w:lang w:val="en-GB" w:eastAsia="zh-CN"/>
        </w:rPr>
      </w:pPr>
      <w:r w:rsidRPr="00436B0B">
        <w:rPr>
          <w:rFonts w:eastAsia="Arial Unicode MS"/>
          <w:lang w:val="en-GB" w:eastAsia="zh-CN"/>
        </w:rPr>
        <w:t xml:space="preserve">Here, primary processing is considered significant for the metonymic interpretation of DNVs: </w:t>
      </w:r>
      <w:r w:rsidR="00C57F56" w:rsidRPr="00DE0463">
        <w:rPr>
          <w:rFonts w:eastAsia="Arial Unicode MS"/>
          <w:lang w:val="en-GB" w:eastAsia="zh-CN"/>
        </w:rPr>
        <w:t>the setting in which the entity or individual denoted by the base noun is contextually located has to be checked against a scenario which meaningf</w:t>
      </w:r>
      <w:r w:rsidR="00AC5101" w:rsidRPr="00DE0463">
        <w:rPr>
          <w:rFonts w:eastAsia="Arial Unicode MS"/>
          <w:lang w:val="en-GB" w:eastAsia="zh-CN"/>
        </w:rPr>
        <w:t xml:space="preserve">ully relates our knowledge </w:t>
      </w:r>
      <w:r w:rsidR="00AC5101" w:rsidRPr="00436B0B">
        <w:rPr>
          <w:rFonts w:eastAsia="Arial Unicode MS"/>
          <w:lang w:val="en-GB" w:eastAsia="zh-CN"/>
        </w:rPr>
        <w:t>regarding</w:t>
      </w:r>
      <w:r w:rsidR="00C57F56" w:rsidRPr="00436B0B">
        <w:rPr>
          <w:rFonts w:eastAsia="Arial Unicode MS"/>
          <w:lang w:val="en-GB" w:eastAsia="zh-CN"/>
        </w:rPr>
        <w:t xml:space="preserve"> </w:t>
      </w:r>
      <w:r w:rsidR="00DE0463" w:rsidRPr="00DE0463">
        <w:rPr>
          <w:rFonts w:eastAsia="Arial Unicode MS"/>
          <w:lang w:val="en-GB" w:eastAsia="zh-CN"/>
        </w:rPr>
        <w:t>this entity/</w:t>
      </w:r>
      <w:r w:rsidR="00C57F56" w:rsidRPr="00DE0463">
        <w:rPr>
          <w:rFonts w:eastAsia="Arial Unicode MS"/>
          <w:lang w:val="en-GB" w:eastAsia="zh-CN"/>
        </w:rPr>
        <w:t>individual to the role it plays in the depicted event.</w:t>
      </w:r>
      <w:r w:rsidR="00C57F56" w:rsidRPr="00910A28">
        <w:rPr>
          <w:rFonts w:eastAsia="Arial Unicode MS"/>
          <w:lang w:val="en-GB" w:eastAsia="zh-CN"/>
        </w:rPr>
        <w:t xml:space="preserve"> Mapping the discourse context onto situational background knowledge helps the decoder to figure out th</w:t>
      </w:r>
      <w:r w:rsidR="00B854E8" w:rsidRPr="00910A28">
        <w:rPr>
          <w:rFonts w:eastAsia="Arial Unicode MS"/>
          <w:lang w:val="en-GB" w:eastAsia="zh-CN"/>
        </w:rPr>
        <w:t>e relative salience</w:t>
      </w:r>
      <w:r w:rsidR="00C57F56" w:rsidRPr="00910A28">
        <w:rPr>
          <w:rFonts w:eastAsia="Arial Unicode MS"/>
          <w:lang w:val="en-GB" w:eastAsia="zh-CN"/>
        </w:rPr>
        <w:t xml:space="preserve"> of the base-noun participant and to “unpack” the metonymically encoded event from the perspective of this participant. </w:t>
      </w:r>
    </w:p>
    <w:p w14:paraId="46980C64" w14:textId="77777777" w:rsidR="00B52E6E" w:rsidRPr="00910A28" w:rsidRDefault="00255B17" w:rsidP="00B52E6E">
      <w:pPr>
        <w:ind w:firstLine="709"/>
        <w:jc w:val="both"/>
        <w:rPr>
          <w:rFonts w:eastAsia="Arial Unicode MS"/>
          <w:lang w:val="en-GB" w:eastAsia="zh-CN"/>
        </w:rPr>
      </w:pPr>
      <w:r w:rsidRPr="00910A28">
        <w:rPr>
          <w:rFonts w:eastAsia="Arial Unicode MS"/>
          <w:lang w:val="en-GB" w:eastAsia="zh-CN"/>
        </w:rPr>
        <w:t>Moreover, an important suggestion to be made here is that low-level relations of contiguity are definable in terms</w:t>
      </w:r>
      <w:r w:rsidR="00B854E8" w:rsidRPr="00910A28">
        <w:rPr>
          <w:rFonts w:eastAsia="Arial Unicode MS"/>
          <w:lang w:val="en-GB" w:eastAsia="zh-CN"/>
        </w:rPr>
        <w:t xml:space="preserve"> of</w:t>
      </w:r>
      <w:r w:rsidRPr="00910A28">
        <w:rPr>
          <w:rFonts w:eastAsia="Arial Unicode MS"/>
          <w:lang w:val="en-GB" w:eastAsia="zh-CN"/>
        </w:rPr>
        <w:t xml:space="preserve"> qualia information and thematic entailments. </w:t>
      </w:r>
      <w:r w:rsidR="0012023B" w:rsidRPr="00910A28">
        <w:rPr>
          <w:rFonts w:eastAsia="Arial Unicode MS"/>
          <w:lang w:val="en-GB" w:eastAsia="zh-CN"/>
        </w:rPr>
        <w:t>Since q</w:t>
      </w:r>
      <w:r w:rsidRPr="00910A28">
        <w:rPr>
          <w:rFonts w:eastAsia="Arial Unicode MS"/>
          <w:lang w:val="en-GB" w:eastAsia="zh-CN"/>
        </w:rPr>
        <w:t>ualia structures (Pustejovsky 1996</w:t>
      </w:r>
      <w:r w:rsidR="0012023B" w:rsidRPr="00910A28">
        <w:rPr>
          <w:rFonts w:eastAsia="Arial Unicode MS"/>
          <w:lang w:val="en-GB" w:eastAsia="zh-CN"/>
        </w:rPr>
        <w:t>, Bouillon et al. 2012, Speer</w:t>
      </w:r>
      <w:r w:rsidR="006B6A9E" w:rsidRPr="00910A28">
        <w:rPr>
          <w:rFonts w:eastAsia="Arial Unicode MS"/>
          <w:lang w:val="en-GB" w:eastAsia="zh-CN"/>
        </w:rPr>
        <w:t>, Chin</w:t>
      </w:r>
      <w:r w:rsidR="00C7507A" w:rsidRPr="00910A28">
        <w:rPr>
          <w:rFonts w:eastAsia="Arial Unicode MS"/>
          <w:lang w:val="en-GB" w:eastAsia="zh-CN"/>
        </w:rPr>
        <w:t xml:space="preserve"> &amp; </w:t>
      </w:r>
      <w:proofErr w:type="spellStart"/>
      <w:r w:rsidR="00C7507A" w:rsidRPr="00910A28">
        <w:rPr>
          <w:rFonts w:eastAsia="Arial Unicode MS"/>
          <w:lang w:val="en-GB" w:eastAsia="zh-CN"/>
        </w:rPr>
        <w:t>Havasi</w:t>
      </w:r>
      <w:proofErr w:type="spellEnd"/>
      <w:r w:rsidR="00C7507A" w:rsidRPr="00910A28">
        <w:rPr>
          <w:rFonts w:eastAsia="Arial Unicode MS"/>
          <w:lang w:val="en-GB" w:eastAsia="zh-CN"/>
        </w:rPr>
        <w:t xml:space="preserve"> 2017</w:t>
      </w:r>
      <w:r w:rsidRPr="00910A28">
        <w:rPr>
          <w:rFonts w:eastAsia="Arial Unicode MS"/>
          <w:lang w:val="en-GB" w:eastAsia="zh-CN"/>
        </w:rPr>
        <w:t>) intrinsically define a concept as to its distinctive properties (</w:t>
      </w:r>
      <w:r w:rsidRPr="00910A28">
        <w:rPr>
          <w:rFonts w:eastAsia="Arial Unicode MS"/>
          <w:smallCaps/>
          <w:lang w:val="en-GB" w:eastAsia="zh-CN"/>
        </w:rPr>
        <w:t>Formal</w:t>
      </w:r>
      <w:r w:rsidRPr="00910A28">
        <w:rPr>
          <w:rFonts w:eastAsia="Arial Unicode MS"/>
          <w:lang w:val="en-GB" w:eastAsia="zh-CN"/>
        </w:rPr>
        <w:t>), constituency (</w:t>
      </w:r>
      <w:r w:rsidRPr="00910A28">
        <w:rPr>
          <w:rFonts w:eastAsia="Arial Unicode MS"/>
          <w:smallCaps/>
          <w:lang w:val="en-GB" w:eastAsia="zh-CN"/>
        </w:rPr>
        <w:t>Constitutive</w:t>
      </w:r>
      <w:r w:rsidRPr="00910A28">
        <w:rPr>
          <w:rFonts w:eastAsia="Arial Unicode MS"/>
          <w:lang w:val="en-GB" w:eastAsia="zh-CN"/>
        </w:rPr>
        <w:t>), function (</w:t>
      </w:r>
      <w:r w:rsidRPr="00910A28">
        <w:rPr>
          <w:rFonts w:eastAsia="Arial Unicode MS"/>
          <w:smallCaps/>
          <w:lang w:val="en-GB" w:eastAsia="zh-CN"/>
        </w:rPr>
        <w:t>Telic</w:t>
      </w:r>
      <w:r w:rsidRPr="00910A28">
        <w:rPr>
          <w:rFonts w:eastAsia="Arial Unicode MS"/>
          <w:lang w:val="en-GB" w:eastAsia="zh-CN"/>
        </w:rPr>
        <w:t>), and coming into being (</w:t>
      </w:r>
      <w:r w:rsidRPr="00910A28">
        <w:rPr>
          <w:rFonts w:eastAsia="Arial Unicode MS"/>
          <w:smallCaps/>
          <w:lang w:val="en-GB" w:eastAsia="zh-CN"/>
        </w:rPr>
        <w:t>Agentive</w:t>
      </w:r>
      <w:r w:rsidR="0012023B" w:rsidRPr="00910A28">
        <w:rPr>
          <w:rFonts w:eastAsia="Arial Unicode MS"/>
          <w:lang w:val="en-GB" w:eastAsia="zh-CN"/>
        </w:rPr>
        <w:t xml:space="preserve">), they </w:t>
      </w:r>
      <w:r w:rsidRPr="00910A28">
        <w:rPr>
          <w:rFonts w:eastAsia="Arial Unicode MS"/>
          <w:lang w:val="en-GB" w:eastAsia="zh-CN"/>
        </w:rPr>
        <w:t>provide a multi-dimensional framework for the representation of low-level knowledge</w:t>
      </w:r>
      <w:r w:rsidR="0012023B" w:rsidRPr="00910A28">
        <w:rPr>
          <w:rFonts w:eastAsia="Arial Unicode MS"/>
          <w:lang w:val="en-GB" w:eastAsia="zh-CN"/>
        </w:rPr>
        <w:t xml:space="preserve"> associated with entities</w:t>
      </w:r>
      <w:r w:rsidRPr="00910A28">
        <w:rPr>
          <w:rFonts w:eastAsia="Arial Unicode MS"/>
          <w:lang w:val="en-GB" w:eastAsia="zh-CN"/>
        </w:rPr>
        <w:t xml:space="preserve">. While the </w:t>
      </w:r>
      <w:r w:rsidRPr="00910A28">
        <w:rPr>
          <w:rFonts w:eastAsia="Arial Unicode MS"/>
          <w:smallCaps/>
          <w:lang w:val="en-GB" w:eastAsia="zh-CN"/>
        </w:rPr>
        <w:t>Formal</w:t>
      </w:r>
      <w:r w:rsidR="002C1394" w:rsidRPr="00910A28">
        <w:rPr>
          <w:rFonts w:eastAsia="Arial Unicode MS"/>
          <w:lang w:val="en-GB" w:eastAsia="zh-CN"/>
        </w:rPr>
        <w:t xml:space="preserve"> quale defines</w:t>
      </w:r>
      <w:r w:rsidRPr="00910A28">
        <w:rPr>
          <w:rFonts w:eastAsia="Arial Unicode MS"/>
          <w:lang w:val="en-GB" w:eastAsia="zh-CN"/>
        </w:rPr>
        <w:t xml:space="preserve"> t</w:t>
      </w:r>
      <w:r w:rsidR="00673FA9" w:rsidRPr="00910A28">
        <w:rPr>
          <w:rFonts w:eastAsia="Arial Unicode MS"/>
          <w:lang w:val="en-GB" w:eastAsia="zh-CN"/>
        </w:rPr>
        <w:t>he ontological type of an entity</w:t>
      </w:r>
      <w:r w:rsidRPr="00910A28">
        <w:rPr>
          <w:rFonts w:eastAsia="Arial Unicode MS"/>
          <w:lang w:val="en-GB" w:eastAsia="zh-CN"/>
        </w:rPr>
        <w:t xml:space="preserve"> concept, the relations specified in the other three </w:t>
      </w:r>
      <w:proofErr w:type="spellStart"/>
      <w:r w:rsidRPr="00910A28">
        <w:rPr>
          <w:rFonts w:eastAsia="Arial Unicode MS"/>
          <w:lang w:val="en-GB" w:eastAsia="zh-CN"/>
        </w:rPr>
        <w:t>quales</w:t>
      </w:r>
      <w:proofErr w:type="spellEnd"/>
      <w:r w:rsidR="0012023B" w:rsidRPr="00910A28">
        <w:rPr>
          <w:rFonts w:eastAsia="Arial Unicode MS"/>
          <w:lang w:val="en-GB" w:eastAsia="zh-CN"/>
        </w:rPr>
        <w:t xml:space="preserve"> (e.g. ‘made of’, ‘spatially/temporally locat</w:t>
      </w:r>
      <w:r w:rsidR="002C1394" w:rsidRPr="00910A28">
        <w:rPr>
          <w:rFonts w:eastAsia="Arial Unicode MS"/>
          <w:lang w:val="en-GB" w:eastAsia="zh-CN"/>
        </w:rPr>
        <w:t>ed in’, ‘used for’, ‘caused by’)</w:t>
      </w:r>
      <w:r w:rsidR="0012023B" w:rsidRPr="00910A28">
        <w:rPr>
          <w:rFonts w:eastAsia="Arial Unicode MS"/>
          <w:lang w:val="en-GB" w:eastAsia="zh-CN"/>
        </w:rPr>
        <w:t xml:space="preserve"> </w:t>
      </w:r>
      <w:r w:rsidRPr="00910A28">
        <w:rPr>
          <w:rFonts w:eastAsia="Arial Unicode MS"/>
          <w:lang w:val="en-GB" w:eastAsia="zh-CN"/>
        </w:rPr>
        <w:t>can be conceived</w:t>
      </w:r>
      <w:r w:rsidR="00A354A7">
        <w:rPr>
          <w:rFonts w:eastAsia="Arial Unicode MS"/>
          <w:lang w:val="en-GB" w:eastAsia="zh-CN"/>
        </w:rPr>
        <w:t xml:space="preserve"> of as networks of </w:t>
      </w:r>
      <w:r w:rsidRPr="0034221A">
        <w:rPr>
          <w:rFonts w:eastAsia="Arial Unicode MS"/>
          <w:lang w:val="en-GB" w:eastAsia="zh-CN"/>
        </w:rPr>
        <w:t>contiguity</w:t>
      </w:r>
      <w:r w:rsidR="00A354A7" w:rsidRPr="0034221A">
        <w:rPr>
          <w:rFonts w:eastAsia="Arial Unicode MS"/>
          <w:lang w:val="en-GB" w:eastAsia="zh-CN"/>
        </w:rPr>
        <w:t xml:space="preserve"> relations</w:t>
      </w:r>
      <w:r w:rsidRPr="0034221A">
        <w:rPr>
          <w:rFonts w:eastAsia="Arial Unicode MS"/>
          <w:lang w:val="en-GB" w:eastAsia="zh-CN"/>
        </w:rPr>
        <w:t xml:space="preserve"> </w:t>
      </w:r>
      <w:r w:rsidRPr="00910A28">
        <w:rPr>
          <w:rFonts w:eastAsia="Arial Unicode MS"/>
          <w:lang w:val="en-GB" w:eastAsia="zh-CN"/>
        </w:rPr>
        <w:t xml:space="preserve">because they always define concepts </w:t>
      </w:r>
      <w:r w:rsidR="0065096D" w:rsidRPr="0034221A">
        <w:rPr>
          <w:rFonts w:eastAsia="Arial Unicode MS"/>
          <w:lang w:val="en-GB" w:eastAsia="zh-CN"/>
        </w:rPr>
        <w:t>relative</w:t>
      </w:r>
      <w:r w:rsidR="0012023B" w:rsidRPr="0034221A">
        <w:rPr>
          <w:rFonts w:eastAsia="Arial Unicode MS"/>
          <w:lang w:val="en-GB" w:eastAsia="zh-CN"/>
        </w:rPr>
        <w:t xml:space="preserve"> </w:t>
      </w:r>
      <w:r w:rsidR="0012023B" w:rsidRPr="00910A28">
        <w:rPr>
          <w:rFonts w:eastAsia="Arial Unicode MS"/>
          <w:lang w:val="en-GB" w:eastAsia="zh-CN"/>
        </w:rPr>
        <w:t>to concepts they typically co-occur with</w:t>
      </w:r>
      <w:r w:rsidR="002C1394" w:rsidRPr="00910A28">
        <w:rPr>
          <w:rFonts w:eastAsia="Arial Unicode MS"/>
          <w:lang w:val="en-GB" w:eastAsia="zh-CN"/>
        </w:rPr>
        <w:t>.</w:t>
      </w:r>
      <w:r w:rsidR="0012023B" w:rsidRPr="00910A28">
        <w:rPr>
          <w:rFonts w:eastAsia="Arial Unicode MS"/>
          <w:vertAlign w:val="superscript"/>
          <w:lang w:val="en-GB" w:eastAsia="zh-CN"/>
        </w:rPr>
        <w:footnoteReference w:id="13"/>
      </w:r>
      <w:r w:rsidR="002C1394" w:rsidRPr="00910A28">
        <w:rPr>
          <w:rFonts w:eastAsia="Arial Unicode MS"/>
          <w:lang w:val="en-GB" w:eastAsia="zh-CN"/>
        </w:rPr>
        <w:t xml:space="preserve"> </w:t>
      </w:r>
    </w:p>
    <w:p w14:paraId="52202042" w14:textId="77777777" w:rsidR="00B52E6E" w:rsidRPr="00910A28" w:rsidRDefault="007C33BD" w:rsidP="00B52E6E">
      <w:pPr>
        <w:ind w:firstLine="709"/>
        <w:jc w:val="both"/>
        <w:rPr>
          <w:rFonts w:eastAsia="Arial Unicode MS"/>
          <w:lang w:val="en-GB" w:eastAsia="zh-CN"/>
        </w:rPr>
      </w:pPr>
      <w:r w:rsidRPr="001727BA">
        <w:rPr>
          <w:rFonts w:eastAsia="Arial Unicode MS"/>
          <w:lang w:val="en-GB" w:eastAsia="zh-CN"/>
        </w:rPr>
        <w:lastRenderedPageBreak/>
        <w:t>By contrast, t</w:t>
      </w:r>
      <w:r w:rsidR="0012023B" w:rsidRPr="001727BA">
        <w:rPr>
          <w:rFonts w:eastAsia="Arial Unicode MS"/>
          <w:lang w:val="en-GB" w:eastAsia="zh-CN"/>
        </w:rPr>
        <w:t xml:space="preserve">hematic </w:t>
      </w:r>
      <w:r w:rsidR="0012023B" w:rsidRPr="00910A28">
        <w:rPr>
          <w:rFonts w:eastAsia="Arial Unicode MS"/>
          <w:lang w:val="en-GB" w:eastAsia="zh-CN"/>
        </w:rPr>
        <w:t xml:space="preserve">entailments hold between participants and eventualities. Entailments are bundles of grammatically relevant conceptual-semantic properties which characterize two or more proto-roles </w:t>
      </w:r>
      <w:r w:rsidR="00E638CE" w:rsidRPr="00910A28">
        <w:rPr>
          <w:rFonts w:eastAsia="Arial Unicode MS"/>
          <w:lang w:val="en-GB" w:eastAsia="zh-CN"/>
        </w:rPr>
        <w:t xml:space="preserve">(e.g. </w:t>
      </w:r>
      <w:proofErr w:type="spellStart"/>
      <w:r w:rsidR="0012023B" w:rsidRPr="00910A28">
        <w:rPr>
          <w:rFonts w:eastAsia="Arial Unicode MS"/>
          <w:lang w:val="en-GB" w:eastAsia="zh-CN"/>
        </w:rPr>
        <w:t>Dowty</w:t>
      </w:r>
      <w:proofErr w:type="spellEnd"/>
      <w:r w:rsidR="0012023B" w:rsidRPr="00910A28">
        <w:rPr>
          <w:rFonts w:eastAsia="Arial Unicode MS"/>
          <w:lang w:val="en-GB" w:eastAsia="zh-CN"/>
        </w:rPr>
        <w:t xml:space="preserve"> 1991, Primus 1</w:t>
      </w:r>
      <w:r w:rsidR="00DD0A05" w:rsidRPr="00910A28">
        <w:rPr>
          <w:rFonts w:eastAsia="Arial Unicode MS"/>
          <w:lang w:val="en-GB" w:eastAsia="zh-CN"/>
        </w:rPr>
        <w:t xml:space="preserve">999, 2012, </w:t>
      </w:r>
      <w:proofErr w:type="spellStart"/>
      <w:r w:rsidR="00DD0A05" w:rsidRPr="00910A28">
        <w:rPr>
          <w:rFonts w:eastAsia="Arial Unicode MS"/>
          <w:lang w:val="en-GB" w:eastAsia="zh-CN"/>
        </w:rPr>
        <w:t>Engelberg</w:t>
      </w:r>
      <w:proofErr w:type="spellEnd"/>
      <w:r w:rsidR="00DD0A05" w:rsidRPr="00910A28">
        <w:rPr>
          <w:rFonts w:eastAsia="Arial Unicode MS"/>
          <w:lang w:val="en-GB" w:eastAsia="zh-CN"/>
        </w:rPr>
        <w:t xml:space="preserve"> 2000, Davi</w:t>
      </w:r>
      <w:r w:rsidR="0012023B" w:rsidRPr="00910A28">
        <w:rPr>
          <w:rFonts w:eastAsia="Arial Unicode MS"/>
          <w:lang w:val="en-GB" w:eastAsia="zh-CN"/>
        </w:rPr>
        <w:t xml:space="preserve">s &amp; Koenig 2000). </w:t>
      </w:r>
      <w:proofErr w:type="spellStart"/>
      <w:r w:rsidR="0012023B" w:rsidRPr="00910A28">
        <w:rPr>
          <w:rFonts w:eastAsia="Arial Unicode MS"/>
          <w:lang w:val="en-GB" w:eastAsia="zh-CN"/>
        </w:rPr>
        <w:t>Dowty</w:t>
      </w:r>
      <w:proofErr w:type="spellEnd"/>
      <w:r w:rsidR="00E638CE" w:rsidRPr="00910A28">
        <w:rPr>
          <w:rFonts w:eastAsia="Arial Unicode MS"/>
          <w:lang w:val="en-GB" w:eastAsia="zh-CN"/>
        </w:rPr>
        <w:t xml:space="preserve"> (ibid.</w:t>
      </w:r>
      <w:r w:rsidR="0012023B" w:rsidRPr="00910A28">
        <w:rPr>
          <w:rFonts w:eastAsia="Arial Unicode MS"/>
          <w:lang w:val="en-GB" w:eastAsia="zh-CN"/>
        </w:rPr>
        <w:t xml:space="preserve">) reduces the set of traditional theta-roles such as Agent, Theme, Instrument etc. to two proto-roles – a Proto-Agent and a Proto-Patient. </w:t>
      </w:r>
      <w:r w:rsidR="00E638CE" w:rsidRPr="00910A28">
        <w:rPr>
          <w:rFonts w:eastAsia="Arial Unicode MS"/>
          <w:lang w:val="en-GB" w:eastAsia="zh-CN"/>
        </w:rPr>
        <w:t xml:space="preserve">While the Proto-Agent is typically defined over entailments such as ‘volition’ (or ‘control’), ‘sentience’, and ‘causally affects another entity’, the Proto-Patient is the entity or individual that is </w:t>
      </w:r>
      <w:r w:rsidR="00B854E8" w:rsidRPr="00910A28">
        <w:rPr>
          <w:rFonts w:eastAsia="Arial Unicode MS"/>
          <w:lang w:val="en-GB" w:eastAsia="zh-CN"/>
        </w:rPr>
        <w:t>‘</w:t>
      </w:r>
      <w:r w:rsidR="00E638CE" w:rsidRPr="00910A28">
        <w:rPr>
          <w:rFonts w:eastAsia="Arial Unicode MS"/>
          <w:lang w:val="en-GB" w:eastAsia="zh-CN"/>
        </w:rPr>
        <w:t>causally affected</w:t>
      </w:r>
      <w:r w:rsidR="00B854E8" w:rsidRPr="00910A28">
        <w:rPr>
          <w:rFonts w:eastAsia="Arial Unicode MS"/>
          <w:lang w:val="en-GB" w:eastAsia="zh-CN"/>
        </w:rPr>
        <w:t>’</w:t>
      </w:r>
      <w:r w:rsidR="00E638CE" w:rsidRPr="00910A28">
        <w:rPr>
          <w:rFonts w:eastAsia="Arial Unicode MS"/>
          <w:lang w:val="en-GB" w:eastAsia="zh-CN"/>
        </w:rPr>
        <w:t xml:space="preserve"> and prone to undergo a </w:t>
      </w:r>
      <w:r w:rsidR="00B854E8" w:rsidRPr="00910A28">
        <w:rPr>
          <w:rFonts w:eastAsia="Arial Unicode MS"/>
          <w:lang w:val="en-GB" w:eastAsia="zh-CN"/>
        </w:rPr>
        <w:t>‘</w:t>
      </w:r>
      <w:r w:rsidR="00E638CE" w:rsidRPr="00910A28">
        <w:rPr>
          <w:rFonts w:eastAsia="Arial Unicode MS"/>
          <w:lang w:val="en-GB" w:eastAsia="zh-CN"/>
        </w:rPr>
        <w:t>change of state</w:t>
      </w:r>
      <w:r w:rsidR="00B854E8" w:rsidRPr="00910A28">
        <w:rPr>
          <w:rFonts w:eastAsia="Arial Unicode MS"/>
          <w:lang w:val="en-GB" w:eastAsia="zh-CN"/>
        </w:rPr>
        <w:t>’</w:t>
      </w:r>
      <w:r w:rsidR="00E638CE" w:rsidRPr="00910A28">
        <w:rPr>
          <w:rFonts w:eastAsia="Arial Unicode MS"/>
          <w:lang w:val="en-GB" w:eastAsia="zh-CN"/>
        </w:rPr>
        <w:t>. If the progress of the Proto-Agent’s activity is mirrored by the</w:t>
      </w:r>
      <w:r w:rsidR="00C13AFD" w:rsidRPr="00910A28">
        <w:rPr>
          <w:rFonts w:eastAsia="Arial Unicode MS"/>
          <w:lang w:val="en-GB" w:eastAsia="zh-CN"/>
        </w:rPr>
        <w:t xml:space="preserve"> successively changing</w:t>
      </w:r>
      <w:r w:rsidR="00E638CE" w:rsidRPr="00910A28">
        <w:rPr>
          <w:rFonts w:eastAsia="Arial Unicode MS"/>
          <w:lang w:val="en-GB" w:eastAsia="zh-CN"/>
        </w:rPr>
        <w:t xml:space="preserve"> state of the Proto-Patient (e.g. </w:t>
      </w:r>
      <w:r w:rsidR="00C13AFD" w:rsidRPr="00910A28">
        <w:rPr>
          <w:rFonts w:eastAsia="Arial Unicode MS"/>
          <w:i/>
          <w:lang w:val="en-GB" w:eastAsia="zh-CN"/>
        </w:rPr>
        <w:t>mow the lawn</w:t>
      </w:r>
      <w:r w:rsidR="00E638CE" w:rsidRPr="00910A28">
        <w:rPr>
          <w:rFonts w:eastAsia="Arial Unicode MS"/>
          <w:lang w:val="en-GB" w:eastAsia="zh-CN"/>
        </w:rPr>
        <w:t xml:space="preserve">, </w:t>
      </w:r>
      <w:r w:rsidR="00E638CE" w:rsidRPr="00910A28">
        <w:rPr>
          <w:rFonts w:eastAsia="Arial Unicode MS"/>
          <w:i/>
          <w:lang w:val="en-GB" w:eastAsia="zh-CN"/>
        </w:rPr>
        <w:t>eat an apple</w:t>
      </w:r>
      <w:r w:rsidR="00E638CE" w:rsidRPr="00910A28">
        <w:rPr>
          <w:rFonts w:eastAsia="Arial Unicode MS"/>
          <w:lang w:val="en-GB" w:eastAsia="zh-CN"/>
        </w:rPr>
        <w:t>), the latter qualifies for the</w:t>
      </w:r>
      <w:r w:rsidR="00D94816" w:rsidRPr="00910A28">
        <w:rPr>
          <w:rFonts w:eastAsia="Arial Unicode MS"/>
          <w:lang w:val="en-GB" w:eastAsia="zh-CN"/>
        </w:rPr>
        <w:t xml:space="preserve"> entailment ‘incremental theme’</w:t>
      </w:r>
      <w:r w:rsidR="00523FE5" w:rsidRPr="00910A28">
        <w:rPr>
          <w:rFonts w:eastAsia="Arial Unicode MS"/>
          <w:lang w:val="en-GB" w:eastAsia="zh-CN"/>
        </w:rPr>
        <w:t>.</w:t>
      </w:r>
      <w:r w:rsidR="00B52E6E" w:rsidRPr="00910A28">
        <w:rPr>
          <w:rFonts w:eastAsia="Arial Unicode MS"/>
          <w:lang w:val="en-GB" w:eastAsia="zh-CN"/>
        </w:rPr>
        <w:t xml:space="preserve"> </w:t>
      </w:r>
    </w:p>
    <w:p w14:paraId="35826C34" w14:textId="77777777" w:rsidR="00D94816" w:rsidRPr="00910A28" w:rsidRDefault="00D94816" w:rsidP="00B52E6E">
      <w:pPr>
        <w:ind w:firstLine="709"/>
        <w:jc w:val="both"/>
        <w:rPr>
          <w:rFonts w:eastAsia="Arial Unicode MS"/>
          <w:lang w:val="en-GB" w:eastAsia="zh-CN"/>
        </w:rPr>
      </w:pPr>
      <w:r w:rsidRPr="00910A28">
        <w:rPr>
          <w:rFonts w:eastAsia="Arial Unicode MS"/>
          <w:lang w:val="en-GB" w:eastAsia="zh-CN"/>
        </w:rPr>
        <w:t xml:space="preserve">The following discussion of two short passages from the Internet which highlight very different readings of the verb </w:t>
      </w:r>
      <w:r w:rsidRPr="00910A28">
        <w:rPr>
          <w:rFonts w:eastAsia="Arial Unicode MS"/>
          <w:i/>
          <w:lang w:val="en-GB" w:eastAsia="zh-CN"/>
        </w:rPr>
        <w:t>to newspaper</w:t>
      </w:r>
      <w:r w:rsidRPr="00910A28">
        <w:rPr>
          <w:rFonts w:eastAsia="Arial Unicode MS"/>
          <w:lang w:val="en-GB" w:eastAsia="zh-CN"/>
        </w:rPr>
        <w:t xml:space="preserve"> is intended to illustrate the relevance of primary processing for the interpretation of non-derived DNVs. </w:t>
      </w:r>
    </w:p>
    <w:p w14:paraId="677DD3C4" w14:textId="77777777" w:rsidR="00D94816" w:rsidRPr="00910A28" w:rsidRDefault="00D94816" w:rsidP="00C57F56">
      <w:pPr>
        <w:jc w:val="both"/>
        <w:rPr>
          <w:rFonts w:eastAsia="Arial Unicode MS"/>
          <w:lang w:val="en-GB" w:eastAsia="zh-CN"/>
        </w:rPr>
      </w:pPr>
    </w:p>
    <w:p w14:paraId="6131EDFA" w14:textId="77777777" w:rsidR="00C57F56" w:rsidRPr="00C05F39" w:rsidRDefault="00D855B0" w:rsidP="00C57F56">
      <w:pPr>
        <w:jc w:val="both"/>
        <w:rPr>
          <w:rFonts w:eastAsia="Arial Unicode MS"/>
          <w:b/>
          <w:bCs/>
          <w:lang w:val="en-GB" w:eastAsia="zh-CN"/>
        </w:rPr>
      </w:pPr>
      <w:r w:rsidRPr="00910A28">
        <w:rPr>
          <w:rFonts w:eastAsia="Arial Unicode MS"/>
          <w:lang w:val="en-GB" w:eastAsia="zh-CN"/>
        </w:rPr>
        <w:t>(4</w:t>
      </w:r>
      <w:r w:rsidR="00C57F56" w:rsidRPr="00910A28">
        <w:rPr>
          <w:rFonts w:eastAsia="Arial Unicode MS"/>
          <w:lang w:val="en-GB" w:eastAsia="zh-CN"/>
        </w:rPr>
        <w:t>)</w:t>
      </w:r>
      <w:r w:rsidR="00C57F56" w:rsidRPr="00910A28">
        <w:rPr>
          <w:rFonts w:eastAsia="Arial Unicode MS"/>
          <w:sz w:val="21"/>
          <w:szCs w:val="21"/>
          <w:lang w:val="en-GB" w:eastAsia="zh-CN"/>
        </w:rPr>
        <w:tab/>
      </w:r>
      <w:proofErr w:type="spellStart"/>
      <w:r w:rsidR="009302D7" w:rsidRPr="00C05F39">
        <w:rPr>
          <w:rFonts w:eastAsia="Arial Unicode MS"/>
          <w:b/>
          <w:bCs/>
          <w:lang w:val="en-GB" w:eastAsia="zh-CN"/>
        </w:rPr>
        <w:t>Bradlee</w:t>
      </w:r>
      <w:proofErr w:type="spellEnd"/>
      <w:r w:rsidR="009302D7" w:rsidRPr="00C05F39">
        <w:rPr>
          <w:rFonts w:eastAsia="Arial Unicode MS"/>
          <w:b/>
          <w:bCs/>
          <w:lang w:val="en-GB" w:eastAsia="zh-CN"/>
        </w:rPr>
        <w:t xml:space="preserve"> and the lion tamer</w:t>
      </w:r>
    </w:p>
    <w:p w14:paraId="53837F9D" w14:textId="77777777" w:rsidR="00C57F56" w:rsidRPr="00C05F39" w:rsidRDefault="00C57F56" w:rsidP="00C57F56">
      <w:pPr>
        <w:ind w:left="709" w:hanging="1"/>
        <w:jc w:val="both"/>
        <w:rPr>
          <w:rFonts w:eastAsia="Arial Unicode MS"/>
          <w:lang w:val="en-GB" w:eastAsia="zh-CN"/>
        </w:rPr>
      </w:pPr>
      <w:r w:rsidRPr="00C05F39">
        <w:rPr>
          <w:rFonts w:eastAsia="Arial Unicode MS"/>
          <w:lang w:val="en-GB" w:eastAsia="zh-CN"/>
        </w:rPr>
        <w:t xml:space="preserve">The October death of former Washington Post Editor Ben </w:t>
      </w:r>
      <w:proofErr w:type="spellStart"/>
      <w:r w:rsidRPr="00C05F39">
        <w:rPr>
          <w:rFonts w:eastAsia="Arial Unicode MS"/>
          <w:lang w:val="en-GB" w:eastAsia="zh-CN"/>
        </w:rPr>
        <w:t>Bradlee</w:t>
      </w:r>
      <w:proofErr w:type="spellEnd"/>
      <w:r w:rsidRPr="00C05F39">
        <w:rPr>
          <w:rFonts w:eastAsia="Arial Unicode MS"/>
          <w:lang w:val="en-GB" w:eastAsia="zh-CN"/>
        </w:rPr>
        <w:t xml:space="preserve">, a giant of our industry, brought forth a wealth of rich stories about the </w:t>
      </w:r>
      <w:proofErr w:type="spellStart"/>
      <w:r w:rsidRPr="00C05F39">
        <w:rPr>
          <w:rFonts w:eastAsia="Arial Unicode MS"/>
          <w:lang w:val="en-GB" w:eastAsia="zh-CN"/>
        </w:rPr>
        <w:t>colorful</w:t>
      </w:r>
      <w:proofErr w:type="spellEnd"/>
      <w:r w:rsidRPr="00C05F39">
        <w:rPr>
          <w:rFonts w:eastAsia="Arial Unicode MS"/>
          <w:lang w:val="en-GB" w:eastAsia="zh-CN"/>
        </w:rPr>
        <w:t xml:space="preserve"> career of a newspaperman who </w:t>
      </w:r>
      <w:proofErr w:type="spellStart"/>
      <w:r w:rsidRPr="00C05F39">
        <w:rPr>
          <w:rFonts w:eastAsia="Arial Unicode MS"/>
          <w:i/>
          <w:lang w:val="en-GB" w:eastAsia="zh-CN"/>
        </w:rPr>
        <w:t>newspapered</w:t>
      </w:r>
      <w:proofErr w:type="spellEnd"/>
      <w:r w:rsidRPr="00C05F39">
        <w:rPr>
          <w:rFonts w:eastAsia="Arial Unicode MS"/>
          <w:lang w:val="en-GB" w:eastAsia="zh-CN"/>
        </w:rPr>
        <w:t xml:space="preserve"> in an era when the business had more </w:t>
      </w:r>
      <w:proofErr w:type="spellStart"/>
      <w:r w:rsidRPr="00C05F39">
        <w:rPr>
          <w:rFonts w:eastAsia="Arial Unicode MS"/>
          <w:lang w:val="en-GB" w:eastAsia="zh-CN"/>
        </w:rPr>
        <w:t>color</w:t>
      </w:r>
      <w:proofErr w:type="spellEnd"/>
      <w:r w:rsidRPr="00C05F39">
        <w:rPr>
          <w:rFonts w:eastAsia="Arial Unicode MS"/>
          <w:lang w:val="en-GB" w:eastAsia="zh-CN"/>
        </w:rPr>
        <w:t>. (Sorry, I’m trying to cut back on the everything-used-to-be-better stuff. Really, I am.) […]</w:t>
      </w:r>
    </w:p>
    <w:p w14:paraId="76C3842C" w14:textId="77777777" w:rsidR="00C57F56" w:rsidRPr="00C05F39" w:rsidRDefault="00DF33A4" w:rsidP="001A07C5">
      <w:pPr>
        <w:ind w:left="709"/>
        <w:jc w:val="both"/>
        <w:rPr>
          <w:rFonts w:eastAsia="Arial Unicode MS"/>
          <w:lang w:val="en-GB" w:eastAsia="zh-CN"/>
        </w:rPr>
      </w:pPr>
      <w:hyperlink r:id="rId8" w:history="1">
        <w:r w:rsidR="00C57F56" w:rsidRPr="00C05F39">
          <w:rPr>
            <w:rFonts w:eastAsia="Arial Unicode MS"/>
            <w:color w:val="0563C1" w:themeColor="hyperlink"/>
            <w:u w:val="single"/>
            <w:lang w:val="en-GB" w:eastAsia="zh-CN"/>
          </w:rPr>
          <w:t>https://www.heraldtribune.com/news/20141225/bradlee-and-the-lion-tamer</w:t>
        </w:r>
      </w:hyperlink>
    </w:p>
    <w:p w14:paraId="45B27988" w14:textId="77777777" w:rsidR="00C57F56" w:rsidRPr="00910A28" w:rsidRDefault="00C57F56" w:rsidP="00C57F56">
      <w:pPr>
        <w:jc w:val="both"/>
        <w:rPr>
          <w:rFonts w:eastAsia="Arial Unicode MS"/>
          <w:lang w:val="en-GB" w:eastAsia="zh-CN"/>
        </w:rPr>
      </w:pPr>
    </w:p>
    <w:p w14:paraId="6AED1F76" w14:textId="77777777" w:rsidR="00B52E6E" w:rsidRPr="00910A28" w:rsidRDefault="000A1A8F" w:rsidP="00B52E6E">
      <w:pPr>
        <w:tabs>
          <w:tab w:val="left" w:pos="284"/>
          <w:tab w:val="left" w:pos="567"/>
        </w:tabs>
        <w:jc w:val="both"/>
        <w:rPr>
          <w:rFonts w:eastAsia="Arial Unicode MS"/>
          <w:lang w:val="en-GB"/>
        </w:rPr>
      </w:pPr>
      <w:r w:rsidRPr="00910A28">
        <w:rPr>
          <w:rFonts w:eastAsia="Arial Unicode MS"/>
          <w:lang w:val="en-GB" w:eastAsia="zh-CN"/>
        </w:rPr>
        <w:t xml:space="preserve">According to Pustejovsky (1996: 91f), the noun </w:t>
      </w:r>
      <w:r w:rsidRPr="00910A28">
        <w:rPr>
          <w:rFonts w:eastAsia="Arial Unicode MS"/>
          <w:i/>
          <w:lang w:val="en-GB" w:eastAsia="zh-CN"/>
        </w:rPr>
        <w:t>newspaper</w:t>
      </w:r>
      <w:r w:rsidRPr="00910A28">
        <w:rPr>
          <w:rFonts w:eastAsia="Arial Unicode MS"/>
          <w:lang w:val="en-GB" w:eastAsia="zh-CN"/>
        </w:rPr>
        <w:t xml:space="preserve"> displays logical polysemy in that it encodes a ‘physical-object’ reading, an ‘information’ reading, and an ‘institution’ reading. In his Generative Lexicon, multiple senses σ</w:t>
      </w:r>
      <w:r w:rsidRPr="00910A28">
        <w:rPr>
          <w:rFonts w:eastAsia="Arial Unicode MS"/>
          <w:vertAlign w:val="subscript"/>
          <w:lang w:val="en-GB" w:eastAsia="zh-CN"/>
        </w:rPr>
        <w:t>1</w:t>
      </w:r>
      <w:r w:rsidRPr="00910A28">
        <w:rPr>
          <w:rFonts w:eastAsia="Arial Unicode MS"/>
          <w:lang w:val="en-GB" w:eastAsia="zh-CN"/>
        </w:rPr>
        <w:t>, σ</w:t>
      </w:r>
      <w:r w:rsidRPr="00910A28">
        <w:rPr>
          <w:rFonts w:eastAsia="Arial Unicode MS"/>
          <w:vertAlign w:val="subscript"/>
          <w:lang w:val="en-GB" w:eastAsia="zh-CN"/>
        </w:rPr>
        <w:t>2</w:t>
      </w:r>
      <w:r w:rsidRPr="00910A28">
        <w:rPr>
          <w:rFonts w:eastAsia="Arial Unicode MS"/>
          <w:lang w:val="en-GB" w:eastAsia="zh-CN"/>
        </w:rPr>
        <w:t xml:space="preserve">, </w:t>
      </w:r>
      <w:proofErr w:type="spellStart"/>
      <w:r w:rsidRPr="00910A28">
        <w:rPr>
          <w:rFonts w:eastAsia="Arial Unicode MS"/>
          <w:lang w:val="en-GB" w:eastAsia="zh-CN"/>
        </w:rPr>
        <w:t>σ</w:t>
      </w:r>
      <w:r w:rsidRPr="00910A28">
        <w:rPr>
          <w:rFonts w:eastAsia="Arial Unicode MS"/>
          <w:vertAlign w:val="subscript"/>
          <w:lang w:val="en-GB" w:eastAsia="zh-CN"/>
        </w:rPr>
        <w:t>n</w:t>
      </w:r>
      <w:proofErr w:type="spellEnd"/>
      <w:r w:rsidRPr="00910A28">
        <w:rPr>
          <w:rFonts w:eastAsia="Arial Unicode MS"/>
          <w:lang w:val="en-GB" w:eastAsia="zh-CN"/>
        </w:rPr>
        <w:t xml:space="preserve"> of a logically polysemous lexical item are not listed separately, but form a </w:t>
      </w:r>
      <w:r w:rsidRPr="00910A28">
        <w:rPr>
          <w:rFonts w:eastAsia="Arial Unicode MS"/>
          <w:i/>
          <w:iCs/>
          <w:lang w:val="en-GB" w:eastAsia="zh-CN"/>
        </w:rPr>
        <w:t>lexical conceptual paradigm</w:t>
      </w:r>
      <w:r w:rsidRPr="00910A28">
        <w:rPr>
          <w:rFonts w:eastAsia="Arial Unicode MS"/>
          <w:lang w:val="en-GB" w:eastAsia="zh-CN"/>
        </w:rPr>
        <w:t xml:space="preserve"> </w:t>
      </w:r>
      <w:r w:rsidRPr="00910A28">
        <w:rPr>
          <w:rFonts w:eastAsia="Arial Unicode MS"/>
          <w:i/>
          <w:iCs/>
          <w:lang w:val="en-GB" w:eastAsia="zh-CN"/>
        </w:rPr>
        <w:t>(</w:t>
      </w:r>
      <w:proofErr w:type="spellStart"/>
      <w:r w:rsidRPr="00910A28">
        <w:rPr>
          <w:rFonts w:eastAsia="Arial Unicode MS"/>
          <w:i/>
          <w:iCs/>
          <w:lang w:val="en-GB" w:eastAsia="zh-CN"/>
        </w:rPr>
        <w:t>lcp</w:t>
      </w:r>
      <w:proofErr w:type="spellEnd"/>
      <w:r w:rsidRPr="00910A28">
        <w:rPr>
          <w:rFonts w:eastAsia="Arial Unicode MS"/>
          <w:i/>
          <w:iCs/>
          <w:lang w:val="en-GB" w:eastAsia="zh-CN"/>
        </w:rPr>
        <w:t>)</w:t>
      </w:r>
      <w:r w:rsidRPr="00910A28">
        <w:rPr>
          <w:rFonts w:eastAsia="Arial Unicode MS"/>
          <w:lang w:val="en-GB" w:eastAsia="zh-CN"/>
        </w:rPr>
        <w:t xml:space="preserve"> from which each sense can be accessed separately.  </w:t>
      </w:r>
      <w:r w:rsidR="00D855B0" w:rsidRPr="00910A28">
        <w:rPr>
          <w:rFonts w:eastAsia="SimSun"/>
          <w:lang w:val="en-GB" w:eastAsia="zh-CN"/>
        </w:rPr>
        <w:t>As far as the scenario in (4</w:t>
      </w:r>
      <w:r w:rsidRPr="00910A28">
        <w:rPr>
          <w:rFonts w:eastAsia="SimSun"/>
          <w:lang w:val="en-GB" w:eastAsia="zh-CN"/>
        </w:rPr>
        <w:t xml:space="preserve">) is concerned, the discourse context signals that the focus is on the ‘information’ reading because newspapermen like </w:t>
      </w:r>
      <w:proofErr w:type="spellStart"/>
      <w:r w:rsidRPr="00910A28">
        <w:rPr>
          <w:rFonts w:eastAsia="SimSun"/>
          <w:lang w:val="en-GB" w:eastAsia="zh-CN"/>
        </w:rPr>
        <w:t>Bradlee</w:t>
      </w:r>
      <w:proofErr w:type="spellEnd"/>
      <w:r w:rsidRPr="00910A28">
        <w:rPr>
          <w:rFonts w:eastAsia="SimSun"/>
          <w:lang w:val="en-GB" w:eastAsia="zh-CN"/>
        </w:rPr>
        <w:t xml:space="preserve"> are concerned with stories and hence with the shaping of the content of their newspaper (</w:t>
      </w:r>
      <w:r w:rsidRPr="00910A28">
        <w:rPr>
          <w:rFonts w:eastAsia="Arial Unicode MS"/>
          <w:smallCaps/>
          <w:lang w:val="en-GB" w:eastAsia="zh-CN"/>
        </w:rPr>
        <w:t>Agentive</w:t>
      </w:r>
      <w:r w:rsidRPr="00910A28">
        <w:rPr>
          <w:rFonts w:eastAsia="SimSun"/>
          <w:lang w:val="en-GB" w:eastAsia="zh-CN"/>
        </w:rPr>
        <w:t>).</w:t>
      </w:r>
      <w:r w:rsidR="0094624D" w:rsidRPr="00910A28">
        <w:rPr>
          <w:rFonts w:eastAsia="Arial Unicode MS"/>
          <w:lang w:val="en-GB" w:eastAsia="zh-CN"/>
        </w:rPr>
        <w:t xml:space="preserve"> This context evokes a news-business script or scenario which opens slots for participants and components such as editors, journalists, columnists, readership, news, newspaper structuring (headlines, sections, articles, advertising, etc.) and which is associated with a network of parallel or successive events and subevents (e.g. collecting current information precedes the editorial work, and all editorial work precedes printing or online publication). </w:t>
      </w:r>
      <w:r w:rsidR="00C57F56" w:rsidRPr="00910A28">
        <w:rPr>
          <w:rFonts w:eastAsia="Arial Unicode MS"/>
          <w:lang w:val="en-GB" w:eastAsia="zh-CN"/>
        </w:rPr>
        <w:t>As pointed out above, generic knowledge as to situations and the participants involved fills in information not e</w:t>
      </w:r>
      <w:r w:rsidR="0082344B" w:rsidRPr="00910A28">
        <w:rPr>
          <w:rFonts w:eastAsia="Arial Unicode MS"/>
          <w:lang w:val="en-GB" w:eastAsia="zh-CN"/>
        </w:rPr>
        <w:t xml:space="preserve">xplicitly provided by the text. </w:t>
      </w:r>
      <w:r w:rsidR="00D855B0" w:rsidRPr="00910A28">
        <w:rPr>
          <w:rFonts w:eastAsia="Arial Unicode MS"/>
          <w:lang w:val="en-GB" w:eastAsia="zh-CN"/>
        </w:rPr>
        <w:t>As far as (4</w:t>
      </w:r>
      <w:r w:rsidR="00C57F56" w:rsidRPr="00910A28">
        <w:rPr>
          <w:rFonts w:eastAsia="Arial Unicode MS"/>
          <w:lang w:val="en-GB" w:eastAsia="zh-CN"/>
        </w:rPr>
        <w:t>) is concerned, the reader has to identify the role played by the ‘newspaper participant’ in the low-level scenario evoked by the context. A relation of contiguity which seems to be particularly revealing is that be</w:t>
      </w:r>
      <w:r w:rsidR="00F570BE" w:rsidRPr="00910A28">
        <w:rPr>
          <w:rFonts w:eastAsia="Arial Unicode MS"/>
          <w:lang w:val="en-GB" w:eastAsia="zh-CN"/>
        </w:rPr>
        <w:t>tween the ‘newspaperman</w:t>
      </w:r>
      <w:r w:rsidR="00C57F56" w:rsidRPr="00910A28">
        <w:rPr>
          <w:rFonts w:eastAsia="Arial Unicode MS"/>
          <w:lang w:val="en-GB" w:eastAsia="zh-CN"/>
        </w:rPr>
        <w:t>’ and the ‘</w:t>
      </w:r>
      <w:r w:rsidR="00F570BE" w:rsidRPr="00910A28">
        <w:rPr>
          <w:rFonts w:eastAsia="Arial Unicode MS"/>
          <w:lang w:val="en-GB" w:eastAsia="zh-CN"/>
        </w:rPr>
        <w:t>newspaper participant</w:t>
      </w:r>
      <w:r w:rsidR="0094624D" w:rsidRPr="00910A28">
        <w:rPr>
          <w:rFonts w:eastAsia="Arial Unicode MS"/>
          <w:lang w:val="en-GB" w:eastAsia="zh-CN"/>
        </w:rPr>
        <w:t>’.</w:t>
      </w:r>
      <w:r w:rsidR="00F570BE" w:rsidRPr="00910A28">
        <w:rPr>
          <w:rFonts w:eastAsia="Arial Unicode MS"/>
          <w:vertAlign w:val="superscript"/>
          <w:lang w:val="en-GB" w:eastAsia="zh-CN"/>
        </w:rPr>
        <w:footnoteReference w:id="14"/>
      </w:r>
      <w:r w:rsidR="00F570BE" w:rsidRPr="00910A28">
        <w:rPr>
          <w:rFonts w:eastAsia="Arial Unicode MS"/>
          <w:lang w:val="en-GB" w:eastAsia="zh-CN"/>
        </w:rPr>
        <w:t xml:space="preserve"> </w:t>
      </w:r>
      <w:r w:rsidR="0094624D" w:rsidRPr="00910A28">
        <w:rPr>
          <w:rFonts w:eastAsia="Arial Unicode MS"/>
          <w:lang w:val="en-GB"/>
        </w:rPr>
        <w:t>While the ‘newspaperman’ has control of the ‘newspaper participant</w:t>
      </w:r>
      <w:r w:rsidR="001727BA">
        <w:rPr>
          <w:rFonts w:eastAsia="Arial Unicode MS"/>
          <w:lang w:val="en-GB"/>
        </w:rPr>
        <w:t>’</w:t>
      </w:r>
      <w:r w:rsidR="0094624D" w:rsidRPr="00910A28">
        <w:rPr>
          <w:rFonts w:eastAsia="Arial Unicode MS"/>
          <w:lang w:val="en-GB"/>
        </w:rPr>
        <w:t xml:space="preserve"> and causally affects it, the ‘newspaper participant’ is causally affected and undergoes a change of state. Since its content increases with the additi</w:t>
      </w:r>
      <w:r w:rsidR="00E4598E" w:rsidRPr="00910A28">
        <w:rPr>
          <w:rFonts w:eastAsia="Arial Unicode MS"/>
          <w:lang w:val="en-GB"/>
        </w:rPr>
        <w:t>on of information, it</w:t>
      </w:r>
      <w:r w:rsidR="0094624D" w:rsidRPr="00910A28">
        <w:rPr>
          <w:rFonts w:eastAsia="Arial Unicode MS"/>
          <w:lang w:val="en-GB"/>
        </w:rPr>
        <w:t xml:space="preserve"> can be conceived of as an incremental theme. Once primary processing has revealed this constellation, the decoder will be able to identify the ‘newspaper participant’ (i.e. the metonymic vehicle) as the high-level Proto-Patient which stands for a Proto-Agent’s activity of contributing to this participant’s information content.</w:t>
      </w:r>
      <w:r w:rsidR="00D2122C" w:rsidRPr="00910A28">
        <w:rPr>
          <w:rFonts w:ascii="Arial Unicode MS" w:eastAsia="Arial Unicode MS" w:hAnsi="Arial Unicode MS" w:cs="Arial Unicode MS"/>
          <w:vertAlign w:val="superscript"/>
          <w:lang w:val="en-GB" w:eastAsia="zh-CN"/>
        </w:rPr>
        <w:t xml:space="preserve"> </w:t>
      </w:r>
    </w:p>
    <w:p w14:paraId="25DCCF88" w14:textId="77777777" w:rsidR="00C57F56" w:rsidRPr="00910A28" w:rsidRDefault="00D855B0" w:rsidP="00B52E6E">
      <w:pPr>
        <w:tabs>
          <w:tab w:val="left" w:pos="284"/>
          <w:tab w:val="left" w:pos="567"/>
        </w:tabs>
        <w:ind w:firstLine="709"/>
        <w:jc w:val="both"/>
        <w:rPr>
          <w:rFonts w:eastAsia="Arial Unicode MS"/>
          <w:color w:val="FF0066"/>
          <w:lang w:val="en-GB"/>
        </w:rPr>
      </w:pPr>
      <w:r w:rsidRPr="00910A28">
        <w:rPr>
          <w:rFonts w:eastAsia="Arial Unicode MS"/>
          <w:lang w:val="en-GB" w:eastAsia="zh-CN"/>
        </w:rPr>
        <w:lastRenderedPageBreak/>
        <w:t>Now consider the context in (5</w:t>
      </w:r>
      <w:r w:rsidR="00C57F56" w:rsidRPr="00910A28">
        <w:rPr>
          <w:rFonts w:eastAsia="Arial Unicode MS"/>
          <w:lang w:val="en-GB" w:eastAsia="zh-CN"/>
        </w:rPr>
        <w:t xml:space="preserve">) from the </w:t>
      </w:r>
      <w:r w:rsidR="00C57F56" w:rsidRPr="00910A28">
        <w:rPr>
          <w:rFonts w:eastAsia="Arial Unicode MS"/>
          <w:i/>
          <w:lang w:val="en-GB" w:eastAsia="zh-CN"/>
        </w:rPr>
        <w:t>Los Angeles Magazine</w:t>
      </w:r>
      <w:r w:rsidR="00C57F56" w:rsidRPr="00910A28">
        <w:rPr>
          <w:rFonts w:eastAsia="Arial Unicode MS"/>
          <w:lang w:val="en-GB" w:eastAsia="zh-CN"/>
        </w:rPr>
        <w:t xml:space="preserve"> (June 2000, page 22), which evokes an entirely different scenario:</w:t>
      </w:r>
    </w:p>
    <w:p w14:paraId="231249FB" w14:textId="77777777" w:rsidR="00C57F56" w:rsidRPr="00910A28" w:rsidRDefault="00C57F56" w:rsidP="00C57F56">
      <w:pPr>
        <w:jc w:val="both"/>
        <w:rPr>
          <w:rFonts w:eastAsia="Arial Unicode MS"/>
          <w:lang w:val="en-GB" w:eastAsia="zh-CN"/>
        </w:rPr>
      </w:pPr>
    </w:p>
    <w:p w14:paraId="0FACF728" w14:textId="77777777" w:rsidR="00C57F56" w:rsidRPr="00C05F39" w:rsidRDefault="00D855B0" w:rsidP="00C57F56">
      <w:pPr>
        <w:jc w:val="both"/>
        <w:rPr>
          <w:rFonts w:eastAsia="Arial Unicode MS"/>
          <w:b/>
          <w:lang w:val="en-GB" w:eastAsia="zh-CN"/>
        </w:rPr>
      </w:pPr>
      <w:r w:rsidRPr="00910A28">
        <w:rPr>
          <w:rFonts w:eastAsia="Arial Unicode MS"/>
          <w:lang w:val="en-GB" w:eastAsia="zh-CN"/>
        </w:rPr>
        <w:t>(5</w:t>
      </w:r>
      <w:r w:rsidR="00C57F56" w:rsidRPr="00910A28">
        <w:rPr>
          <w:rFonts w:eastAsia="Arial Unicode MS"/>
          <w:lang w:val="en-GB" w:eastAsia="zh-CN"/>
        </w:rPr>
        <w:t>)</w:t>
      </w:r>
      <w:r w:rsidR="00C57F56" w:rsidRPr="00910A28">
        <w:rPr>
          <w:rFonts w:eastAsia="Arial Unicode MS"/>
          <w:szCs w:val="21"/>
          <w:lang w:val="en-GB" w:eastAsia="zh-CN"/>
        </w:rPr>
        <w:t xml:space="preserve"> </w:t>
      </w:r>
      <w:r w:rsidR="00C57F56" w:rsidRPr="00910A28">
        <w:rPr>
          <w:rFonts w:eastAsia="Arial Unicode MS"/>
          <w:sz w:val="21"/>
          <w:szCs w:val="21"/>
          <w:lang w:val="en-GB" w:eastAsia="zh-CN"/>
        </w:rPr>
        <w:tab/>
      </w:r>
      <w:r w:rsidR="00C57F56" w:rsidRPr="00C05F39">
        <w:rPr>
          <w:rFonts w:eastAsia="Arial Unicode MS"/>
          <w:b/>
          <w:lang w:val="en-GB" w:eastAsia="zh-CN"/>
        </w:rPr>
        <w:t>Food for Naught</w:t>
      </w:r>
    </w:p>
    <w:p w14:paraId="79926C41" w14:textId="77777777" w:rsidR="00C57F56" w:rsidRPr="00C05F39" w:rsidRDefault="00C57F56" w:rsidP="00C57F56">
      <w:pPr>
        <w:ind w:left="709" w:hanging="1"/>
        <w:jc w:val="both"/>
        <w:rPr>
          <w:rFonts w:eastAsia="SimSun"/>
          <w:lang w:val="en-GB" w:eastAsia="zh-CN"/>
        </w:rPr>
      </w:pPr>
      <w:r w:rsidRPr="00C05F39">
        <w:rPr>
          <w:rFonts w:eastAsia="SimSun"/>
          <w:lang w:val="en-GB" w:eastAsia="zh-CN"/>
        </w:rPr>
        <w:t xml:space="preserve">As former customers and restaurateurs looking for bargains browsed of Urban </w:t>
      </w:r>
      <w:proofErr w:type="spellStart"/>
      <w:r w:rsidRPr="00C05F39">
        <w:rPr>
          <w:rFonts w:eastAsia="SimSun"/>
          <w:lang w:val="en-GB" w:eastAsia="zh-CN"/>
        </w:rPr>
        <w:t>Epicuria</w:t>
      </w:r>
      <w:proofErr w:type="spellEnd"/>
      <w:r w:rsidRPr="00C05F39">
        <w:rPr>
          <w:rFonts w:eastAsia="SimSun"/>
          <w:lang w:val="en-GB" w:eastAsia="zh-CN"/>
        </w:rPr>
        <w:t xml:space="preserve"> — the West Hollywood gourmet-to-go shop, once a red-hot best bet to become the Dean &amp; DeLuca of the Coast — the cash-only public auction of the dwindling inventory began. […] It was an ignominious end for a business that, since its 1998 opening, had been trumpeted by CQ, House Bea</w:t>
      </w:r>
      <w:r w:rsidR="001727BA" w:rsidRPr="00C05F39">
        <w:rPr>
          <w:rFonts w:eastAsia="SimSun"/>
          <w:lang w:val="en-GB" w:eastAsia="zh-CN"/>
        </w:rPr>
        <w:t>utiful, Travel &amp; Leisure, Women’</w:t>
      </w:r>
      <w:r w:rsidRPr="00C05F39">
        <w:rPr>
          <w:rFonts w:eastAsia="SimSun"/>
          <w:lang w:val="en-GB" w:eastAsia="zh-CN"/>
        </w:rPr>
        <w:t xml:space="preserve">s </w:t>
      </w:r>
      <w:r w:rsidR="0082344B" w:rsidRPr="00C05F39">
        <w:rPr>
          <w:rFonts w:eastAsia="SimSun"/>
          <w:lang w:val="en-GB" w:eastAsia="zh-CN"/>
        </w:rPr>
        <w:t>Wear Daily and the magazine you’</w:t>
      </w:r>
      <w:r w:rsidRPr="00C05F39">
        <w:rPr>
          <w:rFonts w:eastAsia="SimSun"/>
          <w:lang w:val="en-GB" w:eastAsia="zh-CN"/>
        </w:rPr>
        <w:t>re re</w:t>
      </w:r>
      <w:r w:rsidR="0082344B" w:rsidRPr="00C05F39">
        <w:rPr>
          <w:rFonts w:eastAsia="SimSun"/>
          <w:lang w:val="en-GB" w:eastAsia="zh-CN"/>
        </w:rPr>
        <w:t>ading now as L.A.’</w:t>
      </w:r>
      <w:r w:rsidRPr="00C05F39">
        <w:rPr>
          <w:rFonts w:eastAsia="SimSun"/>
          <w:lang w:val="en-GB" w:eastAsia="zh-CN"/>
        </w:rPr>
        <w:t>s coolest dash-and-dine pla</w:t>
      </w:r>
      <w:r w:rsidR="00AD49E3" w:rsidRPr="00C05F39">
        <w:rPr>
          <w:rFonts w:eastAsia="SimSun"/>
          <w:lang w:val="en-GB" w:eastAsia="zh-CN"/>
        </w:rPr>
        <w:t>ce. […]</w:t>
      </w:r>
      <w:r w:rsidRPr="00C05F39">
        <w:rPr>
          <w:rFonts w:eastAsia="SimSun"/>
          <w:lang w:val="en-GB" w:eastAsia="zh-CN"/>
        </w:rPr>
        <w:t xml:space="preserve"> But on March 1, just two years after it</w:t>
      </w:r>
      <w:r w:rsidR="0082344B" w:rsidRPr="00C05F39">
        <w:rPr>
          <w:rFonts w:eastAsia="SimSun"/>
          <w:lang w:val="en-GB" w:eastAsia="zh-CN"/>
        </w:rPr>
        <w:t xml:space="preserve">s splashy debut, Urban </w:t>
      </w:r>
      <w:proofErr w:type="spellStart"/>
      <w:r w:rsidR="0082344B" w:rsidRPr="00C05F39">
        <w:rPr>
          <w:rFonts w:eastAsia="SimSun"/>
          <w:lang w:val="en-GB" w:eastAsia="zh-CN"/>
        </w:rPr>
        <w:t>Epicuria’</w:t>
      </w:r>
      <w:r w:rsidRPr="00C05F39">
        <w:rPr>
          <w:rFonts w:eastAsia="SimSun"/>
          <w:lang w:val="en-GB" w:eastAsia="zh-CN"/>
        </w:rPr>
        <w:t>s</w:t>
      </w:r>
      <w:proofErr w:type="spellEnd"/>
      <w:r w:rsidRPr="00C05F39">
        <w:rPr>
          <w:rFonts w:eastAsia="SimSun"/>
          <w:lang w:val="en-GB" w:eastAsia="zh-CN"/>
        </w:rPr>
        <w:t xml:space="preserve"> adventure was over. The store suddenly </w:t>
      </w:r>
      <w:proofErr w:type="spellStart"/>
      <w:r w:rsidRPr="00C05F39">
        <w:rPr>
          <w:rFonts w:eastAsia="SimSun"/>
          <w:i/>
          <w:lang w:val="en-GB" w:eastAsia="zh-CN"/>
        </w:rPr>
        <w:t>newspapered</w:t>
      </w:r>
      <w:proofErr w:type="spellEnd"/>
      <w:r w:rsidRPr="00C05F39">
        <w:rPr>
          <w:rFonts w:eastAsia="SimSun"/>
          <w:lang w:val="en-GB" w:eastAsia="zh-CN"/>
        </w:rPr>
        <w:t xml:space="preserve"> over its windows, leaving the fans who mingled at the public auction wondering what happened. […]</w:t>
      </w:r>
    </w:p>
    <w:p w14:paraId="014FF8B2" w14:textId="77777777" w:rsidR="00C57F56" w:rsidRPr="00C05F39" w:rsidRDefault="00C57F56" w:rsidP="00C57F56">
      <w:pPr>
        <w:ind w:firstLine="284"/>
        <w:jc w:val="both"/>
        <w:rPr>
          <w:rFonts w:eastAsia="Arial Unicode MS"/>
          <w:lang w:val="en-GB" w:eastAsia="zh-CN"/>
        </w:rPr>
      </w:pPr>
    </w:p>
    <w:p w14:paraId="74047A89" w14:textId="77777777" w:rsidR="00B52E6E" w:rsidRPr="00910A28" w:rsidRDefault="00C57F56" w:rsidP="00B52E6E">
      <w:pPr>
        <w:jc w:val="both"/>
        <w:rPr>
          <w:rFonts w:eastAsia="Arial Unicode MS"/>
          <w:lang w:val="en-GB" w:eastAsia="zh-CN"/>
        </w:rPr>
      </w:pPr>
      <w:r w:rsidRPr="00910A28">
        <w:rPr>
          <w:rFonts w:eastAsia="Arial Unicode MS"/>
          <w:lang w:val="en-GB" w:eastAsia="zh-CN"/>
        </w:rPr>
        <w:t xml:space="preserve">In this setting, relations of contiguity which are quite different from those holding in the news-business scenario above have to be identified. In particular, our knowledge as to closed stores and the practice of covering their windows with sheets of newspaper signals that a different facet of the concept </w:t>
      </w:r>
      <w:r w:rsidRPr="00910A28">
        <w:rPr>
          <w:rFonts w:eastAsia="Arial Unicode MS"/>
          <w:smallCaps/>
          <w:lang w:val="en-GB" w:eastAsia="zh-CN"/>
        </w:rPr>
        <w:t>Newspaper</w:t>
      </w:r>
      <w:r w:rsidRPr="00910A28">
        <w:rPr>
          <w:rFonts w:eastAsia="Arial Unicode MS"/>
          <w:lang w:val="en-GB" w:eastAsia="zh-CN"/>
        </w:rPr>
        <w:t xml:space="preserve"> is exploited, namely the material printed n</w:t>
      </w:r>
      <w:r w:rsidR="00D05C21" w:rsidRPr="00910A28">
        <w:rPr>
          <w:rFonts w:eastAsia="Arial Unicode MS"/>
          <w:lang w:val="en-GB" w:eastAsia="zh-CN"/>
        </w:rPr>
        <w:t>ewspapers are typically made of (</w:t>
      </w:r>
      <w:r w:rsidR="00D05C21" w:rsidRPr="00910A28">
        <w:rPr>
          <w:rFonts w:eastAsia="Arial Unicode MS"/>
          <w:smallCaps/>
          <w:lang w:val="en-GB" w:eastAsia="zh-CN"/>
        </w:rPr>
        <w:t>Constitutive</w:t>
      </w:r>
      <w:r w:rsidR="00D05C21" w:rsidRPr="00910A28">
        <w:rPr>
          <w:rFonts w:eastAsia="Arial Unicode MS"/>
          <w:lang w:val="en-GB" w:eastAsia="zh-CN"/>
        </w:rPr>
        <w:t>).</w:t>
      </w:r>
      <w:r w:rsidRPr="00910A28">
        <w:rPr>
          <w:rFonts w:eastAsia="Arial Unicode MS"/>
          <w:lang w:val="en-GB" w:eastAsia="zh-CN"/>
        </w:rPr>
        <w:t xml:space="preserve"> The information content of the newspapers brought in contact with the shop windows is irrelevant for the interpretation of </w:t>
      </w:r>
      <w:proofErr w:type="spellStart"/>
      <w:r w:rsidRPr="00910A28">
        <w:rPr>
          <w:rFonts w:eastAsia="Arial Unicode MS"/>
          <w:i/>
          <w:lang w:val="en-GB" w:eastAsia="zh-CN"/>
        </w:rPr>
        <w:t>to</w:t>
      </w:r>
      <w:proofErr w:type="spellEnd"/>
      <w:r w:rsidRPr="00910A28">
        <w:rPr>
          <w:rFonts w:eastAsia="Arial Unicode MS"/>
          <w:i/>
          <w:lang w:val="en-GB" w:eastAsia="zh-CN"/>
        </w:rPr>
        <w:t xml:space="preserve"> newspaper</w:t>
      </w:r>
      <w:r w:rsidR="00165A5B" w:rsidRPr="00910A28">
        <w:rPr>
          <w:rFonts w:eastAsia="Arial Unicode MS"/>
          <w:lang w:val="en-GB" w:eastAsia="zh-CN"/>
        </w:rPr>
        <w:t xml:space="preserve"> in this context.</w:t>
      </w:r>
      <w:r w:rsidR="00B52E6E" w:rsidRPr="00910A28">
        <w:rPr>
          <w:rFonts w:eastAsia="Arial Unicode MS"/>
          <w:lang w:val="en-GB" w:eastAsia="zh-CN"/>
        </w:rPr>
        <w:t xml:space="preserve"> </w:t>
      </w:r>
    </w:p>
    <w:p w14:paraId="6ADDCA9C" w14:textId="77777777" w:rsidR="00B52E6E" w:rsidRPr="00910A28" w:rsidRDefault="00D855B0" w:rsidP="006A4A75">
      <w:pPr>
        <w:ind w:firstLine="709"/>
        <w:jc w:val="both"/>
        <w:rPr>
          <w:rFonts w:eastAsia="Arial Unicode MS"/>
          <w:lang w:val="en-GB" w:eastAsia="zh-CN"/>
        </w:rPr>
      </w:pPr>
      <w:r w:rsidRPr="00910A28">
        <w:rPr>
          <w:rFonts w:eastAsia="Arial Unicode MS"/>
          <w:lang w:val="en-GB" w:eastAsia="zh-CN"/>
        </w:rPr>
        <w:t>The context in (5</w:t>
      </w:r>
      <w:r w:rsidR="00D05C21" w:rsidRPr="00910A28">
        <w:rPr>
          <w:rFonts w:eastAsia="Arial Unicode MS"/>
          <w:lang w:val="en-GB" w:eastAsia="zh-CN"/>
        </w:rPr>
        <w:t xml:space="preserve">) actually displays two metonymies. </w:t>
      </w:r>
      <w:r w:rsidR="006A4A75" w:rsidRPr="00910A28">
        <w:rPr>
          <w:rFonts w:eastAsia="Arial Unicode MS"/>
          <w:lang w:val="en-GB" w:eastAsia="zh-CN"/>
        </w:rPr>
        <w:t xml:space="preserve">First, there is a mapping </w:t>
      </w:r>
      <w:r w:rsidR="00D05C21" w:rsidRPr="00910A28">
        <w:rPr>
          <w:rFonts w:eastAsia="Arial Unicode MS"/>
          <w:lang w:val="en-GB" w:eastAsia="zh-CN"/>
        </w:rPr>
        <w:t xml:space="preserve">from a location (realized by the DP </w:t>
      </w:r>
      <w:r w:rsidR="00D05C21" w:rsidRPr="00910A28">
        <w:rPr>
          <w:rFonts w:eastAsia="Arial Unicode MS"/>
          <w:i/>
          <w:lang w:val="en-GB" w:eastAsia="zh-CN"/>
        </w:rPr>
        <w:t>the store</w:t>
      </w:r>
      <w:r w:rsidR="00D05C21" w:rsidRPr="00910A28">
        <w:rPr>
          <w:rFonts w:eastAsia="Arial Unicode MS"/>
          <w:lang w:val="en-GB" w:eastAsia="zh-CN"/>
        </w:rPr>
        <w:t xml:space="preserve">) to the individual or individuals in charge of this location. According to Ruiz de Mendoza Ibáñez &amp; Pérez Hernández (2001: 331f) we are dealing here with an instantiation of the metonymic relation </w:t>
      </w:r>
      <w:r w:rsidR="00D05C21" w:rsidRPr="00910A28">
        <w:rPr>
          <w:rFonts w:eastAsia="Arial Unicode MS"/>
          <w:smallCaps/>
          <w:lang w:val="en-GB" w:eastAsia="zh-CN"/>
        </w:rPr>
        <w:t xml:space="preserve">Controlled for Controller, </w:t>
      </w:r>
      <w:r w:rsidR="00D05C21" w:rsidRPr="00910A28">
        <w:rPr>
          <w:rFonts w:eastAsia="Arial Unicode MS"/>
          <w:lang w:val="en-GB" w:eastAsia="zh-CN"/>
        </w:rPr>
        <w:t xml:space="preserve">or, more specifically, </w:t>
      </w:r>
      <w:r w:rsidR="00D05C21" w:rsidRPr="00910A28">
        <w:rPr>
          <w:rFonts w:eastAsia="Arial Unicode MS"/>
          <w:smallCaps/>
          <w:lang w:val="en-GB" w:eastAsia="zh-CN"/>
        </w:rPr>
        <w:t>Store for Owner</w:t>
      </w:r>
      <w:r w:rsidR="00D05C21" w:rsidRPr="00910A28">
        <w:rPr>
          <w:rFonts w:eastAsia="Arial Unicode MS"/>
          <w:lang w:val="en-GB" w:eastAsia="zh-CN"/>
        </w:rPr>
        <w:t xml:space="preserve">. </w:t>
      </w:r>
      <w:r w:rsidR="006A4A75" w:rsidRPr="00910A28">
        <w:rPr>
          <w:rFonts w:eastAsia="Arial Unicode MS"/>
          <w:lang w:val="en-GB" w:eastAsia="zh-CN"/>
        </w:rPr>
        <w:t xml:space="preserve">Secondly, there is metonymic mapping </w:t>
      </w:r>
      <w:r w:rsidR="00620014">
        <w:rPr>
          <w:rFonts w:eastAsia="Arial Unicode MS"/>
          <w:lang w:val="en-GB" w:eastAsia="zh-CN"/>
        </w:rPr>
        <w:t xml:space="preserve">from the facet ‘physical </w:t>
      </w:r>
      <w:r w:rsidR="00D05C21" w:rsidRPr="00910A28">
        <w:rPr>
          <w:rFonts w:eastAsia="Arial Unicode MS"/>
          <w:lang w:val="en-GB" w:eastAsia="zh-CN"/>
        </w:rPr>
        <w:t xml:space="preserve">object’ of the concept </w:t>
      </w:r>
      <w:r w:rsidR="00D05C21" w:rsidRPr="00910A28">
        <w:rPr>
          <w:rFonts w:eastAsia="Arial Unicode MS"/>
          <w:smallCaps/>
          <w:lang w:val="en-GB" w:eastAsia="zh-CN"/>
        </w:rPr>
        <w:t>Newspaper</w:t>
      </w:r>
      <w:r w:rsidR="00D05C21" w:rsidRPr="00910A28">
        <w:rPr>
          <w:rFonts w:eastAsia="Arial Unicode MS"/>
          <w:lang w:val="en-GB" w:eastAsia="zh-CN"/>
        </w:rPr>
        <w:t xml:space="preserve"> to a complex event in which three participants are involved: The former owner(s) of the Urban </w:t>
      </w:r>
      <w:proofErr w:type="spellStart"/>
      <w:r w:rsidR="00D05C21" w:rsidRPr="00910A28">
        <w:rPr>
          <w:rFonts w:eastAsia="Arial Unicode MS"/>
          <w:lang w:val="en-GB" w:eastAsia="zh-CN"/>
        </w:rPr>
        <w:t>Epicurea</w:t>
      </w:r>
      <w:proofErr w:type="spellEnd"/>
      <w:r w:rsidR="00D05C21" w:rsidRPr="00910A28">
        <w:rPr>
          <w:rFonts w:eastAsia="Arial Unicode MS"/>
          <w:smallCaps/>
          <w:lang w:val="en-GB"/>
        </w:rPr>
        <w:t xml:space="preserve"> – </w:t>
      </w:r>
      <w:r w:rsidR="00D05C21" w:rsidRPr="00910A28">
        <w:rPr>
          <w:rFonts w:eastAsia="Arial Unicode MS"/>
          <w:lang w:val="en-GB" w:eastAsia="zh-CN"/>
        </w:rPr>
        <w:t xml:space="preserve">metonymically referred to by </w:t>
      </w:r>
      <w:r w:rsidR="00D05C21" w:rsidRPr="00910A28">
        <w:rPr>
          <w:rFonts w:eastAsia="Arial Unicode MS"/>
          <w:i/>
          <w:lang w:val="en-GB" w:eastAsia="zh-CN"/>
        </w:rPr>
        <w:t>the store</w:t>
      </w:r>
      <w:r w:rsidR="00D05C21" w:rsidRPr="00910A28">
        <w:rPr>
          <w:rFonts w:eastAsia="Arial Unicode MS"/>
          <w:lang w:val="en-GB" w:eastAsia="zh-CN"/>
        </w:rPr>
        <w:t xml:space="preserve"> – the ‘window participants’</w:t>
      </w:r>
      <w:r w:rsidR="00D05C21" w:rsidRPr="00910A28">
        <w:rPr>
          <w:rFonts w:eastAsia="Arial Unicode MS"/>
          <w:smallCaps/>
          <w:lang w:val="en-GB"/>
        </w:rPr>
        <w:t xml:space="preserve">, </w:t>
      </w:r>
      <w:r w:rsidR="00D05C21" w:rsidRPr="00910A28">
        <w:rPr>
          <w:rFonts w:eastAsia="Arial Unicode MS"/>
          <w:lang w:val="en-GB" w:eastAsia="zh-CN"/>
        </w:rPr>
        <w:t>and the ‘newspaper participant’</w:t>
      </w:r>
      <w:r w:rsidR="009204BF" w:rsidRPr="00910A28">
        <w:rPr>
          <w:rFonts w:eastAsia="Arial Unicode MS"/>
          <w:smallCaps/>
          <w:lang w:val="en-GB"/>
        </w:rPr>
        <w:t xml:space="preserve">. </w:t>
      </w:r>
      <w:r w:rsidR="009204BF" w:rsidRPr="00910A28">
        <w:rPr>
          <w:rFonts w:eastAsia="Arial Unicode MS"/>
          <w:lang w:val="en-GB" w:eastAsia="zh-CN"/>
        </w:rPr>
        <w:t>In this constellation, the highlighted ‘newspaper participant’ is affected in a way that it is cau</w:t>
      </w:r>
      <w:r w:rsidR="005365AC" w:rsidRPr="00910A28">
        <w:rPr>
          <w:rFonts w:eastAsia="Arial Unicode MS"/>
          <w:lang w:val="en-GB" w:eastAsia="zh-CN"/>
        </w:rPr>
        <w:t>sed to move towards and get in</w:t>
      </w:r>
      <w:r w:rsidR="009204BF" w:rsidRPr="00910A28">
        <w:rPr>
          <w:rFonts w:eastAsia="Arial Unicode MS"/>
          <w:lang w:val="en-GB" w:eastAsia="zh-CN"/>
        </w:rPr>
        <w:t xml:space="preserve"> contact with the ‘window participants’. Moreover, the ‘window participants’ which are caused to undergo a change of state have the status of incremental themes because the progress of the activity performed (i.e. of </w:t>
      </w:r>
      <w:r w:rsidR="0018665E" w:rsidRPr="00910A28">
        <w:rPr>
          <w:rFonts w:eastAsia="Arial Unicode MS"/>
          <w:lang w:val="en-GB" w:eastAsia="zh-CN"/>
        </w:rPr>
        <w:t xml:space="preserve">successively </w:t>
      </w:r>
      <w:r w:rsidR="009204BF" w:rsidRPr="00910A28">
        <w:rPr>
          <w:rFonts w:eastAsia="Arial Unicode MS"/>
          <w:lang w:val="en-GB" w:eastAsia="zh-CN"/>
        </w:rPr>
        <w:t xml:space="preserve">attaching sheets of newspaper to the windowpanes) is mirrored by the changing state of the windowpanes. </w:t>
      </w:r>
    </w:p>
    <w:p w14:paraId="59B2BD2E" w14:textId="77777777" w:rsidR="00C57F56" w:rsidRPr="00910A28" w:rsidRDefault="00D855B0" w:rsidP="00B52E6E">
      <w:pPr>
        <w:ind w:firstLine="709"/>
        <w:jc w:val="both"/>
        <w:rPr>
          <w:rFonts w:eastAsia="Arial Unicode MS"/>
          <w:lang w:val="en-GB" w:eastAsia="zh-CN"/>
        </w:rPr>
      </w:pPr>
      <w:r w:rsidRPr="00910A28">
        <w:rPr>
          <w:rFonts w:eastAsia="Arial Unicode MS"/>
          <w:lang w:val="en-GB" w:eastAsia="zh-CN"/>
        </w:rPr>
        <w:t>The examples in (4) and (5</w:t>
      </w:r>
      <w:r w:rsidR="00C57F56" w:rsidRPr="00910A28">
        <w:rPr>
          <w:rFonts w:eastAsia="Arial Unicode MS"/>
          <w:lang w:val="en-GB" w:eastAsia="zh-CN"/>
        </w:rPr>
        <w:t>) show that we are dealing here with special relations of contiguity which do not</w:t>
      </w:r>
      <w:r w:rsidR="007953B1" w:rsidRPr="00910A28">
        <w:rPr>
          <w:rFonts w:eastAsia="Arial Unicode MS"/>
          <w:lang w:val="en-GB" w:eastAsia="zh-CN"/>
        </w:rPr>
        <w:t xml:space="preserve"> simply hold between two entity</w:t>
      </w:r>
      <w:r w:rsidR="00C57F56" w:rsidRPr="00910A28">
        <w:rPr>
          <w:rFonts w:eastAsia="Arial Unicode MS"/>
          <w:lang w:val="en-GB" w:eastAsia="zh-CN"/>
        </w:rPr>
        <w:t xml:space="preserve"> concepts (e.g. an author and his works or a dish and the customer who ordered it), but between an entity and an event in which this entity is typically or episodically involved and in which it somehow stands out from the other participants it interacts with.</w:t>
      </w:r>
      <w:r w:rsidR="009204BF" w:rsidRPr="00910A28">
        <w:rPr>
          <w:rFonts w:eastAsia="Arial Unicode MS"/>
          <w:lang w:val="en-GB" w:eastAsia="zh-CN"/>
        </w:rPr>
        <w:t xml:space="preserve"> </w:t>
      </w:r>
    </w:p>
    <w:p w14:paraId="391066F4" w14:textId="77777777" w:rsidR="00AD6D12" w:rsidRPr="00910A28" w:rsidRDefault="00AD6D12" w:rsidP="009204BF">
      <w:pPr>
        <w:tabs>
          <w:tab w:val="left" w:pos="284"/>
          <w:tab w:val="left" w:pos="567"/>
        </w:tabs>
        <w:ind w:firstLine="284"/>
        <w:jc w:val="both"/>
        <w:rPr>
          <w:rFonts w:eastAsia="Arial Unicode MS"/>
          <w:smallCaps/>
          <w:color w:val="FF0066"/>
          <w:lang w:val="en-GB"/>
        </w:rPr>
      </w:pPr>
    </w:p>
    <w:p w14:paraId="454A5EEE" w14:textId="77777777" w:rsidR="00717D61" w:rsidRPr="00910A28" w:rsidRDefault="00717D61" w:rsidP="008E792A">
      <w:pPr>
        <w:rPr>
          <w:i/>
          <w:lang w:val="en-GB"/>
        </w:rPr>
      </w:pPr>
      <w:r w:rsidRPr="00C05F39">
        <w:rPr>
          <w:lang w:val="en-GB"/>
        </w:rPr>
        <w:t>3.2</w:t>
      </w:r>
      <w:r w:rsidR="00C05F39">
        <w:rPr>
          <w:i/>
          <w:lang w:val="en-GB"/>
        </w:rPr>
        <w:t xml:space="preserve"> </w:t>
      </w:r>
      <w:r w:rsidRPr="00910A28">
        <w:rPr>
          <w:i/>
          <w:lang w:val="en-GB"/>
        </w:rPr>
        <w:t>Primary-level knowledge</w:t>
      </w:r>
    </w:p>
    <w:p w14:paraId="5128A474" w14:textId="77777777" w:rsidR="008E792A" w:rsidRPr="00910A28" w:rsidRDefault="008E792A" w:rsidP="008E792A">
      <w:pPr>
        <w:rPr>
          <w:i/>
          <w:strike/>
          <w:lang w:val="en-GB"/>
        </w:rPr>
      </w:pPr>
    </w:p>
    <w:p w14:paraId="1F39E7BC" w14:textId="77777777" w:rsidR="00CA546C" w:rsidRPr="00910A28" w:rsidRDefault="00CA546C" w:rsidP="00CA546C">
      <w:pPr>
        <w:jc w:val="both"/>
        <w:rPr>
          <w:rFonts w:eastAsia="Arial Unicode MS"/>
          <w:bCs/>
          <w:lang w:val="en-GB" w:eastAsia="zh-CN"/>
        </w:rPr>
      </w:pPr>
      <w:r w:rsidRPr="00910A28">
        <w:rPr>
          <w:rFonts w:eastAsia="Arial Unicode MS"/>
          <w:lang w:val="en-GB" w:eastAsia="zh-CN"/>
        </w:rPr>
        <w:t xml:space="preserve">Knowledge organized at the primary level of abstraction is embodied, i.e. “directly grounded in bodily experience” (e.g. Ruiz de Mendoza Ibáñez &amp; Pérez Hernández 2011:172f). It </w:t>
      </w:r>
      <w:r w:rsidRPr="00910A28">
        <w:rPr>
          <w:rFonts w:eastAsia="Arial Unicode MS"/>
          <w:bCs/>
          <w:lang w:val="en-GB" w:eastAsia="zh-CN"/>
        </w:rPr>
        <w:t>provides the cognitive basis for our understanding of low-level configurations and our ability to conceptualize them.</w:t>
      </w:r>
    </w:p>
    <w:p w14:paraId="0B7BD8DD" w14:textId="77777777" w:rsidR="00717D61" w:rsidRPr="00C132AE" w:rsidRDefault="00744DD9" w:rsidP="00C132AE">
      <w:r w:rsidRPr="00910A28">
        <w:rPr>
          <w:rFonts w:eastAsia="Arial Unicode MS"/>
          <w:bCs/>
          <w:lang w:val="en-GB" w:eastAsia="zh-CN"/>
        </w:rPr>
        <w:lastRenderedPageBreak/>
        <w:t>As far as event-schema metonymy</w:t>
      </w:r>
      <w:r w:rsidR="00717D61" w:rsidRPr="00910A28">
        <w:rPr>
          <w:rFonts w:eastAsia="Arial Unicode MS"/>
          <w:bCs/>
          <w:lang w:val="en-GB" w:eastAsia="zh-CN"/>
        </w:rPr>
        <w:t xml:space="preserve"> is concerned, primary knowledge</w:t>
      </w:r>
      <w:r w:rsidR="006B0962" w:rsidRPr="00910A28">
        <w:rPr>
          <w:rFonts w:eastAsia="Arial Unicode MS"/>
          <w:bCs/>
          <w:lang w:val="en-GB" w:eastAsia="zh-CN"/>
        </w:rPr>
        <w:t xml:space="preserve"> first of all</w:t>
      </w:r>
      <w:r w:rsidR="00717D61" w:rsidRPr="00910A28">
        <w:rPr>
          <w:rFonts w:eastAsia="Arial Unicode MS"/>
          <w:bCs/>
          <w:lang w:val="en-GB" w:eastAsia="zh-CN"/>
        </w:rPr>
        <w:t xml:space="preserve"> allows us to conceptualize eventualities </w:t>
      </w:r>
      <w:proofErr w:type="spellStart"/>
      <w:r w:rsidR="00C132AE" w:rsidRPr="00C132AE">
        <w:t>denoted</w:t>
      </w:r>
      <w:proofErr w:type="spellEnd"/>
      <w:r w:rsidR="00C132AE" w:rsidRPr="00C132AE">
        <w:t xml:space="preserve"> by </w:t>
      </w:r>
      <w:proofErr w:type="spellStart"/>
      <w:r w:rsidR="00C132AE" w:rsidRPr="00C132AE">
        <w:t>DN</w:t>
      </w:r>
      <w:r w:rsidR="003E4448">
        <w:t>V</w:t>
      </w:r>
      <w:r w:rsidR="00C132AE" w:rsidRPr="00C132AE">
        <w:t>s</w:t>
      </w:r>
      <w:proofErr w:type="spellEnd"/>
      <w:r w:rsidR="00C132AE">
        <w:t xml:space="preserve"> </w:t>
      </w:r>
      <w:r w:rsidR="00717D61" w:rsidRPr="00910A28">
        <w:rPr>
          <w:rFonts w:eastAsia="Arial Unicode MS"/>
          <w:bCs/>
          <w:lang w:val="en-GB" w:eastAsia="zh-CN"/>
        </w:rPr>
        <w:t xml:space="preserve">as </w:t>
      </w:r>
      <w:r w:rsidR="00717D61" w:rsidRPr="00910A28">
        <w:rPr>
          <w:rFonts w:eastAsia="Arial Unicode MS"/>
          <w:bCs/>
          <w:smallCaps/>
          <w:lang w:val="en-GB" w:eastAsia="zh-CN"/>
        </w:rPr>
        <w:t>Part-Whole</w:t>
      </w:r>
      <w:r w:rsidR="00717D61" w:rsidRPr="00910A28">
        <w:rPr>
          <w:rFonts w:eastAsia="Arial Unicode MS"/>
          <w:bCs/>
          <w:lang w:val="en-GB" w:eastAsia="zh-CN"/>
        </w:rPr>
        <w:t xml:space="preserve"> relations in a way that one participant metonymically represents the entire event in which it interacts with other participants</w:t>
      </w:r>
      <w:r w:rsidRPr="00910A28">
        <w:rPr>
          <w:rFonts w:eastAsia="Arial Unicode MS"/>
          <w:bCs/>
          <w:lang w:val="en-GB" w:eastAsia="zh-CN"/>
        </w:rPr>
        <w:t xml:space="preserve"> (Ruiz de Me</w:t>
      </w:r>
      <w:r w:rsidR="00BA5208" w:rsidRPr="00910A28">
        <w:rPr>
          <w:rFonts w:eastAsia="Arial Unicode MS"/>
          <w:bCs/>
          <w:lang w:val="en-GB" w:eastAsia="zh-CN"/>
        </w:rPr>
        <w:t xml:space="preserve">ndoza Ibáñez &amp; Pérez Hernández </w:t>
      </w:r>
      <w:r w:rsidRPr="00910A28">
        <w:rPr>
          <w:rFonts w:eastAsia="Arial Unicode MS"/>
          <w:bCs/>
          <w:lang w:val="en-GB" w:eastAsia="zh-CN"/>
        </w:rPr>
        <w:t>2001: 331</w:t>
      </w:r>
      <w:r w:rsidR="0068299E" w:rsidRPr="00910A28">
        <w:rPr>
          <w:rFonts w:eastAsia="Arial Unicode MS"/>
          <w:bCs/>
          <w:lang w:val="en-GB" w:eastAsia="zh-CN"/>
        </w:rPr>
        <w:t>-333</w:t>
      </w:r>
      <w:r w:rsidRPr="00910A28">
        <w:rPr>
          <w:rFonts w:eastAsia="Arial Unicode MS"/>
          <w:bCs/>
          <w:lang w:val="en-GB" w:eastAsia="zh-CN"/>
        </w:rPr>
        <w:t>)</w:t>
      </w:r>
      <w:r w:rsidR="00717D61" w:rsidRPr="00910A28">
        <w:rPr>
          <w:rFonts w:eastAsia="Arial Unicode MS"/>
          <w:bCs/>
          <w:lang w:val="en-GB" w:eastAsia="zh-CN"/>
        </w:rPr>
        <w:t xml:space="preserve">. The </w:t>
      </w:r>
      <w:r w:rsidR="00717D61" w:rsidRPr="00910A28">
        <w:rPr>
          <w:rFonts w:eastAsia="Arial Unicode MS"/>
          <w:bCs/>
          <w:smallCaps/>
          <w:lang w:val="en-GB" w:eastAsia="zh-CN"/>
        </w:rPr>
        <w:t>Part-Whole</w:t>
      </w:r>
      <w:r w:rsidR="00717D61" w:rsidRPr="00910A28">
        <w:rPr>
          <w:rFonts w:eastAsia="Arial Unicode MS"/>
          <w:bCs/>
          <w:lang w:val="en-GB" w:eastAsia="zh-CN"/>
        </w:rPr>
        <w:t xml:space="preserve"> relation belongs to a s</w:t>
      </w:r>
      <w:r w:rsidR="00816138" w:rsidRPr="00910A28">
        <w:rPr>
          <w:rFonts w:eastAsia="Arial Unicode MS"/>
          <w:bCs/>
          <w:lang w:val="en-GB" w:eastAsia="zh-CN"/>
        </w:rPr>
        <w:t>et of image schemata</w:t>
      </w:r>
      <w:r w:rsidR="00717D61" w:rsidRPr="00910A28">
        <w:rPr>
          <w:rFonts w:eastAsia="Arial Unicode MS"/>
          <w:bCs/>
          <w:lang w:val="en-GB" w:eastAsia="zh-CN"/>
        </w:rPr>
        <w:t xml:space="preserve"> which encode abstract spatial relations referred to as “primary topological configurations” </w:t>
      </w:r>
      <w:r w:rsidR="006B0962" w:rsidRPr="00910A28">
        <w:rPr>
          <w:rFonts w:eastAsia="Arial Unicode MS"/>
          <w:bCs/>
          <w:lang w:val="en-GB" w:eastAsia="zh-CN"/>
        </w:rPr>
        <w:t xml:space="preserve">by </w:t>
      </w:r>
      <w:r w:rsidR="00717D61" w:rsidRPr="00910A28">
        <w:rPr>
          <w:rFonts w:eastAsia="Arial Unicode MS"/>
          <w:bCs/>
          <w:lang w:val="en-GB" w:eastAsia="zh-CN"/>
        </w:rPr>
        <w:t xml:space="preserve">Ruiz de Mendoza Ibáñez &amp; Galera </w:t>
      </w:r>
      <w:proofErr w:type="spellStart"/>
      <w:r w:rsidR="00717D61" w:rsidRPr="00910A28">
        <w:rPr>
          <w:rFonts w:eastAsia="Arial Unicode MS"/>
          <w:bCs/>
          <w:lang w:val="en-GB" w:eastAsia="zh-CN"/>
        </w:rPr>
        <w:t>Masegosa</w:t>
      </w:r>
      <w:proofErr w:type="spellEnd"/>
      <w:r w:rsidR="00717D61" w:rsidRPr="00910A28">
        <w:rPr>
          <w:rFonts w:eastAsia="Arial Unicode MS"/>
          <w:bCs/>
          <w:lang w:val="en-GB" w:eastAsia="zh-CN"/>
        </w:rPr>
        <w:t xml:space="preserve"> (2014: 59). A further example of an image schema is the </w:t>
      </w:r>
      <w:r w:rsidR="00717D61" w:rsidRPr="00910A28">
        <w:rPr>
          <w:rFonts w:eastAsia="Arial Unicode MS"/>
          <w:bCs/>
          <w:smallCaps/>
          <w:lang w:val="en-GB" w:eastAsia="zh-CN"/>
        </w:rPr>
        <w:t>Container</w:t>
      </w:r>
      <w:r w:rsidR="00717D61" w:rsidRPr="00910A28">
        <w:rPr>
          <w:rFonts w:eastAsia="Arial Unicode MS"/>
          <w:bCs/>
          <w:lang w:val="en-GB" w:eastAsia="zh-CN"/>
        </w:rPr>
        <w:t xml:space="preserve"> image, which plays a role in the metaphorical interpretation of sentences like (1c)</w:t>
      </w:r>
      <w:r w:rsidR="000631B4" w:rsidRPr="00910A28">
        <w:rPr>
          <w:rFonts w:eastAsia="Arial Unicode MS"/>
          <w:bCs/>
          <w:lang w:val="en-GB" w:eastAsia="zh-CN"/>
        </w:rPr>
        <w:t xml:space="preserve"> – repeated bel</w:t>
      </w:r>
      <w:r w:rsidR="00D855B0" w:rsidRPr="00910A28">
        <w:rPr>
          <w:rFonts w:eastAsia="Arial Unicode MS"/>
          <w:bCs/>
          <w:lang w:val="en-GB" w:eastAsia="zh-CN"/>
        </w:rPr>
        <w:t>ow as (6</w:t>
      </w:r>
      <w:r w:rsidR="00717D61" w:rsidRPr="00910A28">
        <w:rPr>
          <w:rFonts w:eastAsia="Arial Unicode MS"/>
          <w:bCs/>
          <w:lang w:val="en-GB" w:eastAsia="zh-CN"/>
        </w:rPr>
        <w:t>).</w:t>
      </w:r>
    </w:p>
    <w:p w14:paraId="293B474A" w14:textId="77777777" w:rsidR="00717D61" w:rsidRPr="00910A28" w:rsidRDefault="00717D61" w:rsidP="0020655F">
      <w:pPr>
        <w:ind w:firstLine="284"/>
        <w:jc w:val="both"/>
        <w:rPr>
          <w:rFonts w:eastAsia="Arial Unicode MS"/>
          <w:bCs/>
          <w:color w:val="0000FF"/>
          <w:lang w:val="en-GB" w:eastAsia="zh-CN"/>
        </w:rPr>
      </w:pPr>
    </w:p>
    <w:p w14:paraId="622AB3C7" w14:textId="77777777" w:rsidR="00717D61" w:rsidRPr="00910A28" w:rsidRDefault="00D855B0" w:rsidP="0020655F">
      <w:pPr>
        <w:tabs>
          <w:tab w:val="left" w:pos="425"/>
          <w:tab w:val="left" w:pos="709"/>
        </w:tabs>
        <w:ind w:left="709" w:hanging="709"/>
        <w:jc w:val="both"/>
        <w:rPr>
          <w:rFonts w:eastAsia="SimSun"/>
          <w:lang w:val="en-GB" w:eastAsia="zh-CN"/>
        </w:rPr>
      </w:pPr>
      <w:r w:rsidRPr="00910A28">
        <w:rPr>
          <w:rFonts w:eastAsia="SimSun"/>
          <w:lang w:val="en-GB" w:eastAsia="zh-CN"/>
        </w:rPr>
        <w:t>(6</w:t>
      </w:r>
      <w:r w:rsidR="00717D61" w:rsidRPr="00910A28">
        <w:rPr>
          <w:rFonts w:eastAsia="SimSun"/>
          <w:lang w:val="en-GB" w:eastAsia="zh-CN"/>
        </w:rPr>
        <w:t>)</w:t>
      </w:r>
      <w:r w:rsidR="00717D61" w:rsidRPr="00910A28">
        <w:rPr>
          <w:rFonts w:eastAsia="SimSun"/>
          <w:lang w:val="en-GB" w:eastAsia="zh-CN"/>
        </w:rPr>
        <w:tab/>
      </w:r>
      <w:r w:rsidR="00717D61" w:rsidRPr="00910A28">
        <w:rPr>
          <w:rFonts w:eastAsia="SimSun"/>
          <w:lang w:val="en-GB" w:eastAsia="zh-CN"/>
        </w:rPr>
        <w:tab/>
        <w:t xml:space="preserve">He clutches the pillow. He is stressed and keeps his emotions </w:t>
      </w:r>
      <w:r w:rsidR="00717D61" w:rsidRPr="00910A28">
        <w:rPr>
          <w:rFonts w:eastAsia="SimSun"/>
          <w:i/>
          <w:iCs/>
          <w:lang w:val="en-GB" w:eastAsia="zh-CN"/>
        </w:rPr>
        <w:t>bottled up</w:t>
      </w:r>
      <w:r w:rsidR="00717D61" w:rsidRPr="00910A28">
        <w:rPr>
          <w:rFonts w:eastAsia="SimSun"/>
          <w:lang w:val="en-GB" w:eastAsia="zh-CN"/>
        </w:rPr>
        <w:t>. The grip on the pillow is his body’s way of releasing tension.</w:t>
      </w:r>
    </w:p>
    <w:p w14:paraId="1B3FC797" w14:textId="77777777" w:rsidR="00717D61" w:rsidRPr="00910A28" w:rsidRDefault="00717D61" w:rsidP="0020655F">
      <w:pPr>
        <w:tabs>
          <w:tab w:val="left" w:pos="425"/>
          <w:tab w:val="left" w:pos="709"/>
        </w:tabs>
        <w:ind w:left="709" w:hanging="709"/>
        <w:jc w:val="both"/>
        <w:rPr>
          <w:rFonts w:eastAsia="SimSun"/>
          <w:lang w:val="en-GB" w:eastAsia="zh-CN"/>
        </w:rPr>
      </w:pPr>
    </w:p>
    <w:p w14:paraId="78D8ADB7" w14:textId="77777777" w:rsidR="00B52E6E" w:rsidRPr="00910A28" w:rsidRDefault="00717D61" w:rsidP="00B52E6E">
      <w:pPr>
        <w:tabs>
          <w:tab w:val="left" w:pos="425"/>
          <w:tab w:val="left" w:pos="709"/>
        </w:tabs>
        <w:jc w:val="both"/>
        <w:rPr>
          <w:rFonts w:eastAsia="SimSun"/>
          <w:lang w:val="en-GB" w:eastAsia="zh-CN"/>
        </w:rPr>
      </w:pPr>
      <w:r w:rsidRPr="00910A28">
        <w:rPr>
          <w:rFonts w:eastAsia="SimSun"/>
          <w:lang w:val="en-GB" w:eastAsia="zh-CN"/>
        </w:rPr>
        <w:t xml:space="preserve">Since the human body is conceptualized as a container for emotions, we may state that the metonymic relation </w:t>
      </w:r>
      <w:r w:rsidRPr="00910A28">
        <w:rPr>
          <w:rFonts w:eastAsia="SimSun"/>
          <w:smallCaps/>
          <w:lang w:val="en-GB" w:eastAsia="zh-CN"/>
        </w:rPr>
        <w:t>Goal for Motion</w:t>
      </w:r>
      <w:r w:rsidRPr="00910A28">
        <w:rPr>
          <w:rFonts w:eastAsia="SimSun"/>
          <w:lang w:val="en-GB" w:eastAsia="zh-CN"/>
        </w:rPr>
        <w:t xml:space="preserve"> underlying the verb </w:t>
      </w:r>
      <w:r w:rsidRPr="00910A28">
        <w:rPr>
          <w:rFonts w:eastAsia="SimSun"/>
          <w:i/>
          <w:lang w:val="en-GB" w:eastAsia="zh-CN"/>
        </w:rPr>
        <w:t>to bottle</w:t>
      </w:r>
      <w:r w:rsidRPr="00910A28">
        <w:rPr>
          <w:rFonts w:eastAsia="SimSun"/>
          <w:lang w:val="en-GB" w:eastAsia="zh-CN"/>
        </w:rPr>
        <w:t xml:space="preserve"> </w:t>
      </w:r>
      <w:r w:rsidR="005F6D9E" w:rsidRPr="00910A28">
        <w:rPr>
          <w:rFonts w:eastAsia="SimSun"/>
          <w:lang w:val="en-GB" w:eastAsia="zh-CN"/>
        </w:rPr>
        <w:t>is couched in</w:t>
      </w:r>
      <w:r w:rsidRPr="00910A28">
        <w:rPr>
          <w:rFonts w:eastAsia="SimSun"/>
          <w:lang w:val="en-GB" w:eastAsia="zh-CN"/>
        </w:rPr>
        <w:t xml:space="preserve"> the metaphor </w:t>
      </w:r>
      <w:r w:rsidRPr="00910A28">
        <w:rPr>
          <w:rFonts w:eastAsia="SimSun"/>
          <w:smallCaps/>
          <w:lang w:val="en-GB" w:eastAsia="zh-CN"/>
        </w:rPr>
        <w:t>The Body is a Container for Emotions</w:t>
      </w:r>
      <w:r w:rsidRPr="00910A28">
        <w:rPr>
          <w:rFonts w:eastAsia="SimSun"/>
          <w:lang w:val="en-GB" w:eastAsia="zh-CN"/>
        </w:rPr>
        <w:t>.</w:t>
      </w:r>
      <w:r w:rsidRPr="00910A28">
        <w:rPr>
          <w:rStyle w:val="Odkaznapoznmkupodiarou"/>
          <w:rFonts w:eastAsia="SimSun"/>
          <w:lang w:val="en-GB" w:eastAsia="zh-CN"/>
        </w:rPr>
        <w:footnoteReference w:id="15"/>
      </w:r>
      <w:r w:rsidRPr="00910A28">
        <w:rPr>
          <w:rFonts w:eastAsia="SimSun"/>
          <w:lang w:val="en-GB" w:eastAsia="zh-CN"/>
        </w:rPr>
        <w:t xml:space="preserve"> The aspect of embodiment is reflected by the Agent’s interaction with the pillow, which is interpreted as an indicator of his psychological state.</w:t>
      </w:r>
      <w:r w:rsidR="00B52E6E" w:rsidRPr="00910A28">
        <w:rPr>
          <w:rFonts w:eastAsia="SimSun"/>
          <w:lang w:val="en-GB" w:eastAsia="zh-CN"/>
        </w:rPr>
        <w:t xml:space="preserve"> </w:t>
      </w:r>
    </w:p>
    <w:p w14:paraId="2B8D38B9" w14:textId="77777777" w:rsidR="004F704C" w:rsidRPr="00910A28" w:rsidRDefault="004F704C" w:rsidP="00B52E6E">
      <w:pPr>
        <w:tabs>
          <w:tab w:val="left" w:pos="425"/>
          <w:tab w:val="left" w:pos="709"/>
        </w:tabs>
        <w:ind w:firstLine="709"/>
        <w:jc w:val="both"/>
        <w:rPr>
          <w:rFonts w:eastAsia="SimSun"/>
          <w:lang w:val="en-GB" w:eastAsia="zh-CN"/>
        </w:rPr>
      </w:pPr>
      <w:r w:rsidRPr="00910A28">
        <w:rPr>
          <w:rFonts w:eastAsia="Arial Unicode MS"/>
          <w:bCs/>
          <w:lang w:val="en-GB" w:eastAsia="zh-CN"/>
        </w:rPr>
        <w:t xml:space="preserve">A further primary concept exploited in noun-verb conversion is that of </w:t>
      </w:r>
      <w:r w:rsidRPr="00910A28">
        <w:rPr>
          <w:rFonts w:eastAsia="Arial Unicode MS"/>
          <w:bCs/>
          <w:smallCaps/>
          <w:lang w:val="en-GB" w:eastAsia="zh-CN"/>
        </w:rPr>
        <w:t>Shape</w:t>
      </w:r>
      <w:r w:rsidRPr="00910A28">
        <w:rPr>
          <w:rFonts w:eastAsia="Arial Unicode MS"/>
          <w:bCs/>
          <w:lang w:val="en-GB" w:eastAsia="zh-CN"/>
        </w:rPr>
        <w:t xml:space="preserve">, which underlies verbs like </w:t>
      </w:r>
      <w:r w:rsidRPr="00910A28">
        <w:rPr>
          <w:rFonts w:eastAsia="Arial Unicode MS"/>
          <w:bCs/>
          <w:i/>
          <w:iCs/>
          <w:lang w:val="en-GB" w:eastAsia="zh-CN"/>
        </w:rPr>
        <w:t>concertina</w:t>
      </w:r>
      <w:r w:rsidRPr="00910A28">
        <w:rPr>
          <w:rFonts w:eastAsia="Arial Unicode MS"/>
          <w:bCs/>
          <w:lang w:val="en-GB" w:eastAsia="zh-CN"/>
        </w:rPr>
        <w:t xml:space="preserve">, </w:t>
      </w:r>
      <w:r w:rsidRPr="00910A28">
        <w:rPr>
          <w:rFonts w:eastAsia="Arial Unicode MS"/>
          <w:bCs/>
          <w:i/>
          <w:iCs/>
          <w:lang w:val="en-GB" w:eastAsia="zh-CN"/>
        </w:rPr>
        <w:t>mushroom</w:t>
      </w:r>
      <w:r w:rsidRPr="00910A28">
        <w:rPr>
          <w:rFonts w:eastAsia="Arial Unicode MS"/>
          <w:bCs/>
          <w:lang w:val="en-GB" w:eastAsia="zh-CN"/>
        </w:rPr>
        <w:t xml:space="preserve">, </w:t>
      </w:r>
      <w:r w:rsidRPr="00910A28">
        <w:rPr>
          <w:rFonts w:eastAsia="Arial Unicode MS"/>
          <w:bCs/>
          <w:i/>
          <w:iCs/>
          <w:lang w:val="en-GB" w:eastAsia="zh-CN"/>
        </w:rPr>
        <w:t>rosette</w:t>
      </w:r>
      <w:r w:rsidRPr="00910A28">
        <w:rPr>
          <w:rFonts w:eastAsia="Arial Unicode MS"/>
          <w:bCs/>
          <w:lang w:val="en-GB" w:eastAsia="zh-CN"/>
        </w:rPr>
        <w:t xml:space="preserve">, </w:t>
      </w:r>
      <w:r w:rsidRPr="00910A28">
        <w:rPr>
          <w:rFonts w:eastAsia="Arial Unicode MS"/>
          <w:bCs/>
          <w:i/>
          <w:iCs/>
          <w:lang w:val="en-GB" w:eastAsia="zh-CN"/>
        </w:rPr>
        <w:t>sickle</w:t>
      </w:r>
      <w:r w:rsidRPr="00910A28">
        <w:rPr>
          <w:rFonts w:eastAsia="Arial Unicode MS"/>
          <w:bCs/>
          <w:lang w:val="en-GB" w:eastAsia="zh-CN"/>
        </w:rPr>
        <w:t xml:space="preserve">, or </w:t>
      </w:r>
      <w:r w:rsidRPr="00910A28">
        <w:rPr>
          <w:rFonts w:eastAsia="Arial Unicode MS"/>
          <w:bCs/>
          <w:i/>
          <w:iCs/>
          <w:lang w:val="en-GB" w:eastAsia="zh-CN"/>
        </w:rPr>
        <w:t>pretzel</w:t>
      </w:r>
      <w:r w:rsidR="00D855B0" w:rsidRPr="00910A28">
        <w:rPr>
          <w:rFonts w:eastAsia="Arial Unicode MS"/>
          <w:bCs/>
          <w:lang w:val="en-GB" w:eastAsia="zh-CN"/>
        </w:rPr>
        <w:t xml:space="preserve"> (OED). As exemplified in (7</w:t>
      </w:r>
      <w:r w:rsidRPr="00910A28">
        <w:rPr>
          <w:rFonts w:eastAsia="Arial Unicode MS"/>
          <w:bCs/>
          <w:lang w:val="en-GB" w:eastAsia="zh-CN"/>
        </w:rPr>
        <w:t xml:space="preserve">), the shape of the Goal participant is so salient that it can provide mental access to an event in which an entity is caused to undergo or undergoes a change of state, or, more precisely, a change of shape. </w:t>
      </w:r>
    </w:p>
    <w:p w14:paraId="63C5D2C4" w14:textId="77777777" w:rsidR="004F704C" w:rsidRPr="00910A28" w:rsidRDefault="004F704C" w:rsidP="004F704C">
      <w:pPr>
        <w:ind w:firstLine="284"/>
        <w:jc w:val="both"/>
        <w:rPr>
          <w:rFonts w:eastAsia="Arial Unicode MS"/>
          <w:bCs/>
          <w:color w:val="0000FF"/>
          <w:lang w:val="en-GB" w:eastAsia="zh-CN"/>
        </w:rPr>
      </w:pPr>
    </w:p>
    <w:p w14:paraId="3733A6EF" w14:textId="77777777" w:rsidR="004F704C" w:rsidRPr="00910A28" w:rsidRDefault="00D855B0" w:rsidP="004F704C">
      <w:pPr>
        <w:tabs>
          <w:tab w:val="left" w:pos="425"/>
          <w:tab w:val="left" w:pos="709"/>
        </w:tabs>
        <w:ind w:left="709" w:hanging="709"/>
        <w:jc w:val="both"/>
        <w:rPr>
          <w:rFonts w:eastAsia="SimSun"/>
          <w:lang w:val="en-GB" w:eastAsia="zh-CN"/>
        </w:rPr>
      </w:pPr>
      <w:r w:rsidRPr="00910A28">
        <w:rPr>
          <w:rFonts w:eastAsia="SimSun"/>
          <w:lang w:val="en-GB" w:eastAsia="zh-CN"/>
        </w:rPr>
        <w:t>(7</w:t>
      </w:r>
      <w:r w:rsidR="004F704C" w:rsidRPr="00910A28">
        <w:rPr>
          <w:rFonts w:eastAsia="SimSun"/>
          <w:lang w:val="en-GB" w:eastAsia="zh-CN"/>
        </w:rPr>
        <w:t>)</w:t>
      </w:r>
      <w:r w:rsidR="004F704C" w:rsidRPr="00910A28">
        <w:rPr>
          <w:rFonts w:eastAsia="SimSun"/>
          <w:lang w:val="en-GB" w:eastAsia="zh-CN"/>
        </w:rPr>
        <w:tab/>
        <w:t xml:space="preserve">a. </w:t>
      </w:r>
      <w:r w:rsidR="004F704C" w:rsidRPr="00910A28">
        <w:rPr>
          <w:rFonts w:eastAsia="SimSun"/>
          <w:lang w:val="en-GB" w:eastAsia="zh-CN"/>
        </w:rPr>
        <w:tab/>
        <w:t xml:space="preserve">Next I set about making some paper Christmas trees. I cut out some semicircles and either </w:t>
      </w:r>
      <w:r w:rsidR="004F704C" w:rsidRPr="00910A28">
        <w:rPr>
          <w:rFonts w:eastAsia="SimSun"/>
          <w:i/>
          <w:lang w:val="en-GB" w:eastAsia="zh-CN"/>
        </w:rPr>
        <w:t>concertinaed</w:t>
      </w:r>
      <w:r w:rsidR="004F704C" w:rsidRPr="00910A28">
        <w:rPr>
          <w:rFonts w:eastAsia="SimSun"/>
          <w:lang w:val="en-GB" w:eastAsia="zh-CN"/>
        </w:rPr>
        <w:t xml:space="preserve"> them or rolled them to make little cone trees (</w:t>
      </w:r>
      <w:proofErr w:type="spellStart"/>
      <w:r w:rsidR="004F704C" w:rsidRPr="00910A28">
        <w:rPr>
          <w:rFonts w:eastAsia="SimSun"/>
          <w:lang w:val="en-GB" w:eastAsia="zh-CN"/>
        </w:rPr>
        <w:t>iWeb</w:t>
      </w:r>
      <w:proofErr w:type="spellEnd"/>
      <w:r w:rsidR="004F704C" w:rsidRPr="00910A28">
        <w:rPr>
          <w:rFonts w:eastAsia="SimSun"/>
          <w:lang w:val="en-GB" w:eastAsia="zh-CN"/>
        </w:rPr>
        <w:t>).</w:t>
      </w:r>
    </w:p>
    <w:p w14:paraId="5397F0B8" w14:textId="77777777" w:rsidR="004F704C" w:rsidRPr="00910A28" w:rsidRDefault="004F704C" w:rsidP="004F704C">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t xml:space="preserve">I sit here with legs </w:t>
      </w:r>
      <w:r w:rsidRPr="00910A28">
        <w:rPr>
          <w:rFonts w:eastAsia="SimSun"/>
          <w:i/>
          <w:lang w:val="en-GB" w:eastAsia="zh-CN"/>
        </w:rPr>
        <w:t>pretzeled</w:t>
      </w:r>
      <w:r w:rsidRPr="00910A28">
        <w:rPr>
          <w:rFonts w:eastAsia="SimSun"/>
          <w:lang w:val="en-GB" w:eastAsia="zh-CN"/>
        </w:rPr>
        <w:t xml:space="preserve"> while he makes cat-and-liver jokes. (OED)</w:t>
      </w:r>
    </w:p>
    <w:p w14:paraId="06FAB124" w14:textId="77777777" w:rsidR="004F704C" w:rsidRPr="00910A28" w:rsidRDefault="004F704C" w:rsidP="004F704C">
      <w:pPr>
        <w:tabs>
          <w:tab w:val="left" w:pos="425"/>
          <w:tab w:val="left" w:pos="709"/>
        </w:tabs>
        <w:ind w:left="709" w:hanging="709"/>
        <w:jc w:val="both"/>
        <w:rPr>
          <w:rFonts w:eastAsia="SimSun"/>
          <w:lang w:val="en-GB" w:eastAsia="zh-CN"/>
        </w:rPr>
      </w:pPr>
      <w:r w:rsidRPr="00910A28">
        <w:rPr>
          <w:rFonts w:eastAsia="SimSun"/>
          <w:lang w:val="en-GB" w:eastAsia="zh-CN"/>
        </w:rPr>
        <w:tab/>
        <w:t>c.</w:t>
      </w:r>
      <w:r w:rsidRPr="00910A28">
        <w:rPr>
          <w:rFonts w:eastAsia="SimSun"/>
          <w:lang w:val="en-GB" w:eastAsia="zh-CN"/>
        </w:rPr>
        <w:tab/>
        <w:t xml:space="preserve">Even the cells of heterozygotes will </w:t>
      </w:r>
      <w:r w:rsidRPr="00910A28">
        <w:rPr>
          <w:rFonts w:eastAsia="SimSun"/>
          <w:i/>
          <w:lang w:val="en-GB" w:eastAsia="zh-CN"/>
        </w:rPr>
        <w:t>sickle</w:t>
      </w:r>
      <w:r w:rsidRPr="00910A28">
        <w:rPr>
          <w:rFonts w:eastAsia="SimSun"/>
          <w:lang w:val="en-GB" w:eastAsia="zh-CN"/>
        </w:rPr>
        <w:t xml:space="preserve"> if the oxygen tension is low enough. (OED)</w:t>
      </w:r>
    </w:p>
    <w:p w14:paraId="5A6A73F0" w14:textId="77777777" w:rsidR="004F704C" w:rsidRPr="00910A28" w:rsidRDefault="004F704C" w:rsidP="004F704C">
      <w:pPr>
        <w:ind w:firstLine="284"/>
        <w:jc w:val="both"/>
        <w:rPr>
          <w:rFonts w:eastAsia="Arial Unicode MS"/>
          <w:bCs/>
          <w:color w:val="0000FF"/>
          <w:lang w:val="en-GB" w:eastAsia="zh-CN"/>
        </w:rPr>
      </w:pPr>
    </w:p>
    <w:p w14:paraId="40EEB16D" w14:textId="77777777" w:rsidR="00B52E6E" w:rsidRPr="00910A28" w:rsidRDefault="004F704C" w:rsidP="00B52E6E">
      <w:pPr>
        <w:jc w:val="both"/>
        <w:rPr>
          <w:rFonts w:eastAsia="Arial Unicode MS"/>
          <w:bCs/>
          <w:lang w:val="en-GB" w:eastAsia="zh-CN"/>
        </w:rPr>
      </w:pPr>
      <w:r w:rsidRPr="00910A28">
        <w:rPr>
          <w:rFonts w:eastAsia="Arial Unicode MS"/>
          <w:bCs/>
          <w:lang w:val="en-GB" w:eastAsia="zh-CN"/>
        </w:rPr>
        <w:t xml:space="preserve">Contrary to </w:t>
      </w:r>
      <w:proofErr w:type="spellStart"/>
      <w:r w:rsidRPr="00910A28">
        <w:rPr>
          <w:rFonts w:eastAsia="Arial Unicode MS"/>
          <w:bCs/>
          <w:lang w:val="en-GB" w:eastAsia="zh-CN"/>
        </w:rPr>
        <w:t>Kiparsky’s</w:t>
      </w:r>
      <w:proofErr w:type="spellEnd"/>
      <w:r w:rsidRPr="00910A28">
        <w:rPr>
          <w:rFonts w:eastAsia="Arial Unicode MS"/>
          <w:bCs/>
          <w:lang w:val="en-GB" w:eastAsia="zh-CN"/>
        </w:rPr>
        <w:t xml:space="preserve"> (1997: 482) claim that the action named after a thing involves the canonical use of the thing, these verbs show that this is not necessarily the case. Of the three verbs presented above, only </w:t>
      </w:r>
      <w:r w:rsidRPr="00910A28">
        <w:rPr>
          <w:rFonts w:eastAsia="Arial Unicode MS"/>
          <w:bCs/>
          <w:i/>
          <w:lang w:val="en-GB" w:eastAsia="zh-CN"/>
        </w:rPr>
        <w:t>sickle</w:t>
      </w:r>
      <w:r w:rsidRPr="00910A28">
        <w:rPr>
          <w:rFonts w:eastAsia="Arial Unicode MS"/>
          <w:bCs/>
          <w:lang w:val="en-GB" w:eastAsia="zh-CN"/>
        </w:rPr>
        <w:t xml:space="preserve"> allows for a shift of attention from the goal readings “cause to sick</w:t>
      </w:r>
      <w:r w:rsidR="00B92774" w:rsidRPr="00910A28">
        <w:rPr>
          <w:rFonts w:eastAsia="Arial Unicode MS"/>
          <w:bCs/>
          <w:lang w:val="en-GB" w:eastAsia="zh-CN"/>
        </w:rPr>
        <w:t xml:space="preserve">le” and “of red blood cells: </w:t>
      </w:r>
      <w:r w:rsidRPr="00910A28">
        <w:rPr>
          <w:rFonts w:eastAsia="Arial Unicode MS"/>
          <w:bCs/>
          <w:lang w:val="en-GB" w:eastAsia="zh-CN"/>
        </w:rPr>
        <w:t>become crescent- or sickle-shape</w:t>
      </w:r>
      <w:r w:rsidR="00B92774" w:rsidRPr="00910A28">
        <w:rPr>
          <w:rFonts w:eastAsia="Arial Unicode MS"/>
          <w:bCs/>
          <w:lang w:val="en-GB" w:eastAsia="zh-CN"/>
        </w:rPr>
        <w:t>d” to an instrument reading “</w:t>
      </w:r>
      <w:r w:rsidRPr="00910A28">
        <w:rPr>
          <w:rFonts w:eastAsia="Arial Unicode MS"/>
          <w:bCs/>
          <w:lang w:val="en-GB" w:eastAsia="zh-CN"/>
        </w:rPr>
        <w:t>cut with a sickle”.</w:t>
      </w:r>
      <w:r w:rsidR="00B52E6E" w:rsidRPr="00910A28">
        <w:rPr>
          <w:rFonts w:eastAsia="Arial Unicode MS"/>
          <w:bCs/>
          <w:lang w:val="en-GB" w:eastAsia="zh-CN"/>
        </w:rPr>
        <w:t xml:space="preserve"> </w:t>
      </w:r>
    </w:p>
    <w:p w14:paraId="20198A60" w14:textId="77777777" w:rsidR="00717D61" w:rsidRPr="00910A28" w:rsidRDefault="0020655F" w:rsidP="00B52E6E">
      <w:pPr>
        <w:ind w:firstLine="709"/>
        <w:jc w:val="both"/>
        <w:rPr>
          <w:rFonts w:eastAsia="Arial Unicode MS"/>
          <w:bCs/>
          <w:lang w:val="en-GB" w:eastAsia="zh-CN"/>
        </w:rPr>
      </w:pPr>
      <w:r w:rsidRPr="00910A28">
        <w:rPr>
          <w:rFonts w:eastAsia="SimSun"/>
          <w:lang w:val="en-GB" w:eastAsia="zh-CN"/>
        </w:rPr>
        <w:t xml:space="preserve">Although the focus of this study is on noun-verb conversion, it should be emphasized that </w:t>
      </w:r>
      <w:r w:rsidR="00BB22E9" w:rsidRPr="00910A28">
        <w:rPr>
          <w:rFonts w:eastAsia="SimSun"/>
          <w:lang w:val="en-GB" w:eastAsia="zh-CN"/>
        </w:rPr>
        <w:t>metonymic mapping also occurs between eventualities and results (</w:t>
      </w:r>
      <w:r w:rsidR="00BB22E9" w:rsidRPr="00910A28">
        <w:rPr>
          <w:rFonts w:eastAsia="SimSun"/>
          <w:i/>
          <w:lang w:val="en-GB" w:eastAsia="zh-CN"/>
        </w:rPr>
        <w:t>cut</w:t>
      </w:r>
      <w:r w:rsidR="00BB22E9" w:rsidRPr="00910A28">
        <w:rPr>
          <w:rFonts w:eastAsia="SimSun"/>
          <w:lang w:val="en-GB" w:eastAsia="zh-CN"/>
        </w:rPr>
        <w:t xml:space="preserve"> </w:t>
      </w:r>
      <w:r w:rsidR="00D33394" w:rsidRPr="00910A28">
        <w:rPr>
          <w:rFonts w:eastAsia="SimSun"/>
          <w:lang w:val="en-GB" w:eastAsia="zh-CN"/>
        </w:rPr>
        <w:t xml:space="preserve">– </w:t>
      </w:r>
      <w:proofErr w:type="spellStart"/>
      <w:r w:rsidR="00BB22E9" w:rsidRPr="00910A28">
        <w:rPr>
          <w:rFonts w:eastAsia="SimSun"/>
          <w:i/>
          <w:lang w:val="en-GB" w:eastAsia="zh-CN"/>
        </w:rPr>
        <w:t>cut</w:t>
      </w:r>
      <w:r w:rsidR="00BB22E9" w:rsidRPr="00910A28">
        <w:rPr>
          <w:rFonts w:eastAsia="SimSun"/>
          <w:vertAlign w:val="subscript"/>
          <w:lang w:val="en-GB" w:eastAsia="zh-CN"/>
        </w:rPr>
        <w:t>N</w:t>
      </w:r>
      <w:proofErr w:type="spellEnd"/>
      <w:r w:rsidR="00BB22E9" w:rsidRPr="00910A28">
        <w:rPr>
          <w:rFonts w:eastAsia="SimSun"/>
          <w:lang w:val="en-GB" w:eastAsia="zh-CN"/>
        </w:rPr>
        <w:t xml:space="preserve">, cf. </w:t>
      </w:r>
      <w:proofErr w:type="spellStart"/>
      <w:r w:rsidR="00BB22E9" w:rsidRPr="00910A28">
        <w:rPr>
          <w:rFonts w:eastAsia="SimSun"/>
          <w:lang w:val="en-GB" w:eastAsia="zh-CN"/>
        </w:rPr>
        <w:t>Kövec</w:t>
      </w:r>
      <w:r w:rsidR="00D33394" w:rsidRPr="00910A28">
        <w:rPr>
          <w:rFonts w:eastAsia="SimSun"/>
          <w:lang w:val="en-GB" w:eastAsia="zh-CN"/>
        </w:rPr>
        <w:t>s</w:t>
      </w:r>
      <w:r w:rsidR="00BB22E9" w:rsidRPr="00910A28">
        <w:rPr>
          <w:rFonts w:eastAsia="SimSun"/>
          <w:lang w:val="en-GB" w:eastAsia="zh-CN"/>
        </w:rPr>
        <w:t>es</w:t>
      </w:r>
      <w:proofErr w:type="spellEnd"/>
      <w:r w:rsidR="00BB22E9" w:rsidRPr="00910A28">
        <w:rPr>
          <w:rFonts w:eastAsia="SimSun"/>
          <w:lang w:val="en-GB" w:eastAsia="zh-CN"/>
        </w:rPr>
        <w:t xml:space="preserve"> &amp; </w:t>
      </w:r>
      <w:proofErr w:type="spellStart"/>
      <w:r w:rsidR="00BB22E9" w:rsidRPr="00910A28">
        <w:rPr>
          <w:rFonts w:eastAsia="SimSun"/>
          <w:lang w:val="en-GB" w:eastAsia="zh-CN"/>
        </w:rPr>
        <w:t>Radden</w:t>
      </w:r>
      <w:proofErr w:type="spellEnd"/>
      <w:r w:rsidR="00BB22E9" w:rsidRPr="00910A28">
        <w:rPr>
          <w:rFonts w:eastAsia="SimSun"/>
          <w:lang w:val="en-GB" w:eastAsia="zh-CN"/>
        </w:rPr>
        <w:t xml:space="preserve"> 1998: 55), between </w:t>
      </w:r>
      <w:r w:rsidR="00BB22E9" w:rsidRPr="00910A28">
        <w:rPr>
          <w:lang w:val="en-GB"/>
        </w:rPr>
        <w:t>results and eventualities (</w:t>
      </w:r>
      <w:r w:rsidR="00BB22E9" w:rsidRPr="00910A28">
        <w:rPr>
          <w:i/>
          <w:lang w:val="en-GB"/>
        </w:rPr>
        <w:t>to clean</w:t>
      </w:r>
      <w:r w:rsidR="00BB22E9" w:rsidRPr="00910A28">
        <w:rPr>
          <w:lang w:val="en-GB"/>
        </w:rPr>
        <w:t xml:space="preserve">, </w:t>
      </w:r>
      <w:r w:rsidR="00BB22E9" w:rsidRPr="00910A28">
        <w:rPr>
          <w:i/>
          <w:lang w:val="en-GB"/>
        </w:rPr>
        <w:t>to empty</w:t>
      </w:r>
      <w:r w:rsidR="00BB22E9" w:rsidRPr="00910A28">
        <w:rPr>
          <w:lang w:val="en-GB"/>
        </w:rPr>
        <w:t>), or between spatial concepts and psychological states (</w:t>
      </w:r>
      <w:r w:rsidR="00BB22E9" w:rsidRPr="00910A28">
        <w:rPr>
          <w:i/>
          <w:lang w:val="en-GB"/>
        </w:rPr>
        <w:t>to be down</w:t>
      </w:r>
      <w:r w:rsidR="00BB22E9" w:rsidRPr="00910A28">
        <w:rPr>
          <w:lang w:val="en-GB"/>
        </w:rPr>
        <w:t xml:space="preserve">). </w:t>
      </w:r>
      <w:r w:rsidR="00717D61" w:rsidRPr="00910A28">
        <w:rPr>
          <w:rFonts w:eastAsia="SimSun"/>
          <w:lang w:val="en-GB" w:eastAsia="zh-CN"/>
        </w:rPr>
        <w:t xml:space="preserve">The relevance of primary knowledge manifests itself especially in the metonymic recategorization of spatial concepts as expressed by lexical prepositions. For instance, as shown below, an inherently spatial concept like </w:t>
      </w:r>
      <w:r w:rsidR="00717D61" w:rsidRPr="00910A28">
        <w:rPr>
          <w:rFonts w:eastAsia="SimSun"/>
          <w:smallCaps/>
          <w:lang w:val="en-GB" w:eastAsia="zh-CN"/>
        </w:rPr>
        <w:t>Down</w:t>
      </w:r>
      <w:r w:rsidR="00717D61" w:rsidRPr="00910A28">
        <w:rPr>
          <w:rFonts w:eastAsia="SimSun"/>
          <w:lang w:val="en-GB" w:eastAsia="zh-CN"/>
        </w:rPr>
        <w:t xml:space="preserve"> can be associated with a verbal</w:t>
      </w:r>
      <w:r w:rsidR="00D855B0" w:rsidRPr="00910A28">
        <w:rPr>
          <w:rFonts w:eastAsia="SimSun"/>
          <w:lang w:val="en-GB" w:eastAsia="zh-CN"/>
        </w:rPr>
        <w:t xml:space="preserve"> (8</w:t>
      </w:r>
      <w:r w:rsidR="00717D61" w:rsidRPr="00910A28">
        <w:rPr>
          <w:rFonts w:eastAsia="SimSun"/>
          <w:lang w:val="en-GB" w:eastAsia="zh-CN"/>
        </w:rPr>
        <w:t>), an adverbial</w:t>
      </w:r>
      <w:r w:rsidR="00D855B0" w:rsidRPr="00910A28">
        <w:rPr>
          <w:rFonts w:eastAsia="SimSun"/>
          <w:lang w:val="en-GB" w:eastAsia="zh-CN"/>
        </w:rPr>
        <w:t xml:space="preserve"> (9</w:t>
      </w:r>
      <w:r w:rsidR="00717D61" w:rsidRPr="00910A28">
        <w:rPr>
          <w:rFonts w:eastAsia="SimSun"/>
          <w:lang w:val="en-GB" w:eastAsia="zh-CN"/>
        </w:rPr>
        <w:t>), and a nominal rea</w:t>
      </w:r>
      <w:r w:rsidR="00D855B0" w:rsidRPr="00910A28">
        <w:rPr>
          <w:rFonts w:eastAsia="SimSun"/>
          <w:lang w:val="en-GB" w:eastAsia="zh-CN"/>
        </w:rPr>
        <w:t xml:space="preserve">ding </w:t>
      </w:r>
      <w:r w:rsidR="00D33394" w:rsidRPr="00910A28">
        <w:rPr>
          <w:rFonts w:eastAsia="SimSun"/>
          <w:lang w:val="en-GB" w:eastAsia="zh-CN"/>
        </w:rPr>
        <w:t>(</w:t>
      </w:r>
      <w:r w:rsidR="00D855B0" w:rsidRPr="00910A28">
        <w:rPr>
          <w:rFonts w:eastAsia="SimSun"/>
          <w:lang w:val="en-GB" w:eastAsia="zh-CN"/>
        </w:rPr>
        <w:t>10</w:t>
      </w:r>
      <w:r w:rsidR="00717D61" w:rsidRPr="00910A28">
        <w:rPr>
          <w:rFonts w:eastAsia="SimSun"/>
          <w:lang w:val="en-GB" w:eastAsia="zh-CN"/>
        </w:rPr>
        <w:t xml:space="preserve">). The image schema underlying each of these extended meanings of </w:t>
      </w:r>
      <w:r w:rsidR="00717D61" w:rsidRPr="00910A28">
        <w:rPr>
          <w:rFonts w:eastAsia="SimSun"/>
          <w:i/>
          <w:lang w:val="en-GB" w:eastAsia="zh-CN"/>
        </w:rPr>
        <w:t>down</w:t>
      </w:r>
      <w:r w:rsidR="00717D61" w:rsidRPr="00910A28">
        <w:rPr>
          <w:rFonts w:eastAsia="SimSun"/>
          <w:lang w:val="en-GB" w:eastAsia="zh-CN"/>
        </w:rPr>
        <w:t xml:space="preserve"> at the primary level is </w:t>
      </w:r>
      <w:r w:rsidR="00717D61" w:rsidRPr="00910A28">
        <w:rPr>
          <w:rFonts w:eastAsia="SimSun"/>
          <w:smallCaps/>
          <w:lang w:val="en-GB" w:eastAsia="zh-CN"/>
        </w:rPr>
        <w:t>Verticality</w:t>
      </w:r>
      <w:r w:rsidR="00717D61" w:rsidRPr="00910A28">
        <w:rPr>
          <w:rFonts w:eastAsia="SimSun"/>
          <w:lang w:val="en-GB" w:eastAsia="zh-CN"/>
        </w:rPr>
        <w:t>.</w:t>
      </w:r>
    </w:p>
    <w:p w14:paraId="0EDE4E4F" w14:textId="77777777" w:rsidR="00717D61" w:rsidRPr="00910A28" w:rsidRDefault="00717D61" w:rsidP="00717D61">
      <w:pPr>
        <w:tabs>
          <w:tab w:val="left" w:pos="425"/>
          <w:tab w:val="left" w:pos="709"/>
        </w:tabs>
        <w:jc w:val="both"/>
        <w:rPr>
          <w:rFonts w:eastAsia="SimSun"/>
          <w:lang w:val="en-GB" w:eastAsia="zh-CN"/>
        </w:rPr>
      </w:pPr>
    </w:p>
    <w:p w14:paraId="016EE07B" w14:textId="77777777" w:rsidR="00717D61" w:rsidRPr="00910A28" w:rsidRDefault="00BB22E9" w:rsidP="00717D61">
      <w:pPr>
        <w:tabs>
          <w:tab w:val="left" w:pos="425"/>
          <w:tab w:val="left" w:pos="709"/>
        </w:tabs>
        <w:jc w:val="both"/>
        <w:rPr>
          <w:rFonts w:eastAsia="SimSun"/>
          <w:lang w:val="en-GB" w:eastAsia="zh-CN"/>
        </w:rPr>
      </w:pPr>
      <w:r w:rsidRPr="00910A28">
        <w:rPr>
          <w:rFonts w:eastAsia="SimSun"/>
          <w:lang w:val="en-GB" w:eastAsia="zh-CN"/>
        </w:rPr>
        <w:t>(</w:t>
      </w:r>
      <w:r w:rsidR="00D855B0" w:rsidRPr="00910A28">
        <w:rPr>
          <w:rFonts w:eastAsia="SimSun"/>
          <w:lang w:val="en-GB" w:eastAsia="zh-CN"/>
        </w:rPr>
        <w:t>8</w:t>
      </w:r>
      <w:r w:rsidR="00717D61" w:rsidRPr="00910A28">
        <w:rPr>
          <w:rFonts w:eastAsia="SimSun"/>
          <w:lang w:val="en-GB" w:eastAsia="zh-CN"/>
        </w:rPr>
        <w:t>)</w:t>
      </w:r>
      <w:r w:rsidR="00717D61" w:rsidRPr="00910A28">
        <w:rPr>
          <w:rFonts w:eastAsia="SimSun"/>
          <w:lang w:val="en-GB" w:eastAsia="zh-CN"/>
        </w:rPr>
        <w:tab/>
        <w:t>a.</w:t>
      </w:r>
      <w:r w:rsidR="00717D61" w:rsidRPr="00910A28">
        <w:rPr>
          <w:rFonts w:eastAsia="SimSun"/>
          <w:lang w:val="en-GB" w:eastAsia="zh-CN"/>
        </w:rPr>
        <w:tab/>
        <w:t>His horse had </w:t>
      </w:r>
      <w:r w:rsidR="00717D61" w:rsidRPr="00910A28">
        <w:rPr>
          <w:rFonts w:eastAsia="SimSun"/>
          <w:i/>
          <w:lang w:val="en-GB" w:eastAsia="zh-CN"/>
        </w:rPr>
        <w:t>downed</w:t>
      </w:r>
      <w:r w:rsidR="00717D61" w:rsidRPr="00910A28">
        <w:rPr>
          <w:rFonts w:eastAsia="SimSun"/>
          <w:lang w:val="en-GB" w:eastAsia="zh-CN"/>
        </w:rPr>
        <w:t> him three times. (OED)</w:t>
      </w:r>
    </w:p>
    <w:p w14:paraId="15A66F81" w14:textId="77777777" w:rsidR="00717D61" w:rsidRPr="00910A28" w:rsidRDefault="00717D61" w:rsidP="00717D61">
      <w:pPr>
        <w:tabs>
          <w:tab w:val="left" w:pos="425"/>
          <w:tab w:val="left" w:pos="709"/>
        </w:tabs>
        <w:jc w:val="both"/>
        <w:rPr>
          <w:rFonts w:eastAsia="SimSun"/>
          <w:lang w:val="en-GB" w:eastAsia="zh-CN"/>
        </w:rPr>
      </w:pPr>
      <w:r w:rsidRPr="00910A28">
        <w:rPr>
          <w:rFonts w:eastAsia="SimSun"/>
          <w:lang w:val="en-GB" w:eastAsia="zh-CN"/>
        </w:rPr>
        <w:tab/>
        <w:t>b.</w:t>
      </w:r>
      <w:r w:rsidRPr="00910A28">
        <w:rPr>
          <w:rFonts w:eastAsia="SimSun"/>
          <w:lang w:val="en-GB" w:eastAsia="zh-CN"/>
        </w:rPr>
        <w:tab/>
        <w:t>She </w:t>
      </w:r>
      <w:r w:rsidRPr="00910A28">
        <w:rPr>
          <w:rFonts w:eastAsia="SimSun"/>
          <w:i/>
          <w:lang w:val="en-GB" w:eastAsia="zh-CN"/>
        </w:rPr>
        <w:t>downed</w:t>
      </w:r>
      <w:r w:rsidRPr="00910A28">
        <w:rPr>
          <w:rFonts w:eastAsia="SimSun"/>
          <w:lang w:val="en-GB" w:eastAsia="zh-CN"/>
        </w:rPr>
        <w:t xml:space="preserve"> two </w:t>
      </w:r>
      <w:proofErr w:type="spellStart"/>
      <w:r w:rsidRPr="00910A28">
        <w:rPr>
          <w:rFonts w:eastAsia="SimSun"/>
          <w:lang w:val="en-GB" w:eastAsia="zh-CN"/>
        </w:rPr>
        <w:t>Solpadeine</w:t>
      </w:r>
      <w:proofErr w:type="spellEnd"/>
      <w:r w:rsidRPr="00910A28">
        <w:rPr>
          <w:rFonts w:eastAsia="SimSun"/>
          <w:lang w:val="en-GB" w:eastAsia="zh-CN"/>
        </w:rPr>
        <w:t xml:space="preserve"> to try and cure a particularly nasty headache. (OED)</w:t>
      </w:r>
    </w:p>
    <w:p w14:paraId="2D1070C5" w14:textId="77777777" w:rsidR="00717D61" w:rsidRPr="00910A28" w:rsidRDefault="00D855B0" w:rsidP="00717D61">
      <w:pPr>
        <w:tabs>
          <w:tab w:val="left" w:pos="425"/>
          <w:tab w:val="left" w:pos="709"/>
        </w:tabs>
        <w:jc w:val="both"/>
        <w:rPr>
          <w:rFonts w:eastAsia="SimSun"/>
          <w:lang w:val="en-GB" w:eastAsia="zh-CN"/>
        </w:rPr>
      </w:pPr>
      <w:r w:rsidRPr="00910A28">
        <w:rPr>
          <w:rFonts w:eastAsia="SimSun"/>
          <w:lang w:val="en-GB" w:eastAsia="zh-CN"/>
        </w:rPr>
        <w:lastRenderedPageBreak/>
        <w:t>(9</w:t>
      </w:r>
      <w:r w:rsidR="00717D61" w:rsidRPr="00910A28">
        <w:rPr>
          <w:rFonts w:eastAsia="SimSun"/>
          <w:lang w:val="en-GB" w:eastAsia="zh-CN"/>
        </w:rPr>
        <w:t>)</w:t>
      </w:r>
      <w:r w:rsidR="00717D61" w:rsidRPr="00910A28">
        <w:rPr>
          <w:rFonts w:eastAsia="SimSun"/>
          <w:lang w:val="en-GB" w:eastAsia="zh-CN"/>
        </w:rPr>
        <w:tab/>
      </w:r>
      <w:r w:rsidR="00717D61" w:rsidRPr="00910A28">
        <w:rPr>
          <w:rFonts w:eastAsia="SimSun"/>
          <w:lang w:val="en-GB" w:eastAsia="zh-CN"/>
        </w:rPr>
        <w:tab/>
        <w:t>I used to comfort-eat chocolate when I was </w:t>
      </w:r>
      <w:r w:rsidR="00717D61" w:rsidRPr="00910A28">
        <w:rPr>
          <w:rFonts w:eastAsia="SimSun"/>
          <w:i/>
          <w:lang w:val="en-GB" w:eastAsia="zh-CN"/>
        </w:rPr>
        <w:t>down</w:t>
      </w:r>
      <w:r w:rsidR="00717D61" w:rsidRPr="00910A28">
        <w:rPr>
          <w:rFonts w:eastAsia="SimSun"/>
          <w:lang w:val="en-GB" w:eastAsia="zh-CN"/>
        </w:rPr>
        <w:t>. Now I go for a run. (OED)</w:t>
      </w:r>
    </w:p>
    <w:p w14:paraId="6AC310CA" w14:textId="77777777" w:rsidR="00717D61" w:rsidRPr="00910A28" w:rsidRDefault="00D855B0" w:rsidP="00717D61">
      <w:pPr>
        <w:tabs>
          <w:tab w:val="left" w:pos="425"/>
          <w:tab w:val="left" w:pos="709"/>
        </w:tabs>
        <w:jc w:val="both"/>
        <w:rPr>
          <w:rFonts w:eastAsia="SimSun"/>
          <w:lang w:val="en-GB" w:eastAsia="zh-CN"/>
        </w:rPr>
      </w:pPr>
      <w:r w:rsidRPr="00910A28">
        <w:rPr>
          <w:rFonts w:eastAsia="SimSun"/>
          <w:lang w:val="en-GB" w:eastAsia="zh-CN"/>
        </w:rPr>
        <w:t>(10</w:t>
      </w:r>
      <w:r w:rsidR="00717D61" w:rsidRPr="00910A28">
        <w:rPr>
          <w:rFonts w:eastAsia="SimSun"/>
          <w:lang w:val="en-GB" w:eastAsia="zh-CN"/>
        </w:rPr>
        <w:t>)</w:t>
      </w:r>
      <w:r w:rsidR="00717D61" w:rsidRPr="00910A28">
        <w:rPr>
          <w:rFonts w:eastAsia="SimSun"/>
          <w:lang w:val="en-GB" w:eastAsia="zh-CN"/>
        </w:rPr>
        <w:tab/>
      </w:r>
      <w:r w:rsidR="00717D61" w:rsidRPr="00910A28">
        <w:rPr>
          <w:rFonts w:eastAsia="SimSun"/>
          <w:lang w:val="en-GB" w:eastAsia="zh-CN"/>
        </w:rPr>
        <w:tab/>
        <w:t>People don’t always tell you all the </w:t>
      </w:r>
      <w:r w:rsidR="00717D61" w:rsidRPr="00910A28">
        <w:rPr>
          <w:rFonts w:eastAsia="SimSun"/>
          <w:bCs/>
          <w:i/>
          <w:lang w:val="en-GB" w:eastAsia="zh-CN"/>
        </w:rPr>
        <w:t>ups</w:t>
      </w:r>
      <w:r w:rsidR="00717D61" w:rsidRPr="00910A28">
        <w:rPr>
          <w:rFonts w:eastAsia="SimSun"/>
          <w:lang w:val="en-GB" w:eastAsia="zh-CN"/>
        </w:rPr>
        <w:t xml:space="preserve"> and </w:t>
      </w:r>
      <w:r w:rsidR="00717D61" w:rsidRPr="00910A28">
        <w:rPr>
          <w:rFonts w:eastAsia="SimSun"/>
          <w:i/>
          <w:lang w:val="en-GB" w:eastAsia="zh-CN"/>
        </w:rPr>
        <w:t>downs</w:t>
      </w:r>
      <w:r w:rsidR="00717D61" w:rsidRPr="00910A28">
        <w:rPr>
          <w:rFonts w:eastAsia="SimSun"/>
          <w:lang w:val="en-GB" w:eastAsia="zh-CN"/>
        </w:rPr>
        <w:t xml:space="preserve"> of a relationship. (COCA) </w:t>
      </w:r>
    </w:p>
    <w:p w14:paraId="5868080F" w14:textId="77777777" w:rsidR="00717D61" w:rsidRPr="00910A28" w:rsidRDefault="00717D61" w:rsidP="00717D61">
      <w:pPr>
        <w:tabs>
          <w:tab w:val="left" w:pos="425"/>
          <w:tab w:val="left" w:pos="709"/>
        </w:tabs>
        <w:jc w:val="both"/>
        <w:rPr>
          <w:rFonts w:eastAsia="SimSun"/>
          <w:lang w:val="en-GB" w:eastAsia="zh-CN"/>
        </w:rPr>
      </w:pPr>
    </w:p>
    <w:p w14:paraId="2A0A148C" w14:textId="77777777" w:rsidR="00140220" w:rsidRPr="00910A28" w:rsidRDefault="00717D61" w:rsidP="00140220">
      <w:pPr>
        <w:tabs>
          <w:tab w:val="left" w:pos="425"/>
          <w:tab w:val="left" w:pos="709"/>
        </w:tabs>
        <w:jc w:val="both"/>
        <w:rPr>
          <w:rFonts w:eastAsia="SimSun"/>
          <w:lang w:val="en-GB" w:eastAsia="zh-CN"/>
        </w:rPr>
      </w:pPr>
      <w:r w:rsidRPr="00910A28">
        <w:rPr>
          <w:rFonts w:eastAsia="SimSun"/>
          <w:lang w:val="en-GB" w:eastAsia="zh-CN"/>
        </w:rPr>
        <w:t xml:space="preserve">As shown convincingly for example by </w:t>
      </w:r>
      <w:proofErr w:type="spellStart"/>
      <w:r w:rsidRPr="00910A28">
        <w:rPr>
          <w:rFonts w:eastAsia="SimSun"/>
          <w:lang w:val="en-GB" w:eastAsia="zh-CN"/>
        </w:rPr>
        <w:t>Jackendoff</w:t>
      </w:r>
      <w:proofErr w:type="spellEnd"/>
      <w:r w:rsidRPr="00910A28">
        <w:rPr>
          <w:rFonts w:eastAsia="SimSun"/>
          <w:lang w:val="en-GB" w:eastAsia="zh-CN"/>
        </w:rPr>
        <w:t xml:space="preserve"> (1983: 165f), </w:t>
      </w:r>
      <w:proofErr w:type="spellStart"/>
      <w:r w:rsidRPr="00910A28">
        <w:rPr>
          <w:rFonts w:eastAsia="SimSun"/>
          <w:lang w:val="en-GB" w:eastAsia="zh-CN"/>
        </w:rPr>
        <w:t>Rauh</w:t>
      </w:r>
      <w:proofErr w:type="spellEnd"/>
      <w:r w:rsidRPr="00910A28">
        <w:rPr>
          <w:rFonts w:eastAsia="SimSun"/>
          <w:lang w:val="en-GB" w:eastAsia="zh-CN"/>
        </w:rPr>
        <w:t xml:space="preserve"> (1988: 371-390) and Davis (2001: 225-244), prepositions share a subset of thematic relations with verbs. In particular, lexical prepositions like </w:t>
      </w:r>
      <w:r w:rsidRPr="00910A28">
        <w:rPr>
          <w:rFonts w:eastAsia="SimSun"/>
          <w:i/>
          <w:lang w:val="en-GB" w:eastAsia="zh-CN"/>
        </w:rPr>
        <w:t>up</w:t>
      </w:r>
      <w:r w:rsidRPr="00910A28">
        <w:rPr>
          <w:rFonts w:eastAsia="SimSun"/>
          <w:lang w:val="en-GB" w:eastAsia="zh-CN"/>
        </w:rPr>
        <w:t xml:space="preserve">, </w:t>
      </w:r>
      <w:r w:rsidRPr="00910A28">
        <w:rPr>
          <w:rFonts w:eastAsia="SimSun"/>
          <w:i/>
          <w:lang w:val="en-GB" w:eastAsia="zh-CN"/>
        </w:rPr>
        <w:t>down</w:t>
      </w:r>
      <w:r w:rsidRPr="00910A28">
        <w:rPr>
          <w:rFonts w:eastAsia="SimSun"/>
          <w:lang w:val="en-GB" w:eastAsia="zh-CN"/>
        </w:rPr>
        <w:t xml:space="preserve">, </w:t>
      </w:r>
      <w:r w:rsidRPr="00910A28">
        <w:rPr>
          <w:rFonts w:eastAsia="SimSun"/>
          <w:i/>
          <w:lang w:val="en-GB" w:eastAsia="zh-CN"/>
        </w:rPr>
        <w:t>in</w:t>
      </w:r>
      <w:r w:rsidRPr="00910A28">
        <w:rPr>
          <w:rFonts w:eastAsia="SimSun"/>
          <w:lang w:val="en-GB" w:eastAsia="zh-CN"/>
        </w:rPr>
        <w:t xml:space="preserve">, </w:t>
      </w:r>
      <w:r w:rsidRPr="00910A28">
        <w:rPr>
          <w:rFonts w:eastAsia="SimSun"/>
          <w:i/>
          <w:lang w:val="en-GB" w:eastAsia="zh-CN"/>
        </w:rPr>
        <w:t>on</w:t>
      </w:r>
      <w:r w:rsidRPr="00910A28">
        <w:rPr>
          <w:rFonts w:eastAsia="SimSun"/>
          <w:lang w:val="en-GB" w:eastAsia="zh-CN"/>
        </w:rPr>
        <w:t xml:space="preserve">, </w:t>
      </w:r>
      <w:r w:rsidRPr="00910A28">
        <w:rPr>
          <w:rFonts w:eastAsia="SimSun"/>
          <w:i/>
          <w:lang w:val="en-GB" w:eastAsia="zh-CN"/>
        </w:rPr>
        <w:t>towards</w:t>
      </w:r>
      <w:r w:rsidRPr="00910A28">
        <w:rPr>
          <w:rFonts w:eastAsia="SimSun"/>
          <w:lang w:val="en-GB" w:eastAsia="zh-CN"/>
        </w:rPr>
        <w:t xml:space="preserve"> etc. instantiate parts of the motion schema which apart from the object in motion</w:t>
      </w:r>
      <w:r w:rsidR="00D55E75" w:rsidRPr="00910A28">
        <w:rPr>
          <w:rFonts w:eastAsia="SimSun"/>
          <w:lang w:val="en-GB" w:eastAsia="zh-CN"/>
        </w:rPr>
        <w:t xml:space="preserve"> (or </w:t>
      </w:r>
      <w:proofErr w:type="spellStart"/>
      <w:r w:rsidR="00D55E75" w:rsidRPr="00910A28">
        <w:rPr>
          <w:rFonts w:eastAsia="SimSun"/>
          <w:lang w:val="en-GB" w:eastAsia="zh-CN"/>
        </w:rPr>
        <w:t>Locatum</w:t>
      </w:r>
      <w:proofErr w:type="spellEnd"/>
      <w:r w:rsidR="00D55E75" w:rsidRPr="00910A28">
        <w:rPr>
          <w:rFonts w:eastAsia="SimSun"/>
          <w:lang w:val="en-GB" w:eastAsia="zh-CN"/>
        </w:rPr>
        <w:t>)</w:t>
      </w:r>
      <w:r w:rsidRPr="00910A28">
        <w:rPr>
          <w:rFonts w:eastAsia="SimSun"/>
          <w:lang w:val="en-GB" w:eastAsia="zh-CN"/>
        </w:rPr>
        <w:t xml:space="preserve"> licenses a Source, a Path, and a Goal (</w:t>
      </w:r>
      <w:proofErr w:type="spellStart"/>
      <w:r w:rsidRPr="00910A28">
        <w:rPr>
          <w:rFonts w:eastAsia="SimSun"/>
          <w:lang w:val="en-GB" w:eastAsia="zh-CN"/>
        </w:rPr>
        <w:t>Rauh</w:t>
      </w:r>
      <w:proofErr w:type="spellEnd"/>
      <w:r w:rsidRPr="00910A28">
        <w:rPr>
          <w:rFonts w:eastAsia="SimSun"/>
          <w:lang w:val="en-GB" w:eastAsia="zh-CN"/>
        </w:rPr>
        <w:t xml:space="preserve"> 1988: 374f)</w:t>
      </w:r>
      <w:r w:rsidR="00D55E75" w:rsidRPr="00910A28">
        <w:rPr>
          <w:rFonts w:eastAsia="SimSun"/>
          <w:lang w:val="en-GB" w:eastAsia="zh-CN"/>
        </w:rPr>
        <w:t xml:space="preserve">. According to </w:t>
      </w:r>
      <w:proofErr w:type="spellStart"/>
      <w:r w:rsidR="00D55E75" w:rsidRPr="00910A28">
        <w:rPr>
          <w:rFonts w:eastAsia="SimSun"/>
          <w:lang w:val="en-GB" w:eastAsia="zh-CN"/>
        </w:rPr>
        <w:t>Rauh</w:t>
      </w:r>
      <w:proofErr w:type="spellEnd"/>
      <w:r w:rsidR="00D55E75" w:rsidRPr="00910A28">
        <w:rPr>
          <w:rFonts w:eastAsia="SimSun"/>
          <w:lang w:val="en-GB" w:eastAsia="zh-CN"/>
        </w:rPr>
        <w:t xml:space="preserve"> (1988: 375</w:t>
      </w:r>
      <w:r w:rsidRPr="00910A28">
        <w:rPr>
          <w:rFonts w:eastAsia="SimSun"/>
          <w:lang w:val="en-GB" w:eastAsia="zh-CN"/>
        </w:rPr>
        <w:t xml:space="preserve">), the prepositions </w:t>
      </w:r>
      <w:r w:rsidRPr="00910A28">
        <w:rPr>
          <w:rFonts w:eastAsia="SimSun"/>
          <w:i/>
          <w:lang w:val="en-GB" w:eastAsia="zh-CN"/>
        </w:rPr>
        <w:t>up</w:t>
      </w:r>
      <w:r w:rsidRPr="00910A28">
        <w:rPr>
          <w:rFonts w:eastAsia="SimSun"/>
          <w:lang w:val="en-GB" w:eastAsia="zh-CN"/>
        </w:rPr>
        <w:t xml:space="preserve"> and </w:t>
      </w:r>
      <w:r w:rsidRPr="00910A28">
        <w:rPr>
          <w:rFonts w:eastAsia="SimSun"/>
          <w:i/>
          <w:lang w:val="en-GB" w:eastAsia="zh-CN"/>
        </w:rPr>
        <w:t>down</w:t>
      </w:r>
      <w:r w:rsidRPr="00910A28">
        <w:rPr>
          <w:rFonts w:eastAsia="SimSun"/>
          <w:lang w:val="en-GB" w:eastAsia="zh-CN"/>
        </w:rPr>
        <w:t xml:space="preserve"> assign the relation Path to their complement, whereas the Source and </w:t>
      </w:r>
      <w:r w:rsidR="00140220" w:rsidRPr="00910A28">
        <w:rPr>
          <w:rFonts w:eastAsia="SimSun"/>
          <w:lang w:val="en-GB" w:eastAsia="zh-CN"/>
        </w:rPr>
        <w:t xml:space="preserve">the Goal remain incorporated. </w:t>
      </w:r>
    </w:p>
    <w:p w14:paraId="5FC30451" w14:textId="77777777" w:rsidR="00AD6D12" w:rsidRPr="00910A28" w:rsidRDefault="00D855B0" w:rsidP="00046376">
      <w:pPr>
        <w:tabs>
          <w:tab w:val="left" w:pos="425"/>
          <w:tab w:val="left" w:pos="709"/>
        </w:tabs>
        <w:ind w:firstLine="709"/>
        <w:jc w:val="both"/>
        <w:rPr>
          <w:rFonts w:eastAsia="Arial Unicode MS"/>
          <w:lang w:val="en-GB" w:eastAsia="zh-CN"/>
        </w:rPr>
      </w:pPr>
      <w:r w:rsidRPr="00910A28">
        <w:rPr>
          <w:rFonts w:eastAsia="SimSun"/>
          <w:lang w:val="en-GB" w:eastAsia="zh-CN"/>
        </w:rPr>
        <w:t>In (8</w:t>
      </w:r>
      <w:r w:rsidR="005E704B" w:rsidRPr="00910A28">
        <w:rPr>
          <w:rFonts w:eastAsia="SimSun"/>
          <w:lang w:val="en-GB" w:eastAsia="zh-CN"/>
        </w:rPr>
        <w:t>)</w:t>
      </w:r>
      <w:r w:rsidR="00717D61" w:rsidRPr="00910A28">
        <w:rPr>
          <w:rFonts w:eastAsia="SimSun"/>
          <w:lang w:val="en-GB" w:eastAsia="zh-CN"/>
        </w:rPr>
        <w:t xml:space="preserve">, the verbalized lexical preposition </w:t>
      </w:r>
      <w:r w:rsidR="00717D61" w:rsidRPr="00910A28">
        <w:rPr>
          <w:rFonts w:eastAsia="SimSun"/>
          <w:i/>
          <w:lang w:val="en-GB" w:eastAsia="zh-CN"/>
        </w:rPr>
        <w:t>down</w:t>
      </w:r>
      <w:r w:rsidR="00717D61" w:rsidRPr="00910A28">
        <w:rPr>
          <w:rFonts w:eastAsia="SimSun"/>
          <w:lang w:val="en-GB" w:eastAsia="zh-CN"/>
        </w:rPr>
        <w:t xml:space="preserve"> can be described analogously to </w:t>
      </w:r>
      <w:r w:rsidR="001540E6" w:rsidRPr="00910A28">
        <w:rPr>
          <w:rFonts w:eastAsia="SimSun"/>
          <w:lang w:val="en-GB" w:eastAsia="zh-CN"/>
        </w:rPr>
        <w:t>DNVs</w:t>
      </w:r>
      <w:r w:rsidR="00717D61" w:rsidRPr="00910A28">
        <w:rPr>
          <w:rFonts w:eastAsia="SimSun"/>
          <w:lang w:val="en-GB" w:eastAsia="zh-CN"/>
        </w:rPr>
        <w:t xml:space="preserve"> because the Path it encodes is selected to provide metonymic access to the respective motion events (i.e. </w:t>
      </w:r>
      <w:r w:rsidR="00BA5208" w:rsidRPr="00910A28">
        <w:rPr>
          <w:rFonts w:eastAsia="SimSun"/>
          <w:lang w:val="en-GB" w:eastAsia="zh-CN"/>
        </w:rPr>
        <w:t>falling off</w:t>
      </w:r>
      <w:r w:rsidRPr="00910A28">
        <w:rPr>
          <w:rFonts w:eastAsia="SimSun"/>
          <w:lang w:val="en-GB" w:eastAsia="zh-CN"/>
        </w:rPr>
        <w:t xml:space="preserve"> the horse in (8</w:t>
      </w:r>
      <w:r w:rsidR="00A16799" w:rsidRPr="00910A28">
        <w:rPr>
          <w:rFonts w:eastAsia="SimSun"/>
          <w:lang w:val="en-GB" w:eastAsia="zh-CN"/>
        </w:rPr>
        <w:t xml:space="preserve">a) and </w:t>
      </w:r>
      <w:r w:rsidR="00717D61" w:rsidRPr="00910A28">
        <w:rPr>
          <w:rFonts w:eastAsia="SimSun"/>
          <w:lang w:val="en-GB" w:eastAsia="zh-CN"/>
        </w:rPr>
        <w:t>swallowing pills</w:t>
      </w:r>
      <w:r w:rsidRPr="00910A28">
        <w:rPr>
          <w:rFonts w:eastAsia="SimSun"/>
          <w:lang w:val="en-GB" w:eastAsia="zh-CN"/>
        </w:rPr>
        <w:t xml:space="preserve"> in (8</w:t>
      </w:r>
      <w:r w:rsidR="00A16799" w:rsidRPr="00910A28">
        <w:rPr>
          <w:rFonts w:eastAsia="SimSun"/>
          <w:lang w:val="en-GB" w:eastAsia="zh-CN"/>
        </w:rPr>
        <w:t xml:space="preserve">b)). </w:t>
      </w:r>
      <w:r w:rsidR="00717D61" w:rsidRPr="00910A28">
        <w:rPr>
          <w:rFonts w:eastAsia="Arial Unicode MS"/>
          <w:lang w:val="en-GB" w:eastAsia="zh-CN"/>
        </w:rPr>
        <w:t>As far</w:t>
      </w:r>
      <w:r w:rsidR="00F83700" w:rsidRPr="00910A28">
        <w:rPr>
          <w:rFonts w:eastAsia="Arial Unicode MS"/>
          <w:lang w:val="en-GB" w:eastAsia="zh-CN"/>
        </w:rPr>
        <w:t xml:space="preserve"> as the adverbial</w:t>
      </w:r>
      <w:r w:rsidRPr="00910A28">
        <w:rPr>
          <w:rFonts w:eastAsia="Arial Unicode MS"/>
          <w:lang w:val="en-GB" w:eastAsia="zh-CN"/>
        </w:rPr>
        <w:t xml:space="preserve"> reading in (9</w:t>
      </w:r>
      <w:r w:rsidR="00717D61" w:rsidRPr="00910A28">
        <w:rPr>
          <w:rFonts w:eastAsia="Arial Unicode MS"/>
          <w:lang w:val="en-GB" w:eastAsia="zh-CN"/>
        </w:rPr>
        <w:t xml:space="preserve">) is concerned, an orientational metaphor </w:t>
      </w:r>
      <w:r w:rsidR="00717D61" w:rsidRPr="00910A28">
        <w:rPr>
          <w:rFonts w:eastAsia="Arial Unicode MS"/>
          <w:smallCaps/>
          <w:lang w:val="en-GB" w:eastAsia="zh-CN"/>
        </w:rPr>
        <w:t>Sad is Down</w:t>
      </w:r>
      <w:r w:rsidR="00717D61" w:rsidRPr="00910A28">
        <w:rPr>
          <w:rFonts w:eastAsia="Arial Unicode MS"/>
          <w:lang w:val="en-GB" w:eastAsia="zh-CN"/>
        </w:rPr>
        <w:t xml:space="preserve"> (Lakoff &amp; Johnson 1980: 15, Ruiz de Mendoza Ibáñez &amp; Pérez Hernández 2011: 164) applies prior to metonymic mapping. The application of this metaphor requires primary knowledge which allows us to access the negative state of mind (metaphorical target) via a spatial relation encoding vertical downward movement (metonymic veh</w:t>
      </w:r>
      <w:r w:rsidR="00046376" w:rsidRPr="00910A28">
        <w:rPr>
          <w:rFonts w:eastAsia="Arial Unicode MS"/>
          <w:lang w:val="en-GB" w:eastAsia="zh-CN"/>
        </w:rPr>
        <w:t>icle). In a next step, the Goal is</w:t>
      </w:r>
      <w:r w:rsidR="00717D61" w:rsidRPr="00910A28">
        <w:rPr>
          <w:rFonts w:eastAsia="Arial Unicode MS"/>
          <w:lang w:val="en-GB" w:eastAsia="zh-CN"/>
        </w:rPr>
        <w:t xml:space="preserve"> selected</w:t>
      </w:r>
      <w:r w:rsidR="00046376" w:rsidRPr="00910A28">
        <w:rPr>
          <w:rFonts w:eastAsia="Arial Unicode MS"/>
          <w:lang w:val="en-GB" w:eastAsia="zh-CN"/>
        </w:rPr>
        <w:t xml:space="preserve"> from the motion schema</w:t>
      </w:r>
      <w:r w:rsidR="00717D61" w:rsidRPr="00910A28">
        <w:rPr>
          <w:rFonts w:eastAsia="Arial Unicode MS"/>
          <w:lang w:val="en-GB" w:eastAsia="zh-CN"/>
        </w:rPr>
        <w:t xml:space="preserve"> to metonymically represent the mental process which led to the Agent’s state of mind. Metaphor and metonymy also interact in the interpretation of the phrase </w:t>
      </w:r>
      <w:r w:rsidR="00717D61" w:rsidRPr="00910A28">
        <w:rPr>
          <w:rFonts w:eastAsia="Arial Unicode MS"/>
          <w:i/>
          <w:lang w:val="en-GB" w:eastAsia="zh-CN"/>
        </w:rPr>
        <w:t>the ups and downs</w:t>
      </w:r>
      <w:r w:rsidRPr="00910A28">
        <w:rPr>
          <w:rFonts w:eastAsia="Arial Unicode MS"/>
          <w:lang w:val="en-GB" w:eastAsia="zh-CN"/>
        </w:rPr>
        <w:t xml:space="preserve"> in (10</w:t>
      </w:r>
      <w:r w:rsidR="00717D61" w:rsidRPr="00910A28">
        <w:rPr>
          <w:rFonts w:eastAsia="Arial Unicode MS"/>
          <w:lang w:val="en-GB" w:eastAsia="zh-CN"/>
        </w:rPr>
        <w:t xml:space="preserve">). At the primary level, the spatial relations are metaphorically reinterpreted as a succession of positive and negative phases, i.e. </w:t>
      </w:r>
      <w:r w:rsidR="00717D61" w:rsidRPr="00910A28">
        <w:rPr>
          <w:rFonts w:eastAsia="Arial Unicode MS"/>
          <w:smallCaps/>
          <w:lang w:val="en-GB" w:eastAsia="zh-CN"/>
        </w:rPr>
        <w:t>Happy is Up</w:t>
      </w:r>
      <w:r w:rsidR="00717D61" w:rsidRPr="00910A28">
        <w:rPr>
          <w:rFonts w:eastAsia="Arial Unicode MS"/>
          <w:lang w:val="en-GB" w:eastAsia="zh-CN"/>
        </w:rPr>
        <w:t xml:space="preserve">, </w:t>
      </w:r>
      <w:r w:rsidR="00717D61" w:rsidRPr="00910A28">
        <w:rPr>
          <w:rFonts w:eastAsia="Arial Unicode MS"/>
          <w:smallCaps/>
          <w:lang w:val="en-GB" w:eastAsia="zh-CN"/>
        </w:rPr>
        <w:t>Sad is Down</w:t>
      </w:r>
      <w:r w:rsidR="00717D61" w:rsidRPr="00910A28">
        <w:rPr>
          <w:rFonts w:eastAsia="Arial Unicode MS"/>
          <w:lang w:val="en-GB" w:eastAsia="zh-CN"/>
        </w:rPr>
        <w:t>. At the high level, the</w:t>
      </w:r>
      <w:r w:rsidR="00046376" w:rsidRPr="00910A28">
        <w:rPr>
          <w:rFonts w:eastAsia="Arial Unicode MS"/>
          <w:lang w:val="en-GB" w:eastAsia="zh-CN"/>
        </w:rPr>
        <w:t xml:space="preserve"> Source and the Goal are selected from the motion schema </w:t>
      </w:r>
      <w:r w:rsidR="00717D61" w:rsidRPr="00910A28">
        <w:rPr>
          <w:rFonts w:eastAsia="Arial Unicode MS"/>
          <w:lang w:val="en-GB" w:eastAsia="zh-CN"/>
        </w:rPr>
        <w:t xml:space="preserve">to metonymically represent upward and downward motion in the abstract. </w:t>
      </w:r>
      <w:r w:rsidR="00AD6D12" w:rsidRPr="00910A28">
        <w:rPr>
          <w:rFonts w:eastAsia="Arial Unicode MS"/>
          <w:lang w:val="en-GB" w:eastAsia="zh-CN"/>
        </w:rPr>
        <w:t xml:space="preserve">The examples presented in this section show that primary knowledge is required especially for the comprehension of metaphorical relations and for combinations of metaphor and metonymy. </w:t>
      </w:r>
    </w:p>
    <w:p w14:paraId="57897FE0" w14:textId="77777777" w:rsidR="00E70E50" w:rsidRPr="00910A28" w:rsidRDefault="00E70E50" w:rsidP="00717D61">
      <w:pPr>
        <w:tabs>
          <w:tab w:val="left" w:pos="425"/>
          <w:tab w:val="left" w:pos="709"/>
        </w:tabs>
        <w:ind w:firstLine="284"/>
        <w:jc w:val="both"/>
        <w:rPr>
          <w:rFonts w:eastAsia="Arial Unicode MS"/>
          <w:lang w:val="en-GB" w:eastAsia="zh-CN"/>
        </w:rPr>
      </w:pPr>
    </w:p>
    <w:p w14:paraId="50FB9628" w14:textId="77777777" w:rsidR="002E1FBE" w:rsidRPr="00910A28" w:rsidRDefault="002E1FBE" w:rsidP="00E70E50">
      <w:pPr>
        <w:jc w:val="both"/>
        <w:rPr>
          <w:rFonts w:eastAsia="Arial Unicode MS"/>
          <w:i/>
          <w:lang w:val="en-GB" w:eastAsia="zh-CN"/>
        </w:rPr>
      </w:pPr>
      <w:r w:rsidRPr="00C05F39">
        <w:rPr>
          <w:rFonts w:eastAsia="Arial Unicode MS"/>
          <w:lang w:val="en-GB" w:eastAsia="zh-CN"/>
        </w:rPr>
        <w:t>3.3</w:t>
      </w:r>
      <w:r w:rsidRPr="00910A28">
        <w:rPr>
          <w:rFonts w:eastAsia="Arial Unicode MS"/>
          <w:i/>
          <w:lang w:val="en-GB" w:eastAsia="zh-CN"/>
        </w:rPr>
        <w:t xml:space="preserve"> Hig</w:t>
      </w:r>
      <w:r w:rsidR="003764B9" w:rsidRPr="00910A28">
        <w:rPr>
          <w:rFonts w:eastAsia="Arial Unicode MS"/>
          <w:i/>
          <w:lang w:val="en-GB" w:eastAsia="zh-CN"/>
        </w:rPr>
        <w:t xml:space="preserve">h-level metonymic relations </w:t>
      </w:r>
      <w:r w:rsidR="0058571E" w:rsidRPr="00910A28">
        <w:rPr>
          <w:rFonts w:eastAsia="Arial Unicode MS"/>
          <w:i/>
          <w:lang w:val="en-GB" w:eastAsia="zh-CN"/>
        </w:rPr>
        <w:t>and prominence</w:t>
      </w:r>
    </w:p>
    <w:p w14:paraId="5EBC57F1" w14:textId="77777777" w:rsidR="00E70E50" w:rsidRPr="00910A28" w:rsidRDefault="00E70E50" w:rsidP="00E70E50">
      <w:pPr>
        <w:jc w:val="both"/>
        <w:rPr>
          <w:rFonts w:eastAsia="Arial Unicode MS"/>
          <w:bCs/>
          <w:i/>
          <w:color w:val="FF0066"/>
          <w:lang w:val="en-GB" w:eastAsia="zh-CN"/>
        </w:rPr>
      </w:pPr>
    </w:p>
    <w:p w14:paraId="7A86A977" w14:textId="77777777" w:rsidR="00D855B0" w:rsidRPr="00910A28" w:rsidRDefault="00E5216A" w:rsidP="00E55A71">
      <w:pPr>
        <w:jc w:val="both"/>
        <w:rPr>
          <w:rFonts w:eastAsia="Arial Unicode MS"/>
          <w:lang w:val="en-GB" w:eastAsia="zh-CN"/>
        </w:rPr>
      </w:pPr>
      <w:r w:rsidRPr="00910A28">
        <w:rPr>
          <w:rFonts w:eastAsia="Arial Unicode MS"/>
          <w:lang w:val="en-GB" w:eastAsia="zh-CN"/>
        </w:rPr>
        <w:t>In this section, a ranking of metonymic relations will be established in order to reveal preferences as to the selection of thematically labell</w:t>
      </w:r>
      <w:r w:rsidR="00F20F65" w:rsidRPr="00910A28">
        <w:rPr>
          <w:rFonts w:eastAsia="Arial Unicode MS"/>
          <w:lang w:val="en-GB" w:eastAsia="zh-CN"/>
        </w:rPr>
        <w:t xml:space="preserve">ed participants. </w:t>
      </w:r>
      <w:r w:rsidRPr="00910A28">
        <w:rPr>
          <w:rFonts w:eastAsia="Arial Unicode MS"/>
          <w:lang w:val="en-GB" w:eastAsia="zh-CN"/>
        </w:rPr>
        <w:t>Proceeding from this ranking, a differentiation between perceptually determined selectivity and linguistic prominence will be worked out. The database comprises 507 non-derived DNVs which according to the OED are not attested before 1900 and which are listed in a semantically structured and chr</w:t>
      </w:r>
      <w:r w:rsidR="00E55A71" w:rsidRPr="00910A28">
        <w:rPr>
          <w:rFonts w:eastAsia="Arial Unicode MS"/>
          <w:lang w:val="en-GB" w:eastAsia="zh-CN"/>
        </w:rPr>
        <w:t xml:space="preserve">onologically ordered Appendix. </w:t>
      </w:r>
      <w:r w:rsidR="00A602FC" w:rsidRPr="00910A28">
        <w:rPr>
          <w:rFonts w:eastAsia="Arial Unicode MS"/>
          <w:lang w:val="en-GB" w:eastAsia="zh-CN"/>
        </w:rPr>
        <w:t xml:space="preserve">A subpart of these verbs is also contained in </w:t>
      </w:r>
      <w:proofErr w:type="spellStart"/>
      <w:r w:rsidR="00A602FC" w:rsidRPr="00910A28">
        <w:rPr>
          <w:rFonts w:eastAsia="Arial Unicode MS"/>
          <w:lang w:val="en-GB" w:eastAsia="zh-CN"/>
        </w:rPr>
        <w:t>Plag’s</w:t>
      </w:r>
      <w:proofErr w:type="spellEnd"/>
      <w:r w:rsidR="00A602FC" w:rsidRPr="00910A28">
        <w:rPr>
          <w:rFonts w:eastAsia="Arial Unicode MS"/>
          <w:lang w:val="en-GB" w:eastAsia="zh-CN"/>
        </w:rPr>
        <w:t xml:space="preserve"> (1999: 274-277) list of 20</w:t>
      </w:r>
      <w:r w:rsidR="00A602FC" w:rsidRPr="00910A28">
        <w:rPr>
          <w:rFonts w:eastAsia="Arial Unicode MS"/>
          <w:vertAlign w:val="superscript"/>
          <w:lang w:val="en-GB" w:eastAsia="zh-CN"/>
        </w:rPr>
        <w:t>th</w:t>
      </w:r>
      <w:r w:rsidR="00A602FC" w:rsidRPr="00910A28">
        <w:rPr>
          <w:rFonts w:eastAsia="Arial Unicode MS"/>
          <w:lang w:val="en-GB" w:eastAsia="zh-CN"/>
        </w:rPr>
        <w:t xml:space="preserve"> century neologisms from the OED. </w:t>
      </w:r>
      <w:r w:rsidR="000C670A" w:rsidRPr="00910A28">
        <w:rPr>
          <w:rFonts w:eastAsia="Arial Unicode MS"/>
          <w:lang w:val="en-GB" w:eastAsia="zh-CN"/>
        </w:rPr>
        <w:t xml:space="preserve">However, the database built for the present study differs from this list in that it exclusively includes denominal verbs. </w:t>
      </w:r>
      <w:proofErr w:type="spellStart"/>
      <w:r w:rsidR="000C670A" w:rsidRPr="00910A28">
        <w:rPr>
          <w:rFonts w:eastAsia="Arial Unicode MS"/>
          <w:lang w:val="en-GB" w:eastAsia="zh-CN"/>
        </w:rPr>
        <w:t>Plag’s</w:t>
      </w:r>
      <w:proofErr w:type="spellEnd"/>
      <w:r w:rsidR="000C670A" w:rsidRPr="00910A28">
        <w:rPr>
          <w:rFonts w:eastAsia="Arial Unicode MS"/>
          <w:lang w:val="en-GB" w:eastAsia="zh-CN"/>
        </w:rPr>
        <w:t xml:space="preserve"> Appendix also includes verbs formed from phrases (e.g. </w:t>
      </w:r>
      <w:r w:rsidR="000C670A" w:rsidRPr="00910A28">
        <w:rPr>
          <w:rFonts w:eastAsia="Arial Unicode MS"/>
          <w:i/>
          <w:lang w:val="en-GB" w:eastAsia="zh-CN"/>
        </w:rPr>
        <w:t>cold-call</w:t>
      </w:r>
      <w:r w:rsidR="000C670A" w:rsidRPr="00910A28">
        <w:rPr>
          <w:rFonts w:eastAsia="Arial Unicode MS"/>
          <w:lang w:val="en-GB" w:eastAsia="zh-CN"/>
        </w:rPr>
        <w:t xml:space="preserve">, </w:t>
      </w:r>
      <w:r w:rsidR="000C670A" w:rsidRPr="00910A28">
        <w:rPr>
          <w:rFonts w:eastAsia="Arial Unicode MS"/>
          <w:i/>
          <w:lang w:val="en-GB" w:eastAsia="zh-CN"/>
        </w:rPr>
        <w:t>blind-side</w:t>
      </w:r>
      <w:r w:rsidR="000C670A" w:rsidRPr="00910A28">
        <w:rPr>
          <w:rFonts w:eastAsia="Arial Unicode MS"/>
          <w:lang w:val="en-GB" w:eastAsia="zh-CN"/>
        </w:rPr>
        <w:t xml:space="preserve">, </w:t>
      </w:r>
      <w:r w:rsidR="000C670A" w:rsidRPr="00910A28">
        <w:rPr>
          <w:rFonts w:eastAsia="Arial Unicode MS"/>
          <w:i/>
          <w:lang w:val="en-GB" w:eastAsia="zh-CN"/>
        </w:rPr>
        <w:t>hands-up</w:t>
      </w:r>
      <w:r w:rsidR="000C670A" w:rsidRPr="00910A28">
        <w:rPr>
          <w:rFonts w:eastAsia="Arial Unicode MS"/>
          <w:lang w:val="en-GB" w:eastAsia="zh-CN"/>
        </w:rPr>
        <w:t xml:space="preserve">), adjectives (e.g. </w:t>
      </w:r>
      <w:r w:rsidR="000C670A" w:rsidRPr="00910A28">
        <w:rPr>
          <w:rFonts w:eastAsia="Arial Unicode MS"/>
          <w:i/>
          <w:lang w:val="en-GB" w:eastAsia="zh-CN"/>
        </w:rPr>
        <w:t>pretty</w:t>
      </w:r>
      <w:r w:rsidR="000C670A" w:rsidRPr="00910A28">
        <w:rPr>
          <w:rFonts w:eastAsia="Arial Unicode MS"/>
          <w:lang w:val="en-GB" w:eastAsia="zh-CN"/>
        </w:rPr>
        <w:t xml:space="preserve">, </w:t>
      </w:r>
      <w:r w:rsidR="000C670A" w:rsidRPr="00910A28">
        <w:rPr>
          <w:rFonts w:eastAsia="Arial Unicode MS"/>
          <w:i/>
          <w:lang w:val="en-GB" w:eastAsia="zh-CN"/>
        </w:rPr>
        <w:t>young</w:t>
      </w:r>
      <w:r w:rsidR="000C670A" w:rsidRPr="00910A28">
        <w:rPr>
          <w:rFonts w:eastAsia="Arial Unicode MS"/>
          <w:lang w:val="en-GB" w:eastAsia="zh-CN"/>
        </w:rPr>
        <w:t xml:space="preserve">, </w:t>
      </w:r>
      <w:r w:rsidR="000C670A" w:rsidRPr="00910A28">
        <w:rPr>
          <w:rFonts w:eastAsia="Arial Unicode MS"/>
          <w:i/>
          <w:lang w:val="en-GB" w:eastAsia="zh-CN"/>
        </w:rPr>
        <w:t>phoney</w:t>
      </w:r>
      <w:r w:rsidR="000C670A" w:rsidRPr="00910A28">
        <w:rPr>
          <w:rFonts w:eastAsia="Arial Unicode MS"/>
          <w:lang w:val="en-GB" w:eastAsia="zh-CN"/>
        </w:rPr>
        <w:t xml:space="preserve">), and quite a few onomatopoeia (e.g. </w:t>
      </w:r>
      <w:r w:rsidR="000C670A" w:rsidRPr="00910A28">
        <w:rPr>
          <w:rFonts w:eastAsia="Arial Unicode MS"/>
          <w:i/>
          <w:lang w:val="en-GB" w:eastAsia="zh-CN"/>
        </w:rPr>
        <w:t xml:space="preserve">ooh, </w:t>
      </w:r>
      <w:proofErr w:type="spellStart"/>
      <w:r w:rsidR="000C670A" w:rsidRPr="00910A28">
        <w:rPr>
          <w:rFonts w:eastAsia="Arial Unicode MS"/>
          <w:i/>
          <w:lang w:val="en-GB" w:eastAsia="zh-CN"/>
        </w:rPr>
        <w:t>tu</w:t>
      </w:r>
      <w:proofErr w:type="spellEnd"/>
      <w:r w:rsidR="000C670A" w:rsidRPr="00910A28">
        <w:rPr>
          <w:rFonts w:eastAsia="Arial Unicode MS"/>
          <w:i/>
          <w:lang w:val="en-GB" w:eastAsia="zh-CN"/>
        </w:rPr>
        <w:t>-whit</w:t>
      </w:r>
      <w:r w:rsidR="000C670A" w:rsidRPr="00910A28">
        <w:rPr>
          <w:rFonts w:eastAsia="Arial Unicode MS"/>
          <w:lang w:val="en-GB" w:eastAsia="zh-CN"/>
        </w:rPr>
        <w:t xml:space="preserve">, </w:t>
      </w:r>
      <w:r w:rsidR="000C670A" w:rsidRPr="00910A28">
        <w:rPr>
          <w:rFonts w:eastAsia="Arial Unicode MS"/>
          <w:i/>
          <w:lang w:val="en-GB" w:eastAsia="zh-CN"/>
        </w:rPr>
        <w:t>clink-clank</w:t>
      </w:r>
      <w:r w:rsidR="000C670A" w:rsidRPr="00910A28">
        <w:rPr>
          <w:rFonts w:eastAsia="Arial Unicode MS"/>
          <w:lang w:val="en-GB" w:eastAsia="zh-CN"/>
        </w:rPr>
        <w:t xml:space="preserve">). Some </w:t>
      </w:r>
      <w:r w:rsidR="000C670A" w:rsidRPr="00120025">
        <w:rPr>
          <w:rFonts w:eastAsia="Arial Unicode MS"/>
          <w:lang w:val="en-GB" w:eastAsia="zh-CN"/>
        </w:rPr>
        <w:t>v</w:t>
      </w:r>
      <w:r w:rsidR="00B00A17" w:rsidRPr="00120025">
        <w:rPr>
          <w:rFonts w:eastAsia="Arial Unicode MS"/>
          <w:lang w:val="en-GB" w:eastAsia="zh-CN"/>
        </w:rPr>
        <w:t>erbs are established prior to</w:t>
      </w:r>
      <w:r w:rsidR="000C670A" w:rsidRPr="00120025">
        <w:rPr>
          <w:rFonts w:eastAsia="Arial Unicode MS"/>
          <w:lang w:val="en-GB" w:eastAsia="zh-CN"/>
        </w:rPr>
        <w:t xml:space="preserve"> 1900 (e.g. </w:t>
      </w:r>
      <w:r w:rsidR="000C670A" w:rsidRPr="00120025">
        <w:rPr>
          <w:rFonts w:eastAsia="Arial Unicode MS"/>
          <w:i/>
          <w:lang w:val="en-GB" w:eastAsia="zh-CN"/>
        </w:rPr>
        <w:t>lady’s-maid</w:t>
      </w:r>
      <w:r w:rsidR="000C670A" w:rsidRPr="00120025">
        <w:rPr>
          <w:rFonts w:eastAsia="Arial Unicode MS"/>
          <w:lang w:val="en-GB" w:eastAsia="zh-CN"/>
        </w:rPr>
        <w:t xml:space="preserve">, </w:t>
      </w:r>
      <w:r w:rsidR="000C670A" w:rsidRPr="00120025">
        <w:rPr>
          <w:rFonts w:eastAsia="Arial Unicode MS"/>
          <w:i/>
          <w:lang w:val="en-GB" w:eastAsia="zh-CN"/>
        </w:rPr>
        <w:t>quinine</w:t>
      </w:r>
      <w:r w:rsidR="000C670A" w:rsidRPr="00120025">
        <w:rPr>
          <w:rFonts w:eastAsia="Arial Unicode MS"/>
          <w:lang w:val="en-GB" w:eastAsia="zh-CN"/>
        </w:rPr>
        <w:t xml:space="preserve">, </w:t>
      </w:r>
      <w:r w:rsidR="000C670A" w:rsidRPr="00120025">
        <w:rPr>
          <w:rFonts w:eastAsia="Arial Unicode MS"/>
          <w:i/>
          <w:lang w:val="en-GB" w:eastAsia="zh-CN"/>
        </w:rPr>
        <w:t>pigment</w:t>
      </w:r>
      <w:r w:rsidR="000C670A" w:rsidRPr="00120025">
        <w:rPr>
          <w:rFonts w:eastAsia="Arial Unicode MS"/>
          <w:lang w:val="en-GB" w:eastAsia="zh-CN"/>
        </w:rPr>
        <w:t xml:space="preserve">). Denominal verbs which do </w:t>
      </w:r>
      <w:r w:rsidR="000C670A" w:rsidRPr="00910A28">
        <w:rPr>
          <w:rFonts w:eastAsia="Arial Unicode MS"/>
          <w:lang w:val="en-GB" w:eastAsia="zh-CN"/>
        </w:rPr>
        <w:t xml:space="preserve">not yet occur in his list (e.g. </w:t>
      </w:r>
      <w:r w:rsidR="000C670A" w:rsidRPr="00910A28">
        <w:rPr>
          <w:rFonts w:eastAsia="Arial Unicode MS"/>
          <w:i/>
          <w:lang w:val="en-GB" w:eastAsia="zh-CN"/>
        </w:rPr>
        <w:t>choreograph</w:t>
      </w:r>
      <w:r w:rsidR="000C670A" w:rsidRPr="00910A28">
        <w:rPr>
          <w:rFonts w:eastAsia="Arial Unicode MS"/>
          <w:lang w:val="en-GB" w:eastAsia="zh-CN"/>
        </w:rPr>
        <w:t xml:space="preserve"> [1943], </w:t>
      </w:r>
      <w:r w:rsidR="000C670A" w:rsidRPr="00910A28">
        <w:rPr>
          <w:rFonts w:eastAsia="Arial Unicode MS"/>
          <w:i/>
          <w:lang w:val="en-GB" w:eastAsia="zh-CN"/>
        </w:rPr>
        <w:t>playboy</w:t>
      </w:r>
      <w:r w:rsidR="000C670A" w:rsidRPr="00910A28">
        <w:rPr>
          <w:rFonts w:eastAsia="Arial Unicode MS"/>
          <w:lang w:val="en-GB" w:eastAsia="zh-CN"/>
        </w:rPr>
        <w:t xml:space="preserve"> [1950], </w:t>
      </w:r>
      <w:r w:rsidR="000C670A" w:rsidRPr="00910A28">
        <w:rPr>
          <w:rFonts w:eastAsia="Arial Unicode MS"/>
          <w:i/>
          <w:lang w:val="en-GB" w:eastAsia="zh-CN"/>
        </w:rPr>
        <w:t>middleman</w:t>
      </w:r>
      <w:r w:rsidR="000C670A" w:rsidRPr="00910A28">
        <w:rPr>
          <w:rFonts w:eastAsia="Arial Unicode MS"/>
          <w:lang w:val="en-GB" w:eastAsia="zh-CN"/>
        </w:rPr>
        <w:t xml:space="preserve"> [1966], etc.) must have been supplemented by the OED later on. </w:t>
      </w:r>
    </w:p>
    <w:p w14:paraId="1B20302C" w14:textId="77777777" w:rsidR="00E55A71" w:rsidRPr="00910A28" w:rsidRDefault="00E55A71" w:rsidP="00F71E3F">
      <w:pPr>
        <w:ind w:firstLine="709"/>
        <w:jc w:val="both"/>
        <w:rPr>
          <w:rFonts w:eastAsia="Arial Unicode MS"/>
          <w:lang w:val="en-GB" w:eastAsia="zh-CN"/>
        </w:rPr>
      </w:pPr>
      <w:r w:rsidRPr="00910A28">
        <w:rPr>
          <w:rFonts w:eastAsia="Arial Unicode MS"/>
          <w:lang w:val="en-GB" w:eastAsia="zh-CN"/>
        </w:rPr>
        <w:t>As pointed out by an anonymous reviewer, the Appendix attached to the present study implies directionality because it suggests that we are dealing with noun-to-verb conversion. It is a well-known fact that the identification of directionality in conversion is problematic.</w:t>
      </w:r>
      <w:r w:rsidRPr="00910A28">
        <w:rPr>
          <w:rStyle w:val="Odkaznapoznmkupodiarou"/>
          <w:rFonts w:eastAsia="Arial Unicode MS"/>
          <w:lang w:val="en-GB" w:eastAsia="zh-CN"/>
        </w:rPr>
        <w:footnoteReference w:id="16"/>
      </w:r>
      <w:r w:rsidRPr="00910A28">
        <w:rPr>
          <w:rFonts w:eastAsia="Arial Unicode MS"/>
          <w:lang w:val="en-GB" w:eastAsia="zh-CN"/>
        </w:rPr>
        <w:t xml:space="preserve"> </w:t>
      </w:r>
      <w:r w:rsidRPr="00910A28">
        <w:rPr>
          <w:rFonts w:eastAsia="Arial Unicode MS"/>
          <w:lang w:val="en-GB" w:eastAsia="zh-CN"/>
        </w:rPr>
        <w:lastRenderedPageBreak/>
        <w:t>However, as far as verbs like those listed in the Appendix are concerned, the diachronic precedence of the nouns (as stated in the OED) should be a reliable criterion. Further support for the decision to model the participant as the metonymic vehicle and the eventuality as the metonymic target comes from the observation that the semantics of the eventualities is more complex (</w:t>
      </w:r>
      <w:proofErr w:type="spellStart"/>
      <w:r w:rsidRPr="00910A28">
        <w:rPr>
          <w:rFonts w:eastAsia="Arial Unicode MS"/>
          <w:lang w:val="en-GB" w:eastAsia="zh-CN"/>
        </w:rPr>
        <w:t>Plag</w:t>
      </w:r>
      <w:proofErr w:type="spellEnd"/>
      <w:r w:rsidRPr="00910A28">
        <w:rPr>
          <w:rFonts w:eastAsia="Arial Unicode MS"/>
          <w:lang w:val="en-GB" w:eastAsia="zh-CN"/>
        </w:rPr>
        <w:t xml:space="preserve"> 2003: 109). For example, while the noun </w:t>
      </w:r>
      <w:r w:rsidRPr="00910A28">
        <w:rPr>
          <w:rFonts w:eastAsia="Arial Unicode MS"/>
          <w:i/>
          <w:lang w:val="en-GB" w:eastAsia="zh-CN"/>
        </w:rPr>
        <w:t>holster</w:t>
      </w:r>
      <w:r w:rsidRPr="00910A28">
        <w:rPr>
          <w:rFonts w:eastAsia="Arial Unicode MS"/>
          <w:lang w:val="en-GB" w:eastAsia="zh-CN"/>
        </w:rPr>
        <w:t xml:space="preserve"> denotes a leather case for a pistol, the verb </w:t>
      </w:r>
      <w:r w:rsidRPr="00910A28">
        <w:rPr>
          <w:rFonts w:eastAsia="Arial Unicode MS"/>
          <w:i/>
          <w:lang w:val="en-GB" w:eastAsia="zh-CN"/>
        </w:rPr>
        <w:t>to holster</w:t>
      </w:r>
      <w:r w:rsidRPr="00910A28">
        <w:rPr>
          <w:rFonts w:eastAsia="Arial Unicode MS"/>
          <w:lang w:val="en-GB" w:eastAsia="zh-CN"/>
        </w:rPr>
        <w:t xml:space="preserve"> denotes the activity of putting a gun or pistol into a hol</w:t>
      </w:r>
      <w:r w:rsidR="001E6D09" w:rsidRPr="00910A28">
        <w:rPr>
          <w:rFonts w:eastAsia="Arial Unicode MS"/>
          <w:lang w:val="en-GB" w:eastAsia="zh-CN"/>
        </w:rPr>
        <w:t>ster. Recall from section 3.2 that</w:t>
      </w:r>
      <w:r w:rsidR="00137320" w:rsidRPr="00910A28">
        <w:rPr>
          <w:rFonts w:eastAsia="Arial Unicode MS"/>
          <w:lang w:val="en-GB" w:eastAsia="zh-CN"/>
        </w:rPr>
        <w:t xml:space="preserve"> from a cognitive point of view, noun-verb conversion can be conceived of</w:t>
      </w:r>
      <w:r w:rsidR="00120025">
        <w:rPr>
          <w:rFonts w:eastAsia="Arial Unicode MS"/>
          <w:lang w:val="en-GB" w:eastAsia="zh-CN"/>
        </w:rPr>
        <w:t xml:space="preserve"> as</w:t>
      </w:r>
      <w:r w:rsidR="00137320" w:rsidRPr="00910A28">
        <w:rPr>
          <w:rFonts w:eastAsia="Arial Unicode MS"/>
          <w:lang w:val="en-GB" w:eastAsia="zh-CN"/>
        </w:rPr>
        <w:t xml:space="preserve"> a </w:t>
      </w:r>
      <w:r w:rsidR="00137320" w:rsidRPr="00910A28">
        <w:rPr>
          <w:rFonts w:eastAsia="Arial Unicode MS"/>
          <w:smallCaps/>
          <w:lang w:val="en-GB" w:eastAsia="zh-CN"/>
        </w:rPr>
        <w:t>Part-Whole</w:t>
      </w:r>
      <w:r w:rsidR="00137320" w:rsidRPr="00910A28">
        <w:rPr>
          <w:rFonts w:eastAsia="Arial Unicode MS"/>
          <w:lang w:val="en-GB" w:eastAsia="zh-CN"/>
        </w:rPr>
        <w:t xml:space="preserve"> relation</w:t>
      </w:r>
      <w:r w:rsidR="00F71E3F" w:rsidRPr="00910A28">
        <w:rPr>
          <w:rFonts w:eastAsia="Arial Unicode MS"/>
          <w:lang w:val="en-GB" w:eastAsia="zh-CN"/>
        </w:rPr>
        <w:t xml:space="preserve"> because </w:t>
      </w:r>
      <w:r w:rsidR="001E6D09" w:rsidRPr="00910A28">
        <w:rPr>
          <w:rFonts w:eastAsia="Arial Unicode MS"/>
          <w:lang w:val="en-GB" w:eastAsia="zh-CN"/>
        </w:rPr>
        <w:t>the participant selected as a metonymic vehicle is</w:t>
      </w:r>
      <w:r w:rsidR="00F71E3F" w:rsidRPr="00910A28">
        <w:rPr>
          <w:rFonts w:eastAsia="Arial Unicode MS"/>
          <w:lang w:val="en-GB" w:eastAsia="zh-CN"/>
        </w:rPr>
        <w:t xml:space="preserve"> a</w:t>
      </w:r>
      <w:r w:rsidR="001E6D09" w:rsidRPr="00910A28">
        <w:rPr>
          <w:rFonts w:eastAsia="Arial Unicode MS"/>
          <w:lang w:val="en-GB" w:eastAsia="zh-CN"/>
        </w:rPr>
        <w:t xml:space="preserve"> part of </w:t>
      </w:r>
      <w:r w:rsidR="00137320" w:rsidRPr="00910A28">
        <w:rPr>
          <w:rFonts w:eastAsia="Arial Unicode MS"/>
          <w:lang w:val="en-GB" w:eastAsia="zh-CN"/>
        </w:rPr>
        <w:t>th</w:t>
      </w:r>
      <w:r w:rsidR="00F71E3F" w:rsidRPr="00910A28">
        <w:rPr>
          <w:rFonts w:eastAsia="Arial Unicode MS"/>
          <w:lang w:val="en-GB" w:eastAsia="zh-CN"/>
        </w:rPr>
        <w:t xml:space="preserve">e complex target it represents. </w:t>
      </w:r>
      <w:r w:rsidRPr="00910A28">
        <w:rPr>
          <w:rFonts w:eastAsia="Arial Unicode MS"/>
          <w:lang w:val="en-GB" w:eastAsia="zh-CN"/>
        </w:rPr>
        <w:t xml:space="preserve">Significantly, </w:t>
      </w:r>
      <w:r w:rsidR="00F71E3F" w:rsidRPr="00910A28">
        <w:rPr>
          <w:rFonts w:eastAsia="Arial Unicode MS"/>
          <w:lang w:val="en-GB" w:eastAsia="zh-CN"/>
        </w:rPr>
        <w:t xml:space="preserve">this </w:t>
      </w:r>
      <w:r w:rsidR="00C50CCF">
        <w:rPr>
          <w:rFonts w:eastAsia="Arial Unicode MS"/>
          <w:lang w:val="en-GB" w:eastAsia="zh-CN"/>
        </w:rPr>
        <w:t xml:space="preserve">(“source-in-target”) </w:t>
      </w:r>
      <w:r w:rsidR="00F71E3F" w:rsidRPr="00910A28">
        <w:rPr>
          <w:rFonts w:eastAsia="Arial Unicode MS"/>
          <w:lang w:val="en-GB" w:eastAsia="zh-CN"/>
        </w:rPr>
        <w:t>relation</w:t>
      </w:r>
      <w:r w:rsidR="00C50CCF">
        <w:rPr>
          <w:rFonts w:eastAsia="Arial Unicode MS"/>
          <w:lang w:val="en-GB" w:eastAsia="zh-CN"/>
        </w:rPr>
        <w:t xml:space="preserve"> (Ruiz de Mendoza Ibáñez &amp; Pérez Hernández (2011: 333)</w:t>
      </w:r>
      <w:r w:rsidRPr="00910A28">
        <w:rPr>
          <w:rFonts w:eastAsia="Arial Unicode MS"/>
          <w:lang w:val="en-GB" w:eastAsia="zh-CN"/>
        </w:rPr>
        <w:t xml:space="preserve"> holds independently of diachronic precedence.</w:t>
      </w:r>
    </w:p>
    <w:p w14:paraId="3CE4B7DD" w14:textId="77777777" w:rsidR="00E55A71" w:rsidRPr="00910A28" w:rsidRDefault="00E55A71" w:rsidP="00E55A71">
      <w:pPr>
        <w:tabs>
          <w:tab w:val="left" w:pos="284"/>
          <w:tab w:val="left" w:pos="567"/>
        </w:tabs>
        <w:ind w:firstLine="709"/>
        <w:jc w:val="both"/>
        <w:rPr>
          <w:rFonts w:eastAsia="SimSun"/>
          <w:lang w:val="en-GB" w:eastAsia="zh-CN"/>
        </w:rPr>
      </w:pPr>
      <w:r w:rsidRPr="00910A28">
        <w:rPr>
          <w:rFonts w:eastAsia="SimSun"/>
          <w:lang w:val="en-GB" w:eastAsia="zh-CN"/>
        </w:rPr>
        <w:t xml:space="preserve">Since some DNVs are polysemous, the ranking of metonymic patterns will be based on the number of their instantiations. Thus, rather than assigning a verbal lemma to a particular verb class in the sense of Clark &amp; Clark (1979), each meaning component attested for a lemma in the OED will be classified as an instantiation of a metonymic pattern. For example, the different readings “to cut with a sickle” and “to cause to sickle” of the verb </w:t>
      </w:r>
      <w:r w:rsidRPr="00910A28">
        <w:rPr>
          <w:rFonts w:eastAsia="SimSun"/>
          <w:i/>
          <w:lang w:val="en-GB" w:eastAsia="zh-CN"/>
        </w:rPr>
        <w:t>to sickle</w:t>
      </w:r>
      <w:r w:rsidRPr="00910A28">
        <w:rPr>
          <w:rFonts w:eastAsia="SimSun"/>
          <w:lang w:val="en-GB" w:eastAsia="zh-CN"/>
        </w:rPr>
        <w:t xml:space="preserve"> will be considered instantiations of the patterns </w:t>
      </w:r>
      <w:r w:rsidRPr="00910A28">
        <w:rPr>
          <w:rFonts w:eastAsia="SimSun"/>
          <w:smallCaps/>
          <w:lang w:val="en-GB" w:eastAsia="zh-CN"/>
        </w:rPr>
        <w:t>Instrument for Action</w:t>
      </w:r>
      <w:r w:rsidRPr="00910A28">
        <w:rPr>
          <w:rFonts w:eastAsia="SimSun"/>
          <w:lang w:val="en-GB" w:eastAsia="zh-CN"/>
        </w:rPr>
        <w:t xml:space="preserve"> and </w:t>
      </w:r>
      <w:r w:rsidRPr="00910A28">
        <w:rPr>
          <w:rFonts w:eastAsia="SimSun"/>
          <w:smallCaps/>
          <w:lang w:val="en-GB" w:eastAsia="zh-CN"/>
        </w:rPr>
        <w:t>Goal for Caused Motion</w:t>
      </w:r>
      <w:r w:rsidRPr="00910A28">
        <w:rPr>
          <w:rFonts w:eastAsia="SimSun"/>
          <w:lang w:val="en-GB" w:eastAsia="zh-CN"/>
        </w:rPr>
        <w:t xml:space="preserve"> respectively. As a result, some verbs will be listed more than once in the Appendix, with the date in parentheses indicating the year in which the basic meaning and the extended meaning(s) are first attested according to the OED. Since the degree of polysemy displayed by the verbs under consideration is (still) relatively low, the 507 </w:t>
      </w:r>
      <w:proofErr w:type="spellStart"/>
      <w:r w:rsidRPr="00910A28">
        <w:rPr>
          <w:rFonts w:eastAsia="SimSun"/>
          <w:lang w:val="en-GB" w:eastAsia="zh-CN"/>
        </w:rPr>
        <w:t>lemmata</w:t>
      </w:r>
      <w:proofErr w:type="spellEnd"/>
      <w:r w:rsidRPr="00910A28">
        <w:rPr>
          <w:rFonts w:eastAsia="SimSun"/>
          <w:lang w:val="en-GB" w:eastAsia="zh-CN"/>
        </w:rPr>
        <w:t xml:space="preserve"> from the OED correspond with 515 readings on which the ranking in is based. </w:t>
      </w:r>
    </w:p>
    <w:p w14:paraId="2D6E75C0" w14:textId="77777777" w:rsidR="00424673" w:rsidRPr="00910A28" w:rsidRDefault="00C11DC1" w:rsidP="00163470">
      <w:pPr>
        <w:tabs>
          <w:tab w:val="left" w:pos="284"/>
          <w:tab w:val="left" w:pos="567"/>
        </w:tabs>
        <w:ind w:firstLine="709"/>
        <w:jc w:val="both"/>
        <w:rPr>
          <w:rFonts w:eastAsia="SimSun"/>
          <w:color w:val="006600"/>
          <w:lang w:val="en-GB" w:eastAsia="zh-CN"/>
        </w:rPr>
      </w:pPr>
      <w:r w:rsidRPr="00910A28">
        <w:rPr>
          <w:rFonts w:eastAsia="Arial Unicode MS"/>
          <w:lang w:val="en-GB" w:eastAsia="zh-CN"/>
        </w:rPr>
        <w:t>The</w:t>
      </w:r>
      <w:r w:rsidR="000F0705" w:rsidRPr="00910A28">
        <w:rPr>
          <w:rFonts w:eastAsia="Arial Unicode MS"/>
          <w:lang w:val="en-GB" w:eastAsia="zh-CN"/>
        </w:rPr>
        <w:t xml:space="preserve"> the</w:t>
      </w:r>
      <w:r w:rsidRPr="00910A28">
        <w:rPr>
          <w:rFonts w:eastAsia="Arial Unicode MS"/>
          <w:lang w:val="en-GB" w:eastAsia="zh-CN"/>
        </w:rPr>
        <w:t>matic</w:t>
      </w:r>
      <w:r w:rsidR="000F0705" w:rsidRPr="00910A28">
        <w:rPr>
          <w:rFonts w:eastAsia="Arial Unicode MS"/>
          <w:lang w:val="en-GB" w:eastAsia="zh-CN"/>
        </w:rPr>
        <w:t>-role inventory</w:t>
      </w:r>
      <w:r w:rsidRPr="00910A28">
        <w:rPr>
          <w:rFonts w:eastAsia="Arial Unicode MS"/>
          <w:lang w:val="en-GB" w:eastAsia="zh-CN"/>
        </w:rPr>
        <w:t xml:space="preserve"> will be</w:t>
      </w:r>
      <w:r w:rsidR="00216E9A" w:rsidRPr="00910A28">
        <w:rPr>
          <w:rFonts w:eastAsia="Arial Unicode MS"/>
          <w:lang w:val="en-GB" w:eastAsia="zh-CN"/>
        </w:rPr>
        <w:t xml:space="preserve"> drawn from</w:t>
      </w:r>
      <w:r w:rsidR="00535E55" w:rsidRPr="00910A28">
        <w:rPr>
          <w:rFonts w:eastAsia="Arial Unicode MS"/>
          <w:lang w:val="en-GB" w:eastAsia="zh-CN"/>
        </w:rPr>
        <w:t xml:space="preserve"> three event schemata</w:t>
      </w:r>
      <w:r w:rsidR="00A43D50" w:rsidRPr="00910A28">
        <w:rPr>
          <w:rFonts w:eastAsia="Arial Unicode MS"/>
          <w:lang w:val="en-GB" w:eastAsia="zh-CN"/>
        </w:rPr>
        <w:t xml:space="preserve"> in the spirit of Dirven (1999). The action schema displays the Proto-Agent, the Proto-Patient, and three minor roles Instrument, Manner of Action, and Means, which do not have the status of proto-roles and which are not linked with syntactic functions (i.e. </w:t>
      </w:r>
      <w:r w:rsidR="00A43D50" w:rsidRPr="00910A28">
        <w:rPr>
          <w:rFonts w:eastAsia="Arial Unicode MS"/>
          <w:smallCaps/>
          <w:lang w:val="en-GB" w:eastAsia="zh-CN"/>
        </w:rPr>
        <w:t>Subj</w:t>
      </w:r>
      <w:r w:rsidR="00FB35EE" w:rsidRPr="00910A28">
        <w:rPr>
          <w:rFonts w:eastAsia="Arial Unicode MS"/>
          <w:smallCaps/>
          <w:lang w:val="en-GB" w:eastAsia="zh-CN"/>
        </w:rPr>
        <w:t>ect</w:t>
      </w:r>
      <w:r w:rsidR="00A43D50" w:rsidRPr="00910A28">
        <w:rPr>
          <w:rFonts w:eastAsia="Arial Unicode MS"/>
          <w:lang w:val="en-GB" w:eastAsia="zh-CN"/>
        </w:rPr>
        <w:t xml:space="preserve">, </w:t>
      </w:r>
      <w:r w:rsidR="00A43D50" w:rsidRPr="00910A28">
        <w:rPr>
          <w:rFonts w:eastAsia="Arial Unicode MS"/>
          <w:smallCaps/>
          <w:lang w:val="en-GB" w:eastAsia="zh-CN"/>
        </w:rPr>
        <w:t>Obj</w:t>
      </w:r>
      <w:r w:rsidR="00FB35EE" w:rsidRPr="00910A28">
        <w:rPr>
          <w:rFonts w:eastAsia="Arial Unicode MS"/>
          <w:smallCaps/>
          <w:lang w:val="en-GB" w:eastAsia="zh-CN"/>
        </w:rPr>
        <w:t>ect</w:t>
      </w:r>
      <w:r w:rsidR="00A43D50" w:rsidRPr="00910A28">
        <w:rPr>
          <w:rFonts w:eastAsia="Arial Unicode MS"/>
          <w:lang w:val="en-GB" w:eastAsia="zh-CN"/>
        </w:rPr>
        <w:t>). The motion schema</w:t>
      </w:r>
      <w:r w:rsidR="000F0705" w:rsidRPr="00910A28">
        <w:rPr>
          <w:rFonts w:eastAsia="Arial Unicode MS"/>
          <w:lang w:val="en-GB" w:eastAsia="zh-CN"/>
        </w:rPr>
        <w:t xml:space="preserve"> licenses a </w:t>
      </w:r>
      <w:proofErr w:type="spellStart"/>
      <w:r w:rsidR="000F0705" w:rsidRPr="00910A28">
        <w:rPr>
          <w:rFonts w:eastAsia="Arial Unicode MS"/>
          <w:lang w:val="en-GB" w:eastAsia="zh-CN"/>
        </w:rPr>
        <w:t>Locatum</w:t>
      </w:r>
      <w:proofErr w:type="spellEnd"/>
      <w:r w:rsidR="00A43D50" w:rsidRPr="00910A28">
        <w:rPr>
          <w:rFonts w:eastAsia="Arial Unicode MS"/>
          <w:lang w:val="en-GB" w:eastAsia="zh-CN"/>
        </w:rPr>
        <w:t xml:space="preserve"> as well as a Source, a Path, and a Goal. </w:t>
      </w:r>
      <w:r w:rsidR="00DF4A18" w:rsidRPr="00910A28">
        <w:rPr>
          <w:rFonts w:eastAsia="Arial Unicode MS"/>
          <w:lang w:val="en-GB" w:eastAsia="zh-CN"/>
        </w:rPr>
        <w:t xml:space="preserve">Analogously to Manner of Action, a relation Manner of Motion will be added for verbs like </w:t>
      </w:r>
      <w:r w:rsidR="00DF4A18" w:rsidRPr="00910A28">
        <w:rPr>
          <w:rFonts w:eastAsia="Arial Unicode MS"/>
          <w:i/>
          <w:lang w:val="en-GB" w:eastAsia="zh-CN"/>
        </w:rPr>
        <w:t>cartwheel</w:t>
      </w:r>
      <w:r w:rsidR="00DF4A18" w:rsidRPr="00910A28">
        <w:rPr>
          <w:rFonts w:eastAsia="Arial Unicode MS"/>
          <w:lang w:val="en-GB" w:eastAsia="zh-CN"/>
        </w:rPr>
        <w:t xml:space="preserve"> or </w:t>
      </w:r>
      <w:r w:rsidR="00DF4A18" w:rsidRPr="00910A28">
        <w:rPr>
          <w:rFonts w:eastAsia="Arial Unicode MS"/>
          <w:i/>
          <w:lang w:val="en-GB" w:eastAsia="zh-CN"/>
        </w:rPr>
        <w:t>pussyfoot</w:t>
      </w:r>
      <w:r w:rsidR="00DF4A18" w:rsidRPr="00910A28">
        <w:rPr>
          <w:rFonts w:eastAsia="Arial Unicode MS"/>
          <w:lang w:val="en-GB" w:eastAsia="zh-CN"/>
        </w:rPr>
        <w:t xml:space="preserve">. </w:t>
      </w:r>
      <w:r w:rsidR="004177E7" w:rsidRPr="00910A28">
        <w:rPr>
          <w:rFonts w:eastAsia="Arial Unicode MS"/>
          <w:lang w:val="en-GB" w:eastAsia="zh-CN"/>
        </w:rPr>
        <w:t xml:space="preserve">Following </w:t>
      </w:r>
      <w:proofErr w:type="spellStart"/>
      <w:r w:rsidR="004177E7" w:rsidRPr="00910A28">
        <w:rPr>
          <w:rFonts w:eastAsia="Arial Unicode MS"/>
          <w:lang w:val="en-GB" w:eastAsia="zh-CN"/>
        </w:rPr>
        <w:t>Rauh</w:t>
      </w:r>
      <w:proofErr w:type="spellEnd"/>
      <w:r w:rsidR="004177E7" w:rsidRPr="00910A28">
        <w:rPr>
          <w:rFonts w:eastAsia="Arial Unicode MS"/>
          <w:lang w:val="en-GB" w:eastAsia="zh-CN"/>
        </w:rPr>
        <w:t xml:space="preserve"> (1988</w:t>
      </w:r>
      <w:r w:rsidR="00023FD1" w:rsidRPr="00910A28">
        <w:rPr>
          <w:rFonts w:eastAsia="Arial Unicode MS"/>
          <w:lang w:val="en-GB" w:eastAsia="zh-CN"/>
        </w:rPr>
        <w:t>)</w:t>
      </w:r>
      <w:r w:rsidR="0068092C" w:rsidRPr="00910A28">
        <w:rPr>
          <w:rFonts w:eastAsia="Arial Unicode MS"/>
          <w:lang w:val="en-GB" w:eastAsia="zh-CN"/>
        </w:rPr>
        <w:t>,</w:t>
      </w:r>
      <w:r w:rsidR="00023FD1" w:rsidRPr="00910A28">
        <w:rPr>
          <w:rFonts w:eastAsia="Arial Unicode MS"/>
          <w:lang w:val="en-GB" w:eastAsia="zh-CN"/>
        </w:rPr>
        <w:t xml:space="preserve"> whose conceptual schemata are very similar to t</w:t>
      </w:r>
      <w:r w:rsidR="000F0705" w:rsidRPr="00910A28">
        <w:rPr>
          <w:rFonts w:eastAsia="Arial Unicode MS"/>
          <w:lang w:val="en-GB" w:eastAsia="zh-CN"/>
        </w:rPr>
        <w:t>hose postulated by Dirven</w:t>
      </w:r>
      <w:r w:rsidR="00023FD1" w:rsidRPr="00910A28">
        <w:rPr>
          <w:rFonts w:eastAsia="Arial Unicode MS"/>
          <w:lang w:val="en-GB" w:eastAsia="zh-CN"/>
        </w:rPr>
        <w:t>, the action and motion schema will be supplemented by a state schema in which an entity or individual is located.</w:t>
      </w:r>
      <w:r w:rsidR="00023FD1" w:rsidRPr="00910A28">
        <w:rPr>
          <w:rStyle w:val="Odkaznapoznmkupodiarou"/>
          <w:rFonts w:eastAsia="Arial Unicode MS"/>
          <w:lang w:val="en-GB" w:eastAsia="zh-CN"/>
        </w:rPr>
        <w:footnoteReference w:id="17"/>
      </w:r>
      <w:r w:rsidR="00C12B32" w:rsidRPr="00910A28">
        <w:rPr>
          <w:rFonts w:eastAsia="Arial Unicode MS"/>
          <w:lang w:val="en-GB" w:eastAsia="zh-CN"/>
        </w:rPr>
        <w:t xml:space="preserve"> </w:t>
      </w:r>
      <w:r w:rsidR="009432C9" w:rsidRPr="00910A28">
        <w:rPr>
          <w:rFonts w:eastAsia="Arial Unicode MS"/>
          <w:lang w:val="en-GB" w:eastAsia="zh-CN"/>
        </w:rPr>
        <w:t>Significantly</w:t>
      </w:r>
      <w:r w:rsidR="00C12B32" w:rsidRPr="00910A28">
        <w:rPr>
          <w:rFonts w:eastAsia="Arial Unicode MS"/>
          <w:lang w:val="en-GB" w:eastAsia="zh-CN"/>
        </w:rPr>
        <w:t xml:space="preserve">, </w:t>
      </w:r>
      <w:proofErr w:type="spellStart"/>
      <w:r w:rsidR="00C12B32" w:rsidRPr="00910A28">
        <w:rPr>
          <w:rFonts w:eastAsia="Arial Unicode MS"/>
          <w:lang w:val="en-GB" w:eastAsia="zh-CN"/>
        </w:rPr>
        <w:t>Rauh</w:t>
      </w:r>
      <w:proofErr w:type="spellEnd"/>
      <w:r w:rsidR="00C12B32" w:rsidRPr="00910A28">
        <w:rPr>
          <w:rFonts w:eastAsia="Arial Unicode MS"/>
          <w:lang w:val="en-GB" w:eastAsia="zh-CN"/>
        </w:rPr>
        <w:t xml:space="preserve"> (1988: 361) assumes with Gruber (1965) and </w:t>
      </w:r>
      <w:proofErr w:type="spellStart"/>
      <w:r w:rsidR="00C12B32" w:rsidRPr="00910A28">
        <w:rPr>
          <w:rFonts w:eastAsia="Arial Unicode MS"/>
          <w:lang w:val="en-GB" w:eastAsia="zh-CN"/>
        </w:rPr>
        <w:t>Jacken</w:t>
      </w:r>
      <w:proofErr w:type="spellEnd"/>
      <w:r w:rsidR="00FB35EE" w:rsidRPr="00910A28">
        <w:rPr>
          <w:rFonts w:eastAsia="Arial Unicode MS"/>
          <w:lang w:val="en-GB" w:eastAsia="zh-CN"/>
        </w:rPr>
        <w:t>-</w:t>
      </w:r>
      <w:r w:rsidR="00C12B32" w:rsidRPr="00910A28">
        <w:rPr>
          <w:rFonts w:eastAsia="Arial Unicode MS"/>
          <w:lang w:val="en-GB" w:eastAsia="zh-CN"/>
        </w:rPr>
        <w:t>doff (1983) that Location can be interpreted with respect to parameters such as position (</w:t>
      </w:r>
      <w:r w:rsidR="00C12B32" w:rsidRPr="00910A28">
        <w:rPr>
          <w:rFonts w:eastAsia="Arial Unicode MS"/>
          <w:i/>
          <w:iCs/>
          <w:lang w:val="en-GB" w:eastAsia="zh-CN"/>
        </w:rPr>
        <w:t>John lives in London</w:t>
      </w:r>
      <w:r w:rsidR="00C12B32" w:rsidRPr="00910A28">
        <w:rPr>
          <w:rFonts w:eastAsia="Arial Unicode MS"/>
          <w:lang w:val="en-GB" w:eastAsia="zh-CN"/>
        </w:rPr>
        <w:t>), possession (</w:t>
      </w:r>
      <w:r w:rsidR="00C12B32" w:rsidRPr="00910A28">
        <w:rPr>
          <w:rFonts w:eastAsia="Arial Unicode MS"/>
          <w:i/>
          <w:iCs/>
          <w:lang w:val="en-GB" w:eastAsia="zh-CN"/>
        </w:rPr>
        <w:t>John owns a house</w:t>
      </w:r>
      <w:r w:rsidR="00C12B32" w:rsidRPr="00910A28">
        <w:rPr>
          <w:rFonts w:eastAsia="Arial Unicode MS"/>
          <w:lang w:val="en-GB" w:eastAsia="zh-CN"/>
        </w:rPr>
        <w:t>), identification (</w:t>
      </w:r>
      <w:r w:rsidR="00C12B32" w:rsidRPr="00910A28">
        <w:rPr>
          <w:rFonts w:eastAsia="Arial Unicode MS"/>
          <w:i/>
          <w:iCs/>
          <w:lang w:val="en-GB" w:eastAsia="zh-CN"/>
        </w:rPr>
        <w:t>John is/remained a teacher</w:t>
      </w:r>
      <w:r w:rsidR="00C12B32" w:rsidRPr="00910A28">
        <w:rPr>
          <w:rFonts w:eastAsia="Arial Unicode MS"/>
          <w:lang w:val="en-GB" w:eastAsia="zh-CN"/>
        </w:rPr>
        <w:t>), or perception (</w:t>
      </w:r>
      <w:r w:rsidR="00C12B32" w:rsidRPr="00910A28">
        <w:rPr>
          <w:rFonts w:eastAsia="Arial Unicode MS"/>
          <w:i/>
          <w:iCs/>
          <w:lang w:val="en-GB" w:eastAsia="zh-CN"/>
        </w:rPr>
        <w:t>John saw the accident</w:t>
      </w:r>
      <w:r w:rsidR="00C12B32" w:rsidRPr="00910A28">
        <w:rPr>
          <w:rFonts w:eastAsia="Arial Unicode MS"/>
          <w:lang w:val="en-GB" w:eastAsia="zh-CN"/>
        </w:rPr>
        <w:t>).</w:t>
      </w:r>
      <w:r w:rsidR="00FB2982" w:rsidRPr="00910A28">
        <w:rPr>
          <w:rFonts w:eastAsia="Arial Unicode MS"/>
          <w:lang w:val="en-GB" w:eastAsia="zh-CN"/>
        </w:rPr>
        <w:t xml:space="preserve"> </w:t>
      </w:r>
      <w:r w:rsidR="009432C9" w:rsidRPr="00910A28">
        <w:rPr>
          <w:rFonts w:eastAsia="Arial Unicode MS"/>
          <w:lang w:val="en-GB" w:eastAsia="zh-CN"/>
        </w:rPr>
        <w:t>Thus, her non-dynamic schema</w:t>
      </w:r>
      <w:r w:rsidR="00FB2982" w:rsidRPr="00910A28">
        <w:rPr>
          <w:rFonts w:eastAsia="Arial Unicode MS"/>
          <w:lang w:val="en-GB" w:eastAsia="zh-CN"/>
        </w:rPr>
        <w:t xml:space="preserve"> captures more generalizations than Dirven’s essive schema, which is restri</w:t>
      </w:r>
      <w:r w:rsidR="002A6C03" w:rsidRPr="00910A28">
        <w:rPr>
          <w:rFonts w:eastAsia="Arial Unicode MS"/>
          <w:lang w:val="en-GB" w:eastAsia="zh-CN"/>
        </w:rPr>
        <w:t>cted to relations of beingness.</w:t>
      </w:r>
      <w:r w:rsidR="00661864" w:rsidRPr="00910A28">
        <w:rPr>
          <w:rFonts w:eastAsia="Arial Unicode MS"/>
          <w:lang w:val="en-GB" w:eastAsia="zh-CN"/>
        </w:rPr>
        <w:t xml:space="preserve"> </w:t>
      </w:r>
    </w:p>
    <w:p w14:paraId="01A7FFC6" w14:textId="77777777" w:rsidR="007C025E" w:rsidRPr="00910A28" w:rsidRDefault="007C025E" w:rsidP="007C025E">
      <w:pPr>
        <w:jc w:val="both"/>
        <w:rPr>
          <w:rFonts w:eastAsia="Arial Unicode MS"/>
          <w:lang w:val="en-GB" w:eastAsia="zh-CN"/>
        </w:rPr>
      </w:pPr>
    </w:p>
    <w:p w14:paraId="250C0B2D" w14:textId="77777777" w:rsidR="002E1FBE" w:rsidRPr="00910A28" w:rsidRDefault="008A0502" w:rsidP="00E70E50">
      <w:pPr>
        <w:jc w:val="both"/>
        <w:rPr>
          <w:rFonts w:eastAsia="Arial Unicode MS"/>
          <w:i/>
          <w:lang w:val="en-GB" w:eastAsia="zh-CN"/>
        </w:rPr>
      </w:pPr>
      <w:r w:rsidRPr="00BD2D5A">
        <w:rPr>
          <w:rFonts w:eastAsia="Arial Unicode MS"/>
          <w:lang w:val="en-GB" w:eastAsia="zh-CN"/>
        </w:rPr>
        <w:t>3.3.1</w:t>
      </w:r>
      <w:r w:rsidR="00BD2D5A" w:rsidRPr="00BD2D5A">
        <w:rPr>
          <w:rFonts w:eastAsia="Arial Unicode MS"/>
          <w:lang w:val="en-GB" w:eastAsia="zh-CN"/>
        </w:rPr>
        <w:t xml:space="preserve"> </w:t>
      </w:r>
      <w:r w:rsidRPr="00910A28">
        <w:rPr>
          <w:rFonts w:eastAsia="Arial Unicode MS"/>
          <w:i/>
          <w:lang w:val="en-GB" w:eastAsia="zh-CN"/>
        </w:rPr>
        <w:t>Action schema</w:t>
      </w:r>
    </w:p>
    <w:p w14:paraId="5A157252" w14:textId="77777777" w:rsidR="008B7E5D" w:rsidRPr="00910A28" w:rsidRDefault="002E1FBE" w:rsidP="00E51134">
      <w:pPr>
        <w:jc w:val="both"/>
        <w:rPr>
          <w:rFonts w:eastAsia="Arial Unicode MS"/>
          <w:lang w:val="en-GB" w:eastAsia="zh-CN"/>
        </w:rPr>
      </w:pPr>
      <w:r w:rsidRPr="00910A28">
        <w:rPr>
          <w:rFonts w:eastAsia="Arial Unicode MS"/>
          <w:lang w:val="en-GB" w:eastAsia="zh-CN"/>
        </w:rPr>
        <w:t xml:space="preserve">Although in principle each of the participants involved in an event schema can “become the bearer of the saliency feature in the appropriate configuration and then serve as input for the conversion process”, Dirven (1999: 278) explicitly excludes the </w:t>
      </w:r>
      <w:r w:rsidRPr="00910A28">
        <w:rPr>
          <w:rFonts w:eastAsia="Arial Unicode MS"/>
          <w:b/>
          <w:lang w:val="en-GB" w:eastAsia="zh-CN"/>
        </w:rPr>
        <w:t>Agent</w:t>
      </w:r>
      <w:r w:rsidRPr="00910A28">
        <w:rPr>
          <w:rFonts w:eastAsia="Arial Unicode MS"/>
          <w:lang w:val="en-GB" w:eastAsia="zh-CN"/>
        </w:rPr>
        <w:t xml:space="preserve"> from this set of potential metonymic vehicles. Further human participants which according to Dirven do not provide metonymic access to events are Recipients, Possessors, and Experiencers.</w:t>
      </w:r>
      <w:r w:rsidRPr="00910A28">
        <w:rPr>
          <w:rFonts w:eastAsia="Arial Unicode MS"/>
          <w:vertAlign w:val="superscript"/>
          <w:lang w:val="en-GB" w:eastAsia="zh-CN"/>
        </w:rPr>
        <w:footnoteReference w:id="18"/>
      </w:r>
      <w:r w:rsidRPr="00910A28">
        <w:rPr>
          <w:rFonts w:eastAsia="Arial Unicode MS"/>
          <w:lang w:val="en-GB" w:eastAsia="zh-CN"/>
        </w:rPr>
        <w:t xml:space="preserve"> These observations</w:t>
      </w:r>
      <w:r w:rsidR="008E3EBB" w:rsidRPr="00910A28">
        <w:rPr>
          <w:rFonts w:eastAsia="Arial Unicode MS"/>
          <w:lang w:val="en-GB" w:eastAsia="zh-CN"/>
        </w:rPr>
        <w:t xml:space="preserve"> seem</w:t>
      </w:r>
      <w:r w:rsidRPr="00910A28">
        <w:rPr>
          <w:rFonts w:eastAsia="Arial Unicode MS"/>
          <w:lang w:val="en-GB" w:eastAsia="zh-CN"/>
        </w:rPr>
        <w:t xml:space="preserve"> to be in conflict with </w:t>
      </w:r>
      <w:proofErr w:type="spellStart"/>
      <w:r w:rsidRPr="00910A28">
        <w:rPr>
          <w:rFonts w:eastAsia="Arial Unicode MS"/>
          <w:lang w:val="en-GB" w:eastAsia="zh-CN"/>
        </w:rPr>
        <w:t>Kövecses</w:t>
      </w:r>
      <w:proofErr w:type="spellEnd"/>
      <w:r w:rsidRPr="00910A28">
        <w:rPr>
          <w:rFonts w:eastAsia="Arial Unicode MS"/>
          <w:lang w:val="en-GB" w:eastAsia="zh-CN"/>
        </w:rPr>
        <w:t xml:space="preserve"> &amp; </w:t>
      </w:r>
      <w:proofErr w:type="spellStart"/>
      <w:r w:rsidRPr="00910A28">
        <w:rPr>
          <w:rFonts w:eastAsia="Arial Unicode MS"/>
          <w:lang w:val="en-GB" w:eastAsia="zh-CN"/>
        </w:rPr>
        <w:t>Radden’s</w:t>
      </w:r>
      <w:proofErr w:type="spellEnd"/>
      <w:r w:rsidRPr="00910A28">
        <w:rPr>
          <w:rFonts w:eastAsia="Arial Unicode MS"/>
          <w:lang w:val="en-GB" w:eastAsia="zh-CN"/>
        </w:rPr>
        <w:t xml:space="preserve"> (1998</w:t>
      </w:r>
      <w:r w:rsidR="00C7199A" w:rsidRPr="00910A28">
        <w:rPr>
          <w:rFonts w:eastAsia="Arial Unicode MS"/>
          <w:lang w:val="en-GB" w:eastAsia="zh-CN"/>
        </w:rPr>
        <w:t>: 63-69</w:t>
      </w:r>
      <w:r w:rsidRPr="00910A28">
        <w:rPr>
          <w:rFonts w:eastAsia="Arial Unicode MS"/>
          <w:lang w:val="en-GB" w:eastAsia="zh-CN"/>
        </w:rPr>
        <w:t xml:space="preserve">) assumption that the relative </w:t>
      </w:r>
      <w:r w:rsidRPr="00910A28">
        <w:rPr>
          <w:rFonts w:eastAsia="Arial Unicode MS"/>
          <w:lang w:val="en-GB" w:eastAsia="zh-CN"/>
        </w:rPr>
        <w:lastRenderedPageBreak/>
        <w:t xml:space="preserve">salience of entities selected as metonymic vehicles is determined by cognitive principles which reflect our anthropocentric view of the world, e.g. </w:t>
      </w:r>
      <w:r w:rsidRPr="00910A28">
        <w:rPr>
          <w:rFonts w:eastAsia="Arial Unicode MS"/>
          <w:smallCaps/>
          <w:lang w:val="en-GB" w:eastAsia="zh-CN"/>
        </w:rPr>
        <w:t>Human over Non-Human</w:t>
      </w:r>
      <w:r w:rsidRPr="00910A28">
        <w:rPr>
          <w:rFonts w:eastAsia="Arial Unicode MS"/>
          <w:lang w:val="en-GB" w:eastAsia="zh-CN"/>
        </w:rPr>
        <w:t xml:space="preserve">, </w:t>
      </w:r>
      <w:r w:rsidRPr="00910A28">
        <w:rPr>
          <w:rFonts w:eastAsia="Arial Unicode MS"/>
          <w:smallCaps/>
          <w:lang w:val="en-GB" w:eastAsia="zh-CN"/>
        </w:rPr>
        <w:t xml:space="preserve">Functional over Non-Functional, Good Gestalt over Poor Gestalt </w:t>
      </w:r>
      <w:r w:rsidRPr="00910A28">
        <w:rPr>
          <w:rFonts w:eastAsia="Arial Unicode MS"/>
          <w:lang w:val="en-GB" w:eastAsia="zh-CN"/>
        </w:rPr>
        <w:t>etc.</w:t>
      </w:r>
      <w:r w:rsidR="00CE295F" w:rsidRPr="00910A28">
        <w:rPr>
          <w:rStyle w:val="Odkaznapoznmkupodiarou"/>
          <w:rFonts w:eastAsia="Arial Unicode MS"/>
          <w:lang w:val="en-GB" w:eastAsia="zh-CN"/>
        </w:rPr>
        <w:footnoteReference w:id="19"/>
      </w:r>
      <w:r w:rsidRPr="00910A28">
        <w:rPr>
          <w:rFonts w:eastAsia="Arial Unicode MS"/>
          <w:lang w:val="en-GB" w:eastAsia="zh-CN"/>
        </w:rPr>
        <w:t xml:space="preserve"> Interestingly, Dirven’s explanation for</w:t>
      </w:r>
      <w:r w:rsidR="008E3EBB" w:rsidRPr="00910A28">
        <w:rPr>
          <w:rFonts w:eastAsia="Arial Unicode MS"/>
          <w:lang w:val="en-GB" w:eastAsia="zh-CN"/>
        </w:rPr>
        <w:t xml:space="preserve"> speakers’</w:t>
      </w:r>
      <w:r w:rsidRPr="00910A28">
        <w:rPr>
          <w:rFonts w:eastAsia="Arial Unicode MS"/>
          <w:lang w:val="en-GB" w:eastAsia="zh-CN"/>
        </w:rPr>
        <w:t xml:space="preserve"> reluctance to select human roles as vehicles in event-schema metonymy is an inversion of the cognitive principle of anthropocentrism referred to by </w:t>
      </w:r>
      <w:proofErr w:type="spellStart"/>
      <w:r w:rsidRPr="00910A28">
        <w:rPr>
          <w:rFonts w:eastAsia="Arial Unicode MS"/>
          <w:lang w:val="en-GB" w:eastAsia="zh-CN"/>
        </w:rPr>
        <w:t>Kövecses</w:t>
      </w:r>
      <w:proofErr w:type="spellEnd"/>
      <w:r w:rsidRPr="00910A28">
        <w:rPr>
          <w:rFonts w:eastAsia="Arial Unicode MS"/>
          <w:lang w:val="en-GB" w:eastAsia="zh-CN"/>
        </w:rPr>
        <w:t xml:space="preserve"> &amp; </w:t>
      </w:r>
      <w:proofErr w:type="spellStart"/>
      <w:r w:rsidRPr="00910A28">
        <w:rPr>
          <w:rFonts w:eastAsia="Arial Unicode MS"/>
          <w:lang w:val="en-GB" w:eastAsia="zh-CN"/>
        </w:rPr>
        <w:t>Radden</w:t>
      </w:r>
      <w:proofErr w:type="spellEnd"/>
      <w:r w:rsidRPr="00910A28">
        <w:rPr>
          <w:rFonts w:eastAsia="Arial Unicode MS"/>
          <w:lang w:val="en-GB" w:eastAsia="zh-CN"/>
        </w:rPr>
        <w:t>. “Since human beings are already the focus of attention in most linguistic structures, they cannot be focused upon again in the conversion process, at least not in the agent or dative roles, which are prototypically human roles.” (1999: 285) Although Dirven’s claim that Agents do not function as metonymic vehicles is considered here too strong, the status of the Agent in noun-verb conversion is indeed controversial. For example, Clark &amp; Clark’s (1979</w:t>
      </w:r>
      <w:r w:rsidR="008E3EBB" w:rsidRPr="00910A28">
        <w:rPr>
          <w:rFonts w:eastAsia="Arial Unicode MS"/>
          <w:lang w:val="en-GB" w:eastAsia="zh-CN"/>
        </w:rPr>
        <w:t>: 773f</w:t>
      </w:r>
      <w:r w:rsidRPr="00910A28">
        <w:rPr>
          <w:rFonts w:eastAsia="Arial Unicode MS"/>
          <w:lang w:val="en-GB" w:eastAsia="zh-CN"/>
        </w:rPr>
        <w:t xml:space="preserve">) classification of </w:t>
      </w:r>
      <w:r w:rsidR="001540E6" w:rsidRPr="00910A28">
        <w:rPr>
          <w:rFonts w:eastAsia="Arial Unicode MS"/>
          <w:lang w:val="en-GB" w:eastAsia="zh-CN"/>
        </w:rPr>
        <w:t>DNVs</w:t>
      </w:r>
      <w:r w:rsidRPr="00910A28">
        <w:rPr>
          <w:rFonts w:eastAsia="Arial Unicode MS"/>
          <w:lang w:val="en-GB" w:eastAsia="zh-CN"/>
        </w:rPr>
        <w:t xml:space="preserve"> includes a relatively large class of agent verbs, and </w:t>
      </w:r>
      <w:proofErr w:type="spellStart"/>
      <w:r w:rsidRPr="00910A28">
        <w:rPr>
          <w:rFonts w:eastAsia="Arial Unicode MS"/>
          <w:lang w:val="en-GB" w:eastAsia="zh-CN"/>
        </w:rPr>
        <w:t>Kövecses</w:t>
      </w:r>
      <w:proofErr w:type="spellEnd"/>
      <w:r w:rsidRPr="00910A28">
        <w:rPr>
          <w:rFonts w:eastAsia="Arial Unicode MS"/>
          <w:lang w:val="en-GB" w:eastAsia="zh-CN"/>
        </w:rPr>
        <w:t xml:space="preserve"> &amp; </w:t>
      </w:r>
      <w:proofErr w:type="spellStart"/>
      <w:r w:rsidRPr="00910A28">
        <w:rPr>
          <w:rFonts w:eastAsia="Arial Unicode MS"/>
          <w:lang w:val="en-GB" w:eastAsia="zh-CN"/>
        </w:rPr>
        <w:t>Radden</w:t>
      </w:r>
      <w:proofErr w:type="spellEnd"/>
      <w:r w:rsidRPr="00910A28">
        <w:rPr>
          <w:rFonts w:eastAsia="Arial Unicode MS"/>
          <w:lang w:val="en-GB" w:eastAsia="zh-CN"/>
        </w:rPr>
        <w:t xml:space="preserve"> (1998) – following Clark &amp; Clark (ibid.) – postulate a metonymic relation </w:t>
      </w:r>
      <w:r w:rsidRPr="00910A28">
        <w:rPr>
          <w:rFonts w:eastAsia="Arial Unicode MS"/>
          <w:smallCaps/>
          <w:lang w:val="en-GB" w:eastAsia="zh-CN"/>
        </w:rPr>
        <w:t>Agent for Action</w:t>
      </w:r>
      <w:r w:rsidRPr="00910A28">
        <w:rPr>
          <w:rFonts w:eastAsia="Arial Unicode MS"/>
          <w:lang w:val="en-GB" w:eastAsia="zh-CN"/>
        </w:rPr>
        <w:t xml:space="preserve"> for verbs like </w:t>
      </w:r>
      <w:r w:rsidRPr="00910A28">
        <w:rPr>
          <w:rFonts w:eastAsia="Arial Unicode MS"/>
          <w:i/>
          <w:lang w:val="en-GB" w:eastAsia="zh-CN"/>
        </w:rPr>
        <w:t>author</w:t>
      </w:r>
      <w:r w:rsidRPr="00910A28">
        <w:rPr>
          <w:rFonts w:eastAsia="Arial Unicode MS"/>
          <w:lang w:val="en-GB" w:eastAsia="zh-CN"/>
        </w:rPr>
        <w:t xml:space="preserve"> or </w:t>
      </w:r>
      <w:r w:rsidRPr="00910A28">
        <w:rPr>
          <w:rFonts w:eastAsia="Arial Unicode MS"/>
          <w:i/>
          <w:lang w:val="en-GB" w:eastAsia="zh-CN"/>
        </w:rPr>
        <w:t>butcher</w:t>
      </w:r>
      <w:r w:rsidRPr="00910A28">
        <w:rPr>
          <w:rFonts w:eastAsia="Arial Unicode MS"/>
          <w:lang w:val="en-GB" w:eastAsia="zh-CN"/>
        </w:rPr>
        <w:t xml:space="preserve">. By contrast, </w:t>
      </w:r>
      <w:proofErr w:type="spellStart"/>
      <w:r w:rsidRPr="00910A28">
        <w:rPr>
          <w:rFonts w:eastAsia="Arial Unicode MS"/>
          <w:lang w:val="en-GB" w:eastAsia="zh-CN"/>
        </w:rPr>
        <w:t>Karius</w:t>
      </w:r>
      <w:proofErr w:type="spellEnd"/>
      <w:r w:rsidRPr="00910A28">
        <w:rPr>
          <w:rFonts w:eastAsia="Arial Unicode MS"/>
          <w:lang w:val="en-GB" w:eastAsia="zh-CN"/>
        </w:rPr>
        <w:t xml:space="preserve"> (1985: 82f) and Hale &amp; Keyser (1993: 60) argue again</w:t>
      </w:r>
      <w:r w:rsidR="005329B0" w:rsidRPr="00910A28">
        <w:rPr>
          <w:rFonts w:eastAsia="Arial Unicode MS"/>
          <w:lang w:val="en-GB" w:eastAsia="zh-CN"/>
        </w:rPr>
        <w:t>st the existence of agent verbs</w:t>
      </w:r>
      <w:r w:rsidRPr="00910A28">
        <w:rPr>
          <w:rFonts w:eastAsia="Arial Unicode MS"/>
          <w:lang w:val="en-GB" w:eastAsia="zh-CN"/>
        </w:rPr>
        <w:t xml:space="preserve">. Moreover, there is a consensus in the pertinent literature that </w:t>
      </w:r>
      <w:r w:rsidRPr="00910A28">
        <w:rPr>
          <w:rFonts w:eastAsia="Arial Unicode MS"/>
          <w:b/>
          <w:lang w:val="en-GB" w:eastAsia="zh-CN"/>
        </w:rPr>
        <w:t>instrument verbs</w:t>
      </w:r>
      <w:r w:rsidRPr="00910A28">
        <w:rPr>
          <w:rFonts w:eastAsia="Arial Unicode MS"/>
          <w:lang w:val="en-GB" w:eastAsia="zh-CN"/>
        </w:rPr>
        <w:t>, i.e. verbs highlighting a non-human participant, form th</w:t>
      </w:r>
      <w:r w:rsidR="008E3EBB" w:rsidRPr="00910A28">
        <w:rPr>
          <w:rFonts w:eastAsia="Arial Unicode MS"/>
          <w:lang w:val="en-GB" w:eastAsia="zh-CN"/>
        </w:rPr>
        <w:t xml:space="preserve">e largest class of non-derived </w:t>
      </w:r>
      <w:r w:rsidR="001540E6" w:rsidRPr="00910A28">
        <w:rPr>
          <w:rFonts w:eastAsia="Arial Unicode MS"/>
          <w:lang w:val="en-GB" w:eastAsia="zh-CN"/>
        </w:rPr>
        <w:t>DNVs</w:t>
      </w:r>
      <w:r w:rsidRPr="00910A28">
        <w:rPr>
          <w:rFonts w:eastAsia="Arial Unicode MS"/>
          <w:lang w:val="en-GB" w:eastAsia="zh-CN"/>
        </w:rPr>
        <w:t xml:space="preserve"> in English (e.g. Clark &amp; Clark 1979: 776, </w:t>
      </w:r>
      <w:proofErr w:type="spellStart"/>
      <w:r w:rsidRPr="00910A28">
        <w:rPr>
          <w:rFonts w:eastAsia="Arial Unicode MS"/>
          <w:lang w:val="en-GB" w:eastAsia="zh-CN"/>
        </w:rPr>
        <w:t>Plag</w:t>
      </w:r>
      <w:proofErr w:type="spellEnd"/>
      <w:r w:rsidRPr="00910A28">
        <w:rPr>
          <w:rFonts w:eastAsia="Arial Unicode MS"/>
          <w:lang w:val="en-GB" w:eastAsia="zh-CN"/>
        </w:rPr>
        <w:t xml:space="preserve"> 1999: 221, Bauer, Lieber &amp; </w:t>
      </w:r>
      <w:proofErr w:type="spellStart"/>
      <w:r w:rsidRPr="00910A28">
        <w:rPr>
          <w:rFonts w:eastAsia="Arial Unicode MS"/>
          <w:lang w:val="en-GB" w:eastAsia="zh-CN"/>
        </w:rPr>
        <w:t>Plag</w:t>
      </w:r>
      <w:proofErr w:type="spellEnd"/>
      <w:r w:rsidRPr="00910A28">
        <w:rPr>
          <w:rFonts w:eastAsia="Arial Unicode MS"/>
          <w:lang w:val="en-GB" w:eastAsia="zh-CN"/>
        </w:rPr>
        <w:t xml:space="preserve"> 2013: 285). The obvious dominance of instrument verbs, which also manifests itself in the data fro</w:t>
      </w:r>
      <w:r w:rsidR="00AE3CD3" w:rsidRPr="00910A28">
        <w:rPr>
          <w:rFonts w:eastAsia="Arial Unicode MS"/>
          <w:lang w:val="en-GB" w:eastAsia="zh-CN"/>
        </w:rPr>
        <w:t>m the OED</w:t>
      </w:r>
      <w:r w:rsidR="00E51134" w:rsidRPr="00910A28">
        <w:rPr>
          <w:rFonts w:eastAsia="Arial Unicode MS"/>
          <w:lang w:val="en-GB" w:eastAsia="zh-CN"/>
        </w:rPr>
        <w:t>,</w:t>
      </w:r>
      <w:r w:rsidR="00AE3CD3" w:rsidRPr="00910A28">
        <w:rPr>
          <w:rFonts w:eastAsia="Arial Unicode MS"/>
          <w:lang w:val="en-GB" w:eastAsia="zh-CN"/>
        </w:rPr>
        <w:t xml:space="preserve"> is in opposition</w:t>
      </w:r>
      <w:r w:rsidRPr="00910A28">
        <w:rPr>
          <w:rFonts w:eastAsia="Arial Unicode MS"/>
          <w:lang w:val="en-GB" w:eastAsia="zh-CN"/>
        </w:rPr>
        <w:t xml:space="preserve"> to the cognitive principle </w:t>
      </w:r>
      <w:r w:rsidRPr="00910A28">
        <w:rPr>
          <w:rFonts w:eastAsia="Arial Unicode MS"/>
          <w:smallCaps/>
          <w:lang w:val="en-GB" w:eastAsia="zh-CN"/>
        </w:rPr>
        <w:t>Human over Non-Human</w:t>
      </w:r>
      <w:r w:rsidR="00660E80" w:rsidRPr="00910A28">
        <w:rPr>
          <w:rFonts w:eastAsia="Arial Unicode MS"/>
          <w:lang w:val="en-GB" w:eastAsia="zh-CN"/>
        </w:rPr>
        <w:t xml:space="preserve">. </w:t>
      </w:r>
      <w:r w:rsidR="00991062" w:rsidRPr="00910A28">
        <w:rPr>
          <w:rFonts w:eastAsia="Arial Unicode MS"/>
          <w:lang w:val="en-GB" w:eastAsia="zh-CN"/>
        </w:rPr>
        <w:t>As shown in the A</w:t>
      </w:r>
      <w:r w:rsidR="00E51134" w:rsidRPr="00910A28">
        <w:rPr>
          <w:rFonts w:eastAsia="Arial Unicode MS"/>
          <w:lang w:val="en-GB" w:eastAsia="zh-CN"/>
        </w:rPr>
        <w:t>ppendix,</w:t>
      </w:r>
      <w:r w:rsidR="008B7E5D" w:rsidRPr="00910A28">
        <w:rPr>
          <w:rFonts w:eastAsia="Arial Unicode MS"/>
          <w:lang w:val="en-GB" w:eastAsia="zh-CN"/>
        </w:rPr>
        <w:t xml:space="preserve"> the </w:t>
      </w:r>
      <w:r w:rsidR="00991062" w:rsidRPr="00910A28">
        <w:rPr>
          <w:rFonts w:eastAsia="Arial Unicode MS"/>
          <w:lang w:val="en-GB" w:eastAsia="zh-CN"/>
        </w:rPr>
        <w:t>m</w:t>
      </w:r>
      <w:r w:rsidR="00D605E6" w:rsidRPr="00910A28">
        <w:rPr>
          <w:rFonts w:eastAsia="Arial Unicode MS"/>
          <w:lang w:val="en-GB" w:eastAsia="zh-CN"/>
        </w:rPr>
        <w:t>ost productive metonymic relation</w:t>
      </w:r>
      <w:r w:rsidR="00991062" w:rsidRPr="00910A28">
        <w:rPr>
          <w:rFonts w:eastAsia="Arial Unicode MS"/>
          <w:lang w:val="en-GB" w:eastAsia="zh-CN"/>
        </w:rPr>
        <w:t xml:space="preserve"> is </w:t>
      </w:r>
      <w:r w:rsidR="008B7E5D" w:rsidRPr="00910A28">
        <w:rPr>
          <w:rFonts w:eastAsia="Arial Unicode MS"/>
          <w:smallCaps/>
          <w:lang w:val="en-GB" w:eastAsia="zh-CN"/>
        </w:rPr>
        <w:t>Instrument for Action</w:t>
      </w:r>
      <w:r w:rsidR="008B7E5D" w:rsidRPr="00910A28">
        <w:rPr>
          <w:rFonts w:eastAsia="Arial Unicode MS"/>
          <w:lang w:val="en-GB" w:eastAsia="zh-CN"/>
        </w:rPr>
        <w:t xml:space="preserve">, for which ninety-six </w:t>
      </w:r>
      <w:r w:rsidR="00991062" w:rsidRPr="00910A28">
        <w:rPr>
          <w:rFonts w:eastAsia="Arial Unicode MS"/>
          <w:lang w:val="en-GB" w:eastAsia="zh-CN"/>
        </w:rPr>
        <w:t xml:space="preserve">instantiations were identified. </w:t>
      </w:r>
    </w:p>
    <w:p w14:paraId="03CFA93E" w14:textId="77777777" w:rsidR="00140220" w:rsidRPr="00910A28" w:rsidRDefault="002E1FBE" w:rsidP="00E51134">
      <w:pPr>
        <w:ind w:firstLine="709"/>
        <w:jc w:val="both"/>
        <w:rPr>
          <w:rFonts w:eastAsia="Arial Unicode MS"/>
          <w:lang w:val="en-GB" w:eastAsia="zh-CN"/>
        </w:rPr>
      </w:pPr>
      <w:r w:rsidRPr="00910A28">
        <w:rPr>
          <w:rFonts w:eastAsia="SimSun"/>
          <w:lang w:val="en-GB" w:eastAsia="zh-CN"/>
        </w:rPr>
        <w:t>In the literature, two lexically d</w:t>
      </w:r>
      <w:r w:rsidR="007D3CC9" w:rsidRPr="00910A28">
        <w:rPr>
          <w:rFonts w:eastAsia="SimSun"/>
          <w:lang w:val="en-GB" w:eastAsia="zh-CN"/>
        </w:rPr>
        <w:t>etermined explanations are</w:t>
      </w:r>
      <w:r w:rsidR="002D516A" w:rsidRPr="00910A28">
        <w:rPr>
          <w:rFonts w:eastAsia="SimSun"/>
          <w:lang w:val="en-GB" w:eastAsia="zh-CN"/>
        </w:rPr>
        <w:t xml:space="preserve"> provided for this phenomenon</w:t>
      </w:r>
      <w:r w:rsidRPr="00910A28">
        <w:rPr>
          <w:rFonts w:eastAsia="SimSun"/>
          <w:lang w:val="en-GB" w:eastAsia="zh-CN"/>
        </w:rPr>
        <w:t>: First, English lacks a derivational affix for the formation of</w:t>
      </w:r>
      <w:r w:rsidR="00317E89" w:rsidRPr="00910A28">
        <w:rPr>
          <w:rFonts w:eastAsia="SimSun"/>
          <w:lang w:val="en-GB" w:eastAsia="zh-CN"/>
        </w:rPr>
        <w:t xml:space="preserve"> instrument verbs (</w:t>
      </w:r>
      <w:proofErr w:type="spellStart"/>
      <w:r w:rsidR="00317E89" w:rsidRPr="00910A28">
        <w:rPr>
          <w:rFonts w:eastAsia="SimSun"/>
          <w:lang w:val="en-GB" w:eastAsia="zh-CN"/>
        </w:rPr>
        <w:t>Burgschmidt</w:t>
      </w:r>
      <w:proofErr w:type="spellEnd"/>
      <w:r w:rsidR="00317E89" w:rsidRPr="00910A28">
        <w:rPr>
          <w:rFonts w:eastAsia="SimSun"/>
          <w:lang w:val="en-GB" w:eastAsia="zh-CN"/>
        </w:rPr>
        <w:t xml:space="preserve"> </w:t>
      </w:r>
      <w:r w:rsidRPr="00910A28">
        <w:rPr>
          <w:rFonts w:eastAsia="SimSun"/>
          <w:lang w:val="en-GB" w:eastAsia="zh-CN"/>
        </w:rPr>
        <w:t xml:space="preserve">1975: 30). Secondly, </w:t>
      </w:r>
      <w:r w:rsidR="007D3CC9" w:rsidRPr="00910A28">
        <w:rPr>
          <w:rFonts w:eastAsia="SimSun"/>
          <w:lang w:val="en-GB" w:eastAsia="zh-CN"/>
        </w:rPr>
        <w:t xml:space="preserve">English displays a large number of agent nouns, </w:t>
      </w:r>
      <w:r w:rsidRPr="00910A28">
        <w:rPr>
          <w:rFonts w:eastAsia="SimSun"/>
          <w:lang w:val="en-GB" w:eastAsia="zh-CN"/>
        </w:rPr>
        <w:t xml:space="preserve">most of which denote professions. If these nouns were </w:t>
      </w:r>
      <w:proofErr w:type="spellStart"/>
      <w:r w:rsidRPr="00910A28">
        <w:rPr>
          <w:rFonts w:eastAsia="SimSun"/>
          <w:lang w:val="en-GB" w:eastAsia="zh-CN"/>
        </w:rPr>
        <w:t>reverbalized</w:t>
      </w:r>
      <w:proofErr w:type="spellEnd"/>
      <w:r w:rsidRPr="00910A28">
        <w:rPr>
          <w:rFonts w:eastAsia="SimSun"/>
          <w:lang w:val="en-GB" w:eastAsia="zh-CN"/>
        </w:rPr>
        <w:t xml:space="preserve"> (e.g. </w:t>
      </w:r>
      <w:r w:rsidRPr="00910A28">
        <w:rPr>
          <w:rFonts w:eastAsia="SimSun"/>
          <w:i/>
          <w:lang w:val="en-GB" w:eastAsia="zh-CN"/>
        </w:rPr>
        <w:t>to teacher</w:t>
      </w:r>
      <w:r w:rsidRPr="00910A28">
        <w:rPr>
          <w:rFonts w:eastAsia="SimSun"/>
          <w:lang w:val="en-GB" w:eastAsia="zh-CN"/>
        </w:rPr>
        <w:t xml:space="preserve">, </w:t>
      </w:r>
      <w:r w:rsidRPr="00910A28">
        <w:rPr>
          <w:rFonts w:eastAsia="SimSun"/>
          <w:i/>
          <w:lang w:val="en-GB" w:eastAsia="zh-CN"/>
        </w:rPr>
        <w:t>to baker</w:t>
      </w:r>
      <w:r w:rsidRPr="00910A28">
        <w:rPr>
          <w:rFonts w:eastAsia="SimSun"/>
          <w:lang w:val="en-GB" w:eastAsia="zh-CN"/>
        </w:rPr>
        <w:t xml:space="preserve">), they would be synonymous with the verbs that served as an input to the verbalization process (Jespersen 1942: 99, Marchand 1969: §5.5, Clark &amp; Clark 1979; 799f, Bauer 1983: 279). </w:t>
      </w:r>
    </w:p>
    <w:p w14:paraId="509C6B77" w14:textId="77777777" w:rsidR="00140220" w:rsidRPr="00910A28" w:rsidRDefault="002E1FBE" w:rsidP="00730A04">
      <w:pPr>
        <w:ind w:firstLine="709"/>
        <w:jc w:val="both"/>
        <w:rPr>
          <w:rFonts w:eastAsia="SimSun"/>
          <w:lang w:val="en-GB" w:eastAsia="zh-CN"/>
        </w:rPr>
      </w:pPr>
      <w:r w:rsidRPr="00910A28">
        <w:rPr>
          <w:rFonts w:eastAsia="SimSun"/>
          <w:lang w:val="en-GB" w:eastAsia="zh-CN"/>
        </w:rPr>
        <w:t xml:space="preserve">A further factor considered here to favour the productivity of the metonymic pattern </w:t>
      </w:r>
      <w:r w:rsidRPr="00910A28">
        <w:rPr>
          <w:rFonts w:eastAsia="SimSun"/>
          <w:smallCaps/>
          <w:lang w:val="en-GB" w:eastAsia="zh-CN"/>
        </w:rPr>
        <w:t>Instrument</w:t>
      </w:r>
      <w:r w:rsidRPr="00910A28">
        <w:rPr>
          <w:rFonts w:eastAsia="SimSun"/>
          <w:lang w:val="en-GB" w:eastAsia="zh-CN"/>
        </w:rPr>
        <w:t xml:space="preserve"> </w:t>
      </w:r>
      <w:r w:rsidRPr="00910A28">
        <w:rPr>
          <w:rFonts w:eastAsia="SimSun"/>
          <w:smallCaps/>
          <w:lang w:val="en-GB" w:eastAsia="zh-CN"/>
        </w:rPr>
        <w:t>for Action</w:t>
      </w:r>
      <w:r w:rsidRPr="00910A28">
        <w:rPr>
          <w:rFonts w:eastAsia="SimSun"/>
          <w:lang w:val="en-GB" w:eastAsia="zh-CN"/>
        </w:rPr>
        <w:t xml:space="preserve"> is that our knowledge as to the use of objects denoted by the base nouns of many established and inn</w:t>
      </w:r>
      <w:r w:rsidR="00622E20" w:rsidRPr="00910A28">
        <w:rPr>
          <w:rFonts w:eastAsia="SimSun"/>
          <w:lang w:val="en-GB" w:eastAsia="zh-CN"/>
        </w:rPr>
        <w:t xml:space="preserve">ovative DNVs is embodied, i.e. grounded in bodily experience. </w:t>
      </w:r>
      <w:r w:rsidRPr="00910A28">
        <w:rPr>
          <w:rFonts w:eastAsia="SimSun"/>
          <w:lang w:val="en-GB" w:eastAsia="zh-CN"/>
        </w:rPr>
        <w:t>In this context, it is noteworthy that numerous</w:t>
      </w:r>
      <w:r w:rsidR="006848DA" w:rsidRPr="00910A28">
        <w:rPr>
          <w:rFonts w:eastAsia="SimSun"/>
          <w:lang w:val="en-GB" w:eastAsia="zh-CN"/>
        </w:rPr>
        <w:t>, especially</w:t>
      </w:r>
      <w:r w:rsidR="00F6433B" w:rsidRPr="00910A28">
        <w:rPr>
          <w:rFonts w:eastAsia="SimSun"/>
          <w:lang w:val="en-GB" w:eastAsia="zh-CN"/>
        </w:rPr>
        <w:t xml:space="preserve"> </w:t>
      </w:r>
      <w:r w:rsidR="006848DA" w:rsidRPr="00910A28">
        <w:rPr>
          <w:rFonts w:eastAsia="SimSun"/>
          <w:lang w:val="en-GB" w:eastAsia="zh-CN"/>
        </w:rPr>
        <w:t>well-</w:t>
      </w:r>
      <w:r w:rsidR="00F6433B" w:rsidRPr="00910A28">
        <w:rPr>
          <w:rFonts w:eastAsia="SimSun"/>
          <w:lang w:val="en-GB" w:eastAsia="zh-CN"/>
        </w:rPr>
        <w:t>established</w:t>
      </w:r>
      <w:r w:rsidRPr="00910A28">
        <w:rPr>
          <w:rFonts w:eastAsia="SimSun"/>
          <w:lang w:val="en-GB" w:eastAsia="zh-CN"/>
        </w:rPr>
        <w:t xml:space="preserve"> instrument verbs are metonymically related </w:t>
      </w:r>
      <w:r w:rsidR="006174CE" w:rsidRPr="00910A28">
        <w:rPr>
          <w:rFonts w:eastAsia="SimSun"/>
          <w:lang w:val="en-GB" w:eastAsia="zh-CN"/>
        </w:rPr>
        <w:t xml:space="preserve">to </w:t>
      </w:r>
      <w:r w:rsidR="006848DA" w:rsidRPr="00910A28">
        <w:rPr>
          <w:rFonts w:eastAsia="SimSun"/>
          <w:lang w:val="en-GB" w:eastAsia="zh-CN"/>
        </w:rPr>
        <w:t>everyday utensils which constitute</w:t>
      </w:r>
      <w:r w:rsidRPr="00910A28">
        <w:rPr>
          <w:rFonts w:eastAsia="SimSun"/>
          <w:lang w:val="en-GB" w:eastAsia="zh-CN"/>
        </w:rPr>
        <w:t xml:space="preserve"> basic-level objects in the sen</w:t>
      </w:r>
      <w:r w:rsidR="00AA42DB" w:rsidRPr="00910A28">
        <w:rPr>
          <w:rFonts w:eastAsia="SimSun"/>
          <w:lang w:val="en-GB" w:eastAsia="zh-CN"/>
        </w:rPr>
        <w:t>se of Rosch et al. (1976</w:t>
      </w:r>
      <w:r w:rsidR="009D5830" w:rsidRPr="00910A28">
        <w:rPr>
          <w:rFonts w:eastAsia="SimSun"/>
          <w:lang w:val="en-GB" w:eastAsia="zh-CN"/>
        </w:rPr>
        <w:t>), e.g.</w:t>
      </w:r>
      <w:r w:rsidR="00F6433B" w:rsidRPr="00910A28">
        <w:rPr>
          <w:rFonts w:eastAsia="SimSun"/>
          <w:lang w:val="en-GB" w:eastAsia="zh-CN"/>
        </w:rPr>
        <w:t xml:space="preserve"> </w:t>
      </w:r>
      <w:r w:rsidR="00F6433B" w:rsidRPr="00910A28">
        <w:rPr>
          <w:rFonts w:eastAsia="SimSun"/>
          <w:i/>
          <w:lang w:val="en-GB" w:eastAsia="zh-CN"/>
        </w:rPr>
        <w:t>hammer</w:t>
      </w:r>
      <w:r w:rsidR="00F6433B" w:rsidRPr="00910A28">
        <w:rPr>
          <w:rFonts w:eastAsia="SimSun"/>
          <w:lang w:val="en-GB" w:eastAsia="zh-CN"/>
        </w:rPr>
        <w:t xml:space="preserve">, </w:t>
      </w:r>
      <w:r w:rsidR="00F6433B" w:rsidRPr="00910A28">
        <w:rPr>
          <w:rFonts w:eastAsia="SimSun"/>
          <w:i/>
          <w:lang w:val="en-GB" w:eastAsia="zh-CN"/>
        </w:rPr>
        <w:t>comb</w:t>
      </w:r>
      <w:r w:rsidR="00F6433B" w:rsidRPr="00910A28">
        <w:rPr>
          <w:rFonts w:eastAsia="SimSun"/>
          <w:lang w:val="en-GB" w:eastAsia="zh-CN"/>
        </w:rPr>
        <w:t xml:space="preserve">, </w:t>
      </w:r>
      <w:r w:rsidR="00F6433B" w:rsidRPr="00910A28">
        <w:rPr>
          <w:rFonts w:eastAsia="SimSun"/>
          <w:i/>
          <w:lang w:val="en-GB" w:eastAsia="zh-CN"/>
        </w:rPr>
        <w:t>shovel</w:t>
      </w:r>
      <w:r w:rsidR="00F6433B" w:rsidRPr="00910A28">
        <w:rPr>
          <w:rFonts w:eastAsia="SimSun"/>
          <w:lang w:val="en-GB" w:eastAsia="zh-CN"/>
        </w:rPr>
        <w:t xml:space="preserve">, </w:t>
      </w:r>
      <w:r w:rsidR="00072758" w:rsidRPr="00910A28">
        <w:rPr>
          <w:rFonts w:eastAsia="SimSun"/>
          <w:i/>
          <w:lang w:val="en-GB" w:eastAsia="zh-CN"/>
        </w:rPr>
        <w:t>bicycle</w:t>
      </w:r>
      <w:r w:rsidR="00B0343E" w:rsidRPr="00910A28">
        <w:rPr>
          <w:rFonts w:eastAsia="SimSun"/>
          <w:lang w:val="en-GB" w:eastAsia="zh-CN"/>
        </w:rPr>
        <w:t xml:space="preserve">. </w:t>
      </w:r>
      <w:r w:rsidR="00730A04" w:rsidRPr="00910A28">
        <w:rPr>
          <w:rFonts w:eastAsia="SimSun"/>
          <w:lang w:val="en-GB" w:eastAsia="zh-CN"/>
        </w:rPr>
        <w:t>In more recent times, the</w:t>
      </w:r>
      <w:r w:rsidR="00072758" w:rsidRPr="00910A28">
        <w:rPr>
          <w:rFonts w:eastAsia="SimSun"/>
          <w:lang w:val="en-GB" w:eastAsia="zh-CN"/>
        </w:rPr>
        <w:t xml:space="preserve"> pattern </w:t>
      </w:r>
      <w:r w:rsidR="00730A04" w:rsidRPr="00910A28">
        <w:rPr>
          <w:rFonts w:eastAsia="SimSun"/>
          <w:smallCaps/>
          <w:lang w:val="en-GB" w:eastAsia="zh-CN"/>
        </w:rPr>
        <w:t>Instrument for Action</w:t>
      </w:r>
      <w:r w:rsidR="00730A04" w:rsidRPr="00910A28">
        <w:rPr>
          <w:rFonts w:eastAsia="SimSun"/>
          <w:lang w:val="en-GB" w:eastAsia="zh-CN"/>
        </w:rPr>
        <w:t xml:space="preserve"> </w:t>
      </w:r>
      <w:r w:rsidR="00072758" w:rsidRPr="00910A28">
        <w:rPr>
          <w:rFonts w:eastAsia="SimSun"/>
          <w:lang w:val="en-GB" w:eastAsia="zh-CN"/>
        </w:rPr>
        <w:t xml:space="preserve">seems to have motivated the verbalization of nouns denoting innovative and more complex tools or devices whose use requires specific knowledge which is not shared by all or most members of a speech community (e.g. </w:t>
      </w:r>
      <w:r w:rsidR="00072758" w:rsidRPr="00910A28">
        <w:rPr>
          <w:rFonts w:eastAsia="SimSun"/>
          <w:i/>
          <w:lang w:val="en-GB" w:eastAsia="zh-CN"/>
        </w:rPr>
        <w:t>os</w:t>
      </w:r>
      <w:r w:rsidR="00AD2B6D" w:rsidRPr="00910A28">
        <w:rPr>
          <w:rFonts w:eastAsia="SimSun"/>
          <w:i/>
          <w:lang w:val="en-GB" w:eastAsia="zh-CN"/>
        </w:rPr>
        <w:t>cillograph</w:t>
      </w:r>
      <w:r w:rsidR="00072758" w:rsidRPr="00910A28">
        <w:rPr>
          <w:rFonts w:eastAsia="SimSun"/>
          <w:lang w:val="en-GB" w:eastAsia="zh-CN"/>
        </w:rPr>
        <w:t xml:space="preserve">, </w:t>
      </w:r>
      <w:r w:rsidR="00072758" w:rsidRPr="00910A28">
        <w:rPr>
          <w:rFonts w:eastAsia="SimSun"/>
          <w:i/>
          <w:lang w:val="en-GB" w:eastAsia="zh-CN"/>
        </w:rPr>
        <w:t>periscope</w:t>
      </w:r>
      <w:r w:rsidR="00072758" w:rsidRPr="00910A28">
        <w:rPr>
          <w:rFonts w:eastAsia="SimSun"/>
          <w:lang w:val="en-GB" w:eastAsia="zh-CN"/>
        </w:rPr>
        <w:t xml:space="preserve">, </w:t>
      </w:r>
      <w:r w:rsidR="00072758" w:rsidRPr="00910A28">
        <w:rPr>
          <w:rFonts w:eastAsia="SimSun"/>
          <w:i/>
          <w:lang w:val="en-GB" w:eastAsia="zh-CN"/>
        </w:rPr>
        <w:t>ultracentrifuge</w:t>
      </w:r>
      <w:r w:rsidR="00072758" w:rsidRPr="00910A28">
        <w:rPr>
          <w:rFonts w:eastAsia="SimSun"/>
          <w:lang w:val="en-GB" w:eastAsia="zh-CN"/>
        </w:rPr>
        <w:t xml:space="preserve">). </w:t>
      </w:r>
      <w:r w:rsidR="0066720A" w:rsidRPr="00910A28">
        <w:rPr>
          <w:rFonts w:eastAsia="SimSun"/>
          <w:lang w:val="en-GB" w:eastAsia="zh-CN"/>
        </w:rPr>
        <w:t xml:space="preserve">However, as shown in the Appendix, </w:t>
      </w:r>
      <w:r w:rsidR="006174CE" w:rsidRPr="00910A28">
        <w:rPr>
          <w:rFonts w:eastAsia="SimSun"/>
          <w:lang w:val="en-GB" w:eastAsia="zh-CN"/>
        </w:rPr>
        <w:t xml:space="preserve">technical </w:t>
      </w:r>
      <w:r w:rsidR="0066720A" w:rsidRPr="00910A28">
        <w:rPr>
          <w:rFonts w:eastAsia="SimSun"/>
          <w:lang w:val="en-GB" w:eastAsia="zh-CN"/>
        </w:rPr>
        <w:t xml:space="preserve">verbs of </w:t>
      </w:r>
      <w:r w:rsidR="00140220" w:rsidRPr="00910A28">
        <w:rPr>
          <w:rFonts w:eastAsia="SimSun"/>
          <w:lang w:val="en-GB" w:eastAsia="zh-CN"/>
        </w:rPr>
        <w:t xml:space="preserve">this type are underrepresented. </w:t>
      </w:r>
      <w:r w:rsidR="008A4DF7" w:rsidRPr="00910A28">
        <w:rPr>
          <w:rFonts w:eastAsia="SimSun"/>
          <w:lang w:val="en-GB" w:eastAsia="zh-CN"/>
        </w:rPr>
        <w:t xml:space="preserve">The observation that many nouns denoting basic-level objects are metonymically reinterpretable as instrument verbs is compatible with the results of experiments performed by </w:t>
      </w:r>
      <w:proofErr w:type="spellStart"/>
      <w:r w:rsidR="008A4DF7" w:rsidRPr="00910A28">
        <w:rPr>
          <w:rFonts w:eastAsia="SimSun"/>
          <w:lang w:val="en-GB" w:eastAsia="zh-CN"/>
        </w:rPr>
        <w:t>Štekauer</w:t>
      </w:r>
      <w:proofErr w:type="spellEnd"/>
      <w:r w:rsidR="008A4DF7" w:rsidRPr="00910A28">
        <w:rPr>
          <w:rFonts w:eastAsia="SimSun"/>
          <w:lang w:val="en-GB" w:eastAsia="zh-CN"/>
        </w:rPr>
        <w:t xml:space="preserve"> et al. (2011). These experiments more generally suggest that correlations </w:t>
      </w:r>
      <w:r w:rsidR="00BF266D" w:rsidRPr="00910A28">
        <w:rPr>
          <w:rFonts w:eastAsia="SimSun"/>
          <w:lang w:val="en-GB" w:eastAsia="zh-CN"/>
        </w:rPr>
        <w:t>bet</w:t>
      </w:r>
      <w:r w:rsidR="00D605E6" w:rsidRPr="00910A28">
        <w:rPr>
          <w:rFonts w:eastAsia="SimSun"/>
          <w:lang w:val="en-GB" w:eastAsia="zh-CN"/>
        </w:rPr>
        <w:t xml:space="preserve">ween semantic relations (e.g. </w:t>
      </w:r>
      <w:r w:rsidR="008A4DF7" w:rsidRPr="00910A28">
        <w:rPr>
          <w:rFonts w:eastAsia="SimSun"/>
          <w:lang w:val="en-GB" w:eastAsia="zh-CN"/>
        </w:rPr>
        <w:t>Instrument, Manner, Purpose, Pattern</w:t>
      </w:r>
      <w:r w:rsidR="00BF266D" w:rsidRPr="00910A28">
        <w:rPr>
          <w:rFonts w:eastAsia="SimSun"/>
          <w:lang w:val="en-GB" w:eastAsia="zh-CN"/>
        </w:rPr>
        <w:t>, etc.</w:t>
      </w:r>
      <w:r w:rsidR="008A4DF7" w:rsidRPr="00910A28">
        <w:rPr>
          <w:rFonts w:eastAsia="SimSun"/>
          <w:lang w:val="en-GB" w:eastAsia="zh-CN"/>
        </w:rPr>
        <w:t>) and conceptual fields (e.g. vehicles, animals, body parts) may enhance the meaning predictability of novel converted verbs</w:t>
      </w:r>
      <w:r w:rsidR="00077560" w:rsidRPr="00910A28">
        <w:rPr>
          <w:rFonts w:eastAsia="SimSun"/>
          <w:lang w:val="en-GB" w:eastAsia="zh-CN"/>
        </w:rPr>
        <w:t xml:space="preserve"> at least to a certain degree</w:t>
      </w:r>
      <w:r w:rsidR="008A4DF7" w:rsidRPr="00910A28">
        <w:rPr>
          <w:rFonts w:eastAsia="SimSun"/>
          <w:lang w:val="en-GB" w:eastAsia="zh-CN"/>
        </w:rPr>
        <w:t>.</w:t>
      </w:r>
    </w:p>
    <w:p w14:paraId="1BD39A10" w14:textId="77777777" w:rsidR="000F588A" w:rsidRPr="00910A28" w:rsidRDefault="002E1FBE" w:rsidP="00A733E4">
      <w:pPr>
        <w:ind w:firstLine="709"/>
        <w:jc w:val="both"/>
        <w:rPr>
          <w:rFonts w:eastAsia="SimSun"/>
          <w:color w:val="FF0066"/>
          <w:lang w:val="en-GB" w:eastAsia="zh-CN"/>
        </w:rPr>
      </w:pPr>
      <w:r w:rsidRPr="00910A28">
        <w:rPr>
          <w:rFonts w:eastAsia="SimSun"/>
          <w:lang w:val="en-GB" w:eastAsia="zh-CN"/>
        </w:rPr>
        <w:lastRenderedPageBreak/>
        <w:t xml:space="preserve">The large number of </w:t>
      </w:r>
      <w:r w:rsidR="00895118" w:rsidRPr="00910A28">
        <w:rPr>
          <w:rFonts w:eastAsia="SimSun"/>
          <w:lang w:val="en-GB" w:eastAsia="zh-CN"/>
        </w:rPr>
        <w:t xml:space="preserve">verbs displaying an instrumental reading </w:t>
      </w:r>
      <w:r w:rsidRPr="00910A28">
        <w:rPr>
          <w:rFonts w:eastAsia="SimSun"/>
          <w:lang w:val="en-GB" w:eastAsia="zh-CN"/>
        </w:rPr>
        <w:t>contr</w:t>
      </w:r>
      <w:r w:rsidR="00EB3B94" w:rsidRPr="00910A28">
        <w:rPr>
          <w:rFonts w:eastAsia="SimSun"/>
          <w:lang w:val="en-GB" w:eastAsia="zh-CN"/>
        </w:rPr>
        <w:t xml:space="preserve">asts with a relatively </w:t>
      </w:r>
      <w:r w:rsidR="00A044E2" w:rsidRPr="00910A28">
        <w:rPr>
          <w:rFonts w:eastAsia="SimSun"/>
          <w:lang w:val="en-GB" w:eastAsia="zh-CN"/>
        </w:rPr>
        <w:t>small set</w:t>
      </w:r>
      <w:r w:rsidRPr="00910A28">
        <w:rPr>
          <w:rFonts w:eastAsia="SimSun"/>
          <w:lang w:val="en-GB" w:eastAsia="zh-CN"/>
        </w:rPr>
        <w:t xml:space="preserve"> of </w:t>
      </w:r>
      <w:r w:rsidR="00684913" w:rsidRPr="00910A28">
        <w:rPr>
          <w:rFonts w:eastAsia="SimSun"/>
          <w:lang w:val="en-GB" w:eastAsia="zh-CN"/>
        </w:rPr>
        <w:t xml:space="preserve">thirty-seven </w:t>
      </w:r>
      <w:r w:rsidRPr="00910A28">
        <w:rPr>
          <w:rFonts w:eastAsia="SimSun"/>
          <w:lang w:val="en-GB" w:eastAsia="zh-CN"/>
        </w:rPr>
        <w:t xml:space="preserve">verbs for which an agentive reading is available, </w:t>
      </w:r>
      <w:r w:rsidR="00DD7419" w:rsidRPr="00910A28">
        <w:rPr>
          <w:rFonts w:eastAsia="SimSun"/>
          <w:lang w:val="en-GB" w:eastAsia="zh-CN"/>
        </w:rPr>
        <w:t xml:space="preserve">e.g. </w:t>
      </w:r>
      <w:r w:rsidR="00DD7419" w:rsidRPr="00910A28">
        <w:rPr>
          <w:rFonts w:eastAsia="SimSun"/>
          <w:i/>
          <w:lang w:val="en-GB" w:eastAsia="zh-CN"/>
        </w:rPr>
        <w:t>chauffeur</w:t>
      </w:r>
      <w:r w:rsidR="00DD7419" w:rsidRPr="00910A28">
        <w:rPr>
          <w:rFonts w:eastAsia="SimSun"/>
          <w:lang w:val="en-GB" w:eastAsia="zh-CN"/>
        </w:rPr>
        <w:t xml:space="preserve">, </w:t>
      </w:r>
      <w:r w:rsidR="00DD7419" w:rsidRPr="00910A28">
        <w:rPr>
          <w:rFonts w:eastAsia="SimSun"/>
          <w:i/>
          <w:lang w:val="en-GB" w:eastAsia="zh-CN"/>
        </w:rPr>
        <w:t>choreograph</w:t>
      </w:r>
      <w:r w:rsidR="00EB3B94" w:rsidRPr="00910A28">
        <w:rPr>
          <w:rFonts w:eastAsia="SimSun"/>
          <w:lang w:val="en-GB" w:eastAsia="zh-CN"/>
        </w:rPr>
        <w:t xml:space="preserve">, </w:t>
      </w:r>
      <w:r w:rsidR="00DD7419" w:rsidRPr="00910A28">
        <w:rPr>
          <w:rFonts w:eastAsia="SimSun"/>
          <w:i/>
          <w:lang w:val="en-GB" w:eastAsia="zh-CN"/>
        </w:rPr>
        <w:t>pap</w:t>
      </w:r>
      <w:r w:rsidR="00DD7419" w:rsidRPr="00910A28">
        <w:rPr>
          <w:rFonts w:eastAsia="SimSun"/>
          <w:lang w:val="en-GB" w:eastAsia="zh-CN"/>
        </w:rPr>
        <w:t xml:space="preserve"> (&lt; </w:t>
      </w:r>
      <w:r w:rsidR="00DD7419" w:rsidRPr="00910A28">
        <w:rPr>
          <w:rFonts w:eastAsia="SimSun"/>
          <w:i/>
          <w:lang w:val="en-GB" w:eastAsia="zh-CN"/>
        </w:rPr>
        <w:t>paparazzo</w:t>
      </w:r>
      <w:r w:rsidR="00EB3B94" w:rsidRPr="00910A28">
        <w:rPr>
          <w:rFonts w:eastAsia="SimSun"/>
          <w:lang w:val="en-GB" w:eastAsia="zh-CN"/>
        </w:rPr>
        <w:t>)</w:t>
      </w:r>
      <w:r w:rsidRPr="00910A28">
        <w:rPr>
          <w:rFonts w:eastAsia="SimSun"/>
          <w:lang w:val="en-GB" w:eastAsia="zh-CN"/>
        </w:rPr>
        <w:t>. Unlike Cl</w:t>
      </w:r>
      <w:r w:rsidR="00EB3B94" w:rsidRPr="00910A28">
        <w:rPr>
          <w:rFonts w:eastAsia="SimSun"/>
          <w:lang w:val="en-GB" w:eastAsia="zh-CN"/>
        </w:rPr>
        <w:t>ark &amp; Clark’s (1979: 773f) list</w:t>
      </w:r>
      <w:r w:rsidRPr="00910A28">
        <w:rPr>
          <w:rFonts w:eastAsia="SimSun"/>
          <w:lang w:val="en-GB" w:eastAsia="zh-CN"/>
        </w:rPr>
        <w:t xml:space="preserve"> of agent </w:t>
      </w:r>
      <w:r w:rsidR="00A044E2" w:rsidRPr="00910A28">
        <w:rPr>
          <w:rFonts w:eastAsia="SimSun"/>
          <w:lang w:val="en-GB" w:eastAsia="zh-CN"/>
        </w:rPr>
        <w:t>verbs, this set</w:t>
      </w:r>
      <w:r w:rsidR="005329B0" w:rsidRPr="00910A28">
        <w:rPr>
          <w:rFonts w:eastAsia="SimSun"/>
          <w:lang w:val="en-GB" w:eastAsia="zh-CN"/>
        </w:rPr>
        <w:t xml:space="preserve"> was designed to exclude</w:t>
      </w:r>
      <w:r w:rsidRPr="00910A28">
        <w:rPr>
          <w:rFonts w:eastAsia="SimSun"/>
          <w:lang w:val="en-GB" w:eastAsia="zh-CN"/>
        </w:rPr>
        <w:t xml:space="preserve"> verbs formed from proper nouns (</w:t>
      </w:r>
      <w:r w:rsidR="00F41E1C" w:rsidRPr="00910A28">
        <w:rPr>
          <w:rFonts w:eastAsia="SimSun"/>
          <w:i/>
          <w:lang w:val="en-GB" w:eastAsia="zh-CN"/>
        </w:rPr>
        <w:t>bogart</w:t>
      </w:r>
      <w:r w:rsidR="005329B0" w:rsidRPr="00910A28">
        <w:rPr>
          <w:rFonts w:eastAsia="SimSun"/>
          <w:lang w:val="en-GB" w:eastAsia="zh-CN"/>
        </w:rPr>
        <w:t xml:space="preserve">) and </w:t>
      </w:r>
      <w:r w:rsidRPr="00910A28">
        <w:rPr>
          <w:rFonts w:eastAsia="SimSun"/>
          <w:lang w:val="en-GB" w:eastAsia="zh-CN"/>
        </w:rPr>
        <w:t xml:space="preserve">verbs formed </w:t>
      </w:r>
      <w:r w:rsidR="00CF4F75" w:rsidRPr="00910A28">
        <w:rPr>
          <w:rFonts w:eastAsia="SimSun"/>
          <w:lang w:val="en-GB" w:eastAsia="zh-CN"/>
        </w:rPr>
        <w:t>from the names of animals (</w:t>
      </w:r>
      <w:r w:rsidR="00F13159" w:rsidRPr="00910A28">
        <w:rPr>
          <w:rFonts w:eastAsia="SimSun"/>
          <w:i/>
          <w:lang w:val="en-GB" w:eastAsia="zh-CN"/>
        </w:rPr>
        <w:t>fox</w:t>
      </w:r>
      <w:r w:rsidRPr="00910A28">
        <w:rPr>
          <w:rFonts w:eastAsia="SimSun"/>
          <w:lang w:val="en-GB" w:eastAsia="zh-CN"/>
        </w:rPr>
        <w:t xml:space="preserve">) because each of these </w:t>
      </w:r>
      <w:r w:rsidR="00A044E2" w:rsidRPr="00910A28">
        <w:rPr>
          <w:rFonts w:eastAsia="SimSun"/>
          <w:lang w:val="en-GB" w:eastAsia="zh-CN"/>
        </w:rPr>
        <w:t>twenty-nine</w:t>
      </w:r>
      <w:r w:rsidR="00BA7861" w:rsidRPr="00910A28">
        <w:rPr>
          <w:rFonts w:eastAsia="SimSun"/>
          <w:lang w:val="en-GB" w:eastAsia="zh-CN"/>
        </w:rPr>
        <w:t xml:space="preserve"> </w:t>
      </w:r>
      <w:r w:rsidRPr="00910A28">
        <w:rPr>
          <w:rFonts w:eastAsia="SimSun"/>
          <w:lang w:val="en-GB" w:eastAsia="zh-CN"/>
        </w:rPr>
        <w:t xml:space="preserve">verbs is considered here to denote a </w:t>
      </w:r>
      <w:r w:rsidRPr="00910A28">
        <w:rPr>
          <w:rFonts w:eastAsia="SimSun"/>
          <w:b/>
          <w:lang w:val="en-GB" w:eastAsia="zh-CN"/>
        </w:rPr>
        <w:t>Manner of Action</w:t>
      </w:r>
      <w:r w:rsidRPr="00910A28">
        <w:rPr>
          <w:rFonts w:eastAsia="SimSun"/>
          <w:lang w:val="en-GB" w:eastAsia="zh-CN"/>
        </w:rPr>
        <w:t xml:space="preserve">. </w:t>
      </w:r>
      <w:r w:rsidR="00A733E4" w:rsidRPr="00910A28">
        <w:rPr>
          <w:rFonts w:eastAsia="SimSun"/>
          <w:lang w:val="en-GB" w:eastAsia="zh-CN"/>
        </w:rPr>
        <w:t xml:space="preserve">While verbs like </w:t>
      </w:r>
      <w:r w:rsidR="00F13159" w:rsidRPr="00910A28">
        <w:rPr>
          <w:rFonts w:eastAsia="SimSun"/>
          <w:i/>
          <w:lang w:val="en-GB" w:eastAsia="zh-CN"/>
        </w:rPr>
        <w:t>fox</w:t>
      </w:r>
      <w:r w:rsidR="00F13159" w:rsidRPr="00910A28">
        <w:rPr>
          <w:rFonts w:eastAsia="SimSun"/>
          <w:lang w:val="en-GB" w:eastAsia="zh-CN"/>
        </w:rPr>
        <w:t xml:space="preserve">, </w:t>
      </w:r>
      <w:r w:rsidR="00F13159" w:rsidRPr="00910A28">
        <w:rPr>
          <w:rFonts w:eastAsia="SimSun"/>
          <w:i/>
          <w:lang w:val="en-GB" w:eastAsia="zh-CN"/>
        </w:rPr>
        <w:t>watch-dog</w:t>
      </w:r>
      <w:r w:rsidR="00F13159" w:rsidRPr="00910A28">
        <w:rPr>
          <w:rFonts w:eastAsia="SimSun"/>
          <w:lang w:val="en-GB" w:eastAsia="zh-CN"/>
        </w:rPr>
        <w:t xml:space="preserve">, </w:t>
      </w:r>
      <w:r w:rsidR="00F13159" w:rsidRPr="00910A28">
        <w:rPr>
          <w:rFonts w:eastAsia="SimSun"/>
          <w:i/>
          <w:lang w:val="en-GB" w:eastAsia="zh-CN"/>
        </w:rPr>
        <w:t>crayfish</w:t>
      </w:r>
      <w:r w:rsidR="00F13159" w:rsidRPr="00910A28">
        <w:rPr>
          <w:rFonts w:eastAsia="SimSun"/>
          <w:lang w:val="en-GB" w:eastAsia="zh-CN"/>
        </w:rPr>
        <w:t xml:space="preserve">, </w:t>
      </w:r>
      <w:r w:rsidR="00A733E4" w:rsidRPr="00910A28">
        <w:rPr>
          <w:rFonts w:eastAsia="SimSun"/>
          <w:i/>
          <w:lang w:val="en-GB" w:eastAsia="zh-CN"/>
        </w:rPr>
        <w:t>bogart</w:t>
      </w:r>
      <w:r w:rsidR="00F13159" w:rsidRPr="00910A28">
        <w:rPr>
          <w:rFonts w:eastAsia="SimSun"/>
          <w:lang w:val="en-GB" w:eastAsia="zh-CN"/>
        </w:rPr>
        <w:t xml:space="preserve">, </w:t>
      </w:r>
      <w:r w:rsidR="00F13159" w:rsidRPr="00910A28">
        <w:rPr>
          <w:rFonts w:eastAsia="SimSun"/>
          <w:i/>
          <w:lang w:val="en-GB" w:eastAsia="zh-CN"/>
        </w:rPr>
        <w:t>Uncle Tom</w:t>
      </w:r>
      <w:r w:rsidR="00F13159" w:rsidRPr="00910A28">
        <w:rPr>
          <w:rFonts w:eastAsia="SimSun"/>
          <w:lang w:val="en-GB" w:eastAsia="zh-CN"/>
        </w:rPr>
        <w:t xml:space="preserve">, or </w:t>
      </w:r>
      <w:r w:rsidR="00F13159" w:rsidRPr="00910A28">
        <w:rPr>
          <w:rFonts w:eastAsia="SimSun"/>
          <w:i/>
          <w:lang w:val="en-GB" w:eastAsia="zh-CN"/>
        </w:rPr>
        <w:t>Mickey Mouse</w:t>
      </w:r>
      <w:r w:rsidRPr="00910A28">
        <w:rPr>
          <w:rFonts w:eastAsia="SimSun"/>
          <w:lang w:val="en-GB" w:eastAsia="zh-CN"/>
        </w:rPr>
        <w:t xml:space="preserve"> definitely p</w:t>
      </w:r>
      <w:r w:rsidR="000F588A" w:rsidRPr="00910A28">
        <w:rPr>
          <w:rFonts w:eastAsia="SimSun"/>
          <w:lang w:val="en-GB" w:eastAsia="zh-CN"/>
        </w:rPr>
        <w:t xml:space="preserve">reclude class-membership (or </w:t>
      </w:r>
      <w:r w:rsidRPr="00910A28">
        <w:rPr>
          <w:rFonts w:eastAsia="SimSun"/>
          <w:lang w:val="en-GB" w:eastAsia="zh-CN"/>
        </w:rPr>
        <w:t>“essiv</w:t>
      </w:r>
      <w:r w:rsidR="00784A88" w:rsidRPr="00910A28">
        <w:rPr>
          <w:rFonts w:eastAsia="SimSun"/>
          <w:lang w:val="en-GB" w:eastAsia="zh-CN"/>
        </w:rPr>
        <w:t xml:space="preserve">e” relations in Dirven’s </w:t>
      </w:r>
      <w:r w:rsidRPr="00910A28">
        <w:rPr>
          <w:rFonts w:eastAsia="SimSun"/>
          <w:lang w:val="en-GB" w:eastAsia="zh-CN"/>
        </w:rPr>
        <w:t>terminology</w:t>
      </w:r>
      <w:r w:rsidR="00845314" w:rsidRPr="00910A28">
        <w:rPr>
          <w:rFonts w:eastAsia="SimSun"/>
          <w:lang w:val="en-GB" w:eastAsia="zh-CN"/>
        </w:rPr>
        <w:t>)</w:t>
      </w:r>
      <w:r w:rsidRPr="00910A28">
        <w:rPr>
          <w:rFonts w:eastAsia="SimSun"/>
          <w:lang w:val="en-GB" w:eastAsia="zh-CN"/>
        </w:rPr>
        <w:t>, it is always possibl</w:t>
      </w:r>
      <w:r w:rsidR="00695355">
        <w:rPr>
          <w:rFonts w:eastAsia="SimSun"/>
          <w:lang w:val="en-GB" w:eastAsia="zh-CN"/>
        </w:rPr>
        <w:t xml:space="preserve">e </w:t>
      </w:r>
      <w:r w:rsidR="00695355" w:rsidRPr="006C1F5E">
        <w:rPr>
          <w:rFonts w:eastAsia="SimSun"/>
          <w:lang w:val="en-GB" w:eastAsia="zh-CN"/>
        </w:rPr>
        <w:t>to reinterpret agent verbs as manner verbs</w:t>
      </w:r>
      <w:r w:rsidR="00784A88" w:rsidRPr="006C1F5E">
        <w:rPr>
          <w:rFonts w:eastAsia="SimSun"/>
          <w:lang w:val="en-GB" w:eastAsia="zh-CN"/>
        </w:rPr>
        <w:t>, e</w:t>
      </w:r>
      <w:r w:rsidR="00784A88" w:rsidRPr="00910A28">
        <w:rPr>
          <w:rFonts w:eastAsia="SimSun"/>
          <w:lang w:val="en-GB" w:eastAsia="zh-CN"/>
        </w:rPr>
        <w:t xml:space="preserve">.g. </w:t>
      </w:r>
    </w:p>
    <w:p w14:paraId="1FCA0585" w14:textId="77777777" w:rsidR="000F588A" w:rsidRPr="00910A28" w:rsidRDefault="000F588A" w:rsidP="002E1FBE">
      <w:pPr>
        <w:ind w:firstLine="284"/>
        <w:jc w:val="both"/>
        <w:rPr>
          <w:rFonts w:eastAsia="SimSun"/>
          <w:lang w:val="en-GB" w:eastAsia="zh-CN"/>
        </w:rPr>
      </w:pPr>
    </w:p>
    <w:p w14:paraId="24429184" w14:textId="77777777" w:rsidR="000F588A" w:rsidRPr="00910A28" w:rsidRDefault="00F7157A" w:rsidP="000F588A">
      <w:pPr>
        <w:tabs>
          <w:tab w:val="left" w:pos="425"/>
          <w:tab w:val="left" w:pos="709"/>
        </w:tabs>
        <w:ind w:left="709" w:hanging="709"/>
        <w:jc w:val="both"/>
        <w:rPr>
          <w:rFonts w:eastAsia="SimSun"/>
          <w:lang w:val="en-GB" w:eastAsia="zh-CN"/>
        </w:rPr>
      </w:pPr>
      <w:r w:rsidRPr="00910A28">
        <w:rPr>
          <w:rFonts w:eastAsia="SimSun"/>
          <w:lang w:val="en-GB" w:eastAsia="zh-CN"/>
        </w:rPr>
        <w:t>(11</w:t>
      </w:r>
      <w:r w:rsidR="000F588A" w:rsidRPr="00910A28">
        <w:rPr>
          <w:rFonts w:eastAsia="SimSun"/>
          <w:lang w:val="en-GB" w:eastAsia="zh-CN"/>
        </w:rPr>
        <w:t>)</w:t>
      </w:r>
      <w:r w:rsidR="000F588A" w:rsidRPr="00910A28">
        <w:rPr>
          <w:rFonts w:eastAsia="SimSun"/>
          <w:lang w:val="en-GB" w:eastAsia="zh-CN"/>
        </w:rPr>
        <w:tab/>
        <w:t>a.</w:t>
      </w:r>
      <w:r w:rsidR="000F588A" w:rsidRPr="00910A28">
        <w:rPr>
          <w:rFonts w:eastAsia="SimSun"/>
          <w:lang w:val="en-GB" w:eastAsia="zh-CN"/>
        </w:rPr>
        <w:tab/>
        <w:t>One day Mama </w:t>
      </w:r>
      <w:r w:rsidR="000F588A" w:rsidRPr="00910A28">
        <w:rPr>
          <w:rFonts w:eastAsia="SimSun"/>
          <w:bCs/>
          <w:i/>
          <w:lang w:val="en-GB" w:eastAsia="zh-CN"/>
        </w:rPr>
        <w:t>chauffeured</w:t>
      </w:r>
      <w:r w:rsidR="000F588A" w:rsidRPr="00910A28">
        <w:rPr>
          <w:rFonts w:eastAsia="SimSun"/>
          <w:lang w:val="en-GB" w:eastAsia="zh-CN"/>
        </w:rPr>
        <w:t xml:space="preserve"> Mac and me to a movie in Biloxi </w:t>
      </w:r>
      <w:r w:rsidR="00784A88" w:rsidRPr="00910A28">
        <w:rPr>
          <w:rFonts w:eastAsia="SimSun"/>
          <w:lang w:val="en-GB" w:eastAsia="zh-CN"/>
        </w:rPr>
        <w:t>called Gentlemen Prefer Blondes […] (COCA)</w:t>
      </w:r>
    </w:p>
    <w:p w14:paraId="28D53265" w14:textId="77777777" w:rsidR="00E65565" w:rsidRPr="00910A28" w:rsidRDefault="00784A88" w:rsidP="000F588A">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r>
      <w:r w:rsidR="000F588A" w:rsidRPr="00910A28">
        <w:rPr>
          <w:rFonts w:eastAsia="SimSun"/>
          <w:lang w:val="en-GB" w:eastAsia="zh-CN"/>
        </w:rPr>
        <w:t>if Jesse palavered with another person, Bob </w:t>
      </w:r>
      <w:proofErr w:type="spellStart"/>
      <w:r w:rsidR="000F588A" w:rsidRPr="00910A28">
        <w:rPr>
          <w:rFonts w:eastAsia="SimSun"/>
          <w:bCs/>
          <w:i/>
          <w:lang w:val="en-GB" w:eastAsia="zh-CN"/>
        </w:rPr>
        <w:t>secretaried</w:t>
      </w:r>
      <w:proofErr w:type="spellEnd"/>
      <w:r w:rsidR="000F588A" w:rsidRPr="00910A28">
        <w:rPr>
          <w:rFonts w:eastAsia="SimSun"/>
          <w:lang w:val="en-GB" w:eastAsia="zh-CN"/>
        </w:rPr>
        <w:t xml:space="preserve"> their dialogue, getting each inflection, </w:t>
      </w:r>
      <w:r w:rsidRPr="00910A28">
        <w:rPr>
          <w:rFonts w:eastAsia="SimSun"/>
          <w:lang w:val="en-GB" w:eastAsia="zh-CN"/>
        </w:rPr>
        <w:t xml:space="preserve">reading every gesture and tick […] </w:t>
      </w:r>
    </w:p>
    <w:p w14:paraId="15FB246F" w14:textId="77777777" w:rsidR="00784A88" w:rsidRPr="00910A28" w:rsidRDefault="00784A88" w:rsidP="000F588A">
      <w:pPr>
        <w:tabs>
          <w:tab w:val="left" w:pos="425"/>
          <w:tab w:val="left" w:pos="709"/>
        </w:tabs>
        <w:ind w:left="709" w:hanging="709"/>
        <w:jc w:val="both"/>
        <w:rPr>
          <w:rFonts w:eastAsia="SimSun"/>
          <w:lang w:val="en-GB" w:eastAsia="zh-CN"/>
        </w:rPr>
      </w:pPr>
    </w:p>
    <w:p w14:paraId="5EB184B3" w14:textId="77777777" w:rsidR="00140220" w:rsidRPr="00910A28" w:rsidRDefault="002E1FBE" w:rsidP="00140220">
      <w:pPr>
        <w:jc w:val="both"/>
        <w:rPr>
          <w:rFonts w:eastAsia="SimSun"/>
          <w:bCs/>
          <w:lang w:val="en-GB" w:eastAsia="zh-CN"/>
        </w:rPr>
      </w:pPr>
      <w:r w:rsidRPr="00910A28">
        <w:rPr>
          <w:rFonts w:eastAsia="SimSun"/>
          <w:bCs/>
          <w:lang w:val="en-GB" w:eastAsia="zh-CN"/>
        </w:rPr>
        <w:t xml:space="preserve">The option to interpret an agent verb as a manner verb further demotes the Agent and hence a participant which is “by default given more prominence in linguistic structures than participants in other roles.” </w:t>
      </w:r>
      <w:r w:rsidR="00140220" w:rsidRPr="00910A28">
        <w:rPr>
          <w:rFonts w:eastAsia="SimSun"/>
          <w:bCs/>
          <w:lang w:val="en-GB" w:eastAsia="zh-CN"/>
        </w:rPr>
        <w:t>(</w:t>
      </w:r>
      <w:proofErr w:type="spellStart"/>
      <w:r w:rsidR="00140220" w:rsidRPr="00910A28">
        <w:rPr>
          <w:rFonts w:eastAsia="SimSun"/>
          <w:bCs/>
          <w:lang w:val="en-GB" w:eastAsia="zh-CN"/>
        </w:rPr>
        <w:t>Himmelmann</w:t>
      </w:r>
      <w:proofErr w:type="spellEnd"/>
      <w:r w:rsidR="00140220" w:rsidRPr="00910A28">
        <w:rPr>
          <w:rFonts w:eastAsia="SimSun"/>
          <w:bCs/>
          <w:lang w:val="en-GB" w:eastAsia="zh-CN"/>
        </w:rPr>
        <w:t xml:space="preserve"> &amp; Primus 2015: 48). </w:t>
      </w:r>
    </w:p>
    <w:p w14:paraId="5B3CA0B7" w14:textId="77777777" w:rsidR="002E1FBE" w:rsidRPr="00910A28" w:rsidRDefault="002E1FBE" w:rsidP="00140220">
      <w:pPr>
        <w:ind w:firstLine="709"/>
        <w:jc w:val="both"/>
        <w:rPr>
          <w:rFonts w:eastAsia="SimSun"/>
          <w:bCs/>
          <w:color w:val="FF0066"/>
          <w:lang w:val="en-GB" w:eastAsia="zh-CN"/>
        </w:rPr>
      </w:pPr>
      <w:r w:rsidRPr="00910A28">
        <w:rPr>
          <w:rFonts w:eastAsia="SimSun"/>
          <w:bCs/>
          <w:lang w:val="en-GB" w:eastAsia="zh-CN"/>
        </w:rPr>
        <w:t xml:space="preserve">While the principle </w:t>
      </w:r>
      <w:r w:rsidRPr="00910A28">
        <w:rPr>
          <w:rFonts w:eastAsia="Arial Unicode MS"/>
          <w:smallCaps/>
          <w:lang w:val="en-GB" w:eastAsia="zh-CN"/>
        </w:rPr>
        <w:t>Human over Non-Human</w:t>
      </w:r>
      <w:r w:rsidRPr="00910A28">
        <w:rPr>
          <w:rFonts w:eastAsia="SimSun"/>
          <w:bCs/>
          <w:lang w:val="en-GB" w:eastAsia="zh-CN"/>
        </w:rPr>
        <w:t xml:space="preserve"> </w:t>
      </w:r>
      <w:r w:rsidRPr="00910A28">
        <w:rPr>
          <w:rFonts w:eastAsia="Arial Unicode MS"/>
          <w:lang w:val="en-GB" w:eastAsia="zh-CN"/>
        </w:rPr>
        <w:t>seems to be overridden quite systematically</w:t>
      </w:r>
      <w:r w:rsidR="00B61BF5" w:rsidRPr="00910A28">
        <w:rPr>
          <w:rFonts w:eastAsia="Arial Unicode MS"/>
          <w:lang w:val="en-GB" w:eastAsia="zh-CN"/>
        </w:rPr>
        <w:t xml:space="preserve"> by the large number of </w:t>
      </w:r>
      <w:r w:rsidR="005148B7" w:rsidRPr="00910A28">
        <w:rPr>
          <w:rFonts w:eastAsia="Arial Unicode MS"/>
          <w:lang w:val="en-GB" w:eastAsia="zh-CN"/>
        </w:rPr>
        <w:t>verbs displaying an instrumental reading</w:t>
      </w:r>
      <w:r w:rsidRPr="00910A28">
        <w:rPr>
          <w:rFonts w:eastAsia="Arial Unicode MS"/>
          <w:lang w:val="en-GB" w:eastAsia="zh-CN"/>
        </w:rPr>
        <w:t xml:space="preserve">, a further cognitive principle which according to </w:t>
      </w:r>
      <w:proofErr w:type="spellStart"/>
      <w:r w:rsidRPr="00910A28">
        <w:rPr>
          <w:rFonts w:eastAsia="Arial Unicode MS"/>
          <w:lang w:val="en-GB" w:eastAsia="zh-CN"/>
        </w:rPr>
        <w:t>Kövec</w:t>
      </w:r>
      <w:r w:rsidR="00D33394" w:rsidRPr="00910A28">
        <w:rPr>
          <w:rFonts w:eastAsia="Arial Unicode MS"/>
          <w:lang w:val="en-GB" w:eastAsia="zh-CN"/>
        </w:rPr>
        <w:t>s</w:t>
      </w:r>
      <w:r w:rsidRPr="00910A28">
        <w:rPr>
          <w:rFonts w:eastAsia="Arial Unicode MS"/>
          <w:lang w:val="en-GB" w:eastAsia="zh-CN"/>
        </w:rPr>
        <w:t>es</w:t>
      </w:r>
      <w:proofErr w:type="spellEnd"/>
      <w:r w:rsidRPr="00910A28">
        <w:rPr>
          <w:rFonts w:eastAsia="Arial Unicode MS"/>
          <w:lang w:val="en-GB" w:eastAsia="zh-CN"/>
        </w:rPr>
        <w:t xml:space="preserve"> &amp; </w:t>
      </w:r>
      <w:proofErr w:type="spellStart"/>
      <w:r w:rsidRPr="00910A28">
        <w:rPr>
          <w:rFonts w:eastAsia="Arial Unicode MS"/>
          <w:lang w:val="en-GB" w:eastAsia="zh-CN"/>
        </w:rPr>
        <w:t>Radden</w:t>
      </w:r>
      <w:proofErr w:type="spellEnd"/>
      <w:r w:rsidRPr="00910A28">
        <w:rPr>
          <w:rFonts w:eastAsia="Arial Unicode MS"/>
          <w:lang w:val="en-GB" w:eastAsia="zh-CN"/>
        </w:rPr>
        <w:t xml:space="preserve"> (1998) guides the selection of metonymic vehicles, namely </w:t>
      </w:r>
      <w:r w:rsidRPr="00910A28">
        <w:rPr>
          <w:rFonts w:eastAsia="Arial Unicode MS"/>
          <w:smallCaps/>
          <w:lang w:val="en-GB" w:eastAsia="zh-CN"/>
        </w:rPr>
        <w:t>Functional over Non-Functional</w:t>
      </w:r>
      <w:r w:rsidRPr="00910A28">
        <w:rPr>
          <w:rFonts w:eastAsia="Arial Unicode MS"/>
          <w:lang w:val="en-GB" w:eastAsia="zh-CN"/>
        </w:rPr>
        <w:t xml:space="preserve">, is prone to contextually determined violation. </w:t>
      </w:r>
      <w:r w:rsidR="009A72B3" w:rsidRPr="00910A28">
        <w:rPr>
          <w:rFonts w:eastAsia="Arial Unicode MS"/>
          <w:lang w:val="en-GB" w:eastAsia="zh-CN"/>
        </w:rPr>
        <w:t xml:space="preserve">As pointed out already in section 3.2, </w:t>
      </w:r>
      <w:r w:rsidRPr="00910A28">
        <w:rPr>
          <w:rFonts w:eastAsia="SimSun"/>
          <w:lang w:val="en-GB" w:eastAsia="zh-CN"/>
        </w:rPr>
        <w:t xml:space="preserve">verbs whose bases denote concrete objects do </w:t>
      </w:r>
      <w:r w:rsidR="009A72B3" w:rsidRPr="00910A28">
        <w:rPr>
          <w:rFonts w:eastAsia="SimSun"/>
          <w:lang w:val="en-GB" w:eastAsia="zh-CN"/>
        </w:rPr>
        <w:t xml:space="preserve">not necessarily display a </w:t>
      </w:r>
      <w:r w:rsidRPr="00910A28">
        <w:rPr>
          <w:rFonts w:eastAsia="SimSun"/>
          <w:lang w:val="en-GB" w:eastAsia="zh-CN"/>
        </w:rPr>
        <w:t>functi</w:t>
      </w:r>
      <w:r w:rsidR="009A72B3" w:rsidRPr="00910A28">
        <w:rPr>
          <w:rFonts w:eastAsia="SimSun"/>
          <w:lang w:val="en-GB" w:eastAsia="zh-CN"/>
        </w:rPr>
        <w:t>onal reading. E</w:t>
      </w:r>
      <w:r w:rsidR="00A044E2" w:rsidRPr="00910A28">
        <w:rPr>
          <w:rFonts w:eastAsia="SimSun"/>
          <w:lang w:val="en-GB" w:eastAsia="zh-CN"/>
        </w:rPr>
        <w:t>xamples like those in (12</w:t>
      </w:r>
      <w:r w:rsidRPr="00910A28">
        <w:rPr>
          <w:rFonts w:eastAsia="SimSun"/>
          <w:lang w:val="en-GB" w:eastAsia="zh-CN"/>
        </w:rPr>
        <w:t>)</w:t>
      </w:r>
      <w:r w:rsidR="00A93551" w:rsidRPr="00910A28">
        <w:rPr>
          <w:rFonts w:eastAsia="SimSun"/>
          <w:lang w:val="en-GB" w:eastAsia="zh-CN"/>
        </w:rPr>
        <w:t xml:space="preserve"> </w:t>
      </w:r>
      <w:r w:rsidR="009A72B3" w:rsidRPr="00910A28">
        <w:rPr>
          <w:rFonts w:eastAsia="SimSun"/>
          <w:lang w:val="en-GB" w:eastAsia="zh-CN"/>
        </w:rPr>
        <w:t xml:space="preserve">further </w:t>
      </w:r>
      <w:r w:rsidR="00D341DA" w:rsidRPr="00910A28">
        <w:rPr>
          <w:rFonts w:eastAsia="SimSun"/>
          <w:lang w:val="en-GB" w:eastAsia="zh-CN"/>
        </w:rPr>
        <w:t>illustrate this point:</w:t>
      </w:r>
    </w:p>
    <w:p w14:paraId="3FEE7694" w14:textId="77777777" w:rsidR="002E1FBE" w:rsidRPr="00910A28" w:rsidRDefault="002E1FBE" w:rsidP="002E1FBE">
      <w:pPr>
        <w:ind w:firstLine="284"/>
        <w:jc w:val="both"/>
        <w:rPr>
          <w:rFonts w:eastAsia="SimSun"/>
          <w:color w:val="006600"/>
          <w:lang w:val="en-GB" w:eastAsia="zh-CN"/>
        </w:rPr>
      </w:pPr>
    </w:p>
    <w:p w14:paraId="3A47ED66" w14:textId="77777777" w:rsidR="002E1FBE" w:rsidRPr="00910A28" w:rsidRDefault="00F7157A" w:rsidP="002E1FBE">
      <w:pPr>
        <w:tabs>
          <w:tab w:val="left" w:pos="425"/>
          <w:tab w:val="left" w:pos="709"/>
        </w:tabs>
        <w:ind w:left="709" w:hanging="709"/>
        <w:jc w:val="both"/>
        <w:rPr>
          <w:rFonts w:eastAsia="SimSun"/>
          <w:lang w:val="en-GB" w:eastAsia="zh-CN"/>
        </w:rPr>
      </w:pPr>
      <w:r w:rsidRPr="00910A28">
        <w:rPr>
          <w:rFonts w:eastAsia="SimSun"/>
          <w:lang w:val="en-GB" w:eastAsia="zh-CN"/>
        </w:rPr>
        <w:t>(12</w:t>
      </w:r>
      <w:r w:rsidR="002E1FBE" w:rsidRPr="00910A28">
        <w:rPr>
          <w:rFonts w:eastAsia="SimSun"/>
          <w:lang w:val="en-GB" w:eastAsia="zh-CN"/>
        </w:rPr>
        <w:t>)</w:t>
      </w:r>
      <w:r w:rsidR="002E1FBE" w:rsidRPr="00910A28">
        <w:rPr>
          <w:rFonts w:eastAsia="SimSun"/>
          <w:lang w:val="en-GB" w:eastAsia="zh-CN"/>
        </w:rPr>
        <w:tab/>
        <w:t>a.</w:t>
      </w:r>
      <w:r w:rsidR="002E1FBE" w:rsidRPr="00910A28">
        <w:rPr>
          <w:rFonts w:eastAsia="SimSun"/>
          <w:lang w:val="en-GB" w:eastAsia="zh-CN"/>
        </w:rPr>
        <w:tab/>
        <w:t xml:space="preserve">A lady in the audience – apparently a friend of the composer – </w:t>
      </w:r>
      <w:proofErr w:type="spellStart"/>
      <w:r w:rsidR="002E1FBE" w:rsidRPr="00910A28">
        <w:rPr>
          <w:rFonts w:eastAsia="SimSun"/>
          <w:i/>
          <w:lang w:val="en-GB" w:eastAsia="zh-CN"/>
        </w:rPr>
        <w:t>handbagged</w:t>
      </w:r>
      <w:proofErr w:type="spellEnd"/>
      <w:r w:rsidR="002E1FBE" w:rsidRPr="00910A28">
        <w:rPr>
          <w:rFonts w:eastAsia="SimSun"/>
          <w:lang w:val="en-GB" w:eastAsia="zh-CN"/>
        </w:rPr>
        <w:t xml:space="preserve"> a man who clapped before the end of the playing of Pierre Boulez’ Piece for Two Pianos.</w:t>
      </w:r>
      <w:r w:rsidR="007C2060" w:rsidRPr="00910A28">
        <w:rPr>
          <w:rFonts w:eastAsia="SimSun"/>
          <w:lang w:val="en-GB" w:eastAsia="zh-CN"/>
        </w:rPr>
        <w:t xml:space="preserve"> (OED)</w:t>
      </w:r>
    </w:p>
    <w:p w14:paraId="746B2F87" w14:textId="77777777" w:rsidR="002E1FBE" w:rsidRPr="00910A28" w:rsidRDefault="00642C4D" w:rsidP="002E1FBE">
      <w:pPr>
        <w:tabs>
          <w:tab w:val="left" w:pos="425"/>
          <w:tab w:val="left" w:pos="709"/>
        </w:tabs>
        <w:jc w:val="both"/>
        <w:rPr>
          <w:rFonts w:eastAsia="SimSun"/>
          <w:lang w:val="en-GB" w:eastAsia="zh-CN"/>
        </w:rPr>
      </w:pPr>
      <w:r w:rsidRPr="00910A28">
        <w:rPr>
          <w:rFonts w:eastAsia="SimSun"/>
          <w:lang w:val="en-GB" w:eastAsia="zh-CN"/>
        </w:rPr>
        <w:tab/>
        <w:t>b.</w:t>
      </w:r>
      <w:r w:rsidR="00F458EF" w:rsidRPr="00910A28">
        <w:rPr>
          <w:rFonts w:eastAsia="SimSun"/>
          <w:lang w:val="en-GB" w:eastAsia="zh-CN"/>
        </w:rPr>
        <w:tab/>
      </w:r>
      <w:r w:rsidR="002E1FBE" w:rsidRPr="00910A28">
        <w:rPr>
          <w:rFonts w:eastAsia="SimSun"/>
          <w:lang w:val="en-GB" w:eastAsia="zh-CN"/>
        </w:rPr>
        <w:t>“What was that noise?” – “I </w:t>
      </w:r>
      <w:r w:rsidR="002E1FBE" w:rsidRPr="00910A28">
        <w:rPr>
          <w:rFonts w:eastAsia="SimSun"/>
          <w:bCs/>
          <w:i/>
          <w:lang w:val="en-GB" w:eastAsia="zh-CN"/>
        </w:rPr>
        <w:t>doored</w:t>
      </w:r>
      <w:r w:rsidR="002E1FBE" w:rsidRPr="00910A28">
        <w:rPr>
          <w:rFonts w:eastAsia="SimSun"/>
          <w:lang w:val="en-GB" w:eastAsia="zh-CN"/>
        </w:rPr>
        <w:t> a cyclist.” (COCA)</w:t>
      </w:r>
    </w:p>
    <w:p w14:paraId="4F0B4734" w14:textId="77777777" w:rsidR="002E1FBE" w:rsidRPr="00910A28" w:rsidRDefault="00642C4D" w:rsidP="002E1FBE">
      <w:pPr>
        <w:tabs>
          <w:tab w:val="left" w:pos="425"/>
          <w:tab w:val="left" w:pos="709"/>
        </w:tabs>
        <w:ind w:left="709" w:hanging="709"/>
        <w:jc w:val="both"/>
        <w:rPr>
          <w:rFonts w:eastAsia="SimSun"/>
          <w:color w:val="FF0066"/>
          <w:lang w:val="en-GB" w:eastAsia="zh-CN"/>
        </w:rPr>
      </w:pPr>
      <w:r w:rsidRPr="00910A28">
        <w:rPr>
          <w:rFonts w:eastAsia="SimSun"/>
          <w:lang w:val="en-GB" w:eastAsia="zh-CN"/>
        </w:rPr>
        <w:tab/>
        <w:t>c.</w:t>
      </w:r>
      <w:r w:rsidRPr="00910A28">
        <w:rPr>
          <w:rFonts w:eastAsia="SimSun"/>
          <w:lang w:val="en-GB" w:eastAsia="zh-CN"/>
        </w:rPr>
        <w:tab/>
      </w:r>
      <w:r w:rsidR="002E1FBE" w:rsidRPr="00910A28">
        <w:rPr>
          <w:rFonts w:eastAsia="SimSun"/>
          <w:lang w:val="en-GB" w:eastAsia="zh-CN"/>
        </w:rPr>
        <w:t>He ‘</w:t>
      </w:r>
      <w:r w:rsidR="002E1FBE" w:rsidRPr="00910A28">
        <w:rPr>
          <w:rFonts w:eastAsia="SimSun"/>
          <w:i/>
          <w:lang w:val="en-GB" w:eastAsia="zh-CN"/>
        </w:rPr>
        <w:t>gaslighted</w:t>
      </w:r>
      <w:r w:rsidR="002E1FBE" w:rsidRPr="00910A28">
        <w:rPr>
          <w:rFonts w:eastAsia="SimSun"/>
          <w:lang w:val="en-GB" w:eastAsia="zh-CN"/>
        </w:rPr>
        <w:t>’ Christina, humiliated and mentally tortured her, and shamelessly went after her money pretending to be investing it for her. (OED)</w:t>
      </w:r>
      <w:r w:rsidR="00F6581D" w:rsidRPr="00910A28">
        <w:rPr>
          <w:rFonts w:eastAsia="SimSun"/>
          <w:lang w:val="en-GB" w:eastAsia="zh-CN"/>
        </w:rPr>
        <w:t>;</w:t>
      </w:r>
    </w:p>
    <w:p w14:paraId="7EB764C9" w14:textId="77777777" w:rsidR="0042537B" w:rsidRPr="00910A28" w:rsidRDefault="0042537B" w:rsidP="002E1FBE">
      <w:pPr>
        <w:tabs>
          <w:tab w:val="left" w:pos="425"/>
          <w:tab w:val="left" w:pos="709"/>
        </w:tabs>
        <w:ind w:left="709" w:hanging="709"/>
        <w:jc w:val="both"/>
        <w:rPr>
          <w:rFonts w:eastAsia="SimSun"/>
          <w:lang w:val="en-GB" w:eastAsia="zh-CN"/>
        </w:rPr>
      </w:pPr>
    </w:p>
    <w:p w14:paraId="5CA27D7C" w14:textId="77777777" w:rsidR="00140220" w:rsidRPr="00910A28" w:rsidRDefault="009A72B3" w:rsidP="00140220">
      <w:pPr>
        <w:pStyle w:val="Textpoznmkypodiarou"/>
        <w:jc w:val="both"/>
        <w:rPr>
          <w:sz w:val="24"/>
          <w:szCs w:val="24"/>
          <w:lang w:val="en-GB"/>
        </w:rPr>
      </w:pPr>
      <w:r w:rsidRPr="00910A28">
        <w:rPr>
          <w:sz w:val="24"/>
          <w:szCs w:val="24"/>
          <w:lang w:val="en-GB"/>
        </w:rPr>
        <w:t>G</w:t>
      </w:r>
      <w:r w:rsidR="0042537B" w:rsidRPr="00910A28">
        <w:rPr>
          <w:sz w:val="24"/>
          <w:szCs w:val="24"/>
          <w:lang w:val="en-GB"/>
        </w:rPr>
        <w:t xml:space="preserve">iven the fact that a handbag is an accessory typically used by women to carry money and personal things, the most plausible reading </w:t>
      </w:r>
      <w:r w:rsidRPr="00910A28">
        <w:rPr>
          <w:sz w:val="24"/>
          <w:szCs w:val="24"/>
          <w:lang w:val="en-GB"/>
        </w:rPr>
        <w:t>of this verb would be “</w:t>
      </w:r>
      <w:r w:rsidR="0042537B" w:rsidRPr="00910A28">
        <w:rPr>
          <w:sz w:val="24"/>
          <w:szCs w:val="24"/>
          <w:lang w:val="en-GB"/>
        </w:rPr>
        <w:t xml:space="preserve">put something in a handbag”, which exploits the </w:t>
      </w:r>
      <w:r w:rsidR="0042537B" w:rsidRPr="00910A28">
        <w:rPr>
          <w:smallCaps/>
          <w:sz w:val="24"/>
          <w:szCs w:val="24"/>
          <w:lang w:val="en-GB"/>
        </w:rPr>
        <w:t>Telic</w:t>
      </w:r>
      <w:r w:rsidR="0042537B" w:rsidRPr="00910A28">
        <w:rPr>
          <w:sz w:val="24"/>
          <w:szCs w:val="24"/>
          <w:lang w:val="en-GB"/>
        </w:rPr>
        <w:t xml:space="preserve"> q</w:t>
      </w:r>
      <w:r w:rsidR="00981F07" w:rsidRPr="00910A28">
        <w:rPr>
          <w:sz w:val="24"/>
          <w:szCs w:val="24"/>
          <w:lang w:val="en-GB"/>
        </w:rPr>
        <w:t>uale</w:t>
      </w:r>
      <w:r w:rsidR="0042537B" w:rsidRPr="00910A28">
        <w:rPr>
          <w:sz w:val="24"/>
          <w:szCs w:val="24"/>
          <w:lang w:val="en-GB"/>
        </w:rPr>
        <w:t xml:space="preserve"> of the concept </w:t>
      </w:r>
      <w:r w:rsidR="0042537B" w:rsidRPr="00910A28">
        <w:rPr>
          <w:smallCaps/>
          <w:sz w:val="24"/>
          <w:szCs w:val="24"/>
          <w:lang w:val="en-GB"/>
        </w:rPr>
        <w:t>Handbag</w:t>
      </w:r>
      <w:r w:rsidR="0042537B" w:rsidRPr="00910A28">
        <w:rPr>
          <w:sz w:val="24"/>
          <w:szCs w:val="24"/>
          <w:lang w:val="en-GB"/>
        </w:rPr>
        <w:t>. This interpretation, however, is attested neither in the OED nor in COCA</w:t>
      </w:r>
      <w:r w:rsidRPr="00910A28">
        <w:rPr>
          <w:sz w:val="24"/>
          <w:szCs w:val="24"/>
          <w:lang w:val="en-GB"/>
        </w:rPr>
        <w:t xml:space="preserve"> or </w:t>
      </w:r>
      <w:proofErr w:type="spellStart"/>
      <w:r w:rsidRPr="00910A28">
        <w:rPr>
          <w:sz w:val="24"/>
          <w:szCs w:val="24"/>
          <w:lang w:val="en-GB"/>
        </w:rPr>
        <w:t>iWeb</w:t>
      </w:r>
      <w:proofErr w:type="spellEnd"/>
      <w:r w:rsidR="0042537B" w:rsidRPr="00910A28">
        <w:rPr>
          <w:sz w:val="24"/>
          <w:szCs w:val="24"/>
          <w:lang w:val="en-GB"/>
        </w:rPr>
        <w:t>. The unex</w:t>
      </w:r>
      <w:r w:rsidRPr="00910A28">
        <w:rPr>
          <w:sz w:val="24"/>
          <w:szCs w:val="24"/>
          <w:lang w:val="en-GB"/>
        </w:rPr>
        <w:t>pected instrumental reading “</w:t>
      </w:r>
      <w:r w:rsidR="0042537B" w:rsidRPr="00910A28">
        <w:rPr>
          <w:sz w:val="24"/>
          <w:szCs w:val="24"/>
          <w:lang w:val="en-GB"/>
        </w:rPr>
        <w:t>batter or assault with a handbag”</w:t>
      </w:r>
      <w:r w:rsidR="0042537B" w:rsidRPr="00910A28">
        <w:rPr>
          <w:color w:val="0000FF"/>
          <w:sz w:val="24"/>
          <w:szCs w:val="24"/>
          <w:lang w:val="en-GB"/>
        </w:rPr>
        <w:t xml:space="preserve"> </w:t>
      </w:r>
      <w:r w:rsidR="00F7157A" w:rsidRPr="00910A28">
        <w:rPr>
          <w:sz w:val="24"/>
          <w:szCs w:val="24"/>
          <w:lang w:val="en-GB"/>
        </w:rPr>
        <w:t>activated in (12</w:t>
      </w:r>
      <w:r w:rsidR="00DB485B" w:rsidRPr="00910A28">
        <w:rPr>
          <w:sz w:val="24"/>
          <w:szCs w:val="24"/>
          <w:lang w:val="en-GB"/>
        </w:rPr>
        <w:t>a</w:t>
      </w:r>
      <w:r w:rsidR="00642C4D" w:rsidRPr="00910A28">
        <w:rPr>
          <w:sz w:val="24"/>
          <w:szCs w:val="24"/>
          <w:lang w:val="en-GB"/>
        </w:rPr>
        <w:t xml:space="preserve">) </w:t>
      </w:r>
      <w:r w:rsidR="0042537B" w:rsidRPr="00910A28">
        <w:rPr>
          <w:sz w:val="24"/>
          <w:szCs w:val="24"/>
          <w:lang w:val="en-GB"/>
        </w:rPr>
        <w:t xml:space="preserve">is exclusively determined by the context. </w:t>
      </w:r>
      <w:r w:rsidRPr="00910A28">
        <w:rPr>
          <w:sz w:val="24"/>
          <w:szCs w:val="24"/>
          <w:lang w:val="en-GB"/>
        </w:rPr>
        <w:t xml:space="preserve">Similarly, </w:t>
      </w:r>
      <w:r w:rsidR="00642C4D" w:rsidRPr="00910A28">
        <w:rPr>
          <w:sz w:val="24"/>
          <w:szCs w:val="24"/>
          <w:lang w:val="en-GB"/>
        </w:rPr>
        <w:t>(</w:t>
      </w:r>
      <w:r w:rsidR="00F7157A" w:rsidRPr="00910A28">
        <w:rPr>
          <w:sz w:val="24"/>
          <w:szCs w:val="24"/>
          <w:lang w:val="en-GB"/>
        </w:rPr>
        <w:t>12</w:t>
      </w:r>
      <w:r w:rsidR="00DB485B" w:rsidRPr="00910A28">
        <w:rPr>
          <w:sz w:val="24"/>
          <w:szCs w:val="24"/>
          <w:lang w:val="en-GB"/>
        </w:rPr>
        <w:t>b</w:t>
      </w:r>
      <w:r w:rsidR="00642C4D" w:rsidRPr="00910A28">
        <w:rPr>
          <w:sz w:val="24"/>
          <w:szCs w:val="24"/>
          <w:lang w:val="en-GB"/>
        </w:rPr>
        <w:t>) evokes a scenario in which doors play a non-canonical role</w:t>
      </w:r>
      <w:r w:rsidR="009C42A5" w:rsidRPr="00910A28">
        <w:rPr>
          <w:sz w:val="24"/>
          <w:szCs w:val="24"/>
          <w:lang w:val="en-GB"/>
        </w:rPr>
        <w:t>. Reference to a special noise and to a cyclist signals that a</w:t>
      </w:r>
      <w:r w:rsidR="000D6A89" w:rsidRPr="00910A28">
        <w:rPr>
          <w:sz w:val="24"/>
          <w:szCs w:val="24"/>
          <w:lang w:val="en-GB"/>
        </w:rPr>
        <w:t>n accident</w:t>
      </w:r>
      <w:r w:rsidR="009C42A5" w:rsidRPr="00910A28">
        <w:rPr>
          <w:sz w:val="24"/>
          <w:szCs w:val="24"/>
          <w:lang w:val="en-GB"/>
        </w:rPr>
        <w:t xml:space="preserve"> scenario in which a cyclist is caused to hit a car door that suddenly opened is depicted.</w:t>
      </w:r>
      <w:r w:rsidR="00AE2B8C" w:rsidRPr="00910A28">
        <w:rPr>
          <w:sz w:val="24"/>
          <w:szCs w:val="24"/>
          <w:lang w:val="en-GB"/>
        </w:rPr>
        <w:t xml:space="preserve"> As far as the verb </w:t>
      </w:r>
      <w:r w:rsidR="00AE2B8C" w:rsidRPr="00910A28">
        <w:rPr>
          <w:i/>
          <w:sz w:val="24"/>
          <w:szCs w:val="24"/>
          <w:lang w:val="en-GB"/>
        </w:rPr>
        <w:t>gaslight</w:t>
      </w:r>
      <w:r w:rsidR="00F7157A" w:rsidRPr="00910A28">
        <w:rPr>
          <w:sz w:val="24"/>
          <w:szCs w:val="24"/>
          <w:lang w:val="en-GB"/>
        </w:rPr>
        <w:t xml:space="preserve"> in (12</w:t>
      </w:r>
      <w:r w:rsidR="00AE2B8C" w:rsidRPr="00910A28">
        <w:rPr>
          <w:sz w:val="24"/>
          <w:szCs w:val="24"/>
          <w:lang w:val="en-GB"/>
        </w:rPr>
        <w:t>c) is concerned, the mos</w:t>
      </w:r>
      <w:r w:rsidRPr="00910A28">
        <w:rPr>
          <w:sz w:val="24"/>
          <w:szCs w:val="24"/>
          <w:lang w:val="en-GB"/>
        </w:rPr>
        <w:t>t natural meaning component “</w:t>
      </w:r>
      <w:r w:rsidR="00AE2B8C" w:rsidRPr="00910A28">
        <w:rPr>
          <w:sz w:val="24"/>
          <w:szCs w:val="24"/>
          <w:lang w:val="en-GB"/>
        </w:rPr>
        <w:t xml:space="preserve">provide (a house, a street, etc.) with gaslight” is not attested either. Instead, primary processing requires the hearer to establish an association with George Cukor’s film </w:t>
      </w:r>
      <w:r w:rsidR="00AE2B8C" w:rsidRPr="00910A28">
        <w:rPr>
          <w:i/>
          <w:sz w:val="24"/>
          <w:szCs w:val="24"/>
          <w:lang w:val="en-GB"/>
        </w:rPr>
        <w:t>Gaslight</w:t>
      </w:r>
      <w:r w:rsidR="00AE2B8C" w:rsidRPr="00910A28">
        <w:rPr>
          <w:sz w:val="24"/>
          <w:szCs w:val="24"/>
          <w:lang w:val="en-GB"/>
        </w:rPr>
        <w:t xml:space="preserve"> in which the female protagonist </w:t>
      </w:r>
      <w:r w:rsidR="00425165" w:rsidRPr="00910A28">
        <w:rPr>
          <w:sz w:val="24"/>
          <w:szCs w:val="24"/>
          <w:lang w:val="en-GB"/>
        </w:rPr>
        <w:t>is manipulated by her husband into be</w:t>
      </w:r>
      <w:r w:rsidR="00592E2B" w:rsidRPr="00910A28">
        <w:rPr>
          <w:sz w:val="24"/>
          <w:szCs w:val="24"/>
          <w:lang w:val="en-GB"/>
        </w:rPr>
        <w:t>lieving that she is going out of her mind</w:t>
      </w:r>
      <w:r w:rsidR="00425165" w:rsidRPr="00910A28">
        <w:rPr>
          <w:sz w:val="24"/>
          <w:szCs w:val="24"/>
          <w:lang w:val="en-GB"/>
        </w:rPr>
        <w:t>.</w:t>
      </w:r>
      <w:r w:rsidR="000F546B" w:rsidRPr="00910A28">
        <w:rPr>
          <w:sz w:val="24"/>
          <w:szCs w:val="24"/>
          <w:lang w:val="en-GB"/>
        </w:rPr>
        <w:t xml:space="preserve"> </w:t>
      </w:r>
      <w:r w:rsidRPr="00910A28">
        <w:rPr>
          <w:sz w:val="24"/>
          <w:szCs w:val="24"/>
          <w:lang w:val="en-GB"/>
        </w:rPr>
        <w:t xml:space="preserve">The activation of the principle </w:t>
      </w:r>
      <w:r w:rsidRPr="00910A28">
        <w:rPr>
          <w:smallCaps/>
          <w:sz w:val="24"/>
          <w:szCs w:val="24"/>
          <w:lang w:val="en-GB"/>
        </w:rPr>
        <w:t>Functional over Non-Functional</w:t>
      </w:r>
      <w:r w:rsidRPr="00910A28">
        <w:rPr>
          <w:sz w:val="24"/>
          <w:szCs w:val="24"/>
          <w:lang w:val="en-GB"/>
        </w:rPr>
        <w:t xml:space="preserve"> </w:t>
      </w:r>
      <w:r w:rsidR="006D0CA2" w:rsidRPr="00910A28">
        <w:rPr>
          <w:sz w:val="24"/>
          <w:szCs w:val="24"/>
          <w:lang w:val="en-GB"/>
        </w:rPr>
        <w:t>is further</w:t>
      </w:r>
      <w:r w:rsidR="000F546B" w:rsidRPr="00910A28">
        <w:rPr>
          <w:sz w:val="24"/>
          <w:szCs w:val="24"/>
          <w:lang w:val="en-GB"/>
        </w:rPr>
        <w:t xml:space="preserve"> weakened by</w:t>
      </w:r>
      <w:r w:rsidR="006D0CA2" w:rsidRPr="00910A28">
        <w:rPr>
          <w:sz w:val="24"/>
          <w:szCs w:val="24"/>
          <w:lang w:val="en-GB"/>
        </w:rPr>
        <w:t xml:space="preserve"> the common practice of using DNVs metaphorically, e.g. </w:t>
      </w:r>
      <w:r w:rsidR="001D53C7" w:rsidRPr="00910A28">
        <w:rPr>
          <w:i/>
          <w:sz w:val="24"/>
          <w:szCs w:val="24"/>
          <w:lang w:val="en-GB"/>
        </w:rPr>
        <w:t>soft-pedal</w:t>
      </w:r>
      <w:r w:rsidR="001D53C7" w:rsidRPr="00910A28">
        <w:rPr>
          <w:sz w:val="24"/>
          <w:szCs w:val="24"/>
          <w:lang w:val="en-GB"/>
        </w:rPr>
        <w:t xml:space="preserve"> “reduce in force or effect”,</w:t>
      </w:r>
      <w:r w:rsidR="000F546B" w:rsidRPr="00910A28">
        <w:rPr>
          <w:sz w:val="24"/>
          <w:szCs w:val="24"/>
          <w:lang w:val="en-GB"/>
        </w:rPr>
        <w:t xml:space="preserve"> </w:t>
      </w:r>
      <w:r w:rsidR="000F546B" w:rsidRPr="00910A28">
        <w:rPr>
          <w:i/>
          <w:sz w:val="24"/>
          <w:szCs w:val="24"/>
          <w:lang w:val="en-GB"/>
        </w:rPr>
        <w:t>ritz</w:t>
      </w:r>
      <w:r w:rsidR="006D0CA2" w:rsidRPr="00910A28">
        <w:rPr>
          <w:sz w:val="24"/>
          <w:szCs w:val="24"/>
          <w:lang w:val="en-GB"/>
        </w:rPr>
        <w:t xml:space="preserve"> “</w:t>
      </w:r>
      <w:r w:rsidR="000F546B" w:rsidRPr="00910A28">
        <w:rPr>
          <w:sz w:val="24"/>
          <w:szCs w:val="24"/>
          <w:lang w:val="en-GB"/>
        </w:rPr>
        <w:t>give oneself airs”,</w:t>
      </w:r>
      <w:r w:rsidR="001D53C7" w:rsidRPr="00910A28">
        <w:rPr>
          <w:sz w:val="24"/>
          <w:szCs w:val="24"/>
          <w:lang w:val="en-GB"/>
        </w:rPr>
        <w:t xml:space="preserve"> </w:t>
      </w:r>
      <w:r w:rsidR="001D53C7" w:rsidRPr="00910A28">
        <w:rPr>
          <w:i/>
          <w:sz w:val="24"/>
          <w:szCs w:val="24"/>
          <w:lang w:val="en-GB"/>
        </w:rPr>
        <w:t>tea-table</w:t>
      </w:r>
      <w:r w:rsidR="001D53C7" w:rsidRPr="00910A28">
        <w:rPr>
          <w:sz w:val="24"/>
          <w:szCs w:val="24"/>
          <w:lang w:val="en-GB"/>
        </w:rPr>
        <w:t xml:space="preserve"> “treat a dramatic event in a tr</w:t>
      </w:r>
      <w:r w:rsidRPr="00910A28">
        <w:rPr>
          <w:sz w:val="24"/>
          <w:szCs w:val="24"/>
          <w:lang w:val="en-GB"/>
        </w:rPr>
        <w:t>ivial or casual way</w:t>
      </w:r>
      <w:r w:rsidR="001D53C7" w:rsidRPr="00910A28">
        <w:rPr>
          <w:sz w:val="24"/>
          <w:szCs w:val="24"/>
          <w:lang w:val="en-GB"/>
        </w:rPr>
        <w:t>”,</w:t>
      </w:r>
      <w:r w:rsidRPr="00910A28">
        <w:rPr>
          <w:sz w:val="24"/>
          <w:szCs w:val="24"/>
          <w:lang w:val="en-GB"/>
        </w:rPr>
        <w:t xml:space="preserve"> or</w:t>
      </w:r>
      <w:r w:rsidR="000F546B" w:rsidRPr="00910A28">
        <w:rPr>
          <w:sz w:val="24"/>
          <w:szCs w:val="24"/>
          <w:lang w:val="en-GB"/>
        </w:rPr>
        <w:t xml:space="preserve"> </w:t>
      </w:r>
      <w:r w:rsidR="00910207" w:rsidRPr="00910A28">
        <w:rPr>
          <w:i/>
          <w:sz w:val="24"/>
          <w:szCs w:val="24"/>
          <w:lang w:val="en-GB"/>
        </w:rPr>
        <w:t>paper-doll</w:t>
      </w:r>
      <w:r w:rsidR="006D0CA2" w:rsidRPr="00910A28">
        <w:rPr>
          <w:sz w:val="24"/>
          <w:szCs w:val="24"/>
          <w:lang w:val="en-GB"/>
        </w:rPr>
        <w:t xml:space="preserve"> “</w:t>
      </w:r>
      <w:r w:rsidR="00910207" w:rsidRPr="00910A28">
        <w:rPr>
          <w:sz w:val="24"/>
          <w:szCs w:val="24"/>
          <w:lang w:val="en-GB"/>
        </w:rPr>
        <w:t>leave”</w:t>
      </w:r>
      <w:r w:rsidRPr="00910A28">
        <w:rPr>
          <w:sz w:val="24"/>
          <w:szCs w:val="24"/>
          <w:lang w:val="en-GB"/>
        </w:rPr>
        <w:t>.</w:t>
      </w:r>
      <w:r w:rsidR="00140220" w:rsidRPr="00910A28">
        <w:rPr>
          <w:sz w:val="24"/>
          <w:szCs w:val="24"/>
          <w:lang w:val="en-GB"/>
        </w:rPr>
        <w:t xml:space="preserve"> </w:t>
      </w:r>
    </w:p>
    <w:p w14:paraId="60B4F1A9" w14:textId="77777777" w:rsidR="00140220" w:rsidRPr="00910A28" w:rsidRDefault="002E1FBE" w:rsidP="00140220">
      <w:pPr>
        <w:pStyle w:val="Textpoznmkypodiarou"/>
        <w:ind w:firstLine="709"/>
        <w:jc w:val="both"/>
        <w:rPr>
          <w:sz w:val="24"/>
          <w:szCs w:val="24"/>
          <w:lang w:val="en-GB"/>
        </w:rPr>
      </w:pPr>
      <w:r w:rsidRPr="00910A28">
        <w:rPr>
          <w:sz w:val="24"/>
          <w:szCs w:val="24"/>
          <w:lang w:val="en-GB"/>
        </w:rPr>
        <w:lastRenderedPageBreak/>
        <w:t xml:space="preserve">Given the underrepresentation of human roles among metonymic vehicles and the unreliability of the principle </w:t>
      </w:r>
      <w:r w:rsidRPr="00910A28">
        <w:rPr>
          <w:smallCaps/>
          <w:sz w:val="24"/>
          <w:szCs w:val="24"/>
          <w:lang w:val="en-GB"/>
        </w:rPr>
        <w:t>Functional over Non-Functional</w:t>
      </w:r>
      <w:r w:rsidRPr="00910A28">
        <w:rPr>
          <w:sz w:val="24"/>
          <w:szCs w:val="24"/>
          <w:lang w:val="en-GB"/>
        </w:rPr>
        <w:t xml:space="preserve">, the question arises whether </w:t>
      </w:r>
      <w:proofErr w:type="spellStart"/>
      <w:r w:rsidRPr="00910A28">
        <w:rPr>
          <w:sz w:val="24"/>
          <w:szCs w:val="24"/>
          <w:lang w:val="en-GB"/>
        </w:rPr>
        <w:t>Kövecses</w:t>
      </w:r>
      <w:proofErr w:type="spellEnd"/>
      <w:r w:rsidRPr="00910A28">
        <w:rPr>
          <w:sz w:val="24"/>
          <w:szCs w:val="24"/>
          <w:lang w:val="en-GB"/>
        </w:rPr>
        <w:t xml:space="preserve"> &amp; </w:t>
      </w:r>
      <w:proofErr w:type="spellStart"/>
      <w:r w:rsidRPr="00910A28">
        <w:rPr>
          <w:sz w:val="24"/>
          <w:szCs w:val="24"/>
          <w:lang w:val="en-GB"/>
        </w:rPr>
        <w:t>Radden’s</w:t>
      </w:r>
      <w:proofErr w:type="spellEnd"/>
      <w:r w:rsidRPr="00910A28">
        <w:rPr>
          <w:sz w:val="24"/>
          <w:szCs w:val="24"/>
          <w:lang w:val="en-GB"/>
        </w:rPr>
        <w:t xml:space="preserve"> (1998) cognitive definition of relative salience is in conflict with the asymmetry observable for event-schema metonymy. The answer is ‘no’ because the three-l</w:t>
      </w:r>
      <w:r w:rsidR="00A2602B" w:rsidRPr="00910A28">
        <w:rPr>
          <w:sz w:val="24"/>
          <w:szCs w:val="24"/>
          <w:lang w:val="en-GB"/>
        </w:rPr>
        <w:t>evel model developed by Ruiz de</w:t>
      </w:r>
      <w:r w:rsidRPr="00910A28">
        <w:rPr>
          <w:sz w:val="24"/>
          <w:szCs w:val="24"/>
          <w:lang w:val="en-GB"/>
        </w:rPr>
        <w:t xml:space="preserve"> Mendoza Ibáñez and colleagues provides us with the means to confine sel</w:t>
      </w:r>
      <w:r w:rsidR="00B814F8" w:rsidRPr="00910A28">
        <w:rPr>
          <w:sz w:val="24"/>
          <w:szCs w:val="24"/>
          <w:lang w:val="en-GB"/>
        </w:rPr>
        <w:t xml:space="preserve">ectivity which results </w:t>
      </w:r>
      <w:r w:rsidRPr="00910A28">
        <w:rPr>
          <w:sz w:val="24"/>
          <w:szCs w:val="24"/>
          <w:lang w:val="en-GB"/>
        </w:rPr>
        <w:t xml:space="preserve">from our anthropocentric view of the world and the contextually determined salience of linguistically definable elements to different levels of abstraction, namely </w:t>
      </w:r>
      <w:r w:rsidR="00B814F8" w:rsidRPr="00910A28">
        <w:rPr>
          <w:sz w:val="24"/>
          <w:szCs w:val="24"/>
          <w:lang w:val="en-GB"/>
        </w:rPr>
        <w:t xml:space="preserve">to </w:t>
      </w:r>
      <w:r w:rsidRPr="00910A28">
        <w:rPr>
          <w:sz w:val="24"/>
          <w:szCs w:val="24"/>
          <w:lang w:val="en-GB"/>
        </w:rPr>
        <w:t>the primary level and the high level respectively. While the cognitive principles</w:t>
      </w:r>
      <w:r w:rsidR="0071159A" w:rsidRPr="00910A28">
        <w:rPr>
          <w:sz w:val="24"/>
          <w:szCs w:val="24"/>
          <w:lang w:val="en-GB"/>
        </w:rPr>
        <w:t xml:space="preserve"> (like image schemata, e.g. </w:t>
      </w:r>
      <w:r w:rsidR="0071159A" w:rsidRPr="00910A28">
        <w:rPr>
          <w:smallCaps/>
          <w:sz w:val="24"/>
          <w:szCs w:val="24"/>
          <w:lang w:val="en-GB"/>
        </w:rPr>
        <w:t>Figure-Ground</w:t>
      </w:r>
      <w:r w:rsidR="0071159A" w:rsidRPr="00910A28">
        <w:rPr>
          <w:sz w:val="24"/>
          <w:szCs w:val="24"/>
          <w:lang w:val="en-GB"/>
        </w:rPr>
        <w:t xml:space="preserve">, </w:t>
      </w:r>
      <w:r w:rsidR="0071159A" w:rsidRPr="00910A28">
        <w:rPr>
          <w:smallCaps/>
          <w:sz w:val="24"/>
          <w:szCs w:val="24"/>
          <w:lang w:val="en-GB"/>
        </w:rPr>
        <w:t>Horizontality-Verticality</w:t>
      </w:r>
      <w:r w:rsidR="0071159A" w:rsidRPr="00910A28">
        <w:rPr>
          <w:sz w:val="24"/>
          <w:szCs w:val="24"/>
          <w:lang w:val="en-GB"/>
        </w:rPr>
        <w:t>)</w:t>
      </w:r>
      <w:r w:rsidRPr="00910A28">
        <w:rPr>
          <w:sz w:val="24"/>
          <w:szCs w:val="24"/>
          <w:lang w:val="en-GB"/>
        </w:rPr>
        <w:t xml:space="preserve"> can be conceived of as basic cognitive models which are directly grounded in bodily or mental experience and which give rise to perceptual </w:t>
      </w:r>
      <w:r w:rsidR="00156729" w:rsidRPr="00910A28">
        <w:rPr>
          <w:sz w:val="24"/>
          <w:szCs w:val="24"/>
          <w:lang w:val="en-GB"/>
        </w:rPr>
        <w:t xml:space="preserve">salience, </w:t>
      </w:r>
      <w:proofErr w:type="spellStart"/>
      <w:r w:rsidR="00816138" w:rsidRPr="00910A28">
        <w:rPr>
          <w:sz w:val="24"/>
          <w:szCs w:val="24"/>
          <w:lang w:val="en-GB"/>
        </w:rPr>
        <w:t>Baeskow</w:t>
      </w:r>
      <w:proofErr w:type="spellEnd"/>
      <w:r w:rsidRPr="00910A28">
        <w:rPr>
          <w:sz w:val="24"/>
          <w:szCs w:val="24"/>
          <w:lang w:val="en-GB"/>
        </w:rPr>
        <w:t xml:space="preserve"> (2020)</w:t>
      </w:r>
      <w:r w:rsidR="00156729" w:rsidRPr="00910A28">
        <w:rPr>
          <w:sz w:val="24"/>
          <w:szCs w:val="24"/>
          <w:lang w:val="en-GB"/>
        </w:rPr>
        <w:t xml:space="preserve"> argues</w:t>
      </w:r>
      <w:r w:rsidRPr="00910A28">
        <w:rPr>
          <w:sz w:val="24"/>
          <w:szCs w:val="24"/>
          <w:lang w:val="en-GB"/>
        </w:rPr>
        <w:t xml:space="preserve"> that the selection of a contextually salient participant from a schematic event follows a more abstract principle, namely that of ‘linguistic prominence’ as defined by </w:t>
      </w:r>
      <w:proofErr w:type="spellStart"/>
      <w:r w:rsidRPr="00910A28">
        <w:rPr>
          <w:sz w:val="24"/>
          <w:szCs w:val="24"/>
          <w:lang w:val="en-GB"/>
        </w:rPr>
        <w:t>Himmelmann</w:t>
      </w:r>
      <w:proofErr w:type="spellEnd"/>
      <w:r w:rsidRPr="00910A28">
        <w:rPr>
          <w:sz w:val="24"/>
          <w:szCs w:val="24"/>
          <w:lang w:val="en-GB"/>
        </w:rPr>
        <w:t xml:space="preserve"> &amp; Primus (2015). According to these authors, this principle comprises three criteria. First, linguistic prominence involves a special kind of asymmetry in that one linguistically definable element – which may be a discourse referent</w:t>
      </w:r>
      <w:r w:rsidR="00246174" w:rsidRPr="00910A28">
        <w:rPr>
          <w:sz w:val="24"/>
          <w:szCs w:val="24"/>
          <w:lang w:val="en-GB"/>
        </w:rPr>
        <w:t xml:space="preserve">, a syllable, an accent, or </w:t>
      </w:r>
      <w:r w:rsidRPr="00910A28">
        <w:rPr>
          <w:sz w:val="24"/>
          <w:szCs w:val="24"/>
          <w:lang w:val="en-GB"/>
        </w:rPr>
        <w:t xml:space="preserve">a thematic role – contextually stands out from a set of hierarchically ordered ‘equals’ which compete for being the centre of attention. Secondly, prominence involves a context-dependent shift of attention. According to </w:t>
      </w:r>
      <w:proofErr w:type="spellStart"/>
      <w:r w:rsidRPr="00910A28">
        <w:rPr>
          <w:sz w:val="24"/>
          <w:szCs w:val="24"/>
          <w:lang w:val="en-GB"/>
        </w:rPr>
        <w:t>Himmelmann</w:t>
      </w:r>
      <w:proofErr w:type="spellEnd"/>
      <w:r w:rsidRPr="00910A28">
        <w:rPr>
          <w:sz w:val="24"/>
          <w:szCs w:val="24"/>
          <w:lang w:val="en-GB"/>
        </w:rPr>
        <w:t xml:space="preserve"> &amp; Primus (2015: 52f), it is “particularly this dynamic trait that sets prominence asymmetries apart from other asymmetries such as markedness and prototypicality.” Thirdly, linguistically prominent units serve as structural anchors for their domain. A</w:t>
      </w:r>
      <w:r w:rsidR="00816138" w:rsidRPr="00910A28">
        <w:rPr>
          <w:sz w:val="24"/>
          <w:szCs w:val="24"/>
          <w:lang w:val="en-GB"/>
        </w:rPr>
        <w:t xml:space="preserve">s shown in some detail in </w:t>
      </w:r>
      <w:proofErr w:type="spellStart"/>
      <w:r w:rsidR="00816138" w:rsidRPr="00910A28">
        <w:rPr>
          <w:sz w:val="24"/>
          <w:szCs w:val="24"/>
          <w:lang w:val="en-GB"/>
        </w:rPr>
        <w:t>Baeskow</w:t>
      </w:r>
      <w:proofErr w:type="spellEnd"/>
      <w:r w:rsidRPr="00910A28">
        <w:rPr>
          <w:sz w:val="24"/>
          <w:szCs w:val="24"/>
          <w:lang w:val="en-GB"/>
        </w:rPr>
        <w:t xml:space="preserve"> (2020), each of these criteria is fulf</w:t>
      </w:r>
      <w:r w:rsidR="0025028C" w:rsidRPr="00910A28">
        <w:rPr>
          <w:sz w:val="24"/>
          <w:szCs w:val="24"/>
          <w:lang w:val="en-GB"/>
        </w:rPr>
        <w:t xml:space="preserve">illed by event-schema metonymy. </w:t>
      </w:r>
      <w:r w:rsidR="00B814F8" w:rsidRPr="00910A28">
        <w:rPr>
          <w:sz w:val="24"/>
          <w:szCs w:val="24"/>
          <w:lang w:val="en-GB"/>
        </w:rPr>
        <w:t>The participant providing</w:t>
      </w:r>
      <w:r w:rsidRPr="00910A28">
        <w:rPr>
          <w:sz w:val="24"/>
          <w:szCs w:val="24"/>
          <w:lang w:val="en-GB"/>
        </w:rPr>
        <w:t xml:space="preserve"> metonymic access to an eventuality is selected from a set of hierarchically ordered equals, i.e. of other the</w:t>
      </w:r>
      <w:r w:rsidR="00F66CD1" w:rsidRPr="00910A28">
        <w:rPr>
          <w:sz w:val="24"/>
          <w:szCs w:val="24"/>
          <w:lang w:val="en-GB"/>
        </w:rPr>
        <w:t xml:space="preserve">matically labelled </w:t>
      </w:r>
      <w:r w:rsidR="00B814F8" w:rsidRPr="00910A28">
        <w:rPr>
          <w:sz w:val="24"/>
          <w:szCs w:val="24"/>
          <w:lang w:val="en-GB"/>
        </w:rPr>
        <w:t>participants that</w:t>
      </w:r>
      <w:r w:rsidRPr="00910A28">
        <w:rPr>
          <w:sz w:val="24"/>
          <w:szCs w:val="24"/>
          <w:lang w:val="en-GB"/>
        </w:rPr>
        <w:t xml:space="preserve"> compete for being </w:t>
      </w:r>
      <w:r w:rsidR="00B814F8" w:rsidRPr="00910A28">
        <w:rPr>
          <w:sz w:val="24"/>
          <w:szCs w:val="24"/>
          <w:lang w:val="en-GB"/>
        </w:rPr>
        <w:t>attentional centres. A</w:t>
      </w:r>
      <w:r w:rsidRPr="00910A28">
        <w:rPr>
          <w:sz w:val="24"/>
          <w:szCs w:val="24"/>
          <w:lang w:val="en-GB"/>
        </w:rPr>
        <w:t xml:space="preserve"> shift of attention is most obvious if a scenario is conceptualized from the perspective of different participants</w:t>
      </w:r>
      <w:r w:rsidR="00B75F9B" w:rsidRPr="00910A28">
        <w:rPr>
          <w:sz w:val="24"/>
          <w:szCs w:val="24"/>
          <w:lang w:val="en-GB"/>
        </w:rPr>
        <w:t xml:space="preserve">. </w:t>
      </w:r>
      <w:r w:rsidR="00B814F8" w:rsidRPr="00910A28">
        <w:rPr>
          <w:sz w:val="24"/>
          <w:szCs w:val="24"/>
          <w:lang w:val="en-GB"/>
        </w:rPr>
        <w:t>For example, a travelling scenario</w:t>
      </w:r>
      <w:r w:rsidR="00D26D36" w:rsidRPr="00910A28">
        <w:rPr>
          <w:sz w:val="24"/>
          <w:szCs w:val="24"/>
          <w:lang w:val="en-GB"/>
        </w:rPr>
        <w:t xml:space="preserve"> can be “portraye</w:t>
      </w:r>
      <w:r w:rsidR="00D2289D" w:rsidRPr="00910A28">
        <w:rPr>
          <w:sz w:val="24"/>
          <w:szCs w:val="24"/>
          <w:lang w:val="en-GB"/>
        </w:rPr>
        <w:t>d” by highlighting the Agent (13a), the Instrument (13</w:t>
      </w:r>
      <w:r w:rsidR="00D26D36" w:rsidRPr="00910A28">
        <w:rPr>
          <w:sz w:val="24"/>
          <w:szCs w:val="24"/>
          <w:lang w:val="en-GB"/>
        </w:rPr>
        <w:t>b)</w:t>
      </w:r>
      <w:r w:rsidR="003F5467" w:rsidRPr="00910A28">
        <w:rPr>
          <w:sz w:val="24"/>
          <w:szCs w:val="24"/>
          <w:lang w:val="en-GB"/>
        </w:rPr>
        <w:t>,</w:t>
      </w:r>
      <w:r w:rsidR="00D2289D" w:rsidRPr="00910A28">
        <w:rPr>
          <w:sz w:val="24"/>
          <w:szCs w:val="24"/>
          <w:lang w:val="en-GB"/>
        </w:rPr>
        <w:t xml:space="preserve"> or the Manner of travelling (13</w:t>
      </w:r>
      <w:r w:rsidR="003F5467" w:rsidRPr="00910A28">
        <w:rPr>
          <w:sz w:val="24"/>
          <w:szCs w:val="24"/>
          <w:lang w:val="en-GB"/>
        </w:rPr>
        <w:t xml:space="preserve">c). </w:t>
      </w:r>
    </w:p>
    <w:p w14:paraId="18A7C4A7" w14:textId="77777777" w:rsidR="00D26D36" w:rsidRPr="00910A28" w:rsidRDefault="00D26D36" w:rsidP="00140220">
      <w:pPr>
        <w:pStyle w:val="Textpoznmkypodiarou"/>
        <w:ind w:firstLine="709"/>
        <w:jc w:val="both"/>
        <w:rPr>
          <w:sz w:val="24"/>
          <w:szCs w:val="24"/>
          <w:lang w:val="en-GB"/>
        </w:rPr>
      </w:pPr>
      <w:r w:rsidRPr="00910A28">
        <w:rPr>
          <w:sz w:val="24"/>
          <w:szCs w:val="24"/>
          <w:lang w:val="en-GB"/>
        </w:rPr>
        <w:t xml:space="preserve"> </w:t>
      </w:r>
    </w:p>
    <w:p w14:paraId="772FEF7D" w14:textId="77777777" w:rsidR="004A2B1B" w:rsidRPr="00910A28" w:rsidRDefault="00D2289D" w:rsidP="004A2B1B">
      <w:pPr>
        <w:tabs>
          <w:tab w:val="left" w:pos="425"/>
          <w:tab w:val="left" w:pos="709"/>
        </w:tabs>
        <w:ind w:left="709" w:hanging="709"/>
        <w:jc w:val="both"/>
        <w:rPr>
          <w:rFonts w:eastAsia="SimSun"/>
          <w:lang w:val="en-GB" w:eastAsia="zh-CN"/>
        </w:rPr>
      </w:pPr>
      <w:r w:rsidRPr="00910A28">
        <w:rPr>
          <w:rFonts w:eastAsia="SimSun"/>
          <w:lang w:val="en-GB" w:eastAsia="zh-CN"/>
        </w:rPr>
        <w:t>(13</w:t>
      </w:r>
      <w:r w:rsidR="002E1FBE" w:rsidRPr="00910A28">
        <w:rPr>
          <w:rFonts w:eastAsia="SimSun"/>
          <w:lang w:val="en-GB" w:eastAsia="zh-CN"/>
        </w:rPr>
        <w:t xml:space="preserve">) </w:t>
      </w:r>
      <w:r w:rsidR="004A2B1B" w:rsidRPr="00910A28">
        <w:rPr>
          <w:rFonts w:eastAsia="SimSun"/>
          <w:lang w:val="en-GB" w:eastAsia="zh-CN"/>
        </w:rPr>
        <w:t>a.</w:t>
      </w:r>
      <w:r w:rsidR="004A2B1B" w:rsidRPr="00910A28">
        <w:rPr>
          <w:rFonts w:eastAsia="SimSun"/>
          <w:lang w:val="en-GB" w:eastAsia="zh-CN"/>
        </w:rPr>
        <w:tab/>
        <w:t xml:space="preserve">In the next couple of days we </w:t>
      </w:r>
      <w:r w:rsidR="004A2B1B" w:rsidRPr="00910A28">
        <w:rPr>
          <w:rFonts w:eastAsia="SimSun"/>
          <w:i/>
          <w:lang w:val="en-GB" w:eastAsia="zh-CN"/>
        </w:rPr>
        <w:t>touristed</w:t>
      </w:r>
      <w:r w:rsidR="004A2B1B" w:rsidRPr="00910A28">
        <w:rPr>
          <w:rFonts w:eastAsia="SimSun"/>
          <w:lang w:val="en-GB" w:eastAsia="zh-CN"/>
        </w:rPr>
        <w:t xml:space="preserve"> with Boyd alone, the others having gone before us to London, […]</w:t>
      </w:r>
    </w:p>
    <w:p w14:paraId="050390CA" w14:textId="77777777" w:rsidR="004A2B1B" w:rsidRPr="00910A28" w:rsidRDefault="004A2B1B" w:rsidP="004A2B1B">
      <w:pPr>
        <w:tabs>
          <w:tab w:val="left" w:pos="425"/>
          <w:tab w:val="left" w:pos="709"/>
        </w:tabs>
        <w:ind w:left="709" w:hanging="709"/>
        <w:jc w:val="both"/>
        <w:rPr>
          <w:rFonts w:eastAsia="SimSun"/>
          <w:sz w:val="21"/>
          <w:szCs w:val="21"/>
          <w:lang w:val="en-GB" w:eastAsia="zh-CN"/>
        </w:rPr>
      </w:pPr>
      <w:r w:rsidRPr="00910A28">
        <w:rPr>
          <w:rFonts w:eastAsia="SimSun"/>
          <w:sz w:val="21"/>
          <w:szCs w:val="21"/>
          <w:lang w:val="en-GB" w:eastAsia="zh-CN"/>
        </w:rPr>
        <w:tab/>
      </w:r>
      <w:r w:rsidRPr="00910A28">
        <w:rPr>
          <w:rFonts w:eastAsia="SimSun"/>
          <w:sz w:val="21"/>
          <w:szCs w:val="21"/>
          <w:lang w:val="en-GB" w:eastAsia="zh-CN"/>
        </w:rPr>
        <w:tab/>
      </w:r>
      <w:hyperlink r:id="rId9" w:history="1">
        <w:r w:rsidRPr="00910A28">
          <w:rPr>
            <w:rStyle w:val="Hypertextovprepojenie"/>
            <w:rFonts w:eastAsia="SimSun"/>
            <w:sz w:val="21"/>
            <w:szCs w:val="21"/>
            <w:lang w:val="en-GB" w:eastAsia="zh-CN"/>
          </w:rPr>
          <w:t>https://taff.org.uk/reports/tc1.html</w:t>
        </w:r>
      </w:hyperlink>
      <w:r w:rsidRPr="00910A28">
        <w:rPr>
          <w:rFonts w:eastAsia="SimSun"/>
          <w:sz w:val="21"/>
          <w:szCs w:val="21"/>
          <w:lang w:val="en-GB" w:eastAsia="zh-CN"/>
        </w:rPr>
        <w:t xml:space="preserve"> </w:t>
      </w:r>
      <w:r w:rsidR="002E1FBE" w:rsidRPr="00910A28">
        <w:rPr>
          <w:rFonts w:eastAsia="SimSun"/>
          <w:sz w:val="21"/>
          <w:szCs w:val="21"/>
          <w:lang w:val="en-GB" w:eastAsia="zh-CN"/>
        </w:rPr>
        <w:tab/>
      </w:r>
    </w:p>
    <w:p w14:paraId="74D64AF4" w14:textId="77777777" w:rsidR="00AD189D" w:rsidRPr="00910A28" w:rsidRDefault="00E26F1E" w:rsidP="003F5467">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r>
      <w:r w:rsidR="00AD189D" w:rsidRPr="00910A28">
        <w:rPr>
          <w:rFonts w:eastAsia="SimSun"/>
          <w:lang w:val="en-GB" w:eastAsia="zh-CN"/>
        </w:rPr>
        <w:t xml:space="preserve">In this video I am </w:t>
      </w:r>
      <w:proofErr w:type="spellStart"/>
      <w:r w:rsidR="00AD189D" w:rsidRPr="00910A28">
        <w:rPr>
          <w:rFonts w:eastAsia="SimSun"/>
          <w:i/>
          <w:lang w:val="en-GB" w:eastAsia="zh-CN"/>
        </w:rPr>
        <w:t>wingsuiting</w:t>
      </w:r>
      <w:proofErr w:type="spellEnd"/>
      <w:r w:rsidR="00AD189D" w:rsidRPr="00910A28">
        <w:rPr>
          <w:rFonts w:eastAsia="SimSun"/>
          <w:lang w:val="en-GB" w:eastAsia="zh-CN"/>
        </w:rPr>
        <w:t xml:space="preserve"> across the gorgeous landscape of Medici.</w:t>
      </w:r>
    </w:p>
    <w:p w14:paraId="5C066DF9" w14:textId="77777777" w:rsidR="00AD189D" w:rsidRPr="00910A28" w:rsidRDefault="00AD189D" w:rsidP="003F5467">
      <w:pPr>
        <w:tabs>
          <w:tab w:val="left" w:pos="425"/>
          <w:tab w:val="left" w:pos="709"/>
        </w:tabs>
        <w:ind w:left="709" w:hanging="709"/>
        <w:jc w:val="both"/>
        <w:rPr>
          <w:rFonts w:eastAsia="SimSun"/>
          <w:sz w:val="21"/>
          <w:szCs w:val="21"/>
          <w:lang w:val="en-GB" w:eastAsia="zh-CN"/>
        </w:rPr>
      </w:pPr>
      <w:r w:rsidRPr="00910A28">
        <w:rPr>
          <w:rFonts w:eastAsia="SimSun"/>
          <w:sz w:val="21"/>
          <w:szCs w:val="21"/>
          <w:lang w:val="en-GB" w:eastAsia="zh-CN"/>
        </w:rPr>
        <w:tab/>
      </w:r>
      <w:r w:rsidRPr="00910A28">
        <w:rPr>
          <w:rFonts w:eastAsia="SimSun"/>
          <w:sz w:val="21"/>
          <w:szCs w:val="21"/>
          <w:lang w:val="en-GB" w:eastAsia="zh-CN"/>
        </w:rPr>
        <w:tab/>
      </w:r>
      <w:hyperlink r:id="rId10" w:history="1">
        <w:r w:rsidR="00865217" w:rsidRPr="00910A28">
          <w:rPr>
            <w:rStyle w:val="Hypertextovprepojenie"/>
            <w:rFonts w:eastAsia="SimSun"/>
            <w:sz w:val="21"/>
            <w:szCs w:val="21"/>
            <w:lang w:val="en-GB" w:eastAsia="zh-CN"/>
          </w:rPr>
          <w:t>https://www.youtube.com/watch?v=1882QDuOTbc</w:t>
        </w:r>
      </w:hyperlink>
      <w:r w:rsidR="00865217" w:rsidRPr="00910A28">
        <w:rPr>
          <w:rFonts w:eastAsia="SimSun"/>
          <w:sz w:val="21"/>
          <w:szCs w:val="21"/>
          <w:lang w:val="en-GB" w:eastAsia="zh-CN"/>
        </w:rPr>
        <w:t xml:space="preserve"> </w:t>
      </w:r>
    </w:p>
    <w:p w14:paraId="7DB5C2B1" w14:textId="77777777" w:rsidR="003F5467" w:rsidRPr="00910A28" w:rsidRDefault="003F5467" w:rsidP="004403D3">
      <w:pPr>
        <w:tabs>
          <w:tab w:val="left" w:pos="425"/>
          <w:tab w:val="left" w:pos="709"/>
        </w:tabs>
        <w:ind w:left="709" w:hanging="709"/>
        <w:jc w:val="both"/>
        <w:rPr>
          <w:rFonts w:eastAsia="SimSun"/>
          <w:sz w:val="21"/>
          <w:szCs w:val="21"/>
          <w:lang w:val="en-GB" w:eastAsia="zh-CN"/>
        </w:rPr>
      </w:pPr>
      <w:r w:rsidRPr="00910A28">
        <w:rPr>
          <w:rFonts w:eastAsia="SimSun"/>
          <w:lang w:val="en-GB" w:eastAsia="zh-CN"/>
        </w:rPr>
        <w:tab/>
        <w:t>c</w:t>
      </w:r>
      <w:r w:rsidR="004A2B1B" w:rsidRPr="00910A28">
        <w:rPr>
          <w:rFonts w:eastAsia="SimSun"/>
          <w:lang w:val="en-GB" w:eastAsia="zh-CN"/>
        </w:rPr>
        <w:t>.</w:t>
      </w:r>
      <w:r w:rsidR="004403D3" w:rsidRPr="00910A28">
        <w:rPr>
          <w:rFonts w:ascii="Arial" w:hAnsi="Arial" w:cs="Arial"/>
          <w:color w:val="495057"/>
          <w:shd w:val="clear" w:color="auto" w:fill="FFFFFF"/>
          <w:lang w:val="en-GB"/>
        </w:rPr>
        <w:t xml:space="preserve"> </w:t>
      </w:r>
      <w:r w:rsidR="004403D3" w:rsidRPr="00910A28">
        <w:rPr>
          <w:rFonts w:eastAsia="SimSun"/>
          <w:lang w:val="en-GB" w:eastAsia="zh-CN"/>
        </w:rPr>
        <w:t> </w:t>
      </w:r>
      <w:r w:rsidRPr="00910A28">
        <w:rPr>
          <w:rFonts w:eastAsia="SimSun"/>
          <w:lang w:val="en-GB" w:eastAsia="zh-CN"/>
        </w:rPr>
        <w:t>“My friend Charlie recently </w:t>
      </w:r>
      <w:proofErr w:type="spellStart"/>
      <w:r w:rsidRPr="00910A28">
        <w:rPr>
          <w:rFonts w:eastAsia="SimSun"/>
          <w:bCs/>
          <w:i/>
          <w:lang w:val="en-GB" w:eastAsia="zh-CN"/>
        </w:rPr>
        <w:t>Airbnb'ed</w:t>
      </w:r>
      <w:proofErr w:type="spellEnd"/>
      <w:r w:rsidRPr="00910A28">
        <w:rPr>
          <w:rFonts w:eastAsia="SimSun"/>
          <w:i/>
          <w:lang w:val="en-GB" w:eastAsia="zh-CN"/>
        </w:rPr>
        <w:t> </w:t>
      </w:r>
      <w:r w:rsidRPr="00910A28">
        <w:rPr>
          <w:rFonts w:eastAsia="SimSun"/>
          <w:lang w:val="en-GB" w:eastAsia="zh-CN"/>
        </w:rPr>
        <w:t>in Thailand.”</w:t>
      </w:r>
    </w:p>
    <w:p w14:paraId="40FB0D51" w14:textId="77777777" w:rsidR="003F5467" w:rsidRPr="00910A28" w:rsidRDefault="003F5467" w:rsidP="003F5467">
      <w:pPr>
        <w:tabs>
          <w:tab w:val="left" w:pos="425"/>
          <w:tab w:val="left" w:pos="709"/>
        </w:tabs>
        <w:ind w:left="709" w:hanging="709"/>
        <w:jc w:val="both"/>
        <w:rPr>
          <w:rFonts w:eastAsia="SimSun"/>
          <w:sz w:val="21"/>
          <w:szCs w:val="21"/>
          <w:lang w:val="en-GB" w:eastAsia="zh-CN"/>
        </w:rPr>
      </w:pPr>
      <w:r w:rsidRPr="00910A28">
        <w:rPr>
          <w:rFonts w:eastAsia="SimSun"/>
          <w:lang w:val="en-GB" w:eastAsia="zh-CN"/>
        </w:rPr>
        <w:tab/>
      </w:r>
      <w:r w:rsidRPr="00910A28">
        <w:rPr>
          <w:rFonts w:eastAsia="SimSun"/>
          <w:lang w:val="en-GB" w:eastAsia="zh-CN"/>
        </w:rPr>
        <w:tab/>
      </w:r>
      <w:r w:rsidRPr="00910A28">
        <w:rPr>
          <w:rFonts w:eastAsia="SimSun"/>
          <w:sz w:val="21"/>
          <w:szCs w:val="21"/>
          <w:lang w:val="en-GB" w:eastAsia="zh-CN"/>
        </w:rPr>
        <w:t xml:space="preserve"> </w:t>
      </w:r>
      <w:hyperlink r:id="rId11" w:history="1">
        <w:r w:rsidRPr="00910A28">
          <w:rPr>
            <w:rStyle w:val="Hypertextovprepojenie"/>
            <w:rFonts w:eastAsia="SimSun"/>
            <w:sz w:val="21"/>
            <w:szCs w:val="21"/>
            <w:lang w:val="en-GB" w:eastAsia="zh-CN"/>
          </w:rPr>
          <w:t>http://www.katielovesairbnb.com/three_questions.html</w:t>
        </w:r>
      </w:hyperlink>
      <w:r w:rsidRPr="00910A28">
        <w:rPr>
          <w:rFonts w:eastAsia="SimSun"/>
          <w:sz w:val="21"/>
          <w:szCs w:val="21"/>
          <w:lang w:val="en-GB" w:eastAsia="zh-CN"/>
        </w:rPr>
        <w:t xml:space="preserve"> </w:t>
      </w:r>
    </w:p>
    <w:p w14:paraId="7A3AB091" w14:textId="77777777" w:rsidR="004A2B1B" w:rsidRPr="00910A28" w:rsidRDefault="003F5467" w:rsidP="002E1FBE">
      <w:pPr>
        <w:jc w:val="both"/>
        <w:rPr>
          <w:rFonts w:eastAsia="SimSun"/>
          <w:color w:val="FF0066"/>
          <w:lang w:val="en-GB" w:eastAsia="zh-CN"/>
        </w:rPr>
      </w:pPr>
      <w:r w:rsidRPr="00910A28">
        <w:rPr>
          <w:rFonts w:eastAsia="SimSun"/>
          <w:color w:val="FF0066"/>
          <w:lang w:val="en-GB" w:eastAsia="zh-CN"/>
        </w:rPr>
        <w:tab/>
      </w:r>
    </w:p>
    <w:p w14:paraId="3894AA34" w14:textId="77777777" w:rsidR="00140220" w:rsidRPr="00910A28" w:rsidRDefault="00BA7861" w:rsidP="00140220">
      <w:pPr>
        <w:tabs>
          <w:tab w:val="left" w:pos="425"/>
          <w:tab w:val="left" w:pos="709"/>
        </w:tabs>
        <w:jc w:val="both"/>
        <w:rPr>
          <w:rFonts w:eastAsia="SimSun"/>
          <w:lang w:val="en-GB" w:eastAsia="zh-CN"/>
        </w:rPr>
      </w:pPr>
      <w:r w:rsidRPr="00910A28">
        <w:rPr>
          <w:rFonts w:eastAsia="SimSun"/>
          <w:lang w:val="en-GB" w:eastAsia="zh-CN"/>
        </w:rPr>
        <w:t>Morpho-syntactically</w:t>
      </w:r>
      <w:r w:rsidR="002E1FBE" w:rsidRPr="00910A28">
        <w:rPr>
          <w:rFonts w:eastAsia="SimSun"/>
          <w:lang w:val="en-GB" w:eastAsia="zh-CN"/>
        </w:rPr>
        <w:t xml:space="preserve">, a shift of attention from one participant to another correlates with a re-organization of syntactic structure. While </w:t>
      </w:r>
      <w:proofErr w:type="spellStart"/>
      <w:r w:rsidR="002E1FBE" w:rsidRPr="00910A28">
        <w:rPr>
          <w:rFonts w:eastAsia="SimSun"/>
          <w:lang w:val="en-GB" w:eastAsia="zh-CN"/>
        </w:rPr>
        <w:t>Aronoff</w:t>
      </w:r>
      <w:proofErr w:type="spellEnd"/>
      <w:r w:rsidR="002E1FBE" w:rsidRPr="00910A28">
        <w:rPr>
          <w:rFonts w:eastAsia="SimSun"/>
          <w:lang w:val="en-GB" w:eastAsia="zh-CN"/>
        </w:rPr>
        <w:t xml:space="preserve"> (1980: 474) points out that innovative DNVs lack a strict subcategorization and take any combination</w:t>
      </w:r>
      <w:r w:rsidR="0025028C" w:rsidRPr="00910A28">
        <w:rPr>
          <w:rFonts w:eastAsia="SimSun"/>
          <w:lang w:val="en-GB" w:eastAsia="zh-CN"/>
        </w:rPr>
        <w:t xml:space="preserve"> of arguments, established</w:t>
      </w:r>
      <w:r w:rsidR="002E1FBE" w:rsidRPr="00910A28">
        <w:rPr>
          <w:rFonts w:eastAsia="SimSun"/>
          <w:lang w:val="en-GB" w:eastAsia="zh-CN"/>
        </w:rPr>
        <w:t xml:space="preserve"> verbs, too, may display a high degree of flexibility with respect to their argument structure (e.g. </w:t>
      </w:r>
      <w:r w:rsidR="002E1FBE" w:rsidRPr="00910A28">
        <w:rPr>
          <w:rFonts w:eastAsia="SimSun"/>
          <w:i/>
          <w:iCs/>
          <w:lang w:val="en-GB" w:eastAsia="zh-CN"/>
        </w:rPr>
        <w:t>to fool about</w:t>
      </w:r>
      <w:r w:rsidR="002E1FBE" w:rsidRPr="00910A28">
        <w:rPr>
          <w:rFonts w:eastAsia="SimSun"/>
          <w:lang w:val="en-GB" w:eastAsia="zh-CN"/>
        </w:rPr>
        <w:t xml:space="preserve">, </w:t>
      </w:r>
      <w:r w:rsidR="002E1FBE" w:rsidRPr="00910A28">
        <w:rPr>
          <w:rFonts w:eastAsia="SimSun"/>
          <w:i/>
          <w:iCs/>
          <w:lang w:val="en-GB" w:eastAsia="zh-CN"/>
        </w:rPr>
        <w:t>to be fooled by</w:t>
      </w:r>
      <w:r w:rsidR="002E1FBE" w:rsidRPr="00910A28">
        <w:rPr>
          <w:rFonts w:eastAsia="SimSun"/>
          <w:lang w:val="en-GB" w:eastAsia="zh-CN"/>
        </w:rPr>
        <w:t xml:space="preserve">, </w:t>
      </w:r>
      <w:r w:rsidR="002E1FBE" w:rsidRPr="00910A28">
        <w:rPr>
          <w:rFonts w:eastAsia="SimSun"/>
          <w:i/>
          <w:iCs/>
          <w:lang w:val="en-GB" w:eastAsia="zh-CN"/>
        </w:rPr>
        <w:t>to fool someone</w:t>
      </w:r>
      <w:r w:rsidR="002E1FBE" w:rsidRPr="00910A28">
        <w:rPr>
          <w:rFonts w:eastAsia="SimSun"/>
          <w:lang w:val="en-GB" w:eastAsia="zh-CN"/>
        </w:rPr>
        <w:t xml:space="preserve">, </w:t>
      </w:r>
      <w:r w:rsidR="002E1FBE" w:rsidRPr="00910A28">
        <w:rPr>
          <w:rFonts w:eastAsia="SimSun"/>
          <w:i/>
          <w:iCs/>
          <w:lang w:val="en-GB" w:eastAsia="zh-CN"/>
        </w:rPr>
        <w:t>to fool someone into something</w:t>
      </w:r>
      <w:r w:rsidR="002E1FBE" w:rsidRPr="00910A28">
        <w:rPr>
          <w:rFonts w:eastAsia="SimSun"/>
          <w:lang w:val="en-GB" w:eastAsia="zh-CN"/>
        </w:rPr>
        <w:t xml:space="preserve">, </w:t>
      </w:r>
      <w:r w:rsidR="002E1FBE" w:rsidRPr="00910A28">
        <w:rPr>
          <w:rFonts w:eastAsia="SimSun"/>
          <w:i/>
          <w:iCs/>
          <w:lang w:val="en-GB" w:eastAsia="zh-CN"/>
        </w:rPr>
        <w:t>to fool one's way to</w:t>
      </w:r>
      <w:r w:rsidR="002E1FBE" w:rsidRPr="00910A28">
        <w:rPr>
          <w:rFonts w:eastAsia="SimSun"/>
          <w:lang w:val="en-GB" w:eastAsia="zh-CN"/>
        </w:rPr>
        <w:t xml:space="preserve">). In this respect, event-schema metonymy also follows the principle of prominence postulated by </w:t>
      </w:r>
      <w:proofErr w:type="spellStart"/>
      <w:r w:rsidR="002E1FBE" w:rsidRPr="00910A28">
        <w:rPr>
          <w:rFonts w:eastAsia="SimSun"/>
          <w:lang w:val="en-GB" w:eastAsia="zh-CN"/>
        </w:rPr>
        <w:t>Himmelmann</w:t>
      </w:r>
      <w:proofErr w:type="spellEnd"/>
      <w:r w:rsidR="002E1FBE" w:rsidRPr="00910A28">
        <w:rPr>
          <w:rFonts w:eastAsia="SimSun"/>
          <w:lang w:val="en-GB" w:eastAsia="zh-CN"/>
        </w:rPr>
        <w:t xml:space="preserve"> &amp; Primus (2015), whose third defining criterion requires prominent elements to function as anchors for structural configura</w:t>
      </w:r>
      <w:r w:rsidR="004A4ABE" w:rsidRPr="00910A28">
        <w:rPr>
          <w:rFonts w:eastAsia="SimSun"/>
          <w:lang w:val="en-GB" w:eastAsia="zh-CN"/>
        </w:rPr>
        <w:t xml:space="preserve">tions whose nucleus they form. </w:t>
      </w:r>
    </w:p>
    <w:p w14:paraId="3A526CB9" w14:textId="77777777" w:rsidR="00CF0DA2" w:rsidRPr="00910A28" w:rsidRDefault="002E1FBE" w:rsidP="00140220">
      <w:pPr>
        <w:tabs>
          <w:tab w:val="left" w:pos="425"/>
          <w:tab w:val="left" w:pos="709"/>
        </w:tabs>
        <w:ind w:firstLine="709"/>
        <w:jc w:val="both"/>
        <w:rPr>
          <w:rFonts w:eastAsia="SimSun"/>
          <w:lang w:val="en-GB" w:eastAsia="zh-CN"/>
        </w:rPr>
      </w:pPr>
      <w:r w:rsidRPr="00910A28">
        <w:rPr>
          <w:lang w:val="en-GB"/>
        </w:rPr>
        <w:t xml:space="preserve">An important point to be made here is that primary knowledge is inert and remains so even if expectations as to the ‘norm’ (or, rather, as to what is conceived of as the norm) are contextually overridden. For example, although the Agent is outranked in prominence by the </w:t>
      </w:r>
      <w:r w:rsidRPr="00910A28">
        <w:rPr>
          <w:lang w:val="en-GB"/>
        </w:rPr>
        <w:lastRenderedPageBreak/>
        <w:t>Patient in passive constructions (</w:t>
      </w:r>
      <w:proofErr w:type="spellStart"/>
      <w:r w:rsidRPr="00910A28">
        <w:rPr>
          <w:lang w:val="en-GB"/>
        </w:rPr>
        <w:t>Himmelmann</w:t>
      </w:r>
      <w:proofErr w:type="spellEnd"/>
      <w:r w:rsidRPr="00910A28">
        <w:rPr>
          <w:lang w:val="en-GB"/>
        </w:rPr>
        <w:t xml:space="preserve"> &amp; Primus 2015: 48-50) and although the Agent is not the participant most typically selected as a reference point for the metonymic event construal, our basically anthropocentric view of the world, which is encoded in the cognitive principle </w:t>
      </w:r>
      <w:r w:rsidRPr="00910A28">
        <w:rPr>
          <w:smallCaps/>
          <w:lang w:val="en-GB"/>
        </w:rPr>
        <w:t>Human over Non-Human</w:t>
      </w:r>
      <w:r w:rsidRPr="00910A28">
        <w:rPr>
          <w:lang w:val="en-GB"/>
        </w:rPr>
        <w:t xml:space="preserve"> and related principles, remains unaffecte</w:t>
      </w:r>
      <w:r w:rsidR="00B7563D" w:rsidRPr="00910A28">
        <w:rPr>
          <w:lang w:val="en-GB"/>
        </w:rPr>
        <w:t xml:space="preserve">d. </w:t>
      </w:r>
      <w:r w:rsidRPr="00910A28">
        <w:rPr>
          <w:lang w:val="en-GB"/>
        </w:rPr>
        <w:t>By contrast, the selection of a thematically labelled participant as a metonymic vehicle is a matter of conceptualization, i.e. of portraying an event from the ‘point of view’ of a participant which – given the interlocutors’ common knowledge – is best suited to attract the decoder’s attention and thus to facilitate mental access to this event.</w:t>
      </w:r>
      <w:r w:rsidR="00CF0DA2" w:rsidRPr="00910A28">
        <w:rPr>
          <w:lang w:val="en-GB"/>
        </w:rPr>
        <w:t xml:space="preserve"> </w:t>
      </w:r>
    </w:p>
    <w:p w14:paraId="0721DB43" w14:textId="77777777" w:rsidR="00140220" w:rsidRPr="00910A28" w:rsidRDefault="00BD2D5A" w:rsidP="00140220">
      <w:pPr>
        <w:tabs>
          <w:tab w:val="left" w:pos="425"/>
          <w:tab w:val="left" w:pos="709"/>
        </w:tabs>
        <w:jc w:val="both"/>
        <w:rPr>
          <w:rFonts w:eastAsia="Arial Unicode MS"/>
          <w:color w:val="0000FF"/>
          <w:lang w:val="en-GB"/>
        </w:rPr>
      </w:pPr>
      <w:r>
        <w:rPr>
          <w:rFonts w:eastAsia="SimSun"/>
          <w:lang w:val="en-GB" w:eastAsia="zh-CN"/>
        </w:rPr>
        <w:tab/>
      </w:r>
      <w:r>
        <w:rPr>
          <w:rFonts w:eastAsia="SimSun"/>
          <w:lang w:val="en-GB" w:eastAsia="zh-CN"/>
        </w:rPr>
        <w:tab/>
      </w:r>
      <w:r w:rsidR="00957401" w:rsidRPr="00910A28">
        <w:rPr>
          <w:rFonts w:eastAsia="SimSun"/>
          <w:lang w:val="en-GB" w:eastAsia="zh-CN"/>
        </w:rPr>
        <w:t>A further participant</w:t>
      </w:r>
      <w:r w:rsidR="00384367" w:rsidRPr="00910A28">
        <w:rPr>
          <w:rFonts w:eastAsia="SimSun"/>
          <w:lang w:val="en-GB" w:eastAsia="zh-CN"/>
        </w:rPr>
        <w:t xml:space="preserve"> that</w:t>
      </w:r>
      <w:r w:rsidR="00957401" w:rsidRPr="00910A28">
        <w:rPr>
          <w:rFonts w:eastAsia="SimSun"/>
          <w:lang w:val="en-GB" w:eastAsia="zh-CN"/>
        </w:rPr>
        <w:t xml:space="preserve"> clearly outranks the Agent is the </w:t>
      </w:r>
      <w:r w:rsidR="00957401" w:rsidRPr="00910A28">
        <w:rPr>
          <w:rFonts w:eastAsia="SimSun"/>
          <w:b/>
          <w:lang w:val="en-GB" w:eastAsia="zh-CN"/>
        </w:rPr>
        <w:t>Patient</w:t>
      </w:r>
      <w:r w:rsidR="00384367" w:rsidRPr="00910A28">
        <w:rPr>
          <w:rFonts w:eastAsia="SimSun"/>
          <w:lang w:val="en-GB" w:eastAsia="zh-CN"/>
        </w:rPr>
        <w:t>.</w:t>
      </w:r>
      <w:r w:rsidR="0025028C" w:rsidRPr="00910A28">
        <w:rPr>
          <w:rFonts w:eastAsia="SimSun"/>
          <w:lang w:val="en-GB" w:eastAsia="zh-CN"/>
        </w:rPr>
        <w:t xml:space="preserve"> Given the </w:t>
      </w:r>
      <w:r w:rsidR="00A044E2" w:rsidRPr="00910A28">
        <w:rPr>
          <w:lang w:val="en-GB"/>
        </w:rPr>
        <w:t>seventy-four</w:t>
      </w:r>
      <w:r w:rsidR="003F583F" w:rsidRPr="00910A28">
        <w:rPr>
          <w:lang w:val="en-GB"/>
        </w:rPr>
        <w:t xml:space="preserve"> instances of the metonymic pattern </w:t>
      </w:r>
      <w:r w:rsidR="003F583F" w:rsidRPr="00910A28">
        <w:rPr>
          <w:smallCaps/>
          <w:lang w:val="en-GB"/>
        </w:rPr>
        <w:t>Patient for Action</w:t>
      </w:r>
      <w:r w:rsidR="003F583F" w:rsidRPr="00910A28">
        <w:rPr>
          <w:lang w:val="en-GB"/>
        </w:rPr>
        <w:t xml:space="preserve">, it is surprising that </w:t>
      </w:r>
      <w:r w:rsidR="003F583F" w:rsidRPr="00910A28">
        <w:rPr>
          <w:rFonts w:eastAsia="Arial Unicode MS"/>
          <w:lang w:val="en-GB"/>
        </w:rPr>
        <w:t>patient verbs are not included in Clark &amp; Clark’s (1979) classification.</w:t>
      </w:r>
      <w:r w:rsidR="00071C4D" w:rsidRPr="00910A28">
        <w:rPr>
          <w:rFonts w:eastAsia="Arial Unicode MS"/>
          <w:lang w:val="en-GB"/>
        </w:rPr>
        <w:t xml:space="preserve"> </w:t>
      </w:r>
      <w:r w:rsidR="004E13CA" w:rsidRPr="00910A28">
        <w:rPr>
          <w:rFonts w:eastAsia="Arial Unicode MS"/>
          <w:lang w:val="en-GB"/>
        </w:rPr>
        <w:t>The verbs collected for thi</w:t>
      </w:r>
      <w:r w:rsidR="006246A1" w:rsidRPr="00910A28">
        <w:rPr>
          <w:rFonts w:eastAsia="Arial Unicode MS"/>
          <w:lang w:val="en-GB"/>
        </w:rPr>
        <w:t>s study fall into two subsets</w:t>
      </w:r>
      <w:r w:rsidR="004E13CA" w:rsidRPr="00910A28">
        <w:rPr>
          <w:rFonts w:eastAsia="Arial Unicode MS"/>
          <w:lang w:val="en-GB"/>
        </w:rPr>
        <w:t xml:space="preserve"> which highlight a ‘causally affected entity’ and an ‘incremental theme’ respectively. Within the first</w:t>
      </w:r>
      <w:r w:rsidR="006922D5" w:rsidRPr="00910A28">
        <w:rPr>
          <w:rFonts w:eastAsia="Arial Unicode MS"/>
          <w:lang w:val="en-GB"/>
        </w:rPr>
        <w:t xml:space="preserve"> </w:t>
      </w:r>
      <w:r w:rsidR="004E13CA" w:rsidRPr="00910A28">
        <w:rPr>
          <w:rFonts w:eastAsia="Arial Unicode MS"/>
          <w:lang w:val="en-GB"/>
        </w:rPr>
        <w:t>sub</w:t>
      </w:r>
      <w:r w:rsidR="006246A1" w:rsidRPr="00910A28">
        <w:rPr>
          <w:rFonts w:eastAsia="Arial Unicode MS"/>
          <w:lang w:val="en-GB"/>
        </w:rPr>
        <w:t>set</w:t>
      </w:r>
      <w:r w:rsidR="006922D5" w:rsidRPr="00910A28">
        <w:rPr>
          <w:rFonts w:eastAsia="Arial Unicode MS"/>
          <w:lang w:val="en-GB"/>
        </w:rPr>
        <w:t>, small patterns like ‘verbs of sending’ (</w:t>
      </w:r>
      <w:r w:rsidR="006922D5" w:rsidRPr="00910A28">
        <w:rPr>
          <w:rFonts w:eastAsia="Arial Unicode MS"/>
          <w:i/>
          <w:lang w:val="en-GB"/>
        </w:rPr>
        <w:t>postcard</w:t>
      </w:r>
      <w:r w:rsidR="006922D5" w:rsidRPr="00910A28">
        <w:rPr>
          <w:rFonts w:eastAsia="Arial Unicode MS"/>
          <w:lang w:val="en-GB"/>
        </w:rPr>
        <w:t xml:space="preserve">, </w:t>
      </w:r>
      <w:r w:rsidR="006922D5" w:rsidRPr="00910A28">
        <w:rPr>
          <w:rFonts w:eastAsia="Arial Unicode MS"/>
          <w:i/>
          <w:lang w:val="en-GB"/>
        </w:rPr>
        <w:t>email</w:t>
      </w:r>
      <w:r w:rsidR="006922D5" w:rsidRPr="00910A28">
        <w:rPr>
          <w:rFonts w:eastAsia="Arial Unicode MS"/>
          <w:lang w:val="en-GB"/>
        </w:rPr>
        <w:t xml:space="preserve">, </w:t>
      </w:r>
      <w:r w:rsidR="006922D5" w:rsidRPr="00910A28">
        <w:rPr>
          <w:rFonts w:eastAsia="Arial Unicode MS"/>
          <w:i/>
          <w:lang w:val="en-GB"/>
        </w:rPr>
        <w:t>text message</w:t>
      </w:r>
      <w:r w:rsidR="006922D5" w:rsidRPr="00910A28">
        <w:rPr>
          <w:rFonts w:eastAsia="Arial Unicode MS"/>
          <w:lang w:val="en-GB"/>
        </w:rPr>
        <w:t>), ‘verbs of catching’ (</w:t>
      </w:r>
      <w:r w:rsidR="006922D5" w:rsidRPr="00910A28">
        <w:rPr>
          <w:rFonts w:eastAsia="Arial Unicode MS"/>
          <w:i/>
          <w:lang w:val="en-GB"/>
        </w:rPr>
        <w:t>eel</w:t>
      </w:r>
      <w:r w:rsidR="006922D5" w:rsidRPr="00910A28">
        <w:rPr>
          <w:rFonts w:eastAsia="Arial Unicode MS"/>
          <w:lang w:val="en-GB"/>
        </w:rPr>
        <w:t xml:space="preserve">, </w:t>
      </w:r>
      <w:r w:rsidR="006922D5" w:rsidRPr="00910A28">
        <w:rPr>
          <w:rFonts w:eastAsia="Arial Unicode MS"/>
          <w:i/>
          <w:lang w:val="en-GB"/>
        </w:rPr>
        <w:t>snoek</w:t>
      </w:r>
      <w:r w:rsidR="006922D5" w:rsidRPr="00910A28">
        <w:rPr>
          <w:rFonts w:eastAsia="Arial Unicode MS"/>
          <w:lang w:val="en-GB"/>
        </w:rPr>
        <w:t xml:space="preserve">, </w:t>
      </w:r>
      <w:proofErr w:type="spellStart"/>
      <w:r w:rsidR="006922D5" w:rsidRPr="00910A28">
        <w:rPr>
          <w:rFonts w:eastAsia="Arial Unicode MS"/>
          <w:i/>
          <w:lang w:val="en-GB"/>
        </w:rPr>
        <w:t>yabby</w:t>
      </w:r>
      <w:proofErr w:type="spellEnd"/>
      <w:r w:rsidR="006922D5" w:rsidRPr="00910A28">
        <w:rPr>
          <w:rFonts w:eastAsia="Arial Unicode MS"/>
          <w:lang w:val="en-GB"/>
        </w:rPr>
        <w:t>) and ‘</w:t>
      </w:r>
      <w:r w:rsidR="00620F58" w:rsidRPr="00910A28">
        <w:rPr>
          <w:rFonts w:eastAsia="Arial Unicode MS"/>
          <w:lang w:val="en-GB"/>
        </w:rPr>
        <w:t>verbs of entertainment</w:t>
      </w:r>
      <w:r w:rsidR="006922D5" w:rsidRPr="00910A28">
        <w:rPr>
          <w:rFonts w:eastAsia="Arial Unicode MS"/>
          <w:lang w:val="en-GB"/>
        </w:rPr>
        <w:t>’</w:t>
      </w:r>
      <w:r w:rsidR="0025028C" w:rsidRPr="00910A28">
        <w:rPr>
          <w:rFonts w:eastAsia="Arial Unicode MS"/>
          <w:lang w:val="en-GB"/>
        </w:rPr>
        <w:t xml:space="preserve"> related to playing games</w:t>
      </w:r>
      <w:r w:rsidR="006922D5" w:rsidRPr="00910A28">
        <w:rPr>
          <w:rFonts w:eastAsia="Arial Unicode MS"/>
          <w:lang w:val="en-GB"/>
        </w:rPr>
        <w:t xml:space="preserve"> (</w:t>
      </w:r>
      <w:r w:rsidR="006922D5" w:rsidRPr="00910A28">
        <w:rPr>
          <w:rFonts w:eastAsia="Arial Unicode MS"/>
          <w:i/>
          <w:lang w:val="en-GB"/>
        </w:rPr>
        <w:t>ping-pong</w:t>
      </w:r>
      <w:r w:rsidR="006922D5" w:rsidRPr="00910A28">
        <w:rPr>
          <w:rFonts w:eastAsia="Arial Unicode MS"/>
          <w:lang w:val="en-GB"/>
        </w:rPr>
        <w:t xml:space="preserve">, </w:t>
      </w:r>
      <w:r w:rsidR="006922D5" w:rsidRPr="00910A28">
        <w:rPr>
          <w:rFonts w:eastAsia="Arial Unicode MS"/>
          <w:i/>
          <w:lang w:val="en-GB"/>
        </w:rPr>
        <w:t>bridge</w:t>
      </w:r>
      <w:r w:rsidR="006922D5" w:rsidRPr="00910A28">
        <w:rPr>
          <w:rFonts w:eastAsia="Arial Unicode MS"/>
          <w:lang w:val="en-GB"/>
        </w:rPr>
        <w:t>)</w:t>
      </w:r>
      <w:r w:rsidR="007D66B7" w:rsidRPr="00910A28">
        <w:rPr>
          <w:rFonts w:eastAsia="Arial Unicode MS"/>
          <w:lang w:val="en-GB"/>
        </w:rPr>
        <w:t xml:space="preserve">, </w:t>
      </w:r>
      <w:r w:rsidR="00620F58" w:rsidRPr="00910A28">
        <w:rPr>
          <w:rFonts w:eastAsia="Arial Unicode MS"/>
          <w:lang w:val="en-GB"/>
        </w:rPr>
        <w:t>dancing</w:t>
      </w:r>
      <w:r w:rsidR="007D66B7" w:rsidRPr="00910A28">
        <w:rPr>
          <w:rFonts w:eastAsia="Arial Unicode MS"/>
          <w:lang w:val="en-GB"/>
        </w:rPr>
        <w:t xml:space="preserve"> (</w:t>
      </w:r>
      <w:r w:rsidR="007D66B7" w:rsidRPr="00910A28">
        <w:rPr>
          <w:rFonts w:eastAsia="Arial Unicode MS"/>
          <w:i/>
          <w:lang w:val="en-GB"/>
        </w:rPr>
        <w:t>boogie</w:t>
      </w:r>
      <w:r w:rsidR="007D66B7" w:rsidRPr="00910A28">
        <w:rPr>
          <w:rFonts w:eastAsia="Arial Unicode MS"/>
          <w:lang w:val="en-GB"/>
        </w:rPr>
        <w:t xml:space="preserve">, </w:t>
      </w:r>
      <w:r w:rsidR="007D66B7" w:rsidRPr="00910A28">
        <w:rPr>
          <w:rFonts w:eastAsia="Arial Unicode MS"/>
          <w:i/>
          <w:lang w:val="en-GB"/>
        </w:rPr>
        <w:t>shimmy</w:t>
      </w:r>
      <w:r w:rsidR="007D66B7" w:rsidRPr="00910A28">
        <w:rPr>
          <w:rFonts w:eastAsia="Arial Unicode MS"/>
          <w:lang w:val="en-GB"/>
        </w:rPr>
        <w:t xml:space="preserve">, </w:t>
      </w:r>
      <w:r w:rsidR="007D66B7" w:rsidRPr="00910A28">
        <w:rPr>
          <w:rFonts w:eastAsia="Arial Unicode MS"/>
          <w:i/>
          <w:lang w:val="en-GB"/>
        </w:rPr>
        <w:t>hip-hop</w:t>
      </w:r>
      <w:r w:rsidR="007D66B7" w:rsidRPr="00910A28">
        <w:rPr>
          <w:rFonts w:eastAsia="Arial Unicode MS"/>
          <w:lang w:val="en-GB"/>
        </w:rPr>
        <w:t>)</w:t>
      </w:r>
      <w:r w:rsidR="00620F58" w:rsidRPr="00910A28">
        <w:rPr>
          <w:rFonts w:eastAsia="Arial Unicode MS"/>
          <w:lang w:val="en-GB"/>
        </w:rPr>
        <w:t>, and further leisure activities (</w:t>
      </w:r>
      <w:r w:rsidR="00620F58" w:rsidRPr="00910A28">
        <w:rPr>
          <w:rFonts w:eastAsia="Arial Unicode MS"/>
          <w:i/>
          <w:lang w:val="en-GB"/>
        </w:rPr>
        <w:t>party</w:t>
      </w:r>
      <w:r w:rsidR="00620F58" w:rsidRPr="00910A28">
        <w:rPr>
          <w:rFonts w:eastAsia="Arial Unicode MS"/>
          <w:lang w:val="en-GB"/>
        </w:rPr>
        <w:t xml:space="preserve">, </w:t>
      </w:r>
      <w:r w:rsidR="00620F58" w:rsidRPr="00910A28">
        <w:rPr>
          <w:rFonts w:eastAsia="Arial Unicode MS"/>
          <w:i/>
          <w:lang w:val="en-GB"/>
        </w:rPr>
        <w:t>potlatch</w:t>
      </w:r>
      <w:r w:rsidR="00620F58" w:rsidRPr="00910A28">
        <w:rPr>
          <w:rFonts w:eastAsia="Arial Unicode MS"/>
          <w:lang w:val="en-GB"/>
        </w:rPr>
        <w:t xml:space="preserve">, </w:t>
      </w:r>
      <w:r w:rsidR="00620F58" w:rsidRPr="00910A28">
        <w:rPr>
          <w:rFonts w:eastAsia="Arial Unicode MS"/>
          <w:i/>
          <w:lang w:val="en-GB"/>
        </w:rPr>
        <w:t>rally</w:t>
      </w:r>
      <w:r w:rsidR="00620F58" w:rsidRPr="00910A28">
        <w:rPr>
          <w:rFonts w:eastAsia="Arial Unicode MS"/>
          <w:lang w:val="en-GB"/>
        </w:rPr>
        <w:t xml:space="preserve">, </w:t>
      </w:r>
      <w:r w:rsidR="00620F58" w:rsidRPr="00910A28">
        <w:rPr>
          <w:rFonts w:eastAsia="Arial Unicode MS"/>
          <w:i/>
          <w:lang w:val="en-GB"/>
        </w:rPr>
        <w:t>winter-sport</w:t>
      </w:r>
      <w:r w:rsidR="00620F58" w:rsidRPr="00910A28">
        <w:rPr>
          <w:rFonts w:eastAsia="Arial Unicode MS"/>
          <w:lang w:val="en-GB"/>
        </w:rPr>
        <w:t xml:space="preserve">) become discernible. As far as verbs of entertainment are concerned, </w:t>
      </w:r>
      <w:r w:rsidR="002B7D20" w:rsidRPr="00910A28">
        <w:rPr>
          <w:lang w:val="en-GB"/>
        </w:rPr>
        <w:t>the concepts serving as metonymic vehicles</w:t>
      </w:r>
      <w:r w:rsidR="00620F58" w:rsidRPr="00910A28">
        <w:rPr>
          <w:lang w:val="en-GB"/>
        </w:rPr>
        <w:t xml:space="preserve"> have a “processual flavour” (Lieber 2004: 26</w:t>
      </w:r>
      <w:r w:rsidR="002B7D20" w:rsidRPr="00910A28">
        <w:rPr>
          <w:lang w:val="en-GB"/>
        </w:rPr>
        <w:t>f</w:t>
      </w:r>
      <w:r w:rsidR="00620F58" w:rsidRPr="00910A28">
        <w:rPr>
          <w:lang w:val="en-GB"/>
        </w:rPr>
        <w:t>) even in their nominal readings</w:t>
      </w:r>
      <w:r w:rsidR="009D19F5" w:rsidRPr="00910A28">
        <w:rPr>
          <w:lang w:val="en-GB"/>
        </w:rPr>
        <w:t>.</w:t>
      </w:r>
      <w:r w:rsidR="00140220" w:rsidRPr="00910A28">
        <w:rPr>
          <w:rFonts w:eastAsia="Arial Unicode MS"/>
          <w:lang w:val="en-GB"/>
        </w:rPr>
        <w:t xml:space="preserve"> </w:t>
      </w:r>
      <w:r w:rsidR="006B413B" w:rsidRPr="00910A28">
        <w:rPr>
          <w:rFonts w:eastAsia="Arial Unicode MS"/>
          <w:lang w:val="en-GB"/>
        </w:rPr>
        <w:t>In their verbal readings</w:t>
      </w:r>
      <w:r w:rsidR="004E2039" w:rsidRPr="00910A28">
        <w:rPr>
          <w:rFonts w:eastAsia="Arial Unicode MS"/>
          <w:lang w:val="en-GB"/>
        </w:rPr>
        <w:t>, they</w:t>
      </w:r>
      <w:r w:rsidR="003D24C0" w:rsidRPr="00910A28">
        <w:rPr>
          <w:rFonts w:eastAsia="Arial Unicode MS"/>
          <w:lang w:val="en-GB"/>
        </w:rPr>
        <w:t xml:space="preserve"> are considered here to take on the role of the Patient because they are affected by the Agent’</w:t>
      </w:r>
      <w:r w:rsidR="00271D0D" w:rsidRPr="00910A28">
        <w:rPr>
          <w:rFonts w:eastAsia="Arial Unicode MS"/>
          <w:lang w:val="en-GB"/>
        </w:rPr>
        <w:t>s activities. Their patient-like character manifests itself especially</w:t>
      </w:r>
      <w:r w:rsidR="0093036A" w:rsidRPr="00910A28">
        <w:rPr>
          <w:rFonts w:eastAsia="Arial Unicode MS"/>
          <w:lang w:val="en-GB"/>
        </w:rPr>
        <w:t xml:space="preserve"> in collocations such as</w:t>
      </w:r>
      <w:r w:rsidR="00271D0D" w:rsidRPr="00910A28">
        <w:rPr>
          <w:rFonts w:eastAsia="Arial Unicode MS"/>
          <w:lang w:val="en-GB"/>
        </w:rPr>
        <w:t xml:space="preserve"> </w:t>
      </w:r>
      <w:r w:rsidR="00271D0D" w:rsidRPr="00910A28">
        <w:rPr>
          <w:rFonts w:eastAsia="Arial Unicode MS"/>
          <w:i/>
          <w:lang w:val="en-GB"/>
        </w:rPr>
        <w:t>to play bridge</w:t>
      </w:r>
      <w:r w:rsidR="00271D0D" w:rsidRPr="00910A28">
        <w:rPr>
          <w:rFonts w:eastAsia="Arial Unicode MS"/>
          <w:lang w:val="en-GB"/>
        </w:rPr>
        <w:t xml:space="preserve">, </w:t>
      </w:r>
      <w:r w:rsidR="00271D0D" w:rsidRPr="00910A28">
        <w:rPr>
          <w:rFonts w:eastAsia="Arial Unicode MS"/>
          <w:i/>
          <w:lang w:val="en-GB"/>
        </w:rPr>
        <w:t>to do the shimmy</w:t>
      </w:r>
      <w:r w:rsidR="00271D0D" w:rsidRPr="00910A28">
        <w:rPr>
          <w:rFonts w:eastAsia="Arial Unicode MS"/>
          <w:lang w:val="en-GB"/>
        </w:rPr>
        <w:t xml:space="preserve">, or </w:t>
      </w:r>
      <w:r w:rsidR="00271D0D" w:rsidRPr="00910A28">
        <w:rPr>
          <w:rFonts w:eastAsia="Arial Unicode MS"/>
          <w:i/>
          <w:lang w:val="en-GB"/>
        </w:rPr>
        <w:t>to throw a</w:t>
      </w:r>
      <w:r w:rsidR="00271D0D" w:rsidRPr="00910A28">
        <w:rPr>
          <w:rFonts w:eastAsia="Arial Unicode MS"/>
          <w:lang w:val="en-GB"/>
        </w:rPr>
        <w:t xml:space="preserve"> </w:t>
      </w:r>
      <w:r w:rsidR="00271D0D" w:rsidRPr="00910A28">
        <w:rPr>
          <w:rFonts w:eastAsia="Arial Unicode MS"/>
          <w:i/>
          <w:lang w:val="en-GB"/>
        </w:rPr>
        <w:t>party</w:t>
      </w:r>
      <w:r w:rsidR="004E2039" w:rsidRPr="00910A28">
        <w:rPr>
          <w:rFonts w:eastAsia="Arial Unicode MS"/>
          <w:lang w:val="en-GB"/>
        </w:rPr>
        <w:t xml:space="preserve">. Like </w:t>
      </w:r>
      <w:r w:rsidR="004E2039" w:rsidRPr="00910A28">
        <w:rPr>
          <w:rFonts w:eastAsia="Arial Unicode MS"/>
          <w:i/>
          <w:lang w:val="en-GB"/>
        </w:rPr>
        <w:t>to read a book</w:t>
      </w:r>
      <w:r w:rsidR="004E2039" w:rsidRPr="00910A28">
        <w:rPr>
          <w:rFonts w:eastAsia="Arial Unicode MS"/>
          <w:lang w:val="en-GB"/>
        </w:rPr>
        <w:t xml:space="preserve"> or </w:t>
      </w:r>
      <w:r w:rsidR="004E2039" w:rsidRPr="00910A28">
        <w:rPr>
          <w:rFonts w:eastAsia="Arial Unicode MS"/>
          <w:i/>
          <w:lang w:val="en-GB"/>
        </w:rPr>
        <w:t>to sing a song</w:t>
      </w:r>
      <w:r w:rsidR="004E2039" w:rsidRPr="00910A28">
        <w:rPr>
          <w:rFonts w:eastAsia="Arial Unicode MS"/>
          <w:lang w:val="en-GB"/>
        </w:rPr>
        <w:t>, these collocations signal affectedness rather than a change of state</w:t>
      </w:r>
      <w:r w:rsidR="0093036A" w:rsidRPr="00910A28">
        <w:rPr>
          <w:rFonts w:eastAsia="Arial Unicode MS"/>
          <w:lang w:val="en-GB"/>
        </w:rPr>
        <w:t xml:space="preserve"> for their Patient</w:t>
      </w:r>
      <w:r w:rsidR="004E2039" w:rsidRPr="00910A28">
        <w:rPr>
          <w:rFonts w:eastAsia="Arial Unicode MS"/>
          <w:lang w:val="en-GB"/>
        </w:rPr>
        <w:t>.</w:t>
      </w:r>
      <w:r w:rsidR="00EB2D73" w:rsidRPr="00910A28">
        <w:rPr>
          <w:rStyle w:val="Odkaznapoznmkupodiarou"/>
          <w:rFonts w:eastAsia="Arial Unicode MS"/>
          <w:lang w:val="en-GB"/>
        </w:rPr>
        <w:footnoteReference w:id="20"/>
      </w:r>
      <w:r w:rsidR="004E2039" w:rsidRPr="00910A28">
        <w:rPr>
          <w:rFonts w:eastAsia="Arial Unicode MS"/>
          <w:lang w:val="en-GB"/>
        </w:rPr>
        <w:t xml:space="preserve"> </w:t>
      </w:r>
      <w:r w:rsidR="0066567A" w:rsidRPr="00910A28">
        <w:rPr>
          <w:rFonts w:eastAsia="Arial Unicode MS"/>
          <w:lang w:val="en-GB"/>
        </w:rPr>
        <w:t xml:space="preserve">In this </w:t>
      </w:r>
      <w:r w:rsidR="001460FE" w:rsidRPr="00910A28">
        <w:rPr>
          <w:rFonts w:eastAsia="Arial Unicode MS"/>
          <w:lang w:val="en-GB"/>
        </w:rPr>
        <w:t>context,</w:t>
      </w:r>
      <w:r w:rsidR="0066567A" w:rsidRPr="00910A28">
        <w:rPr>
          <w:rFonts w:eastAsia="Arial Unicode MS"/>
          <w:lang w:val="en-GB"/>
        </w:rPr>
        <w:t xml:space="preserve"> it should be mentioned that the relation </w:t>
      </w:r>
      <w:r w:rsidR="0066567A" w:rsidRPr="00910A28">
        <w:rPr>
          <w:rFonts w:eastAsia="Arial Unicode MS"/>
          <w:smallCaps/>
          <w:lang w:val="en-GB"/>
        </w:rPr>
        <w:t>Patient</w:t>
      </w:r>
      <w:r w:rsidR="0066567A" w:rsidRPr="00910A28">
        <w:rPr>
          <w:rFonts w:eastAsia="Arial Unicode MS"/>
          <w:lang w:val="en-GB"/>
        </w:rPr>
        <w:t xml:space="preserve"> </w:t>
      </w:r>
      <w:r w:rsidR="0066567A" w:rsidRPr="00910A28">
        <w:rPr>
          <w:rFonts w:eastAsia="Arial Unicode MS"/>
          <w:smallCaps/>
          <w:lang w:val="en-GB"/>
        </w:rPr>
        <w:t>for Action</w:t>
      </w:r>
      <w:r w:rsidR="0066567A" w:rsidRPr="00910A28">
        <w:rPr>
          <w:rFonts w:eastAsia="Arial Unicode MS"/>
          <w:lang w:val="en-GB"/>
        </w:rPr>
        <w:t xml:space="preserve"> also captures another small set of verbs which, however, has not been extended in the 20</w:t>
      </w:r>
      <w:r w:rsidR="0066567A" w:rsidRPr="00910A28">
        <w:rPr>
          <w:rFonts w:eastAsia="Arial Unicode MS"/>
          <w:vertAlign w:val="superscript"/>
          <w:lang w:val="en-GB"/>
        </w:rPr>
        <w:t>th</w:t>
      </w:r>
      <w:r w:rsidR="0066567A" w:rsidRPr="00910A28">
        <w:rPr>
          <w:rFonts w:eastAsia="Arial Unicode MS"/>
          <w:lang w:val="en-GB"/>
        </w:rPr>
        <w:t xml:space="preserve"> century. This set comprises verbs whose base nouns refer to meals, e.g. </w:t>
      </w:r>
      <w:r w:rsidR="0066567A" w:rsidRPr="00910A28">
        <w:rPr>
          <w:rFonts w:eastAsia="Arial Unicode MS"/>
          <w:i/>
          <w:lang w:val="en-GB"/>
        </w:rPr>
        <w:t>to lunch</w:t>
      </w:r>
      <w:r w:rsidR="0066567A" w:rsidRPr="00910A28">
        <w:rPr>
          <w:rFonts w:eastAsia="Arial Unicode MS"/>
          <w:lang w:val="en-GB"/>
        </w:rPr>
        <w:t xml:space="preserve">, </w:t>
      </w:r>
      <w:r w:rsidR="0066567A" w:rsidRPr="00910A28">
        <w:rPr>
          <w:rFonts w:eastAsia="Arial Unicode MS"/>
          <w:i/>
          <w:lang w:val="en-GB"/>
        </w:rPr>
        <w:t>to</w:t>
      </w:r>
      <w:r w:rsidR="0066567A" w:rsidRPr="00910A28">
        <w:rPr>
          <w:rFonts w:eastAsia="Arial Unicode MS"/>
          <w:lang w:val="en-GB"/>
        </w:rPr>
        <w:t xml:space="preserve"> </w:t>
      </w:r>
      <w:r w:rsidR="0066567A" w:rsidRPr="00910A28">
        <w:rPr>
          <w:rFonts w:eastAsia="Arial Unicode MS"/>
          <w:i/>
          <w:lang w:val="en-GB"/>
        </w:rPr>
        <w:t>breakfast</w:t>
      </w:r>
      <w:r w:rsidR="0066567A" w:rsidRPr="00910A28">
        <w:rPr>
          <w:rFonts w:eastAsia="Arial Unicode MS"/>
          <w:lang w:val="en-GB"/>
        </w:rPr>
        <w:t xml:space="preserve">, </w:t>
      </w:r>
      <w:r w:rsidR="0066567A" w:rsidRPr="00910A28">
        <w:rPr>
          <w:rFonts w:eastAsia="Arial Unicode MS"/>
          <w:i/>
          <w:lang w:val="en-GB"/>
        </w:rPr>
        <w:t>to brunch</w:t>
      </w:r>
      <w:r w:rsidR="0066567A" w:rsidRPr="00910A28">
        <w:rPr>
          <w:rFonts w:eastAsia="Arial Unicode MS"/>
          <w:lang w:val="en-GB"/>
        </w:rPr>
        <w:t xml:space="preserve">. Interestingly, Marchand (1963: 177) already assigns these verbs to the category of the affected object. </w:t>
      </w:r>
      <w:r w:rsidR="0066567A" w:rsidRPr="00910A28">
        <w:rPr>
          <w:rFonts w:eastAsia="Arial Unicode MS"/>
          <w:color w:val="0000FF"/>
          <w:lang w:val="en-GB"/>
        </w:rPr>
        <w:t xml:space="preserve"> </w:t>
      </w:r>
    </w:p>
    <w:p w14:paraId="38E55BF4" w14:textId="77777777" w:rsidR="00372DE7" w:rsidRPr="00910A28" w:rsidRDefault="00036580" w:rsidP="00372DE7">
      <w:pPr>
        <w:tabs>
          <w:tab w:val="left" w:pos="425"/>
          <w:tab w:val="left" w:pos="709"/>
        </w:tabs>
        <w:ind w:firstLine="709"/>
        <w:jc w:val="both"/>
        <w:rPr>
          <w:rFonts w:eastAsia="Arial Unicode MS"/>
          <w:lang w:val="en-GB" w:eastAsia="zh-CN"/>
        </w:rPr>
      </w:pPr>
      <w:r w:rsidRPr="00910A28">
        <w:rPr>
          <w:rFonts w:eastAsia="Arial Unicode MS"/>
          <w:lang w:val="en-GB" w:eastAsia="zh-CN"/>
        </w:rPr>
        <w:t>T</w:t>
      </w:r>
      <w:r w:rsidR="002E1FBE" w:rsidRPr="00910A28">
        <w:rPr>
          <w:rFonts w:eastAsia="Arial Unicode MS"/>
          <w:lang w:val="en-GB" w:eastAsia="zh-CN"/>
        </w:rPr>
        <w:t>he base-noun participant</w:t>
      </w:r>
      <w:r w:rsidRPr="00910A28">
        <w:rPr>
          <w:rFonts w:eastAsia="Arial Unicode MS"/>
          <w:lang w:val="en-GB" w:eastAsia="zh-CN"/>
        </w:rPr>
        <w:t>s</w:t>
      </w:r>
      <w:r w:rsidR="006246A1" w:rsidRPr="00910A28">
        <w:rPr>
          <w:rFonts w:eastAsia="Arial Unicode MS"/>
          <w:lang w:val="en-GB" w:eastAsia="zh-CN"/>
        </w:rPr>
        <w:t xml:space="preserve"> of verbs of the second subset</w:t>
      </w:r>
      <w:r w:rsidRPr="00910A28">
        <w:rPr>
          <w:rFonts w:eastAsia="Arial Unicode MS"/>
          <w:lang w:val="en-GB" w:eastAsia="zh-CN"/>
        </w:rPr>
        <w:t xml:space="preserve"> undergo a change of state (i.e. they are</w:t>
      </w:r>
      <w:r w:rsidR="002E1FBE" w:rsidRPr="00910A28">
        <w:rPr>
          <w:rFonts w:eastAsia="Arial Unicode MS"/>
          <w:lang w:val="en-GB" w:eastAsia="zh-CN"/>
        </w:rPr>
        <w:t xml:space="preserve"> broug</w:t>
      </w:r>
      <w:r w:rsidRPr="00910A28">
        <w:rPr>
          <w:rFonts w:eastAsia="Arial Unicode MS"/>
          <w:lang w:val="en-GB" w:eastAsia="zh-CN"/>
        </w:rPr>
        <w:t>ht into existence) and qualify</w:t>
      </w:r>
      <w:r w:rsidR="002E1FBE" w:rsidRPr="00910A28">
        <w:rPr>
          <w:rFonts w:eastAsia="Arial Unicode MS"/>
          <w:lang w:val="en-GB" w:eastAsia="zh-CN"/>
        </w:rPr>
        <w:t xml:space="preserve"> for incremental </w:t>
      </w:r>
      <w:proofErr w:type="spellStart"/>
      <w:r w:rsidR="002E1FBE" w:rsidRPr="00910A28">
        <w:rPr>
          <w:rFonts w:eastAsia="Arial Unicode MS"/>
          <w:lang w:val="en-GB" w:eastAsia="zh-CN"/>
        </w:rPr>
        <w:t>theme</w:t>
      </w:r>
      <w:r w:rsidR="00426D13" w:rsidRPr="00910A28">
        <w:rPr>
          <w:rFonts w:eastAsia="Arial Unicode MS"/>
          <w:lang w:val="en-GB" w:eastAsia="zh-CN"/>
        </w:rPr>
        <w:t>hood</w:t>
      </w:r>
      <w:proofErr w:type="spellEnd"/>
      <w:r w:rsidR="002E1FBE" w:rsidRPr="00910A28">
        <w:rPr>
          <w:rFonts w:eastAsia="Arial Unicode MS"/>
          <w:lang w:val="en-GB" w:eastAsia="zh-CN"/>
        </w:rPr>
        <w:t xml:space="preserve">, as exemplified for </w:t>
      </w:r>
      <w:r w:rsidR="002E1FBE" w:rsidRPr="00910A28">
        <w:rPr>
          <w:rFonts w:eastAsia="Arial Unicode MS"/>
          <w:i/>
          <w:lang w:val="en-GB" w:eastAsia="zh-CN"/>
        </w:rPr>
        <w:t>to newspaper</w:t>
      </w:r>
      <w:r w:rsidR="002E1FBE" w:rsidRPr="00910A28">
        <w:rPr>
          <w:rFonts w:eastAsia="Arial Unicode MS"/>
          <w:lang w:val="en-GB" w:eastAsia="zh-CN"/>
        </w:rPr>
        <w:t xml:space="preserve"> </w:t>
      </w:r>
      <w:r w:rsidR="00037256" w:rsidRPr="00910A28">
        <w:rPr>
          <w:rFonts w:eastAsia="Arial Unicode MS"/>
          <w:lang w:val="en-GB" w:eastAsia="zh-CN"/>
        </w:rPr>
        <w:t xml:space="preserve">“write for a newspaper” </w:t>
      </w:r>
      <w:r w:rsidR="002E1FBE" w:rsidRPr="00910A28">
        <w:rPr>
          <w:rFonts w:eastAsia="Arial Unicode MS"/>
          <w:lang w:val="en-GB" w:eastAsia="zh-CN"/>
        </w:rPr>
        <w:t xml:space="preserve">in section 3.1. Further examples of ‘effected objects’ providing metonymic access to the events which cause their coming into being are </w:t>
      </w:r>
      <w:r w:rsidR="002E1FBE" w:rsidRPr="00910A28">
        <w:rPr>
          <w:rFonts w:eastAsia="Arial Unicode MS"/>
          <w:i/>
          <w:lang w:val="en-GB" w:eastAsia="zh-CN"/>
        </w:rPr>
        <w:t>pothole</w:t>
      </w:r>
      <w:r w:rsidR="002E1FBE" w:rsidRPr="00910A28">
        <w:rPr>
          <w:rFonts w:eastAsia="Arial Unicode MS"/>
          <w:lang w:val="en-GB" w:eastAsia="zh-CN"/>
        </w:rPr>
        <w:t xml:space="preserve">, </w:t>
      </w:r>
      <w:r w:rsidR="002E1FBE" w:rsidRPr="00910A28">
        <w:rPr>
          <w:rFonts w:eastAsia="Arial Unicode MS"/>
          <w:i/>
          <w:lang w:val="en-GB" w:eastAsia="zh-CN"/>
        </w:rPr>
        <w:t>muscle up</w:t>
      </w:r>
      <w:r w:rsidR="002E1FBE" w:rsidRPr="00910A28">
        <w:rPr>
          <w:rFonts w:eastAsia="Arial Unicode MS"/>
          <w:lang w:val="en-GB" w:eastAsia="zh-CN"/>
        </w:rPr>
        <w:t xml:space="preserve">, </w:t>
      </w:r>
      <w:r w:rsidR="002E1FBE" w:rsidRPr="00910A28">
        <w:rPr>
          <w:rFonts w:eastAsia="Arial Unicode MS"/>
          <w:i/>
          <w:lang w:val="en-GB" w:eastAsia="zh-CN"/>
        </w:rPr>
        <w:t>pair-bond</w:t>
      </w:r>
      <w:r w:rsidR="00574872" w:rsidRPr="00910A28">
        <w:rPr>
          <w:rFonts w:eastAsia="Arial Unicode MS"/>
          <w:lang w:val="en-GB" w:eastAsia="zh-CN"/>
        </w:rPr>
        <w:t xml:space="preserve">, </w:t>
      </w:r>
      <w:r w:rsidR="002E1FBE" w:rsidRPr="00910A28">
        <w:rPr>
          <w:rFonts w:eastAsia="Arial Unicode MS"/>
          <w:lang w:val="en-GB" w:eastAsia="zh-CN"/>
        </w:rPr>
        <w:t xml:space="preserve">or the more recent verbs </w:t>
      </w:r>
      <w:r w:rsidR="002E1FBE" w:rsidRPr="00910A28">
        <w:rPr>
          <w:rFonts w:eastAsia="Arial Unicode MS"/>
          <w:i/>
          <w:lang w:val="en-GB" w:eastAsia="zh-CN"/>
        </w:rPr>
        <w:t>blog</w:t>
      </w:r>
      <w:r w:rsidR="00037256" w:rsidRPr="00910A28">
        <w:rPr>
          <w:rFonts w:eastAsia="Arial Unicode MS"/>
          <w:i/>
          <w:lang w:val="en-GB" w:eastAsia="zh-CN"/>
        </w:rPr>
        <w:t>, vlog</w:t>
      </w:r>
      <w:r w:rsidR="00037256" w:rsidRPr="00910A28">
        <w:rPr>
          <w:rFonts w:eastAsia="Arial Unicode MS"/>
          <w:lang w:val="en-GB" w:eastAsia="zh-CN"/>
        </w:rPr>
        <w:t>,</w:t>
      </w:r>
      <w:r w:rsidR="001555C7" w:rsidRPr="00910A28">
        <w:rPr>
          <w:rFonts w:eastAsia="Arial Unicode MS"/>
          <w:lang w:val="en-GB" w:eastAsia="zh-CN"/>
        </w:rPr>
        <w:t xml:space="preserve"> and </w:t>
      </w:r>
      <w:proofErr w:type="spellStart"/>
      <w:r w:rsidR="001555C7" w:rsidRPr="00910A28">
        <w:rPr>
          <w:rFonts w:eastAsia="Arial Unicode MS"/>
          <w:i/>
          <w:lang w:val="en-GB" w:eastAsia="zh-CN"/>
        </w:rPr>
        <w:t>filk</w:t>
      </w:r>
      <w:proofErr w:type="spellEnd"/>
      <w:r w:rsidR="001555C7" w:rsidRPr="00910A28">
        <w:rPr>
          <w:rFonts w:eastAsia="Arial Unicode MS"/>
          <w:lang w:val="en-GB" w:eastAsia="zh-CN"/>
        </w:rPr>
        <w:t xml:space="preserve"> in the reading “among science fiction and fantasy fans: to write </w:t>
      </w:r>
      <w:proofErr w:type="spellStart"/>
      <w:r w:rsidR="001555C7" w:rsidRPr="00910A28">
        <w:rPr>
          <w:rFonts w:eastAsia="Arial Unicode MS"/>
          <w:lang w:val="en-GB" w:eastAsia="zh-CN"/>
        </w:rPr>
        <w:t>filk</w:t>
      </w:r>
      <w:proofErr w:type="spellEnd"/>
      <w:r w:rsidR="001555C7" w:rsidRPr="00910A28">
        <w:rPr>
          <w:rFonts w:eastAsia="Arial Unicode MS"/>
          <w:lang w:val="en-GB" w:eastAsia="zh-CN"/>
        </w:rPr>
        <w:t xml:space="preserve"> songs”.</w:t>
      </w:r>
      <w:r w:rsidR="00F26531" w:rsidRPr="00910A28">
        <w:rPr>
          <w:rFonts w:eastAsia="Arial Unicode MS"/>
          <w:lang w:val="en-GB" w:eastAsia="zh-CN"/>
        </w:rPr>
        <w:t xml:space="preserve"> </w:t>
      </w:r>
      <w:r w:rsidR="003F5E46" w:rsidRPr="00910A28">
        <w:rPr>
          <w:rFonts w:eastAsia="Arial Unicode MS"/>
          <w:lang w:val="en-GB" w:eastAsia="zh-CN"/>
        </w:rPr>
        <w:t xml:space="preserve">A semantically coherent </w:t>
      </w:r>
      <w:r w:rsidR="0008515C" w:rsidRPr="00910A28">
        <w:rPr>
          <w:rFonts w:eastAsia="Arial Unicode MS"/>
          <w:lang w:val="en-GB" w:eastAsia="zh-CN"/>
        </w:rPr>
        <w:t>sub</w:t>
      </w:r>
      <w:r w:rsidR="003F5E46" w:rsidRPr="00910A28">
        <w:rPr>
          <w:rFonts w:eastAsia="Arial Unicode MS"/>
          <w:lang w:val="en-GB" w:eastAsia="zh-CN"/>
        </w:rPr>
        <w:t xml:space="preserve">set of verbs </w:t>
      </w:r>
      <w:r w:rsidR="00BD1BFB" w:rsidRPr="00910A28">
        <w:rPr>
          <w:rFonts w:eastAsia="Arial Unicode MS"/>
          <w:lang w:val="en-GB" w:eastAsia="zh-CN"/>
        </w:rPr>
        <w:t xml:space="preserve">shares a vehicle concept which can be described as a representation, e.g. </w:t>
      </w:r>
      <w:r w:rsidR="00BD1BFB" w:rsidRPr="00910A28">
        <w:rPr>
          <w:rFonts w:eastAsia="Arial Unicode MS"/>
          <w:i/>
          <w:lang w:val="en-GB" w:eastAsia="zh-CN"/>
        </w:rPr>
        <w:t>photocopy</w:t>
      </w:r>
      <w:r w:rsidR="00BD1BFB" w:rsidRPr="00910A28">
        <w:rPr>
          <w:rFonts w:eastAsia="Arial Unicode MS"/>
          <w:lang w:val="en-GB" w:eastAsia="zh-CN"/>
        </w:rPr>
        <w:t xml:space="preserve">, </w:t>
      </w:r>
      <w:r w:rsidR="00BD1BFB" w:rsidRPr="00910A28">
        <w:rPr>
          <w:rFonts w:eastAsia="Arial Unicode MS"/>
          <w:i/>
          <w:lang w:val="en-GB" w:eastAsia="zh-CN"/>
        </w:rPr>
        <w:t>pastiche</w:t>
      </w:r>
      <w:r w:rsidR="00BD1BFB" w:rsidRPr="00910A28">
        <w:rPr>
          <w:rFonts w:eastAsia="Arial Unicode MS"/>
          <w:lang w:val="en-GB" w:eastAsia="zh-CN"/>
        </w:rPr>
        <w:t xml:space="preserve">, </w:t>
      </w:r>
      <w:r w:rsidR="00BD1BFB" w:rsidRPr="00910A28">
        <w:rPr>
          <w:rFonts w:eastAsia="Arial Unicode MS"/>
          <w:i/>
          <w:lang w:val="en-GB" w:eastAsia="zh-CN"/>
        </w:rPr>
        <w:t>script</w:t>
      </w:r>
      <w:r w:rsidR="00BD1BFB" w:rsidRPr="00910A28">
        <w:rPr>
          <w:rFonts w:eastAsia="Arial Unicode MS"/>
          <w:lang w:val="en-GB" w:eastAsia="zh-CN"/>
        </w:rPr>
        <w:t xml:space="preserve">, </w:t>
      </w:r>
      <w:r w:rsidR="00BD1BFB" w:rsidRPr="00910A28">
        <w:rPr>
          <w:rFonts w:eastAsia="Arial Unicode MS"/>
          <w:i/>
          <w:lang w:val="en-GB" w:eastAsia="zh-CN"/>
        </w:rPr>
        <w:t>videotape</w:t>
      </w:r>
      <w:r w:rsidR="00B72120" w:rsidRPr="00910A28">
        <w:rPr>
          <w:rFonts w:eastAsia="Arial Unicode MS"/>
          <w:lang w:val="en-GB" w:eastAsia="zh-CN"/>
        </w:rPr>
        <w:t xml:space="preserve">, or the more recent </w:t>
      </w:r>
      <w:r w:rsidR="00B72120" w:rsidRPr="00910A28">
        <w:rPr>
          <w:rFonts w:eastAsia="Arial Unicode MS"/>
          <w:i/>
          <w:lang w:val="en-GB" w:eastAsia="zh-CN"/>
        </w:rPr>
        <w:t>selfie</w:t>
      </w:r>
      <w:r w:rsidR="00B72120" w:rsidRPr="00910A28">
        <w:rPr>
          <w:rFonts w:eastAsia="Arial Unicode MS"/>
          <w:lang w:val="en-GB" w:eastAsia="zh-CN"/>
        </w:rPr>
        <w:t>.</w:t>
      </w:r>
      <w:r w:rsidR="00BD1BFB" w:rsidRPr="00910A28">
        <w:rPr>
          <w:rFonts w:eastAsia="Arial Unicode MS"/>
          <w:lang w:val="en-GB" w:eastAsia="zh-CN"/>
        </w:rPr>
        <w:t xml:space="preserve"> </w:t>
      </w:r>
      <w:r w:rsidR="00372DE7" w:rsidRPr="00910A28">
        <w:rPr>
          <w:rFonts w:eastAsia="Arial Unicode MS"/>
          <w:lang w:val="en-GB" w:eastAsia="zh-CN"/>
        </w:rPr>
        <w:t xml:space="preserve">At first glance, however, </w:t>
      </w:r>
      <w:r w:rsidR="00BD1BFB" w:rsidRPr="00910A28">
        <w:rPr>
          <w:rFonts w:eastAsia="Arial Unicode MS"/>
          <w:lang w:val="en-GB" w:eastAsia="zh-CN"/>
        </w:rPr>
        <w:t xml:space="preserve">the classification of these verbs is not straightforward. While Clark &amp; Clark (1979: 775) classify them as goal verbs, </w:t>
      </w:r>
      <w:proofErr w:type="spellStart"/>
      <w:r w:rsidR="00BD1BFB" w:rsidRPr="00910A28">
        <w:rPr>
          <w:rFonts w:eastAsia="Arial Unicode MS"/>
          <w:lang w:val="en-GB" w:eastAsia="zh-CN"/>
        </w:rPr>
        <w:t>Dowty</w:t>
      </w:r>
      <w:proofErr w:type="spellEnd"/>
      <w:r w:rsidR="00BD1BFB" w:rsidRPr="00910A28">
        <w:rPr>
          <w:rFonts w:eastAsia="Arial Unicode MS"/>
          <w:lang w:val="en-GB" w:eastAsia="zh-CN"/>
        </w:rPr>
        <w:t xml:space="preserve"> </w:t>
      </w:r>
      <w:r w:rsidR="0008515C" w:rsidRPr="00910A28">
        <w:rPr>
          <w:rFonts w:eastAsia="Arial Unicode MS"/>
          <w:lang w:val="en-GB" w:eastAsia="zh-CN"/>
        </w:rPr>
        <w:t xml:space="preserve">(1991: 569) evokes paraphrases in order to show that the representation is an effected object and hence an incremental theme (e.g. </w:t>
      </w:r>
      <w:r w:rsidR="0008515C" w:rsidRPr="00910A28">
        <w:rPr>
          <w:rFonts w:eastAsia="Arial Unicode MS"/>
          <w:i/>
          <w:lang w:val="en-GB" w:eastAsia="zh-CN"/>
        </w:rPr>
        <w:t>to take a photograph of the scene</w:t>
      </w:r>
      <w:r w:rsidR="0008515C" w:rsidRPr="00910A28">
        <w:rPr>
          <w:rFonts w:eastAsia="Arial Unicode MS"/>
          <w:lang w:val="en-GB" w:eastAsia="zh-CN"/>
        </w:rPr>
        <w:t xml:space="preserve">, </w:t>
      </w:r>
      <w:r w:rsidR="0008515C" w:rsidRPr="00910A28">
        <w:rPr>
          <w:rFonts w:eastAsia="Arial Unicode MS"/>
          <w:i/>
          <w:lang w:val="en-GB" w:eastAsia="zh-CN"/>
        </w:rPr>
        <w:t>to make a copy of a file</w:t>
      </w:r>
      <w:r w:rsidR="0008515C" w:rsidRPr="00910A28">
        <w:rPr>
          <w:rFonts w:eastAsia="Arial Unicode MS"/>
          <w:lang w:val="en-GB" w:eastAsia="zh-CN"/>
        </w:rPr>
        <w:t>). Since Clark &amp; Clark’s classification suggests that the representation is a very abstract Goal</w:t>
      </w:r>
      <w:r w:rsidR="00503DAE" w:rsidRPr="00910A28">
        <w:rPr>
          <w:rFonts w:eastAsia="Arial Unicode MS"/>
          <w:lang w:val="en-GB" w:eastAsia="zh-CN"/>
        </w:rPr>
        <w:t xml:space="preserve"> to which the represented entity is “moved”, </w:t>
      </w:r>
      <w:proofErr w:type="spellStart"/>
      <w:r w:rsidR="00372DE7" w:rsidRPr="00910A28">
        <w:rPr>
          <w:rFonts w:eastAsia="Arial Unicode MS"/>
          <w:lang w:val="en-GB" w:eastAsia="zh-CN"/>
        </w:rPr>
        <w:t>Dowty’s</w:t>
      </w:r>
      <w:proofErr w:type="spellEnd"/>
      <w:r w:rsidR="00372DE7" w:rsidRPr="00910A28">
        <w:rPr>
          <w:rFonts w:eastAsia="Arial Unicode MS"/>
          <w:lang w:val="en-GB" w:eastAsia="zh-CN"/>
        </w:rPr>
        <w:t xml:space="preserve"> proposal will be given priority here. Thus, </w:t>
      </w:r>
      <w:r w:rsidR="00B72120" w:rsidRPr="00910A28">
        <w:rPr>
          <w:rFonts w:eastAsia="Arial Unicode MS"/>
          <w:lang w:val="en-GB" w:eastAsia="zh-CN"/>
        </w:rPr>
        <w:t xml:space="preserve">it </w:t>
      </w:r>
      <w:r w:rsidR="00372DE7" w:rsidRPr="00910A28">
        <w:rPr>
          <w:rFonts w:eastAsia="Arial Unicode MS"/>
          <w:lang w:val="en-GB" w:eastAsia="zh-CN"/>
        </w:rPr>
        <w:t>will be</w:t>
      </w:r>
      <w:r w:rsidR="00503DAE" w:rsidRPr="00910A28">
        <w:rPr>
          <w:rFonts w:eastAsia="Arial Unicode MS"/>
          <w:lang w:val="en-GB" w:eastAsia="zh-CN"/>
        </w:rPr>
        <w:t xml:space="preserve"> assumed that the metonymic relation underlying these verbs is </w:t>
      </w:r>
      <w:r w:rsidR="00503DAE" w:rsidRPr="00910A28">
        <w:rPr>
          <w:rFonts w:eastAsia="Arial Unicode MS"/>
          <w:smallCaps/>
          <w:lang w:val="en-GB" w:eastAsia="zh-CN"/>
        </w:rPr>
        <w:t xml:space="preserve">Patient </w:t>
      </w:r>
      <w:r w:rsidR="00503DAE" w:rsidRPr="00910A28">
        <w:rPr>
          <w:rFonts w:eastAsia="Arial Unicode MS"/>
          <w:lang w:val="en-GB" w:eastAsia="zh-CN"/>
        </w:rPr>
        <w:t>(i.e. ‘effected object’)</w:t>
      </w:r>
      <w:r w:rsidR="00503DAE" w:rsidRPr="00910A28">
        <w:rPr>
          <w:rFonts w:eastAsia="Arial Unicode MS"/>
          <w:smallCaps/>
          <w:lang w:val="en-GB" w:eastAsia="zh-CN"/>
        </w:rPr>
        <w:t xml:space="preserve"> for Action</w:t>
      </w:r>
      <w:r w:rsidR="00503DAE" w:rsidRPr="00910A28">
        <w:rPr>
          <w:rFonts w:eastAsia="Arial Unicode MS"/>
          <w:lang w:val="en-GB" w:eastAsia="zh-CN"/>
        </w:rPr>
        <w:t xml:space="preserve"> rather than </w:t>
      </w:r>
      <w:r w:rsidR="00503DAE" w:rsidRPr="00910A28">
        <w:rPr>
          <w:rFonts w:eastAsia="Arial Unicode MS"/>
          <w:smallCaps/>
          <w:lang w:val="en-GB" w:eastAsia="zh-CN"/>
        </w:rPr>
        <w:t>Goal for Motion</w:t>
      </w:r>
      <w:r w:rsidR="00372DE7" w:rsidRPr="00910A28">
        <w:rPr>
          <w:rFonts w:eastAsia="Arial Unicode MS"/>
          <w:lang w:val="en-GB" w:eastAsia="zh-CN"/>
        </w:rPr>
        <w:t xml:space="preserve"> and that</w:t>
      </w:r>
      <w:r w:rsidR="00503DAE" w:rsidRPr="00910A28">
        <w:rPr>
          <w:rFonts w:eastAsia="Arial Unicode MS"/>
          <w:lang w:val="en-GB" w:eastAsia="zh-CN"/>
        </w:rPr>
        <w:t xml:space="preserve"> the represented entity</w:t>
      </w:r>
      <w:r w:rsidR="00372DE7" w:rsidRPr="00910A28">
        <w:rPr>
          <w:rFonts w:eastAsia="Arial Unicode MS"/>
          <w:lang w:val="en-GB" w:eastAsia="zh-CN"/>
        </w:rPr>
        <w:t>, which</w:t>
      </w:r>
      <w:r w:rsidR="00503DAE" w:rsidRPr="00910A28">
        <w:rPr>
          <w:rFonts w:eastAsia="Arial Unicode MS"/>
          <w:lang w:val="en-GB" w:eastAsia="zh-CN"/>
        </w:rPr>
        <w:t xml:space="preserve"> is the source of the representation, </w:t>
      </w:r>
      <w:r w:rsidR="00372DE7" w:rsidRPr="00910A28">
        <w:rPr>
          <w:rFonts w:eastAsia="Arial Unicode MS"/>
          <w:lang w:val="en-GB" w:eastAsia="zh-CN"/>
        </w:rPr>
        <w:t>is a ‘representation-source theme’ (</w:t>
      </w:r>
      <w:proofErr w:type="spellStart"/>
      <w:r w:rsidR="00372DE7" w:rsidRPr="00910A28">
        <w:rPr>
          <w:rFonts w:eastAsia="Arial Unicode MS"/>
          <w:lang w:val="en-GB" w:eastAsia="zh-CN"/>
        </w:rPr>
        <w:t>Dowty</w:t>
      </w:r>
      <w:proofErr w:type="spellEnd"/>
      <w:r w:rsidR="00372DE7" w:rsidRPr="00910A28">
        <w:rPr>
          <w:rFonts w:eastAsia="Arial Unicode MS"/>
          <w:lang w:val="en-GB" w:eastAsia="zh-CN"/>
        </w:rPr>
        <w:t xml:space="preserve"> ibid.) rather than a </w:t>
      </w:r>
      <w:proofErr w:type="spellStart"/>
      <w:r w:rsidR="00372DE7" w:rsidRPr="00910A28">
        <w:rPr>
          <w:rFonts w:eastAsia="Arial Unicode MS"/>
          <w:lang w:val="en-GB" w:eastAsia="zh-CN"/>
        </w:rPr>
        <w:t>Locatum</w:t>
      </w:r>
      <w:proofErr w:type="spellEnd"/>
      <w:r w:rsidR="00372DE7" w:rsidRPr="00910A28">
        <w:rPr>
          <w:rFonts w:eastAsia="Arial Unicode MS"/>
          <w:lang w:val="en-GB" w:eastAsia="zh-CN"/>
        </w:rPr>
        <w:t xml:space="preserve"> in an abstract sense. Of course, Clark &amp; Clark’s abstract conception of </w:t>
      </w:r>
      <w:r w:rsidR="00372DE7" w:rsidRPr="00910A28">
        <w:rPr>
          <w:rFonts w:eastAsia="Arial Unicode MS"/>
          <w:lang w:val="en-GB" w:eastAsia="zh-CN"/>
        </w:rPr>
        <w:lastRenderedPageBreak/>
        <w:t>these verbs</w:t>
      </w:r>
      <w:r w:rsidR="00F36DC0" w:rsidRPr="00910A28">
        <w:rPr>
          <w:rFonts w:eastAsia="Arial Unicode MS"/>
          <w:lang w:val="en-GB" w:eastAsia="zh-CN"/>
        </w:rPr>
        <w:t xml:space="preserve"> as goal verbs</w:t>
      </w:r>
      <w:r w:rsidR="00372DE7" w:rsidRPr="00910A28">
        <w:rPr>
          <w:rFonts w:eastAsia="Arial Unicode MS"/>
          <w:lang w:val="en-GB" w:eastAsia="zh-CN"/>
        </w:rPr>
        <w:t xml:space="preserve"> constitute</w:t>
      </w:r>
      <w:r w:rsidR="00792993" w:rsidRPr="00910A28">
        <w:rPr>
          <w:rFonts w:eastAsia="Arial Unicode MS"/>
          <w:lang w:val="en-GB" w:eastAsia="zh-CN"/>
        </w:rPr>
        <w:t>s an alternative. For example, since nouns denoting representations</w:t>
      </w:r>
      <w:r w:rsidR="007159AF" w:rsidRPr="00910A28">
        <w:rPr>
          <w:rFonts w:eastAsia="Arial Unicode MS"/>
          <w:lang w:val="en-GB" w:eastAsia="zh-CN"/>
        </w:rPr>
        <w:t xml:space="preserve"> occasionally</w:t>
      </w:r>
      <w:r w:rsidR="00792993" w:rsidRPr="00910A28">
        <w:rPr>
          <w:rFonts w:eastAsia="Arial Unicode MS"/>
          <w:lang w:val="en-GB" w:eastAsia="zh-CN"/>
        </w:rPr>
        <w:t xml:space="preserve"> collocate with the Verb </w:t>
      </w:r>
      <w:proofErr w:type="spellStart"/>
      <w:r w:rsidR="00792993" w:rsidRPr="00910A28">
        <w:rPr>
          <w:rFonts w:eastAsia="Arial Unicode MS"/>
          <w:i/>
          <w:lang w:val="en-GB" w:eastAsia="zh-CN"/>
        </w:rPr>
        <w:t>bannen</w:t>
      </w:r>
      <w:proofErr w:type="spellEnd"/>
      <w:r w:rsidR="00CC2882" w:rsidRPr="00910A28">
        <w:rPr>
          <w:rFonts w:eastAsia="Arial Unicode MS"/>
          <w:lang w:val="en-GB" w:eastAsia="zh-CN"/>
        </w:rPr>
        <w:t xml:space="preserve"> </w:t>
      </w:r>
      <w:r w:rsidR="00792993" w:rsidRPr="00910A28">
        <w:rPr>
          <w:rFonts w:eastAsia="Arial Unicode MS"/>
          <w:lang w:val="en-GB" w:eastAsia="zh-CN"/>
        </w:rPr>
        <w:t xml:space="preserve">in German (e.g. </w:t>
      </w:r>
      <w:r w:rsidR="00792993" w:rsidRPr="00910A28">
        <w:rPr>
          <w:rFonts w:eastAsia="Arial Unicode MS"/>
          <w:i/>
          <w:lang w:val="en-GB" w:eastAsia="zh-CN"/>
        </w:rPr>
        <w:t xml:space="preserve">Die </w:t>
      </w:r>
      <w:proofErr w:type="spellStart"/>
      <w:r w:rsidR="00792993" w:rsidRPr="00910A28">
        <w:rPr>
          <w:rFonts w:eastAsia="Arial Unicode MS"/>
          <w:i/>
          <w:lang w:val="en-GB" w:eastAsia="zh-CN"/>
        </w:rPr>
        <w:t>Landschaft</w:t>
      </w:r>
      <w:proofErr w:type="spellEnd"/>
      <w:r w:rsidR="00792993" w:rsidRPr="00910A28">
        <w:rPr>
          <w:rFonts w:eastAsia="Arial Unicode MS"/>
          <w:i/>
          <w:lang w:val="en-GB" w:eastAsia="zh-CN"/>
        </w:rPr>
        <w:t xml:space="preserve"> auf </w:t>
      </w:r>
      <w:proofErr w:type="spellStart"/>
      <w:r w:rsidR="00792993" w:rsidRPr="00910A28">
        <w:rPr>
          <w:rFonts w:eastAsia="Arial Unicode MS"/>
          <w:i/>
          <w:lang w:val="en-GB" w:eastAsia="zh-CN"/>
        </w:rPr>
        <w:t>ein</w:t>
      </w:r>
      <w:proofErr w:type="spellEnd"/>
      <w:r w:rsidR="00792993" w:rsidRPr="00910A28">
        <w:rPr>
          <w:rFonts w:eastAsia="Arial Unicode MS"/>
          <w:i/>
          <w:lang w:val="en-GB" w:eastAsia="zh-CN"/>
        </w:rPr>
        <w:t xml:space="preserve"> </w:t>
      </w:r>
      <w:proofErr w:type="spellStart"/>
      <w:r w:rsidR="00792993" w:rsidRPr="00910A28">
        <w:rPr>
          <w:rFonts w:eastAsia="Arial Unicode MS"/>
          <w:i/>
          <w:lang w:val="en-GB" w:eastAsia="zh-CN"/>
        </w:rPr>
        <w:t>Foto</w:t>
      </w:r>
      <w:proofErr w:type="spellEnd"/>
      <w:r w:rsidR="00792993" w:rsidRPr="00910A28">
        <w:rPr>
          <w:rFonts w:eastAsia="Arial Unicode MS"/>
          <w:lang w:val="en-GB" w:eastAsia="zh-CN"/>
        </w:rPr>
        <w:t>/</w:t>
      </w:r>
      <w:r w:rsidR="00792993" w:rsidRPr="00910A28">
        <w:rPr>
          <w:rFonts w:eastAsia="Arial Unicode MS"/>
          <w:i/>
          <w:lang w:val="en-GB" w:eastAsia="zh-CN"/>
        </w:rPr>
        <w:t xml:space="preserve">auf </w:t>
      </w:r>
      <w:r w:rsidR="00F36DC0" w:rsidRPr="00910A28">
        <w:rPr>
          <w:rFonts w:eastAsia="Arial Unicode MS"/>
          <w:i/>
          <w:lang w:val="en-GB" w:eastAsia="zh-CN"/>
        </w:rPr>
        <w:t xml:space="preserve">die </w:t>
      </w:r>
      <w:proofErr w:type="spellStart"/>
      <w:r w:rsidR="00792993" w:rsidRPr="00910A28">
        <w:rPr>
          <w:rFonts w:eastAsia="Arial Unicode MS"/>
          <w:i/>
          <w:lang w:val="en-GB" w:eastAsia="zh-CN"/>
        </w:rPr>
        <w:t>Leinwand</w:t>
      </w:r>
      <w:proofErr w:type="spellEnd"/>
      <w:r w:rsidR="00F36DC0" w:rsidRPr="00910A28">
        <w:rPr>
          <w:rFonts w:eastAsia="Arial Unicode MS"/>
          <w:smallCaps/>
          <w:vertAlign w:val="subscript"/>
          <w:lang w:val="en-GB" w:eastAsia="zh-CN"/>
        </w:rPr>
        <w:t xml:space="preserve"> </w:t>
      </w:r>
      <w:proofErr w:type="spellStart"/>
      <w:r w:rsidR="00792993" w:rsidRPr="00910A28">
        <w:rPr>
          <w:rFonts w:eastAsia="Arial Unicode MS"/>
          <w:i/>
          <w:lang w:val="en-GB" w:eastAsia="zh-CN"/>
        </w:rPr>
        <w:t>bannen</w:t>
      </w:r>
      <w:proofErr w:type="spellEnd"/>
      <w:r w:rsidR="00792993" w:rsidRPr="00910A28">
        <w:rPr>
          <w:rFonts w:eastAsia="Arial Unicode MS"/>
          <w:lang w:val="en-GB" w:eastAsia="zh-CN"/>
        </w:rPr>
        <w:t xml:space="preserve"> “to capture the landscape on a photo/on canvas”</w:t>
      </w:r>
      <w:r w:rsidR="00C05DA8" w:rsidRPr="00910A28">
        <w:rPr>
          <w:rFonts w:eastAsia="Arial Unicode MS"/>
          <w:lang w:val="en-GB" w:eastAsia="zh-CN"/>
        </w:rPr>
        <w:t>)</w:t>
      </w:r>
      <w:r w:rsidR="00792993" w:rsidRPr="00910A28">
        <w:rPr>
          <w:rFonts w:eastAsia="Arial Unicode MS"/>
          <w:lang w:val="en-GB" w:eastAsia="zh-CN"/>
        </w:rPr>
        <w:t>, the respective activities</w:t>
      </w:r>
      <w:r w:rsidR="00F36DC0" w:rsidRPr="00910A28">
        <w:rPr>
          <w:rFonts w:eastAsia="Arial Unicode MS"/>
          <w:lang w:val="en-GB" w:eastAsia="zh-CN"/>
        </w:rPr>
        <w:t xml:space="preserve"> are actually reinterp</w:t>
      </w:r>
      <w:r w:rsidR="00677B44" w:rsidRPr="00910A28">
        <w:rPr>
          <w:rFonts w:eastAsia="Arial Unicode MS"/>
          <w:lang w:val="en-GB" w:eastAsia="zh-CN"/>
        </w:rPr>
        <w:t>retable as instances of caused</w:t>
      </w:r>
      <w:r w:rsidR="00F36DC0" w:rsidRPr="00910A28">
        <w:rPr>
          <w:rFonts w:eastAsia="Arial Unicode MS"/>
          <w:lang w:val="en-GB" w:eastAsia="zh-CN"/>
        </w:rPr>
        <w:t xml:space="preserve"> motion. </w:t>
      </w:r>
      <w:r w:rsidR="00792993" w:rsidRPr="00910A28">
        <w:rPr>
          <w:rFonts w:eastAsia="Arial Unicode MS"/>
          <w:lang w:val="en-GB" w:eastAsia="zh-CN"/>
        </w:rPr>
        <w:t xml:space="preserve"> </w:t>
      </w:r>
    </w:p>
    <w:p w14:paraId="52056579" w14:textId="77777777" w:rsidR="002E1FBE" w:rsidRPr="00910A28" w:rsidRDefault="001A7792" w:rsidP="00EA1DD9">
      <w:pPr>
        <w:ind w:firstLine="709"/>
        <w:jc w:val="both"/>
        <w:rPr>
          <w:rFonts w:eastAsia="Arial Unicode MS"/>
          <w:lang w:val="en-GB" w:eastAsia="zh-CN"/>
        </w:rPr>
      </w:pPr>
      <w:r w:rsidRPr="00910A28">
        <w:rPr>
          <w:rFonts w:eastAsia="Arial Unicode MS"/>
          <w:lang w:val="en-GB" w:eastAsia="zh-CN"/>
        </w:rPr>
        <w:t>S</w:t>
      </w:r>
      <w:r w:rsidR="00222153" w:rsidRPr="00910A28">
        <w:rPr>
          <w:rFonts w:eastAsia="Arial Unicode MS"/>
          <w:lang w:val="en-GB" w:eastAsia="zh-CN"/>
        </w:rPr>
        <w:t>ixty-five</w:t>
      </w:r>
      <w:r w:rsidR="002E1FBE" w:rsidRPr="00910A28">
        <w:rPr>
          <w:rFonts w:eastAsia="Arial Unicode MS"/>
          <w:lang w:val="en-GB" w:eastAsia="zh-CN"/>
        </w:rPr>
        <w:t xml:space="preserve"> verbs </w:t>
      </w:r>
      <w:r w:rsidRPr="00910A28">
        <w:rPr>
          <w:rFonts w:eastAsia="Arial Unicode MS"/>
          <w:lang w:val="en-GB" w:eastAsia="zh-CN"/>
        </w:rPr>
        <w:t>highlight</w:t>
      </w:r>
      <w:r w:rsidR="002E1FBE" w:rsidRPr="00910A28">
        <w:rPr>
          <w:rFonts w:eastAsia="Arial Unicode MS"/>
          <w:lang w:val="en-GB" w:eastAsia="zh-CN"/>
        </w:rPr>
        <w:t xml:space="preserve"> the </w:t>
      </w:r>
      <w:r w:rsidR="002E1FBE" w:rsidRPr="00910A28">
        <w:rPr>
          <w:rFonts w:eastAsia="Arial Unicode MS"/>
          <w:b/>
          <w:lang w:val="en-GB" w:eastAsia="zh-CN"/>
        </w:rPr>
        <w:t>Means</w:t>
      </w:r>
      <w:r w:rsidR="002E1FBE" w:rsidRPr="00910A28">
        <w:rPr>
          <w:rFonts w:eastAsia="Arial Unicode MS"/>
          <w:lang w:val="en-GB" w:eastAsia="zh-CN"/>
        </w:rPr>
        <w:t xml:space="preserve"> by which an activity is performed or by which a result is achieved.</w:t>
      </w:r>
      <w:r w:rsidR="00AA149C" w:rsidRPr="00910A28">
        <w:rPr>
          <w:rFonts w:eastAsia="Arial Unicode MS"/>
          <w:lang w:val="en-GB" w:eastAsia="zh-CN"/>
        </w:rPr>
        <w:t xml:space="preserve"> </w:t>
      </w:r>
      <w:r w:rsidR="00DF2D74" w:rsidRPr="00910A28">
        <w:rPr>
          <w:rFonts w:eastAsia="Arial Unicode MS"/>
          <w:lang w:val="en-GB" w:eastAsia="zh-CN"/>
        </w:rPr>
        <w:t>Verbs of this type are semantically close to instrument verbs. However, while instrument verbs are typic</w:t>
      </w:r>
      <w:r w:rsidR="00912EE0" w:rsidRPr="00910A28">
        <w:rPr>
          <w:rFonts w:eastAsia="Arial Unicode MS"/>
          <w:lang w:val="en-GB" w:eastAsia="zh-CN"/>
        </w:rPr>
        <w:t>ally formed from concepts related to</w:t>
      </w:r>
      <w:r w:rsidR="00DF2D74" w:rsidRPr="00910A28">
        <w:rPr>
          <w:rFonts w:eastAsia="Arial Unicode MS"/>
          <w:lang w:val="en-GB" w:eastAsia="zh-CN"/>
        </w:rPr>
        <w:t xml:space="preserve"> concrete objects</w:t>
      </w:r>
      <w:r w:rsidR="00912EE0" w:rsidRPr="00910A28">
        <w:rPr>
          <w:rFonts w:eastAsia="Arial Unicode MS"/>
          <w:lang w:val="en-GB" w:eastAsia="zh-CN"/>
        </w:rPr>
        <w:t xml:space="preserve">, </w:t>
      </w:r>
      <w:r w:rsidR="00F57634" w:rsidRPr="00910A28">
        <w:rPr>
          <w:rFonts w:eastAsia="Arial Unicode MS"/>
          <w:lang w:val="en-GB" w:eastAsia="zh-CN"/>
        </w:rPr>
        <w:t>quite a few means verbs can be described as mappings from abstract</w:t>
      </w:r>
      <w:r w:rsidR="008D40B3" w:rsidRPr="00910A28">
        <w:rPr>
          <w:rFonts w:eastAsia="Arial Unicode MS"/>
          <w:lang w:val="en-GB" w:eastAsia="zh-CN"/>
        </w:rPr>
        <w:t xml:space="preserve"> concepts – especially methods –</w:t>
      </w:r>
      <w:r w:rsidR="005A716E" w:rsidRPr="00910A28">
        <w:rPr>
          <w:rFonts w:eastAsia="Arial Unicode MS"/>
          <w:lang w:val="en-GB" w:eastAsia="zh-CN"/>
        </w:rPr>
        <w:t xml:space="preserve"> to eventualities in which these methods are applied</w:t>
      </w:r>
      <w:r w:rsidR="00F57634" w:rsidRPr="00910A28">
        <w:rPr>
          <w:rFonts w:eastAsia="Arial Unicode MS"/>
          <w:lang w:val="en-GB" w:eastAsia="zh-CN"/>
        </w:rPr>
        <w:t xml:space="preserve"> </w:t>
      </w:r>
      <w:r w:rsidR="00490173" w:rsidRPr="00910A28">
        <w:rPr>
          <w:rFonts w:eastAsia="Arial Unicode MS"/>
          <w:lang w:val="en-GB" w:eastAsia="zh-CN"/>
        </w:rPr>
        <w:t xml:space="preserve">e.g. </w:t>
      </w:r>
      <w:r w:rsidR="008D40B3" w:rsidRPr="00910A28">
        <w:rPr>
          <w:rFonts w:eastAsia="Arial Unicode MS"/>
          <w:i/>
          <w:lang w:val="en-GB" w:eastAsia="zh-CN"/>
        </w:rPr>
        <w:t>peer review</w:t>
      </w:r>
      <w:r w:rsidR="008D40B3" w:rsidRPr="00910A28">
        <w:rPr>
          <w:rFonts w:eastAsia="Arial Unicode MS"/>
          <w:lang w:val="en-GB" w:eastAsia="zh-CN"/>
        </w:rPr>
        <w:t xml:space="preserve">, </w:t>
      </w:r>
      <w:r w:rsidR="00490173" w:rsidRPr="00910A28">
        <w:rPr>
          <w:rFonts w:eastAsia="Arial Unicode MS"/>
          <w:i/>
          <w:lang w:val="en-GB" w:eastAsia="zh-CN"/>
        </w:rPr>
        <w:t>rebirth</w:t>
      </w:r>
      <w:r w:rsidR="00F45E31" w:rsidRPr="00910A28">
        <w:rPr>
          <w:rFonts w:eastAsia="Arial Unicode MS"/>
          <w:lang w:val="en-GB" w:eastAsia="zh-CN"/>
        </w:rPr>
        <w:t xml:space="preserve"> “treat (a person) by the process of rebirthing”</w:t>
      </w:r>
      <w:r w:rsidR="00490173" w:rsidRPr="00910A28">
        <w:rPr>
          <w:rFonts w:eastAsia="Arial Unicode MS"/>
          <w:lang w:val="en-GB" w:eastAsia="zh-CN"/>
        </w:rPr>
        <w:t xml:space="preserve">, </w:t>
      </w:r>
      <w:r w:rsidR="00490173" w:rsidRPr="00910A28">
        <w:rPr>
          <w:rFonts w:eastAsia="Arial Unicode MS"/>
          <w:i/>
          <w:lang w:val="en-GB" w:eastAsia="zh-CN"/>
        </w:rPr>
        <w:t>manpower</w:t>
      </w:r>
      <w:r w:rsidR="00F45E31" w:rsidRPr="00910A28">
        <w:rPr>
          <w:rFonts w:eastAsia="Arial Unicode MS"/>
          <w:lang w:val="en-GB" w:eastAsia="zh-CN"/>
        </w:rPr>
        <w:t xml:space="preserve"> “move (a thing) by human effort or energy”</w:t>
      </w:r>
      <w:r w:rsidR="00490173" w:rsidRPr="00910A28">
        <w:rPr>
          <w:rFonts w:eastAsia="Arial Unicode MS"/>
          <w:lang w:val="en-GB" w:eastAsia="zh-CN"/>
        </w:rPr>
        <w:t xml:space="preserve">. If the base is a proper noun, its bearer is the initiator or inventor of a specific method, e.g. </w:t>
      </w:r>
      <w:r w:rsidR="002E1FBE" w:rsidRPr="00910A28">
        <w:rPr>
          <w:rFonts w:eastAsia="Arial Unicode MS"/>
          <w:i/>
          <w:lang w:val="en-GB" w:eastAsia="zh-CN"/>
        </w:rPr>
        <w:t>Marconi</w:t>
      </w:r>
      <w:r w:rsidR="00F45E31" w:rsidRPr="00910A28">
        <w:rPr>
          <w:rFonts w:eastAsia="Arial Unicode MS"/>
          <w:lang w:val="en-GB" w:eastAsia="zh-CN"/>
        </w:rPr>
        <w:t xml:space="preserve"> “transmit (a message or item) by radio”</w:t>
      </w:r>
      <w:r w:rsidR="002E1FBE" w:rsidRPr="00910A28">
        <w:rPr>
          <w:rFonts w:eastAsia="Arial Unicode MS"/>
          <w:lang w:val="en-GB" w:eastAsia="zh-CN"/>
        </w:rPr>
        <w:t xml:space="preserve">, </w:t>
      </w:r>
      <w:r w:rsidR="002E1FBE" w:rsidRPr="00910A28">
        <w:rPr>
          <w:rFonts w:eastAsia="Arial Unicode MS"/>
          <w:i/>
          <w:lang w:val="en-GB" w:eastAsia="zh-CN"/>
        </w:rPr>
        <w:t>Hobday</w:t>
      </w:r>
      <w:r w:rsidR="00FF589B" w:rsidRPr="00910A28">
        <w:rPr>
          <w:rFonts w:eastAsia="Arial Unicode MS"/>
          <w:lang w:val="en-GB" w:eastAsia="zh-CN"/>
        </w:rPr>
        <w:t xml:space="preserve"> “operate on (a horse) in order to improve its breathing”</w:t>
      </w:r>
      <w:r w:rsidR="002E1FBE" w:rsidRPr="00910A28">
        <w:rPr>
          <w:rFonts w:eastAsia="Arial Unicode MS"/>
          <w:lang w:val="en-GB" w:eastAsia="zh-CN"/>
        </w:rPr>
        <w:t>. More rece</w:t>
      </w:r>
      <w:r w:rsidR="008D40B3" w:rsidRPr="00910A28">
        <w:rPr>
          <w:rFonts w:eastAsia="Arial Unicode MS"/>
          <w:lang w:val="en-GB" w:eastAsia="zh-CN"/>
        </w:rPr>
        <w:t xml:space="preserve">nt, Internet-related verbs like </w:t>
      </w:r>
      <w:r w:rsidR="002E1FBE" w:rsidRPr="00910A28">
        <w:rPr>
          <w:rFonts w:eastAsia="Arial Unicode MS"/>
          <w:i/>
          <w:lang w:val="en-GB" w:eastAsia="zh-CN"/>
        </w:rPr>
        <w:t>telnet</w:t>
      </w:r>
      <w:r w:rsidR="002E1FBE" w:rsidRPr="00910A28">
        <w:rPr>
          <w:rFonts w:eastAsia="Arial Unicode MS"/>
          <w:lang w:val="en-GB" w:eastAsia="zh-CN"/>
        </w:rPr>
        <w:t xml:space="preserve">, </w:t>
      </w:r>
      <w:r w:rsidR="002E1FBE" w:rsidRPr="00910A28">
        <w:rPr>
          <w:rFonts w:eastAsia="Arial Unicode MS"/>
          <w:i/>
          <w:lang w:val="en-GB" w:eastAsia="zh-CN"/>
        </w:rPr>
        <w:t>star69</w:t>
      </w:r>
      <w:r w:rsidR="002E1FBE" w:rsidRPr="00910A28">
        <w:rPr>
          <w:rFonts w:eastAsia="Arial Unicode MS"/>
          <w:lang w:val="en-GB" w:eastAsia="zh-CN"/>
        </w:rPr>
        <w:t xml:space="preserve">, </w:t>
      </w:r>
      <w:r w:rsidR="002E1FBE" w:rsidRPr="00910A28">
        <w:rPr>
          <w:rFonts w:eastAsia="Arial Unicode MS"/>
          <w:i/>
          <w:lang w:val="en-GB" w:eastAsia="zh-CN"/>
        </w:rPr>
        <w:t>photoshop</w:t>
      </w:r>
      <w:r w:rsidR="002E1FBE" w:rsidRPr="00910A28">
        <w:rPr>
          <w:rFonts w:eastAsia="Arial Unicode MS"/>
          <w:lang w:val="en-GB" w:eastAsia="zh-CN"/>
        </w:rPr>
        <w:t xml:space="preserve">, </w:t>
      </w:r>
      <w:r w:rsidR="002E1FBE" w:rsidRPr="00910A28">
        <w:rPr>
          <w:rFonts w:eastAsia="Arial Unicode MS"/>
          <w:i/>
          <w:lang w:val="en-GB" w:eastAsia="zh-CN"/>
        </w:rPr>
        <w:t>google</w:t>
      </w:r>
      <w:r w:rsidR="002E1FBE" w:rsidRPr="00910A28">
        <w:rPr>
          <w:rFonts w:eastAsia="Arial Unicode MS"/>
          <w:lang w:val="en-GB" w:eastAsia="zh-CN"/>
        </w:rPr>
        <w:t xml:space="preserve">, or </w:t>
      </w:r>
      <w:r w:rsidR="002E1FBE" w:rsidRPr="00910A28">
        <w:rPr>
          <w:rFonts w:eastAsia="Arial Unicode MS"/>
          <w:i/>
          <w:lang w:val="en-GB" w:eastAsia="zh-CN"/>
        </w:rPr>
        <w:t>twitter</w:t>
      </w:r>
      <w:r w:rsidR="002E1FBE" w:rsidRPr="00910A28">
        <w:rPr>
          <w:rFonts w:eastAsia="Arial Unicode MS"/>
          <w:lang w:val="en-GB" w:eastAsia="zh-CN"/>
        </w:rPr>
        <w:t xml:space="preserve"> are also assumed here to</w:t>
      </w:r>
      <w:r w:rsidR="0077704E" w:rsidRPr="00910A28">
        <w:rPr>
          <w:rFonts w:eastAsia="Arial Unicode MS"/>
          <w:lang w:val="en-GB" w:eastAsia="zh-CN"/>
        </w:rPr>
        <w:t xml:space="preserve"> instantiate</w:t>
      </w:r>
      <w:r w:rsidR="002E1FBE" w:rsidRPr="00910A28">
        <w:rPr>
          <w:rFonts w:eastAsia="Arial Unicode MS"/>
          <w:lang w:val="en-GB" w:eastAsia="zh-CN"/>
        </w:rPr>
        <w:t xml:space="preserve"> the metonymic relation </w:t>
      </w:r>
      <w:r w:rsidR="002E1FBE" w:rsidRPr="00910A28">
        <w:rPr>
          <w:rFonts w:eastAsia="Arial Unicode MS"/>
          <w:smallCaps/>
          <w:lang w:val="en-GB" w:eastAsia="zh-CN"/>
        </w:rPr>
        <w:t>Means for Action</w:t>
      </w:r>
      <w:r w:rsidR="002E1FBE" w:rsidRPr="00910A28">
        <w:rPr>
          <w:rFonts w:eastAsia="Arial Unicode MS"/>
          <w:lang w:val="en-GB" w:eastAsia="zh-CN"/>
        </w:rPr>
        <w:t>.</w:t>
      </w:r>
      <w:r w:rsidR="00490173" w:rsidRPr="00910A28">
        <w:rPr>
          <w:color w:val="FF0066"/>
          <w:lang w:val="en-GB"/>
        </w:rPr>
        <w:t xml:space="preserve">  </w:t>
      </w:r>
      <w:r w:rsidR="002E1FBE" w:rsidRPr="00910A28">
        <w:rPr>
          <w:rFonts w:eastAsia="Arial Unicode MS"/>
          <w:lang w:val="en-GB" w:eastAsia="zh-CN"/>
        </w:rPr>
        <w:t xml:space="preserve">   </w:t>
      </w:r>
    </w:p>
    <w:p w14:paraId="3412B7E3" w14:textId="77777777" w:rsidR="002E1FBE" w:rsidRPr="00910A28" w:rsidRDefault="002E1FBE" w:rsidP="002E1FBE">
      <w:pPr>
        <w:ind w:firstLine="284"/>
        <w:jc w:val="both"/>
        <w:rPr>
          <w:rFonts w:eastAsia="Arial Unicode MS"/>
          <w:lang w:val="en-GB" w:eastAsia="zh-CN"/>
        </w:rPr>
      </w:pPr>
    </w:p>
    <w:p w14:paraId="4D254CA4" w14:textId="77777777" w:rsidR="002E1FBE" w:rsidRPr="00910A28" w:rsidRDefault="002E1FBE" w:rsidP="00E70E50">
      <w:pPr>
        <w:jc w:val="both"/>
        <w:rPr>
          <w:rFonts w:eastAsia="Arial Unicode MS"/>
          <w:i/>
          <w:lang w:val="en-GB" w:eastAsia="zh-CN"/>
        </w:rPr>
      </w:pPr>
      <w:r w:rsidRPr="00BD2D5A">
        <w:rPr>
          <w:rFonts w:eastAsia="Arial Unicode MS"/>
          <w:lang w:val="en-GB" w:eastAsia="zh-CN"/>
        </w:rPr>
        <w:t>3.3.2</w:t>
      </w:r>
      <w:r w:rsidR="00BD2D5A">
        <w:rPr>
          <w:rFonts w:eastAsia="Arial Unicode MS"/>
          <w:i/>
          <w:lang w:val="en-GB" w:eastAsia="zh-CN"/>
        </w:rPr>
        <w:t xml:space="preserve"> </w:t>
      </w:r>
      <w:r w:rsidRPr="00910A28">
        <w:rPr>
          <w:rFonts w:eastAsia="Arial Unicode MS"/>
          <w:i/>
          <w:lang w:val="en-GB" w:eastAsia="zh-CN"/>
        </w:rPr>
        <w:t>Motion schema</w:t>
      </w:r>
    </w:p>
    <w:p w14:paraId="2AFA0CDE" w14:textId="77777777" w:rsidR="00140220" w:rsidRPr="00910A28" w:rsidRDefault="00A25DE8" w:rsidP="00140220">
      <w:pPr>
        <w:jc w:val="both"/>
        <w:rPr>
          <w:rFonts w:eastAsia="Arial Unicode MS"/>
          <w:lang w:val="en-GB" w:eastAsia="zh-CN"/>
        </w:rPr>
      </w:pPr>
      <w:r w:rsidRPr="00910A28">
        <w:rPr>
          <w:rFonts w:eastAsia="Arial Unicode MS"/>
          <w:lang w:val="en-GB" w:eastAsia="zh-CN"/>
        </w:rPr>
        <w:t>As outlined</w:t>
      </w:r>
      <w:r w:rsidR="00A66AE6" w:rsidRPr="00910A28">
        <w:rPr>
          <w:rFonts w:eastAsia="Arial Unicode MS"/>
          <w:lang w:val="en-GB" w:eastAsia="zh-CN"/>
        </w:rPr>
        <w:t xml:space="preserve"> in the introduction to section 3.3</w:t>
      </w:r>
      <w:r w:rsidR="002E1FBE" w:rsidRPr="00910A28">
        <w:rPr>
          <w:rFonts w:eastAsia="Arial Unicode MS"/>
          <w:lang w:val="en-GB" w:eastAsia="zh-CN"/>
        </w:rPr>
        <w:t>, the motion</w:t>
      </w:r>
      <w:r w:rsidR="00542DC5" w:rsidRPr="00910A28">
        <w:rPr>
          <w:rFonts w:eastAsia="Arial Unicode MS"/>
          <w:lang w:val="en-GB" w:eastAsia="zh-CN"/>
        </w:rPr>
        <w:t xml:space="preserve"> schema comprises a </w:t>
      </w:r>
      <w:proofErr w:type="spellStart"/>
      <w:r w:rsidR="00542DC5" w:rsidRPr="00910A28">
        <w:rPr>
          <w:rFonts w:eastAsia="Arial Unicode MS"/>
          <w:lang w:val="en-GB" w:eastAsia="zh-CN"/>
        </w:rPr>
        <w:t>Locatum</w:t>
      </w:r>
      <w:proofErr w:type="spellEnd"/>
      <w:r w:rsidR="003F41E3" w:rsidRPr="00910A28">
        <w:rPr>
          <w:rFonts w:eastAsia="Arial Unicode MS"/>
          <w:lang w:val="en-GB" w:eastAsia="zh-CN"/>
        </w:rPr>
        <w:t xml:space="preserve"> (i.e. a moving entity)</w:t>
      </w:r>
      <w:r w:rsidR="002E1FBE" w:rsidRPr="00910A28">
        <w:rPr>
          <w:rFonts w:eastAsia="Arial Unicode MS"/>
          <w:lang w:val="en-GB" w:eastAsia="zh-CN"/>
        </w:rPr>
        <w:t xml:space="preserve"> as well a Sour</w:t>
      </w:r>
      <w:r w:rsidR="00542DC5" w:rsidRPr="00910A28">
        <w:rPr>
          <w:rFonts w:eastAsia="Arial Unicode MS"/>
          <w:lang w:val="en-GB" w:eastAsia="zh-CN"/>
        </w:rPr>
        <w:t xml:space="preserve">ce, a Path, and a </w:t>
      </w:r>
      <w:r w:rsidR="002E1FBE" w:rsidRPr="00910A28">
        <w:rPr>
          <w:rFonts w:eastAsia="Arial Unicode MS"/>
          <w:lang w:val="en-GB" w:eastAsia="zh-CN"/>
        </w:rPr>
        <w:t xml:space="preserve">Goal. Following Dirven (1999: </w:t>
      </w:r>
      <w:r w:rsidR="0077704E" w:rsidRPr="00910A28">
        <w:rPr>
          <w:rFonts w:eastAsia="Arial Unicode MS"/>
          <w:lang w:val="en-GB" w:eastAsia="zh-CN"/>
        </w:rPr>
        <w:t>283),</w:t>
      </w:r>
      <w:r w:rsidR="002E1FBE" w:rsidRPr="00910A28">
        <w:rPr>
          <w:rFonts w:eastAsia="Arial Unicode MS"/>
          <w:lang w:val="en-GB" w:eastAsia="zh-CN"/>
        </w:rPr>
        <w:t xml:space="preserve"> it will be assumed</w:t>
      </w:r>
      <w:r w:rsidR="008A1582" w:rsidRPr="00910A28">
        <w:rPr>
          <w:rFonts w:eastAsia="Arial Unicode MS"/>
          <w:lang w:val="en-GB" w:eastAsia="zh-CN"/>
        </w:rPr>
        <w:t xml:space="preserve"> here</w:t>
      </w:r>
      <w:r w:rsidR="002E1FBE" w:rsidRPr="00910A28">
        <w:rPr>
          <w:rFonts w:eastAsia="Arial Unicode MS"/>
          <w:lang w:val="en-GB" w:eastAsia="zh-CN"/>
        </w:rPr>
        <w:t xml:space="preserve"> that the Goal is either a final destin</w:t>
      </w:r>
      <w:r w:rsidR="008A1582" w:rsidRPr="00910A28">
        <w:rPr>
          <w:rFonts w:eastAsia="Arial Unicode MS"/>
          <w:lang w:val="en-GB" w:eastAsia="zh-CN"/>
        </w:rPr>
        <w:t>ation in a physical sense (</w:t>
      </w:r>
      <w:r w:rsidR="002E1FBE" w:rsidRPr="00910A28">
        <w:rPr>
          <w:rFonts w:eastAsia="Arial Unicode MS"/>
          <w:i/>
          <w:lang w:val="en-GB" w:eastAsia="zh-CN"/>
        </w:rPr>
        <w:t>beach</w:t>
      </w:r>
      <w:r w:rsidR="002E1FBE" w:rsidRPr="00910A28">
        <w:rPr>
          <w:rFonts w:eastAsia="Arial Unicode MS"/>
          <w:lang w:val="en-GB" w:eastAsia="zh-CN"/>
        </w:rPr>
        <w:t xml:space="preserve">, </w:t>
      </w:r>
      <w:r w:rsidR="002E1FBE" w:rsidRPr="00910A28">
        <w:rPr>
          <w:rFonts w:eastAsia="Arial Unicode MS"/>
          <w:i/>
          <w:lang w:val="en-GB" w:eastAsia="zh-CN"/>
        </w:rPr>
        <w:t>bottle</w:t>
      </w:r>
      <w:r w:rsidR="002E1FBE" w:rsidRPr="00910A28">
        <w:rPr>
          <w:rFonts w:eastAsia="Arial Unicode MS"/>
          <w:lang w:val="en-GB" w:eastAsia="zh-CN"/>
        </w:rPr>
        <w:t>) or an endpoint of some abstract mot</w:t>
      </w:r>
      <w:r w:rsidR="008A1582" w:rsidRPr="00910A28">
        <w:rPr>
          <w:rFonts w:eastAsia="Arial Unicode MS"/>
          <w:lang w:val="en-GB" w:eastAsia="zh-CN"/>
        </w:rPr>
        <w:t>ion (</w:t>
      </w:r>
      <w:r w:rsidR="002E1FBE" w:rsidRPr="00910A28">
        <w:rPr>
          <w:rFonts w:eastAsia="Arial Unicode MS"/>
          <w:i/>
          <w:lang w:val="en-GB" w:eastAsia="zh-CN"/>
        </w:rPr>
        <w:t>concertina</w:t>
      </w:r>
      <w:r w:rsidR="002E1FBE" w:rsidRPr="00910A28">
        <w:rPr>
          <w:rFonts w:eastAsia="Arial Unicode MS"/>
          <w:lang w:val="en-GB" w:eastAsia="zh-CN"/>
        </w:rPr>
        <w:t xml:space="preserve">, </w:t>
      </w:r>
      <w:r w:rsidR="008A1582" w:rsidRPr="00910A28">
        <w:rPr>
          <w:rFonts w:eastAsia="Arial Unicode MS"/>
          <w:i/>
          <w:lang w:val="en-GB" w:eastAsia="zh-CN"/>
        </w:rPr>
        <w:t>scapegoat</w:t>
      </w:r>
      <w:r w:rsidR="002E1FBE" w:rsidRPr="00910A28">
        <w:rPr>
          <w:rFonts w:eastAsia="Arial Unicode MS"/>
          <w:lang w:val="en-GB" w:eastAsia="zh-CN"/>
        </w:rPr>
        <w:t xml:space="preserve">). </w:t>
      </w:r>
    </w:p>
    <w:p w14:paraId="55CC5998" w14:textId="77777777" w:rsidR="00140220" w:rsidRPr="00910A28" w:rsidRDefault="009023D5" w:rsidP="00140220">
      <w:pPr>
        <w:ind w:firstLine="709"/>
        <w:jc w:val="both"/>
        <w:rPr>
          <w:rFonts w:eastAsia="Arial Unicode MS"/>
          <w:lang w:val="en-GB" w:eastAsia="zh-CN"/>
        </w:rPr>
      </w:pPr>
      <w:r w:rsidRPr="00910A28">
        <w:rPr>
          <w:rFonts w:eastAsia="Arial Unicode MS"/>
          <w:lang w:val="en-GB" w:eastAsia="zh-CN"/>
        </w:rPr>
        <w:t xml:space="preserve">Most of the </w:t>
      </w:r>
      <w:r w:rsidR="00F92819" w:rsidRPr="00910A28">
        <w:rPr>
          <w:rFonts w:eastAsia="Arial Unicode MS"/>
          <w:lang w:val="en-GB" w:eastAsia="zh-CN"/>
        </w:rPr>
        <w:t>sixty</w:t>
      </w:r>
      <w:r w:rsidRPr="00910A28">
        <w:rPr>
          <w:rFonts w:eastAsia="Arial Unicode MS"/>
          <w:lang w:val="en-GB" w:eastAsia="zh-CN"/>
        </w:rPr>
        <w:t xml:space="preserve"> verbs which highlight the </w:t>
      </w:r>
      <w:proofErr w:type="spellStart"/>
      <w:r w:rsidRPr="00910A28">
        <w:rPr>
          <w:rFonts w:eastAsia="Arial Unicode MS"/>
          <w:b/>
          <w:lang w:val="en-GB" w:eastAsia="zh-CN"/>
        </w:rPr>
        <w:t>Locatum</w:t>
      </w:r>
      <w:proofErr w:type="spellEnd"/>
      <w:r w:rsidRPr="00910A28">
        <w:rPr>
          <w:rFonts w:eastAsia="Arial Unicode MS"/>
          <w:lang w:val="en-GB" w:eastAsia="zh-CN"/>
        </w:rPr>
        <w:t xml:space="preserve"> </w:t>
      </w:r>
      <w:r w:rsidR="002E1FBE" w:rsidRPr="00910A28">
        <w:rPr>
          <w:rFonts w:eastAsia="SimSun"/>
          <w:lang w:val="en-GB" w:eastAsia="zh-CN"/>
        </w:rPr>
        <w:t xml:space="preserve">display an </w:t>
      </w:r>
      <w:proofErr w:type="spellStart"/>
      <w:r w:rsidR="002E1FBE" w:rsidRPr="00910A28">
        <w:rPr>
          <w:rFonts w:eastAsia="SimSun"/>
          <w:lang w:val="en-GB" w:eastAsia="zh-CN"/>
        </w:rPr>
        <w:t>ornative</w:t>
      </w:r>
      <w:proofErr w:type="spellEnd"/>
      <w:r w:rsidR="002E1FBE" w:rsidRPr="00910A28">
        <w:rPr>
          <w:rFonts w:eastAsia="SimSun"/>
          <w:lang w:val="en-GB" w:eastAsia="zh-CN"/>
        </w:rPr>
        <w:t xml:space="preserve"> (or applicative) reading. Examples of the relation </w:t>
      </w:r>
      <w:proofErr w:type="spellStart"/>
      <w:r w:rsidR="003F41E3" w:rsidRPr="00910A28">
        <w:rPr>
          <w:rFonts w:eastAsia="SimSun"/>
          <w:smallCaps/>
          <w:lang w:val="en-GB" w:eastAsia="zh-CN"/>
        </w:rPr>
        <w:t>Locatum</w:t>
      </w:r>
      <w:proofErr w:type="spellEnd"/>
      <w:r w:rsidR="002E1FBE" w:rsidRPr="00910A28">
        <w:rPr>
          <w:rFonts w:eastAsia="SimSun"/>
          <w:smallCaps/>
          <w:lang w:val="en-GB" w:eastAsia="zh-CN"/>
        </w:rPr>
        <w:t xml:space="preserve"> for Caused Motion </w:t>
      </w:r>
      <w:r w:rsidR="002E1FBE" w:rsidRPr="00910A28">
        <w:rPr>
          <w:rFonts w:eastAsia="SimSun"/>
          <w:lang w:val="en-GB" w:eastAsia="zh-CN"/>
        </w:rPr>
        <w:t>are</w:t>
      </w:r>
      <w:r w:rsidR="003F41E3" w:rsidRPr="00910A28">
        <w:rPr>
          <w:rFonts w:eastAsia="SimSun"/>
          <w:lang w:val="en-GB" w:eastAsia="zh-CN"/>
        </w:rPr>
        <w:t xml:space="preserve"> </w:t>
      </w:r>
      <w:r w:rsidR="003F41E3" w:rsidRPr="00910A28">
        <w:rPr>
          <w:rFonts w:eastAsia="SimSun"/>
          <w:i/>
          <w:lang w:val="en-GB" w:eastAsia="zh-CN"/>
        </w:rPr>
        <w:t>newspaper</w:t>
      </w:r>
      <w:r w:rsidR="003F41E3" w:rsidRPr="00910A28">
        <w:rPr>
          <w:rFonts w:eastAsia="SimSun"/>
          <w:lang w:val="en-GB" w:eastAsia="zh-CN"/>
        </w:rPr>
        <w:t xml:space="preserve"> “cover or protect with newspapers” (cf. section 3.1),</w:t>
      </w:r>
      <w:r w:rsidR="002E1FBE" w:rsidRPr="00910A28">
        <w:rPr>
          <w:rFonts w:eastAsia="SimSun"/>
          <w:lang w:val="en-GB" w:eastAsia="zh-CN"/>
        </w:rPr>
        <w:t xml:space="preserve"> </w:t>
      </w:r>
      <w:r w:rsidR="002E1FBE" w:rsidRPr="00910A28">
        <w:rPr>
          <w:rFonts w:eastAsia="SimSun"/>
          <w:i/>
          <w:lang w:val="en-GB" w:eastAsia="zh-CN"/>
        </w:rPr>
        <w:t>opus</w:t>
      </w:r>
      <w:r w:rsidR="002E1FBE" w:rsidRPr="00910A28">
        <w:rPr>
          <w:rFonts w:eastAsia="SimSun"/>
          <w:lang w:val="en-GB" w:eastAsia="zh-CN"/>
        </w:rPr>
        <w:t xml:space="preserve">, </w:t>
      </w:r>
      <w:r w:rsidR="002E1FBE" w:rsidRPr="00910A28">
        <w:rPr>
          <w:rFonts w:eastAsia="SimSun"/>
          <w:i/>
          <w:lang w:val="en-GB" w:eastAsia="zh-CN"/>
        </w:rPr>
        <w:t>monogram</w:t>
      </w:r>
      <w:r w:rsidR="002E1FBE" w:rsidRPr="00910A28">
        <w:rPr>
          <w:rFonts w:eastAsia="SimSun"/>
          <w:lang w:val="en-GB" w:eastAsia="zh-CN"/>
        </w:rPr>
        <w:t xml:space="preserve">, </w:t>
      </w:r>
      <w:r w:rsidR="002E1FBE" w:rsidRPr="00910A28">
        <w:rPr>
          <w:rFonts w:eastAsia="SimSun"/>
          <w:i/>
          <w:lang w:val="en-GB" w:eastAsia="zh-CN"/>
        </w:rPr>
        <w:t>mascara</w:t>
      </w:r>
      <w:r w:rsidR="003F41E3" w:rsidRPr="00910A28">
        <w:rPr>
          <w:rFonts w:eastAsia="SimSun"/>
          <w:lang w:val="en-GB" w:eastAsia="zh-CN"/>
        </w:rPr>
        <w:t>, or</w:t>
      </w:r>
      <w:r w:rsidR="002E1FBE" w:rsidRPr="00910A28">
        <w:rPr>
          <w:rFonts w:eastAsia="SimSun"/>
          <w:lang w:val="en-GB" w:eastAsia="zh-CN"/>
        </w:rPr>
        <w:t xml:space="preserve"> </w:t>
      </w:r>
      <w:proofErr w:type="spellStart"/>
      <w:r w:rsidR="006B4CBB" w:rsidRPr="00910A28">
        <w:rPr>
          <w:rFonts w:eastAsia="SimSun"/>
          <w:i/>
          <w:lang w:val="en-GB" w:eastAsia="zh-CN"/>
        </w:rPr>
        <w:t>osc</w:t>
      </w:r>
      <w:r w:rsidR="002E1FBE" w:rsidRPr="00910A28">
        <w:rPr>
          <w:rFonts w:eastAsia="SimSun"/>
          <w:i/>
          <w:lang w:val="en-GB" w:eastAsia="zh-CN"/>
        </w:rPr>
        <w:t>ar</w:t>
      </w:r>
      <w:proofErr w:type="spellEnd"/>
      <w:r w:rsidR="003F41E3" w:rsidRPr="00910A28">
        <w:rPr>
          <w:rFonts w:eastAsia="SimSun"/>
          <w:lang w:val="en-GB" w:eastAsia="zh-CN"/>
        </w:rPr>
        <w:t>.</w:t>
      </w:r>
      <w:r w:rsidR="00FB28BD" w:rsidRPr="00910A28">
        <w:rPr>
          <w:rFonts w:eastAsia="SimSun"/>
          <w:lang w:val="en-GB" w:eastAsia="zh-CN"/>
        </w:rPr>
        <w:t xml:space="preserve"> </w:t>
      </w:r>
      <w:r w:rsidR="003F41E3" w:rsidRPr="00910A28">
        <w:rPr>
          <w:rFonts w:eastAsia="SimSun"/>
          <w:lang w:val="en-GB" w:eastAsia="zh-CN"/>
        </w:rPr>
        <w:t>The only verb</w:t>
      </w:r>
      <w:r w:rsidR="006A15CD" w:rsidRPr="00910A28">
        <w:rPr>
          <w:rFonts w:eastAsia="SimSun"/>
          <w:lang w:val="en-GB" w:eastAsia="zh-CN"/>
        </w:rPr>
        <w:t>s with a privative reading are</w:t>
      </w:r>
      <w:r w:rsidR="003F41E3" w:rsidRPr="00910A28">
        <w:rPr>
          <w:rFonts w:eastAsia="SimSun"/>
          <w:lang w:val="en-GB" w:eastAsia="zh-CN"/>
        </w:rPr>
        <w:t xml:space="preserve"> </w:t>
      </w:r>
      <w:proofErr w:type="spellStart"/>
      <w:r w:rsidR="002E1FBE" w:rsidRPr="00910A28">
        <w:rPr>
          <w:rFonts w:eastAsia="SimSun"/>
          <w:i/>
          <w:lang w:val="en-GB" w:eastAsia="zh-CN"/>
        </w:rPr>
        <w:t>screef</w:t>
      </w:r>
      <w:proofErr w:type="spellEnd"/>
      <w:r w:rsidR="003F41E3" w:rsidRPr="00910A28">
        <w:rPr>
          <w:rFonts w:eastAsia="SimSun"/>
          <w:lang w:val="en-GB" w:eastAsia="zh-CN"/>
        </w:rPr>
        <w:t xml:space="preserve"> “</w:t>
      </w:r>
      <w:r w:rsidR="002E1FBE" w:rsidRPr="00910A28">
        <w:rPr>
          <w:rFonts w:eastAsia="SimSun"/>
          <w:lang w:val="en-GB" w:eastAsia="zh-CN"/>
        </w:rPr>
        <w:t xml:space="preserve">clear (surface vegetation) from an area of ground; to clear (an area of </w:t>
      </w:r>
      <w:r w:rsidR="00720D79" w:rsidRPr="00910A28">
        <w:rPr>
          <w:rFonts w:eastAsia="SimSun"/>
          <w:lang w:val="en-GB" w:eastAsia="zh-CN"/>
        </w:rPr>
        <w:t>groun</w:t>
      </w:r>
      <w:r w:rsidR="00105C73" w:rsidRPr="00910A28">
        <w:rPr>
          <w:rFonts w:eastAsia="SimSun"/>
          <w:lang w:val="en-GB" w:eastAsia="zh-CN"/>
        </w:rPr>
        <w:t>d) of surface vegetation”</w:t>
      </w:r>
      <w:r w:rsidR="006A15CD" w:rsidRPr="00910A28">
        <w:rPr>
          <w:rFonts w:eastAsia="SimSun"/>
          <w:lang w:val="en-GB" w:eastAsia="zh-CN"/>
        </w:rPr>
        <w:t xml:space="preserve"> and </w:t>
      </w:r>
      <w:r w:rsidR="006A15CD" w:rsidRPr="00910A28">
        <w:rPr>
          <w:rFonts w:eastAsia="SimSun"/>
          <w:i/>
          <w:lang w:val="en-GB" w:eastAsia="zh-CN"/>
        </w:rPr>
        <w:t>brash up</w:t>
      </w:r>
      <w:r w:rsidR="006A15CD" w:rsidRPr="00910A28">
        <w:rPr>
          <w:rFonts w:eastAsia="SimSun"/>
          <w:lang w:val="en-GB" w:eastAsia="zh-CN"/>
        </w:rPr>
        <w:t xml:space="preserve"> “</w:t>
      </w:r>
      <w:r w:rsidR="006A15CD" w:rsidRPr="00910A28">
        <w:rPr>
          <w:shd w:val="clear" w:color="auto" w:fill="FFFFFF"/>
          <w:lang w:val="en-GB"/>
        </w:rPr>
        <w:t>remove the lower branches of (a tree)</w:t>
      </w:r>
      <w:r w:rsidR="006A15CD" w:rsidRPr="00910A28">
        <w:rPr>
          <w:rFonts w:ascii="Georgia" w:hAnsi="Georgia"/>
          <w:shd w:val="clear" w:color="auto" w:fill="FFFFFF"/>
          <w:lang w:val="en-GB"/>
        </w:rPr>
        <w:t>”</w:t>
      </w:r>
      <w:r w:rsidR="002E1FBE" w:rsidRPr="00910A28">
        <w:rPr>
          <w:rFonts w:eastAsia="SimSun"/>
          <w:lang w:val="en-GB" w:eastAsia="zh-CN"/>
        </w:rPr>
        <w:t xml:space="preserve">. </w:t>
      </w:r>
      <w:r w:rsidR="00D861BA" w:rsidRPr="00910A28">
        <w:rPr>
          <w:rFonts w:eastAsia="SimSun"/>
          <w:lang w:val="en-GB" w:eastAsia="zh-CN"/>
        </w:rPr>
        <w:t>According to the OED, both</w:t>
      </w:r>
      <w:r w:rsidR="002E1FBE" w:rsidRPr="00910A28">
        <w:rPr>
          <w:rFonts w:eastAsia="SimSun"/>
          <w:lang w:val="en-GB" w:eastAsia="zh-CN"/>
        </w:rPr>
        <w:t xml:space="preserve"> technical term</w:t>
      </w:r>
      <w:r w:rsidR="00D861BA" w:rsidRPr="00910A28">
        <w:rPr>
          <w:rFonts w:eastAsia="SimSun"/>
          <w:lang w:val="en-GB" w:eastAsia="zh-CN"/>
        </w:rPr>
        <w:t xml:space="preserve">s, the first of which has its origin in Scottish English, are </w:t>
      </w:r>
      <w:r w:rsidR="00572F16" w:rsidRPr="00910A28">
        <w:rPr>
          <w:rFonts w:eastAsia="SimSun"/>
          <w:lang w:val="en-GB" w:eastAsia="zh-CN"/>
        </w:rPr>
        <w:t>related to</w:t>
      </w:r>
      <w:r w:rsidR="00D861BA" w:rsidRPr="00910A28">
        <w:rPr>
          <w:rFonts w:eastAsia="SimSun"/>
          <w:lang w:val="en-GB" w:eastAsia="zh-CN"/>
        </w:rPr>
        <w:t xml:space="preserve"> forestry</w:t>
      </w:r>
      <w:r w:rsidR="002E1FBE" w:rsidRPr="00910A28">
        <w:rPr>
          <w:rFonts w:eastAsia="SimSun"/>
          <w:lang w:val="en-GB" w:eastAsia="zh-CN"/>
        </w:rPr>
        <w:t xml:space="preserve">. </w:t>
      </w:r>
    </w:p>
    <w:p w14:paraId="1B95F7DC" w14:textId="77777777" w:rsidR="002E1FBE" w:rsidRPr="00910A28" w:rsidRDefault="00F6151C" w:rsidP="00140220">
      <w:pPr>
        <w:ind w:firstLine="709"/>
        <w:jc w:val="both"/>
        <w:rPr>
          <w:rFonts w:eastAsia="Arial Unicode MS"/>
          <w:lang w:val="en-GB" w:eastAsia="zh-CN"/>
        </w:rPr>
      </w:pPr>
      <w:r w:rsidRPr="00910A28">
        <w:rPr>
          <w:rFonts w:eastAsia="SimSun"/>
          <w:lang w:val="en-GB" w:eastAsia="zh-CN"/>
        </w:rPr>
        <w:t xml:space="preserve">Likewise, verbs that give relative prominence to the </w:t>
      </w:r>
      <w:r w:rsidRPr="00910A28">
        <w:rPr>
          <w:rFonts w:eastAsia="SimSun"/>
          <w:b/>
          <w:lang w:val="en-GB" w:eastAsia="zh-CN"/>
        </w:rPr>
        <w:t>Path</w:t>
      </w:r>
      <w:r w:rsidRPr="00910A28">
        <w:rPr>
          <w:rFonts w:eastAsia="SimSun"/>
          <w:lang w:val="en-GB" w:eastAsia="zh-CN"/>
        </w:rPr>
        <w:t xml:space="preserve"> are underrepresented.</w:t>
      </w:r>
      <w:r w:rsidR="002E1FBE" w:rsidRPr="00910A28">
        <w:rPr>
          <w:rFonts w:eastAsia="SimSun"/>
          <w:lang w:val="en-GB" w:eastAsia="zh-CN"/>
        </w:rPr>
        <w:t xml:space="preserve"> Only </w:t>
      </w:r>
      <w:r w:rsidR="00D2236C" w:rsidRPr="00910A28">
        <w:rPr>
          <w:rFonts w:eastAsia="SimSun"/>
          <w:lang w:val="en-GB" w:eastAsia="zh-CN"/>
        </w:rPr>
        <w:t>five</w:t>
      </w:r>
      <w:r w:rsidR="002E1FBE" w:rsidRPr="00910A28">
        <w:rPr>
          <w:rFonts w:eastAsia="SimSun"/>
          <w:lang w:val="en-GB" w:eastAsia="zh-CN"/>
        </w:rPr>
        <w:t xml:space="preserve"> instances of the relation </w:t>
      </w:r>
      <w:r w:rsidR="002E1FBE" w:rsidRPr="00910A28">
        <w:rPr>
          <w:rFonts w:eastAsia="SimSun"/>
          <w:smallCaps/>
          <w:lang w:val="en-GB" w:eastAsia="zh-CN"/>
        </w:rPr>
        <w:t>Path for Motion</w:t>
      </w:r>
      <w:r w:rsidR="002E1FBE" w:rsidRPr="00910A28">
        <w:rPr>
          <w:rFonts w:eastAsia="SimSun"/>
          <w:lang w:val="en-GB" w:eastAsia="zh-CN"/>
        </w:rPr>
        <w:t xml:space="preserve"> are attested since 1900, namely</w:t>
      </w:r>
      <w:r w:rsidR="00F63DBF" w:rsidRPr="00910A28">
        <w:rPr>
          <w:rFonts w:eastAsia="SimSun"/>
          <w:lang w:val="en-GB" w:eastAsia="zh-CN"/>
        </w:rPr>
        <w:t xml:space="preserve"> </w:t>
      </w:r>
      <w:r w:rsidR="00F63DBF" w:rsidRPr="00910A28">
        <w:rPr>
          <w:rFonts w:eastAsia="SimSun"/>
          <w:i/>
          <w:lang w:val="en-GB" w:eastAsia="zh-CN"/>
        </w:rPr>
        <w:t>bottleneck</w:t>
      </w:r>
      <w:r w:rsidR="00D454FD" w:rsidRPr="00910A28">
        <w:rPr>
          <w:rFonts w:eastAsia="SimSun"/>
          <w:lang w:val="en-GB" w:eastAsia="zh-CN"/>
        </w:rPr>
        <w:t xml:space="preserve"> in its reading </w:t>
      </w:r>
      <w:r w:rsidR="00F63DBF" w:rsidRPr="00910A28">
        <w:rPr>
          <w:rFonts w:eastAsia="SimSun"/>
          <w:lang w:val="en-GB" w:eastAsia="zh-CN"/>
        </w:rPr>
        <w:t>“to narrow”,</w:t>
      </w:r>
      <w:r w:rsidR="002E1FBE" w:rsidRPr="00910A28">
        <w:rPr>
          <w:rFonts w:eastAsia="SimSun"/>
          <w:lang w:val="en-GB" w:eastAsia="zh-CN"/>
        </w:rPr>
        <w:t xml:space="preserve"> </w:t>
      </w:r>
      <w:r w:rsidR="002E1FBE" w:rsidRPr="00910A28">
        <w:rPr>
          <w:rFonts w:eastAsia="SimSun"/>
          <w:i/>
          <w:lang w:val="en-GB" w:eastAsia="zh-CN"/>
        </w:rPr>
        <w:t>duct</w:t>
      </w:r>
      <w:r w:rsidR="00A341E2" w:rsidRPr="00910A28">
        <w:rPr>
          <w:rFonts w:eastAsia="SimSun"/>
          <w:lang w:val="en-GB" w:eastAsia="zh-CN"/>
        </w:rPr>
        <w:t xml:space="preserve"> “convey through a duct”</w:t>
      </w:r>
      <w:r w:rsidR="002E1FBE" w:rsidRPr="00910A28">
        <w:rPr>
          <w:rFonts w:eastAsia="SimSun"/>
          <w:lang w:val="en-GB" w:eastAsia="zh-CN"/>
        </w:rPr>
        <w:t xml:space="preserve">, </w:t>
      </w:r>
      <w:r w:rsidR="002E1FBE" w:rsidRPr="00910A28">
        <w:rPr>
          <w:rFonts w:eastAsia="SimSun"/>
          <w:i/>
          <w:lang w:val="en-GB" w:eastAsia="zh-CN"/>
        </w:rPr>
        <w:t>nostril</w:t>
      </w:r>
      <w:r w:rsidR="00A341E2" w:rsidRPr="00910A28">
        <w:rPr>
          <w:rFonts w:eastAsia="SimSun"/>
          <w:lang w:val="en-GB" w:eastAsia="zh-CN"/>
        </w:rPr>
        <w:t xml:space="preserve"> “form a nostril around”,</w:t>
      </w:r>
      <w:r w:rsidR="002E1FBE" w:rsidRPr="00910A28">
        <w:rPr>
          <w:rFonts w:eastAsia="SimSun"/>
          <w:lang w:val="en-GB" w:eastAsia="zh-CN"/>
        </w:rPr>
        <w:t xml:space="preserve"> </w:t>
      </w:r>
      <w:r w:rsidR="00AC2524" w:rsidRPr="00910A28">
        <w:rPr>
          <w:rFonts w:eastAsia="SimSun"/>
          <w:i/>
          <w:lang w:val="en-GB" w:eastAsia="zh-CN"/>
        </w:rPr>
        <w:t>vector</w:t>
      </w:r>
      <w:r w:rsidR="00AC2524" w:rsidRPr="00910A28">
        <w:rPr>
          <w:rFonts w:eastAsia="SimSun"/>
          <w:lang w:val="en-GB" w:eastAsia="zh-CN"/>
        </w:rPr>
        <w:t xml:space="preserve"> “direct (an aircraft) on its course or towards a target”, </w:t>
      </w:r>
      <w:r w:rsidR="002E1FBE" w:rsidRPr="00910A28">
        <w:rPr>
          <w:rFonts w:eastAsia="SimSun"/>
          <w:lang w:val="en-GB" w:eastAsia="zh-CN"/>
        </w:rPr>
        <w:t xml:space="preserve">and </w:t>
      </w:r>
      <w:r w:rsidR="002E1FBE" w:rsidRPr="00910A28">
        <w:rPr>
          <w:rFonts w:eastAsia="SimSun"/>
          <w:i/>
          <w:lang w:val="en-GB" w:eastAsia="zh-CN"/>
        </w:rPr>
        <w:t>orbit</w:t>
      </w:r>
      <w:r w:rsidR="00A341E2" w:rsidRPr="00910A28">
        <w:rPr>
          <w:rFonts w:eastAsia="SimSun"/>
          <w:lang w:val="en-GB" w:eastAsia="zh-CN"/>
        </w:rPr>
        <w:t xml:space="preserve"> “</w:t>
      </w:r>
      <w:r w:rsidR="002E1FBE" w:rsidRPr="00910A28">
        <w:rPr>
          <w:rFonts w:eastAsia="SimSun"/>
          <w:lang w:val="en-GB" w:eastAsia="zh-CN"/>
        </w:rPr>
        <w:t xml:space="preserve">travel round (esp. a </w:t>
      </w:r>
      <w:r w:rsidR="002C518A" w:rsidRPr="00910A28">
        <w:rPr>
          <w:rFonts w:eastAsia="SimSun"/>
          <w:lang w:val="en-GB" w:eastAsia="zh-CN"/>
        </w:rPr>
        <w:t>celes</w:t>
      </w:r>
      <w:r w:rsidR="00A341E2" w:rsidRPr="00910A28">
        <w:rPr>
          <w:rFonts w:eastAsia="SimSun"/>
          <w:lang w:val="en-GB" w:eastAsia="zh-CN"/>
        </w:rPr>
        <w:t>tial object) in an orbit”, “to move in an orbit”</w:t>
      </w:r>
      <w:r w:rsidR="002E1FBE" w:rsidRPr="00910A28">
        <w:rPr>
          <w:rFonts w:eastAsia="SimSun"/>
          <w:lang w:val="en-GB" w:eastAsia="zh-CN"/>
        </w:rPr>
        <w:t>, “of a pilot or</w:t>
      </w:r>
      <w:r w:rsidR="002C518A" w:rsidRPr="00910A28">
        <w:rPr>
          <w:rFonts w:eastAsia="SimSun"/>
          <w:lang w:val="en-GB" w:eastAsia="zh-CN"/>
        </w:rPr>
        <w:t xml:space="preserve"> airc</w:t>
      </w:r>
      <w:r w:rsidR="00A341E2" w:rsidRPr="00910A28">
        <w:rPr>
          <w:rFonts w:eastAsia="SimSun"/>
          <w:lang w:val="en-GB" w:eastAsia="zh-CN"/>
        </w:rPr>
        <w:t>raft: to fly in a circle”</w:t>
      </w:r>
      <w:r w:rsidR="002E1FBE" w:rsidRPr="00910A28">
        <w:rPr>
          <w:rFonts w:eastAsia="SimSun"/>
          <w:lang w:val="en-GB" w:eastAsia="zh-CN"/>
        </w:rPr>
        <w:t xml:space="preserve">. For </w:t>
      </w:r>
      <w:r w:rsidR="002E1FBE" w:rsidRPr="00910A28">
        <w:rPr>
          <w:rFonts w:eastAsia="SimSun"/>
          <w:i/>
          <w:lang w:val="en-GB" w:eastAsia="zh-CN"/>
        </w:rPr>
        <w:t>nostril</w:t>
      </w:r>
      <w:r w:rsidR="002E1FBE" w:rsidRPr="00910A28">
        <w:rPr>
          <w:rFonts w:eastAsia="SimSun"/>
          <w:lang w:val="en-GB" w:eastAsia="zh-CN"/>
        </w:rPr>
        <w:t>, only one metaphorical quotation in which the verb conveys a poetic connotation is provided.</w:t>
      </w:r>
    </w:p>
    <w:p w14:paraId="63526C04" w14:textId="77777777" w:rsidR="002E1FBE" w:rsidRPr="00910A28" w:rsidRDefault="002E1FBE" w:rsidP="002E1FBE">
      <w:pPr>
        <w:tabs>
          <w:tab w:val="left" w:pos="425"/>
          <w:tab w:val="left" w:pos="709"/>
        </w:tabs>
        <w:ind w:firstLine="284"/>
        <w:jc w:val="both"/>
        <w:rPr>
          <w:rFonts w:eastAsia="SimSun"/>
          <w:lang w:val="en-GB" w:eastAsia="zh-CN"/>
        </w:rPr>
      </w:pPr>
    </w:p>
    <w:p w14:paraId="6C06BF06" w14:textId="77777777" w:rsidR="002E1FBE" w:rsidRPr="00910A28" w:rsidRDefault="00C81740" w:rsidP="002E1FBE">
      <w:pPr>
        <w:tabs>
          <w:tab w:val="left" w:pos="425"/>
          <w:tab w:val="left" w:pos="709"/>
        </w:tabs>
        <w:ind w:left="567" w:hanging="567"/>
        <w:jc w:val="both"/>
        <w:rPr>
          <w:rFonts w:eastAsia="SimSun"/>
          <w:lang w:val="en-GB" w:eastAsia="zh-CN"/>
        </w:rPr>
      </w:pPr>
      <w:r w:rsidRPr="00910A28">
        <w:rPr>
          <w:rFonts w:eastAsia="SimSun"/>
          <w:lang w:val="en-GB" w:eastAsia="zh-CN"/>
        </w:rPr>
        <w:t>(14</w:t>
      </w:r>
      <w:r w:rsidR="002E1FBE" w:rsidRPr="00910A28">
        <w:rPr>
          <w:rFonts w:eastAsia="SimSun"/>
          <w:lang w:val="en-GB" w:eastAsia="zh-CN"/>
        </w:rPr>
        <w:t>)</w:t>
      </w:r>
      <w:r w:rsidR="002E1FBE" w:rsidRPr="00910A28">
        <w:rPr>
          <w:rFonts w:eastAsia="SimSun"/>
          <w:lang w:val="en-GB" w:eastAsia="zh-CN"/>
        </w:rPr>
        <w:tab/>
      </w:r>
      <w:r w:rsidR="002E1FBE" w:rsidRPr="00910A28">
        <w:rPr>
          <w:rFonts w:eastAsia="SimSun"/>
          <w:lang w:val="en-GB" w:eastAsia="zh-CN"/>
        </w:rPr>
        <w:tab/>
        <w:t xml:space="preserve">The blue summer sea curling round the ships of those emigrant miners, the water </w:t>
      </w:r>
      <w:proofErr w:type="spellStart"/>
      <w:r w:rsidR="002E1FBE" w:rsidRPr="00910A28">
        <w:rPr>
          <w:rFonts w:eastAsia="SimSun"/>
          <w:i/>
          <w:lang w:val="en-GB" w:eastAsia="zh-CN"/>
        </w:rPr>
        <w:t>nostrilling</w:t>
      </w:r>
      <w:proofErr w:type="spellEnd"/>
      <w:r w:rsidR="002E1FBE" w:rsidRPr="00910A28">
        <w:rPr>
          <w:rFonts w:eastAsia="SimSun"/>
          <w:lang w:val="en-GB" w:eastAsia="zh-CN"/>
        </w:rPr>
        <w:t xml:space="preserve"> the stem.</w:t>
      </w:r>
    </w:p>
    <w:p w14:paraId="59DB46C2" w14:textId="77777777" w:rsidR="002E1FBE" w:rsidRPr="00910A28" w:rsidRDefault="002E1FBE" w:rsidP="002E1FBE">
      <w:pPr>
        <w:tabs>
          <w:tab w:val="left" w:pos="425"/>
          <w:tab w:val="left" w:pos="709"/>
        </w:tabs>
        <w:ind w:left="567" w:hanging="567"/>
        <w:jc w:val="both"/>
        <w:rPr>
          <w:rFonts w:eastAsia="SimSun"/>
          <w:lang w:val="en-GB" w:eastAsia="zh-CN"/>
        </w:rPr>
      </w:pPr>
    </w:p>
    <w:p w14:paraId="4C366ACD" w14:textId="77777777" w:rsidR="00140220" w:rsidRPr="00910A28" w:rsidRDefault="006B4CBB" w:rsidP="00140220">
      <w:pPr>
        <w:tabs>
          <w:tab w:val="left" w:pos="425"/>
          <w:tab w:val="left" w:pos="709"/>
        </w:tabs>
        <w:jc w:val="both"/>
        <w:rPr>
          <w:rFonts w:eastAsia="SimSun"/>
          <w:color w:val="FF0066"/>
          <w:lang w:val="en-GB" w:eastAsia="zh-CN"/>
        </w:rPr>
      </w:pPr>
      <w:r w:rsidRPr="00910A28">
        <w:rPr>
          <w:rFonts w:eastAsia="SimSun"/>
          <w:lang w:val="en-GB" w:eastAsia="zh-CN"/>
        </w:rPr>
        <w:t xml:space="preserve">The second most productive relation after </w:t>
      </w:r>
      <w:r w:rsidRPr="00910A28">
        <w:rPr>
          <w:rFonts w:eastAsia="SimSun"/>
          <w:smallCaps/>
          <w:lang w:val="en-GB" w:eastAsia="zh-CN"/>
        </w:rPr>
        <w:t>Instrument for Action</w:t>
      </w:r>
      <w:r w:rsidRPr="00910A28">
        <w:rPr>
          <w:rFonts w:eastAsia="SimSun"/>
          <w:lang w:val="en-GB" w:eastAsia="zh-CN"/>
        </w:rPr>
        <w:t xml:space="preserve"> is </w:t>
      </w:r>
      <w:r w:rsidR="002E1FBE" w:rsidRPr="00910A28">
        <w:rPr>
          <w:rFonts w:eastAsia="SimSun"/>
          <w:smallCaps/>
          <w:lang w:val="en-GB" w:eastAsia="zh-CN"/>
        </w:rPr>
        <w:t>Goal for (Caused) Motion</w:t>
      </w:r>
      <w:r w:rsidR="002E1FBE" w:rsidRPr="00910A28">
        <w:rPr>
          <w:rFonts w:eastAsia="SimSun"/>
          <w:lang w:val="en-GB" w:eastAsia="zh-CN"/>
        </w:rPr>
        <w:t xml:space="preserve">. </w:t>
      </w:r>
      <w:r w:rsidR="00D454FD" w:rsidRPr="00910A28">
        <w:rPr>
          <w:rFonts w:eastAsia="SimSun"/>
          <w:lang w:val="en-GB" w:eastAsia="zh-CN"/>
        </w:rPr>
        <w:t>Eighty-nine</w:t>
      </w:r>
      <w:r w:rsidRPr="00910A28">
        <w:rPr>
          <w:rFonts w:eastAsia="SimSun"/>
          <w:lang w:val="en-GB" w:eastAsia="zh-CN"/>
        </w:rPr>
        <w:t xml:space="preserve"> goal readings</w:t>
      </w:r>
      <w:r w:rsidR="002E1FBE" w:rsidRPr="00910A28">
        <w:rPr>
          <w:rFonts w:eastAsia="SimSun"/>
          <w:lang w:val="en-GB" w:eastAsia="zh-CN"/>
        </w:rPr>
        <w:t xml:space="preserve"> are a</w:t>
      </w:r>
      <w:r w:rsidR="008E75A7" w:rsidRPr="00910A28">
        <w:rPr>
          <w:rFonts w:eastAsia="SimSun"/>
          <w:lang w:val="en-GB" w:eastAsia="zh-CN"/>
        </w:rPr>
        <w:t>ttested in the OED since 1900</w:t>
      </w:r>
      <w:r w:rsidR="002E1FBE" w:rsidRPr="00910A28">
        <w:rPr>
          <w:rFonts w:eastAsia="SimSun"/>
          <w:lang w:val="en-GB" w:eastAsia="zh-CN"/>
        </w:rPr>
        <w:t xml:space="preserve">. </w:t>
      </w:r>
      <w:r w:rsidR="005B6F75" w:rsidRPr="00910A28">
        <w:rPr>
          <w:rFonts w:eastAsia="SimSun"/>
          <w:lang w:val="en-GB" w:eastAsia="zh-CN"/>
        </w:rPr>
        <w:t>Within this pattern</w:t>
      </w:r>
      <w:r w:rsidR="002E1FBE" w:rsidRPr="00910A28">
        <w:rPr>
          <w:rFonts w:eastAsia="SimSun"/>
          <w:lang w:val="en-GB" w:eastAsia="zh-CN"/>
        </w:rPr>
        <w:t xml:space="preserve">, verbs whose base nouns denote a </w:t>
      </w:r>
      <w:r w:rsidR="002E1FBE" w:rsidRPr="00910A28">
        <w:rPr>
          <w:rFonts w:eastAsia="SimSun"/>
          <w:b/>
          <w:lang w:val="en-GB" w:eastAsia="zh-CN"/>
        </w:rPr>
        <w:t>concrete (i.e. physical)</w:t>
      </w:r>
      <w:r w:rsidR="002E1FBE" w:rsidRPr="00910A28">
        <w:rPr>
          <w:rFonts w:eastAsia="SimSun"/>
          <w:lang w:val="en-GB" w:eastAsia="zh-CN"/>
        </w:rPr>
        <w:t xml:space="preserve"> </w:t>
      </w:r>
      <w:r w:rsidR="002E1FBE" w:rsidRPr="00910A28">
        <w:rPr>
          <w:rFonts w:eastAsia="SimSun"/>
          <w:b/>
          <w:lang w:val="en-GB" w:eastAsia="zh-CN"/>
        </w:rPr>
        <w:t>Goal</w:t>
      </w:r>
      <w:r w:rsidR="00F6151C" w:rsidRPr="00910A28">
        <w:rPr>
          <w:rFonts w:eastAsia="SimSun"/>
          <w:lang w:val="en-GB" w:eastAsia="zh-CN"/>
        </w:rPr>
        <w:t xml:space="preserve"> (</w:t>
      </w:r>
      <w:r w:rsidR="002E1FBE" w:rsidRPr="00910A28">
        <w:rPr>
          <w:rFonts w:eastAsia="SimSun"/>
          <w:i/>
          <w:lang w:val="en-GB" w:eastAsia="zh-CN"/>
        </w:rPr>
        <w:t>garage</w:t>
      </w:r>
      <w:r w:rsidR="002E1FBE" w:rsidRPr="00910A28">
        <w:rPr>
          <w:rFonts w:eastAsia="SimSun"/>
          <w:lang w:val="en-GB" w:eastAsia="zh-CN"/>
        </w:rPr>
        <w:t xml:space="preserve">, </w:t>
      </w:r>
      <w:r w:rsidR="002E1FBE" w:rsidRPr="00910A28">
        <w:rPr>
          <w:rFonts w:eastAsia="SimSun"/>
          <w:i/>
          <w:lang w:val="en-GB" w:eastAsia="zh-CN"/>
        </w:rPr>
        <w:t>archive</w:t>
      </w:r>
      <w:r w:rsidR="002E1FBE" w:rsidRPr="00910A28">
        <w:rPr>
          <w:rFonts w:eastAsia="SimSun"/>
          <w:lang w:val="en-GB" w:eastAsia="zh-CN"/>
        </w:rPr>
        <w:t xml:space="preserve">, </w:t>
      </w:r>
      <w:r w:rsidR="002E1FBE" w:rsidRPr="00910A28">
        <w:rPr>
          <w:rFonts w:eastAsia="SimSun"/>
          <w:i/>
          <w:lang w:val="en-GB" w:eastAsia="zh-CN"/>
        </w:rPr>
        <w:t>holster</w:t>
      </w:r>
      <w:r w:rsidR="002E1FBE" w:rsidRPr="00910A28">
        <w:rPr>
          <w:rFonts w:eastAsia="SimSun"/>
          <w:lang w:val="en-GB" w:eastAsia="zh-CN"/>
        </w:rPr>
        <w:t xml:space="preserve">) are less numerous than verbs highlighting an abstract Goal. </w:t>
      </w:r>
      <w:r w:rsidR="002E1FBE" w:rsidRPr="00910A28">
        <w:rPr>
          <w:rFonts w:eastAsia="SimSun"/>
          <w:i/>
          <w:lang w:val="en-GB" w:eastAsia="zh-CN"/>
        </w:rPr>
        <w:t>Stellenbosch</w:t>
      </w:r>
      <w:r w:rsidR="002E1FBE" w:rsidRPr="00910A28">
        <w:rPr>
          <w:rFonts w:eastAsia="SimSun"/>
          <w:lang w:val="en-GB" w:eastAsia="zh-CN"/>
        </w:rPr>
        <w:t xml:space="preserve"> “to be relegated, as the result of incompetence, to a position in which little harm can be done” is one of the very few verbs formed from a geographical proper noun. Like </w:t>
      </w:r>
      <w:r w:rsidR="002E1FBE" w:rsidRPr="00910A28">
        <w:rPr>
          <w:rFonts w:eastAsia="SimSun"/>
          <w:i/>
          <w:lang w:val="en-GB" w:eastAsia="zh-CN"/>
        </w:rPr>
        <w:t>Shanghai</w:t>
      </w:r>
      <w:r w:rsidR="00544791" w:rsidRPr="00910A28">
        <w:rPr>
          <w:rFonts w:eastAsia="SimSun"/>
          <w:lang w:val="en-GB" w:eastAsia="zh-CN"/>
        </w:rPr>
        <w:t xml:space="preserve"> “drug or otherwise render insensible, and ship on board a vessel wanting hands</w:t>
      </w:r>
      <w:r w:rsidR="002E1FBE" w:rsidRPr="00910A28">
        <w:rPr>
          <w:rFonts w:eastAsia="SimSun"/>
          <w:lang w:val="en-GB" w:eastAsia="zh-CN"/>
        </w:rPr>
        <w:t xml:space="preserve">”, this verb has a pejorative connotation. Examples of </w:t>
      </w:r>
      <w:r w:rsidR="002E1FBE" w:rsidRPr="00910A28">
        <w:rPr>
          <w:rFonts w:eastAsia="SimSun"/>
          <w:b/>
          <w:lang w:val="en-GB" w:eastAsia="zh-CN"/>
        </w:rPr>
        <w:t>abstract</w:t>
      </w:r>
      <w:r w:rsidR="002E1FBE" w:rsidRPr="00910A28">
        <w:rPr>
          <w:rFonts w:eastAsia="SimSun"/>
          <w:lang w:val="en-GB" w:eastAsia="zh-CN"/>
        </w:rPr>
        <w:t xml:space="preserve"> </w:t>
      </w:r>
      <w:r w:rsidR="002E1FBE" w:rsidRPr="00910A28">
        <w:rPr>
          <w:rFonts w:eastAsia="SimSun"/>
          <w:b/>
          <w:lang w:val="en-GB" w:eastAsia="zh-CN"/>
        </w:rPr>
        <w:t>Goals</w:t>
      </w:r>
      <w:r w:rsidR="002E1FBE" w:rsidRPr="00910A28">
        <w:rPr>
          <w:rFonts w:eastAsia="SimSun"/>
          <w:lang w:val="en-GB" w:eastAsia="zh-CN"/>
        </w:rPr>
        <w:t xml:space="preserve"> are</w:t>
      </w:r>
      <w:r w:rsidR="00F6151C" w:rsidRPr="00910A28">
        <w:rPr>
          <w:rFonts w:eastAsia="SimSun"/>
          <w:lang w:val="en-GB" w:eastAsia="zh-CN"/>
        </w:rPr>
        <w:t xml:space="preserve"> results (</w:t>
      </w:r>
      <w:r w:rsidR="002F003D" w:rsidRPr="00910A28">
        <w:rPr>
          <w:rFonts w:eastAsia="SimSun"/>
          <w:i/>
          <w:lang w:val="en-GB" w:eastAsia="zh-CN"/>
        </w:rPr>
        <w:t>nitride</w:t>
      </w:r>
      <w:r w:rsidR="002F003D" w:rsidRPr="00910A28">
        <w:rPr>
          <w:rFonts w:eastAsia="SimSun"/>
          <w:lang w:val="en-GB" w:eastAsia="zh-CN"/>
        </w:rPr>
        <w:t xml:space="preserve">, </w:t>
      </w:r>
      <w:r w:rsidR="002F003D" w:rsidRPr="00910A28">
        <w:rPr>
          <w:rFonts w:eastAsia="SimSun"/>
          <w:i/>
          <w:lang w:val="en-GB" w:eastAsia="zh-CN"/>
        </w:rPr>
        <w:t>clone</w:t>
      </w:r>
      <w:r w:rsidR="002F003D" w:rsidRPr="00910A28">
        <w:rPr>
          <w:rFonts w:eastAsia="SimSun"/>
          <w:lang w:val="en-GB" w:eastAsia="zh-CN"/>
        </w:rPr>
        <w:t xml:space="preserve">, </w:t>
      </w:r>
      <w:r w:rsidR="00D90EA5" w:rsidRPr="00910A28">
        <w:rPr>
          <w:rFonts w:eastAsia="SimSun"/>
          <w:i/>
          <w:lang w:val="en-GB" w:eastAsia="zh-CN"/>
        </w:rPr>
        <w:t xml:space="preserve">hashtag </w:t>
      </w:r>
      <w:r w:rsidR="00D90EA5" w:rsidRPr="00910A28">
        <w:rPr>
          <w:rFonts w:eastAsia="SimSun"/>
          <w:lang w:val="en-GB" w:eastAsia="zh-CN"/>
        </w:rPr>
        <w:t>“make (a word, phrase, or topic) into a hashtag on social media”</w:t>
      </w:r>
      <w:r w:rsidR="00F6151C" w:rsidRPr="00910A28">
        <w:rPr>
          <w:rFonts w:eastAsia="SimSun"/>
          <w:lang w:val="en-GB" w:eastAsia="zh-CN"/>
        </w:rPr>
        <w:t>), shapes (</w:t>
      </w:r>
      <w:r w:rsidR="002F003D" w:rsidRPr="00910A28">
        <w:rPr>
          <w:rFonts w:eastAsia="SimSun"/>
          <w:i/>
          <w:lang w:val="en-GB" w:eastAsia="zh-CN"/>
        </w:rPr>
        <w:t>pretzel</w:t>
      </w:r>
      <w:r w:rsidR="002F003D" w:rsidRPr="00910A28">
        <w:rPr>
          <w:rFonts w:eastAsia="SimSun"/>
          <w:lang w:val="en-GB" w:eastAsia="zh-CN"/>
        </w:rPr>
        <w:t xml:space="preserve">, </w:t>
      </w:r>
      <w:r w:rsidR="002F003D" w:rsidRPr="00910A28">
        <w:rPr>
          <w:rFonts w:eastAsia="SimSun"/>
          <w:i/>
          <w:lang w:val="en-GB" w:eastAsia="zh-CN"/>
        </w:rPr>
        <w:t>daisy-chain</w:t>
      </w:r>
      <w:r w:rsidR="002F003D" w:rsidRPr="00910A28">
        <w:rPr>
          <w:rFonts w:eastAsia="SimSun"/>
          <w:lang w:val="en-GB" w:eastAsia="zh-CN"/>
        </w:rPr>
        <w:t xml:space="preserve">, </w:t>
      </w:r>
      <w:r w:rsidR="002F003D" w:rsidRPr="00910A28">
        <w:rPr>
          <w:rFonts w:eastAsia="SimSun"/>
          <w:i/>
          <w:lang w:val="en-GB" w:eastAsia="zh-CN"/>
        </w:rPr>
        <w:t>rosette</w:t>
      </w:r>
      <w:r w:rsidR="002F003D" w:rsidRPr="00910A28">
        <w:rPr>
          <w:rFonts w:eastAsia="SimSun"/>
          <w:lang w:val="en-GB" w:eastAsia="zh-CN"/>
        </w:rPr>
        <w:t>), methods to whi</w:t>
      </w:r>
      <w:r w:rsidR="00F6151C" w:rsidRPr="00910A28">
        <w:rPr>
          <w:rFonts w:eastAsia="SimSun"/>
          <w:lang w:val="en-GB" w:eastAsia="zh-CN"/>
        </w:rPr>
        <w:t xml:space="preserve">ch </w:t>
      </w:r>
      <w:r w:rsidR="00F6151C" w:rsidRPr="00910A28">
        <w:rPr>
          <w:rFonts w:eastAsia="SimSun"/>
          <w:lang w:val="en-GB" w:eastAsia="zh-CN"/>
        </w:rPr>
        <w:lastRenderedPageBreak/>
        <w:t>an entity is subjected (</w:t>
      </w:r>
      <w:r w:rsidR="002F003D" w:rsidRPr="00910A28">
        <w:rPr>
          <w:rFonts w:eastAsia="SimSun"/>
          <w:i/>
          <w:lang w:val="en-GB" w:eastAsia="zh-CN"/>
        </w:rPr>
        <w:t>autopsy</w:t>
      </w:r>
      <w:r w:rsidR="002F003D" w:rsidRPr="00910A28">
        <w:rPr>
          <w:rFonts w:eastAsia="SimSun"/>
          <w:lang w:val="en-GB" w:eastAsia="zh-CN"/>
        </w:rPr>
        <w:t xml:space="preserve">, </w:t>
      </w:r>
      <w:r w:rsidR="002F003D" w:rsidRPr="00910A28">
        <w:rPr>
          <w:rFonts w:eastAsia="SimSun"/>
          <w:i/>
          <w:lang w:val="en-GB" w:eastAsia="zh-CN"/>
        </w:rPr>
        <w:t>alpha-test</w:t>
      </w:r>
      <w:r w:rsidR="002F003D" w:rsidRPr="00910A28">
        <w:rPr>
          <w:rFonts w:eastAsia="SimSun"/>
          <w:lang w:val="en-GB" w:eastAsia="zh-CN"/>
        </w:rPr>
        <w:t xml:space="preserve">, </w:t>
      </w:r>
      <w:r w:rsidR="002F003D" w:rsidRPr="00910A28">
        <w:rPr>
          <w:rFonts w:eastAsia="SimSun"/>
          <w:i/>
          <w:lang w:val="en-GB" w:eastAsia="zh-CN"/>
        </w:rPr>
        <w:t>Xeriscape</w:t>
      </w:r>
      <w:r w:rsidR="00F6151C" w:rsidRPr="00910A28">
        <w:rPr>
          <w:rFonts w:eastAsia="SimSun"/>
          <w:lang w:val="en-GB" w:eastAsia="zh-CN"/>
        </w:rPr>
        <w:t xml:space="preserve">), </w:t>
      </w:r>
      <w:r w:rsidR="00D90EA5" w:rsidRPr="00910A28">
        <w:rPr>
          <w:rFonts w:eastAsia="SimSun"/>
          <w:lang w:val="en-GB" w:eastAsia="zh-CN"/>
        </w:rPr>
        <w:t xml:space="preserve">and </w:t>
      </w:r>
      <w:r w:rsidR="00F6151C" w:rsidRPr="00910A28">
        <w:rPr>
          <w:rFonts w:eastAsia="SimSun"/>
          <w:lang w:val="en-GB" w:eastAsia="zh-CN"/>
        </w:rPr>
        <w:t>types (</w:t>
      </w:r>
      <w:r w:rsidR="002F003D" w:rsidRPr="00910A28">
        <w:rPr>
          <w:rFonts w:eastAsia="SimSun"/>
          <w:i/>
          <w:lang w:val="en-GB" w:eastAsia="zh-CN"/>
        </w:rPr>
        <w:t>somatotype</w:t>
      </w:r>
      <w:r w:rsidR="002F003D" w:rsidRPr="00910A28">
        <w:rPr>
          <w:rFonts w:eastAsia="SimSun"/>
          <w:lang w:val="en-GB" w:eastAsia="zh-CN"/>
        </w:rPr>
        <w:t xml:space="preserve">, </w:t>
      </w:r>
      <w:r w:rsidR="002F003D" w:rsidRPr="00910A28">
        <w:rPr>
          <w:rFonts w:eastAsia="SimSun"/>
          <w:i/>
          <w:lang w:val="en-GB" w:eastAsia="zh-CN"/>
        </w:rPr>
        <w:t>genotype</w:t>
      </w:r>
      <w:r w:rsidR="002F003D" w:rsidRPr="00910A28">
        <w:rPr>
          <w:rFonts w:eastAsia="SimSun"/>
          <w:lang w:val="en-GB" w:eastAsia="zh-CN"/>
        </w:rPr>
        <w:t xml:space="preserve">, </w:t>
      </w:r>
      <w:r w:rsidR="002F003D" w:rsidRPr="00910A28">
        <w:rPr>
          <w:rFonts w:eastAsia="SimSun"/>
          <w:i/>
          <w:lang w:val="en-GB" w:eastAsia="zh-CN"/>
        </w:rPr>
        <w:t>serotype</w:t>
      </w:r>
      <w:r w:rsidR="00D90EA5" w:rsidRPr="00910A28">
        <w:rPr>
          <w:rFonts w:eastAsia="SimSun"/>
          <w:lang w:val="en-GB" w:eastAsia="zh-CN"/>
        </w:rPr>
        <w:t>)</w:t>
      </w:r>
      <w:r w:rsidR="00A41C08" w:rsidRPr="00910A28">
        <w:rPr>
          <w:rFonts w:eastAsia="SimSun"/>
          <w:lang w:val="en-GB" w:eastAsia="zh-CN"/>
        </w:rPr>
        <w:t>.</w:t>
      </w:r>
      <w:r w:rsidR="00140220" w:rsidRPr="00910A28">
        <w:rPr>
          <w:rFonts w:eastAsia="SimSun"/>
          <w:lang w:val="en-GB" w:eastAsia="zh-CN"/>
        </w:rPr>
        <w:t xml:space="preserve"> </w:t>
      </w:r>
      <w:r w:rsidR="00854D66" w:rsidRPr="00910A28">
        <w:rPr>
          <w:rFonts w:eastAsia="SimSun"/>
          <w:lang w:val="en-GB" w:eastAsia="zh-CN"/>
        </w:rPr>
        <w:t xml:space="preserve">A goal verb not yet listed in the OED is </w:t>
      </w:r>
      <w:r w:rsidR="00854D66" w:rsidRPr="00910A28">
        <w:rPr>
          <w:rFonts w:eastAsia="SimSun"/>
          <w:i/>
          <w:lang w:val="en-GB" w:eastAsia="zh-CN"/>
        </w:rPr>
        <w:t>to cloud</w:t>
      </w:r>
      <w:r w:rsidR="00854D66" w:rsidRPr="00910A28">
        <w:rPr>
          <w:rFonts w:eastAsia="SimSun"/>
          <w:lang w:val="en-GB" w:eastAsia="zh-CN"/>
        </w:rPr>
        <w:t xml:space="preserve"> “store data in a cloud server”. </w:t>
      </w:r>
    </w:p>
    <w:p w14:paraId="5EAC0AA5" w14:textId="77777777" w:rsidR="00140220" w:rsidRPr="00910A28" w:rsidRDefault="00CE15B8" w:rsidP="00A45794">
      <w:pPr>
        <w:tabs>
          <w:tab w:val="left" w:pos="425"/>
          <w:tab w:val="left" w:pos="709"/>
        </w:tabs>
        <w:ind w:firstLine="709"/>
        <w:jc w:val="both"/>
        <w:rPr>
          <w:rFonts w:eastAsia="SimSun"/>
          <w:color w:val="FF0066"/>
          <w:lang w:val="en-GB" w:eastAsia="zh-CN"/>
        </w:rPr>
      </w:pPr>
      <w:r w:rsidRPr="00910A28">
        <w:rPr>
          <w:rFonts w:eastAsia="SimSun"/>
          <w:lang w:val="en-GB" w:eastAsia="zh-CN"/>
        </w:rPr>
        <w:t>In many</w:t>
      </w:r>
      <w:r w:rsidR="002E1FBE" w:rsidRPr="00910A28">
        <w:rPr>
          <w:rFonts w:eastAsia="SimSun"/>
          <w:lang w:val="en-GB" w:eastAsia="zh-CN"/>
        </w:rPr>
        <w:t xml:space="preserve"> cases, the entity which is caused to “move” towards the abstract Goal in the motion schema is acted upon by an Agent in a way that it is the incremental theme of the action schema. </w:t>
      </w:r>
      <w:r w:rsidR="00720714" w:rsidRPr="00910A28">
        <w:rPr>
          <w:rFonts w:eastAsia="SimSun"/>
          <w:lang w:val="en-GB" w:eastAsia="zh-CN"/>
        </w:rPr>
        <w:t>For example, if J</w:t>
      </w:r>
      <w:r w:rsidR="002B51AC" w:rsidRPr="00910A28">
        <w:rPr>
          <w:rFonts w:eastAsia="SimSun"/>
          <w:lang w:val="en-GB" w:eastAsia="zh-CN"/>
        </w:rPr>
        <w:t>ohn concertinas his ticket</w:t>
      </w:r>
      <w:r w:rsidR="00720714" w:rsidRPr="00910A28">
        <w:rPr>
          <w:rFonts w:eastAsia="SimSun"/>
          <w:lang w:val="en-GB" w:eastAsia="zh-CN"/>
        </w:rPr>
        <w:t xml:space="preserve">, </w:t>
      </w:r>
      <w:r w:rsidR="00C81740" w:rsidRPr="00910A28">
        <w:rPr>
          <w:rFonts w:eastAsia="SimSun"/>
          <w:lang w:val="en-GB" w:eastAsia="zh-CN"/>
        </w:rPr>
        <w:t>this entit</w:t>
      </w:r>
      <w:r w:rsidR="00A45794" w:rsidRPr="00910A28">
        <w:rPr>
          <w:rFonts w:eastAsia="SimSun"/>
          <w:lang w:val="en-GB" w:eastAsia="zh-CN"/>
        </w:rPr>
        <w:t xml:space="preserve">y’s successive change of shape reflects stages of John’s activity. </w:t>
      </w:r>
      <w:r w:rsidR="002E1FBE" w:rsidRPr="00910A28">
        <w:rPr>
          <w:rFonts w:eastAsia="SimSun"/>
          <w:lang w:val="en-GB" w:eastAsia="zh-CN"/>
        </w:rPr>
        <w:t xml:space="preserve">Exceptions are verbs denoting the assignment of an entity to a type (e.g. </w:t>
      </w:r>
      <w:r w:rsidR="002E1FBE" w:rsidRPr="00910A28">
        <w:rPr>
          <w:rFonts w:eastAsia="SimSun"/>
          <w:i/>
          <w:lang w:val="en-GB" w:eastAsia="zh-CN"/>
        </w:rPr>
        <w:t>somatotype</w:t>
      </w:r>
      <w:r w:rsidR="002E1FBE" w:rsidRPr="00910A28">
        <w:rPr>
          <w:rFonts w:eastAsia="SimSun"/>
          <w:lang w:val="en-GB" w:eastAsia="zh-CN"/>
        </w:rPr>
        <w:t xml:space="preserve">) because this entity is causally affected without undergoing a change of state. In other words, the events denoted by these verbs lack a homomorphism between the Agent’s activity and the state of the causally affected entity. </w:t>
      </w:r>
    </w:p>
    <w:p w14:paraId="0921436C" w14:textId="77777777" w:rsidR="00140220" w:rsidRPr="00910A28" w:rsidRDefault="002E1FBE" w:rsidP="00140220">
      <w:pPr>
        <w:tabs>
          <w:tab w:val="left" w:pos="425"/>
          <w:tab w:val="left" w:pos="709"/>
        </w:tabs>
        <w:ind w:firstLine="709"/>
        <w:jc w:val="both"/>
        <w:rPr>
          <w:rFonts w:eastAsia="SimSun"/>
          <w:lang w:val="en-GB" w:eastAsia="zh-CN"/>
        </w:rPr>
      </w:pPr>
      <w:r w:rsidRPr="00910A28">
        <w:rPr>
          <w:rFonts w:eastAsia="SimSun"/>
          <w:lang w:val="en-GB" w:eastAsia="zh-CN"/>
        </w:rPr>
        <w:t>A further interesting p</w:t>
      </w:r>
      <w:r w:rsidR="0031474C" w:rsidRPr="00910A28">
        <w:rPr>
          <w:rFonts w:eastAsia="SimSun"/>
          <w:lang w:val="en-GB" w:eastAsia="zh-CN"/>
        </w:rPr>
        <w:t>oint to be made about verbs highlighting the Goal</w:t>
      </w:r>
      <w:r w:rsidRPr="00910A28">
        <w:rPr>
          <w:rFonts w:eastAsia="SimSun"/>
          <w:lang w:val="en-GB" w:eastAsia="zh-CN"/>
        </w:rPr>
        <w:t xml:space="preserve"> is that an intransitive, </w:t>
      </w:r>
      <w:proofErr w:type="spellStart"/>
      <w:r w:rsidRPr="00910A28">
        <w:rPr>
          <w:rFonts w:eastAsia="SimSun"/>
          <w:lang w:val="en-GB" w:eastAsia="zh-CN"/>
        </w:rPr>
        <w:t>unaccusative</w:t>
      </w:r>
      <w:proofErr w:type="spellEnd"/>
      <w:r w:rsidRPr="00910A28">
        <w:rPr>
          <w:rFonts w:eastAsia="SimSun"/>
          <w:lang w:val="en-GB" w:eastAsia="zh-CN"/>
        </w:rPr>
        <w:t xml:space="preserve"> use seems to be much more common than Clark &amp; Clark’s (1979: 775) classification suggests.</w:t>
      </w:r>
      <w:r w:rsidR="00C2753B" w:rsidRPr="00910A28">
        <w:rPr>
          <w:rFonts w:eastAsia="SimSun"/>
          <w:lang w:val="en-GB" w:eastAsia="zh-CN"/>
        </w:rPr>
        <w:t xml:space="preserve"> Verbs like </w:t>
      </w:r>
      <w:r w:rsidR="00C2753B" w:rsidRPr="00910A28">
        <w:rPr>
          <w:rFonts w:eastAsia="SimSun"/>
          <w:i/>
          <w:lang w:val="en-GB" w:eastAsia="zh-CN"/>
        </w:rPr>
        <w:t>crescendo</w:t>
      </w:r>
      <w:r w:rsidR="00C2753B" w:rsidRPr="00910A28">
        <w:rPr>
          <w:rFonts w:eastAsia="SimSun"/>
          <w:lang w:val="en-GB" w:eastAsia="zh-CN"/>
        </w:rPr>
        <w:t xml:space="preserve">, </w:t>
      </w:r>
      <w:r w:rsidR="00C2753B" w:rsidRPr="00910A28">
        <w:rPr>
          <w:rFonts w:eastAsia="SimSun"/>
          <w:i/>
          <w:lang w:val="en-GB" w:eastAsia="zh-CN"/>
        </w:rPr>
        <w:t>fountain</w:t>
      </w:r>
      <w:r w:rsidR="00C2753B" w:rsidRPr="00910A28">
        <w:rPr>
          <w:rFonts w:eastAsia="SimSun"/>
          <w:lang w:val="en-GB" w:eastAsia="zh-CN"/>
        </w:rPr>
        <w:t xml:space="preserve">, </w:t>
      </w:r>
      <w:r w:rsidR="00C2753B" w:rsidRPr="00910A28">
        <w:rPr>
          <w:rFonts w:eastAsia="SimSun"/>
          <w:i/>
          <w:lang w:val="en-GB" w:eastAsia="zh-CN"/>
        </w:rPr>
        <w:t>gel</w:t>
      </w:r>
      <w:r w:rsidR="00C2753B" w:rsidRPr="00910A28">
        <w:rPr>
          <w:rFonts w:eastAsia="SimSun"/>
          <w:lang w:val="en-GB" w:eastAsia="zh-CN"/>
        </w:rPr>
        <w:t xml:space="preserve">, </w:t>
      </w:r>
      <w:r w:rsidR="00C2753B" w:rsidRPr="00910A28">
        <w:rPr>
          <w:rFonts w:eastAsia="SimSun"/>
          <w:i/>
          <w:lang w:val="en-GB" w:eastAsia="zh-CN"/>
        </w:rPr>
        <w:t>fission</w:t>
      </w:r>
      <w:r w:rsidR="00B230FC" w:rsidRPr="00910A28">
        <w:rPr>
          <w:rFonts w:eastAsia="SimSun"/>
          <w:lang w:val="en-GB" w:eastAsia="zh-CN"/>
        </w:rPr>
        <w:t xml:space="preserve">, </w:t>
      </w:r>
      <w:r w:rsidR="00C2753B" w:rsidRPr="00910A28">
        <w:rPr>
          <w:rFonts w:eastAsia="SimSun"/>
          <w:lang w:val="en-GB" w:eastAsia="zh-CN"/>
        </w:rPr>
        <w:t xml:space="preserve">or </w:t>
      </w:r>
      <w:r w:rsidR="00C2753B" w:rsidRPr="00910A28">
        <w:rPr>
          <w:rFonts w:eastAsia="SimSun"/>
          <w:i/>
          <w:lang w:val="en-GB" w:eastAsia="zh-CN"/>
        </w:rPr>
        <w:t>supercoil</w:t>
      </w:r>
      <w:r w:rsidRPr="00910A28">
        <w:rPr>
          <w:rFonts w:eastAsia="SimSun"/>
          <w:lang w:val="en-GB" w:eastAsia="zh-CN"/>
        </w:rPr>
        <w:t xml:space="preserve"> are readily interpreted as internally caused e</w:t>
      </w:r>
      <w:r w:rsidR="00926801" w:rsidRPr="00910A28">
        <w:rPr>
          <w:rFonts w:eastAsia="SimSun"/>
          <w:lang w:val="en-GB" w:eastAsia="zh-CN"/>
        </w:rPr>
        <w:t xml:space="preserve">vents in the sense of </w:t>
      </w:r>
      <w:r w:rsidRPr="00910A28">
        <w:rPr>
          <w:rFonts w:eastAsia="SimSun"/>
          <w:lang w:val="en-GB" w:eastAsia="zh-CN"/>
        </w:rPr>
        <w:t>Levin</w:t>
      </w:r>
      <w:r w:rsidR="00926801" w:rsidRPr="00910A28">
        <w:rPr>
          <w:rFonts w:eastAsia="SimSun"/>
          <w:lang w:val="en-GB" w:eastAsia="zh-CN"/>
        </w:rPr>
        <w:t xml:space="preserve"> &amp; Rappaport </w:t>
      </w:r>
      <w:proofErr w:type="spellStart"/>
      <w:r w:rsidR="00926801" w:rsidRPr="00910A28">
        <w:rPr>
          <w:rFonts w:eastAsia="SimSun"/>
          <w:lang w:val="en-GB" w:eastAsia="zh-CN"/>
        </w:rPr>
        <w:t>Hovav</w:t>
      </w:r>
      <w:proofErr w:type="spellEnd"/>
      <w:r w:rsidRPr="00910A28">
        <w:rPr>
          <w:rFonts w:eastAsia="SimSun"/>
          <w:lang w:val="en-GB" w:eastAsia="zh-CN"/>
        </w:rPr>
        <w:t xml:space="preserve"> </w:t>
      </w:r>
      <w:r w:rsidR="00926801" w:rsidRPr="00910A28">
        <w:rPr>
          <w:rFonts w:eastAsia="SimSun"/>
          <w:lang w:val="en-GB" w:eastAsia="zh-CN"/>
        </w:rPr>
        <w:t>(1994: 49</w:t>
      </w:r>
      <w:r w:rsidRPr="00910A28">
        <w:rPr>
          <w:rFonts w:eastAsia="SimSun"/>
          <w:lang w:val="en-GB" w:eastAsia="zh-CN"/>
        </w:rPr>
        <w:t xml:space="preserve">), i.e. events in which an entity undergoes a change of state without the intervention of an Agent. In their </w:t>
      </w:r>
      <w:proofErr w:type="spellStart"/>
      <w:r w:rsidRPr="00910A28">
        <w:rPr>
          <w:rFonts w:eastAsia="SimSun"/>
          <w:lang w:val="en-GB" w:eastAsia="zh-CN"/>
        </w:rPr>
        <w:t>unaccusative</w:t>
      </w:r>
      <w:proofErr w:type="spellEnd"/>
      <w:r w:rsidRPr="00910A28">
        <w:rPr>
          <w:rFonts w:eastAsia="SimSun"/>
          <w:lang w:val="en-GB" w:eastAsia="zh-CN"/>
        </w:rPr>
        <w:t xml:space="preserve"> reading, these verbs only activate the motion schema.</w:t>
      </w:r>
      <w:r w:rsidR="00140220" w:rsidRPr="00910A28">
        <w:rPr>
          <w:rFonts w:eastAsia="SimSun"/>
          <w:lang w:val="en-GB" w:eastAsia="zh-CN"/>
        </w:rPr>
        <w:t xml:space="preserve"> </w:t>
      </w:r>
      <w:r w:rsidR="00B72120" w:rsidRPr="00910A28">
        <w:rPr>
          <w:rFonts w:eastAsia="SimSun"/>
          <w:lang w:val="en-GB" w:eastAsia="zh-CN"/>
        </w:rPr>
        <w:t xml:space="preserve">Note in this context that verbs like </w:t>
      </w:r>
      <w:r w:rsidR="00B72120" w:rsidRPr="00910A28">
        <w:rPr>
          <w:rFonts w:eastAsia="SimSun"/>
          <w:i/>
          <w:lang w:val="en-GB" w:eastAsia="zh-CN"/>
        </w:rPr>
        <w:t>to copy</w:t>
      </w:r>
      <w:r w:rsidR="00B72120" w:rsidRPr="00910A28">
        <w:rPr>
          <w:rFonts w:eastAsia="SimSun"/>
          <w:lang w:val="en-GB" w:eastAsia="zh-CN"/>
        </w:rPr>
        <w:t xml:space="preserve"> or </w:t>
      </w:r>
      <w:r w:rsidR="00B72120" w:rsidRPr="00910A28">
        <w:rPr>
          <w:rFonts w:eastAsia="SimSun"/>
          <w:i/>
          <w:lang w:val="en-GB" w:eastAsia="zh-CN"/>
        </w:rPr>
        <w:t>to photograph</w:t>
      </w:r>
      <w:r w:rsidR="00B72120" w:rsidRPr="00910A28">
        <w:rPr>
          <w:rFonts w:eastAsia="SimSun"/>
          <w:lang w:val="en-GB" w:eastAsia="zh-CN"/>
        </w:rPr>
        <w:t xml:space="preserve">, which were classified as patient verbs above, differ from Goal verbs in that they do not allow for an </w:t>
      </w:r>
      <w:proofErr w:type="spellStart"/>
      <w:r w:rsidR="00B72120" w:rsidRPr="00910A28">
        <w:rPr>
          <w:rFonts w:eastAsia="SimSun"/>
          <w:lang w:val="en-GB" w:eastAsia="zh-CN"/>
        </w:rPr>
        <w:t>unaccusative</w:t>
      </w:r>
      <w:proofErr w:type="spellEnd"/>
      <w:r w:rsidR="00B72120" w:rsidRPr="00910A28">
        <w:rPr>
          <w:rFonts w:eastAsia="SimSun"/>
          <w:lang w:val="en-GB" w:eastAsia="zh-CN"/>
        </w:rPr>
        <w:t xml:space="preserve"> use (e.g. *</w:t>
      </w:r>
      <w:r w:rsidR="00B72120" w:rsidRPr="00910A28">
        <w:rPr>
          <w:rFonts w:eastAsia="SimSun"/>
          <w:i/>
          <w:lang w:val="en-GB" w:eastAsia="zh-CN"/>
        </w:rPr>
        <w:t>the file copied</w:t>
      </w:r>
      <w:r w:rsidR="00B72120" w:rsidRPr="00910A28">
        <w:rPr>
          <w:rFonts w:eastAsia="SimSun"/>
          <w:lang w:val="en-GB" w:eastAsia="zh-CN"/>
        </w:rPr>
        <w:t>, *</w:t>
      </w:r>
      <w:r w:rsidR="00B72120" w:rsidRPr="00910A28">
        <w:rPr>
          <w:rFonts w:eastAsia="SimSun"/>
          <w:i/>
          <w:lang w:val="en-GB" w:eastAsia="zh-CN"/>
        </w:rPr>
        <w:t>the scene photographed</w:t>
      </w:r>
      <w:r w:rsidR="00B72120" w:rsidRPr="00910A28">
        <w:rPr>
          <w:rFonts w:eastAsia="SimSun"/>
          <w:lang w:val="en-GB" w:eastAsia="zh-CN"/>
        </w:rPr>
        <w:t xml:space="preserve">).   </w:t>
      </w:r>
    </w:p>
    <w:p w14:paraId="5C2433CA" w14:textId="77777777" w:rsidR="002E1FBE" w:rsidRPr="00910A28" w:rsidRDefault="002E1FBE" w:rsidP="00140220">
      <w:pPr>
        <w:tabs>
          <w:tab w:val="left" w:pos="425"/>
          <w:tab w:val="left" w:pos="709"/>
        </w:tabs>
        <w:ind w:firstLine="709"/>
        <w:jc w:val="both"/>
        <w:rPr>
          <w:rFonts w:eastAsia="SimSun"/>
          <w:lang w:val="en-GB" w:eastAsia="zh-CN"/>
        </w:rPr>
      </w:pPr>
      <w:r w:rsidRPr="00910A28">
        <w:rPr>
          <w:rFonts w:eastAsia="SimSun"/>
          <w:lang w:val="en-GB" w:eastAsia="zh-CN"/>
        </w:rPr>
        <w:t xml:space="preserve">In the </w:t>
      </w:r>
      <w:r w:rsidR="001E4320" w:rsidRPr="00910A28">
        <w:rPr>
          <w:rFonts w:eastAsia="SimSun"/>
          <w:lang w:val="en-GB" w:eastAsia="zh-CN"/>
        </w:rPr>
        <w:t>following examp</w:t>
      </w:r>
      <w:r w:rsidR="00765C29" w:rsidRPr="00910A28">
        <w:rPr>
          <w:rFonts w:eastAsia="SimSun"/>
          <w:lang w:val="en-GB" w:eastAsia="zh-CN"/>
        </w:rPr>
        <w:t xml:space="preserve">les from COCA (15a) and </w:t>
      </w:r>
      <w:proofErr w:type="spellStart"/>
      <w:r w:rsidR="00765C29" w:rsidRPr="00910A28">
        <w:rPr>
          <w:rFonts w:eastAsia="SimSun"/>
          <w:lang w:val="en-GB" w:eastAsia="zh-CN"/>
        </w:rPr>
        <w:t>iWeb</w:t>
      </w:r>
      <w:proofErr w:type="spellEnd"/>
      <w:r w:rsidR="00765C29" w:rsidRPr="00910A28">
        <w:rPr>
          <w:rFonts w:eastAsia="SimSun"/>
          <w:lang w:val="en-GB" w:eastAsia="zh-CN"/>
        </w:rPr>
        <w:t xml:space="preserve"> (15</w:t>
      </w:r>
      <w:r w:rsidRPr="00910A28">
        <w:rPr>
          <w:rFonts w:eastAsia="SimSun"/>
          <w:lang w:val="en-GB" w:eastAsia="zh-CN"/>
        </w:rPr>
        <w:t xml:space="preserve">b), the intransitive use of the Goal verbs </w:t>
      </w:r>
      <w:r w:rsidRPr="00910A28">
        <w:rPr>
          <w:rFonts w:eastAsia="SimSun"/>
          <w:i/>
          <w:lang w:val="en-GB" w:eastAsia="zh-CN"/>
        </w:rPr>
        <w:t>summit</w:t>
      </w:r>
      <w:r w:rsidRPr="00910A28">
        <w:rPr>
          <w:rFonts w:eastAsia="SimSun"/>
          <w:lang w:val="en-GB" w:eastAsia="zh-CN"/>
        </w:rPr>
        <w:t xml:space="preserve"> and </w:t>
      </w:r>
      <w:r w:rsidRPr="00910A28">
        <w:rPr>
          <w:rFonts w:eastAsia="SimSun"/>
          <w:i/>
          <w:lang w:val="en-GB" w:eastAsia="zh-CN"/>
        </w:rPr>
        <w:t>podium</w:t>
      </w:r>
      <w:r w:rsidRPr="00910A28">
        <w:rPr>
          <w:rFonts w:eastAsia="SimSun"/>
          <w:lang w:val="en-GB" w:eastAsia="zh-CN"/>
        </w:rPr>
        <w:t xml:space="preserve"> seems to be marked: </w:t>
      </w:r>
    </w:p>
    <w:p w14:paraId="73E3B701" w14:textId="77777777" w:rsidR="002E1FBE" w:rsidRPr="00910A28" w:rsidRDefault="002E1FBE" w:rsidP="002E1FBE">
      <w:pPr>
        <w:tabs>
          <w:tab w:val="left" w:pos="425"/>
          <w:tab w:val="left" w:pos="709"/>
        </w:tabs>
        <w:ind w:firstLine="284"/>
        <w:jc w:val="both"/>
        <w:rPr>
          <w:rFonts w:eastAsia="SimSun"/>
          <w:lang w:val="en-GB" w:eastAsia="zh-CN"/>
        </w:rPr>
      </w:pPr>
    </w:p>
    <w:p w14:paraId="01F08D6A" w14:textId="77777777" w:rsidR="002E1FBE" w:rsidRPr="00910A28" w:rsidRDefault="00765C29" w:rsidP="002E1FBE">
      <w:pPr>
        <w:tabs>
          <w:tab w:val="left" w:pos="425"/>
          <w:tab w:val="left" w:pos="709"/>
        </w:tabs>
        <w:ind w:left="709" w:hanging="709"/>
        <w:jc w:val="both"/>
        <w:rPr>
          <w:rFonts w:eastAsia="SimSun"/>
          <w:lang w:val="en-GB" w:eastAsia="zh-CN"/>
        </w:rPr>
      </w:pPr>
      <w:r w:rsidRPr="00910A28">
        <w:rPr>
          <w:rFonts w:eastAsia="SimSun"/>
          <w:lang w:val="en-GB" w:eastAsia="zh-CN"/>
        </w:rPr>
        <w:t>(15</w:t>
      </w:r>
      <w:r w:rsidR="002E1FBE" w:rsidRPr="00910A28">
        <w:rPr>
          <w:rFonts w:eastAsia="SimSun"/>
          <w:lang w:val="en-GB" w:eastAsia="zh-CN"/>
        </w:rPr>
        <w:t>) a.</w:t>
      </w:r>
      <w:r w:rsidR="002E1FBE" w:rsidRPr="00910A28">
        <w:rPr>
          <w:rFonts w:eastAsia="SimSun"/>
          <w:lang w:val="en-GB" w:eastAsia="zh-CN"/>
        </w:rPr>
        <w:tab/>
        <w:t>Several climbers have </w:t>
      </w:r>
      <w:r w:rsidR="002E1FBE" w:rsidRPr="00910A28">
        <w:rPr>
          <w:rFonts w:eastAsia="SimSun"/>
          <w:bCs/>
          <w:i/>
          <w:lang w:val="en-GB" w:eastAsia="zh-CN"/>
        </w:rPr>
        <w:t>summitted</w:t>
      </w:r>
      <w:r w:rsidR="00E52F55" w:rsidRPr="00910A28">
        <w:rPr>
          <w:rFonts w:eastAsia="SimSun"/>
          <w:lang w:val="en-GB" w:eastAsia="zh-CN"/>
        </w:rPr>
        <w:t> today and you’</w:t>
      </w:r>
      <w:r w:rsidR="002E1FBE" w:rsidRPr="00910A28">
        <w:rPr>
          <w:rFonts w:eastAsia="SimSun"/>
          <w:lang w:val="en-GB" w:eastAsia="zh-CN"/>
        </w:rPr>
        <w:t xml:space="preserve">ll hear the occasional whoop as the good news is radioed down.  </w:t>
      </w:r>
    </w:p>
    <w:p w14:paraId="046DCC4A" w14:textId="77777777" w:rsidR="002E1FBE" w:rsidRPr="00910A28" w:rsidRDefault="00E52F55" w:rsidP="002E1FBE">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t>Australia’</w:t>
      </w:r>
      <w:r w:rsidR="002E1FBE" w:rsidRPr="00910A28">
        <w:rPr>
          <w:rFonts w:eastAsia="SimSun"/>
          <w:lang w:val="en-GB" w:eastAsia="zh-CN"/>
        </w:rPr>
        <w:t>s Nikki Laird and Phoebe Bell also </w:t>
      </w:r>
      <w:r w:rsidR="002E1FBE" w:rsidRPr="00910A28">
        <w:rPr>
          <w:rFonts w:eastAsia="SimSun"/>
          <w:bCs/>
          <w:i/>
          <w:lang w:val="en-GB" w:eastAsia="zh-CN"/>
        </w:rPr>
        <w:t>podiumed</w:t>
      </w:r>
      <w:r w:rsidR="002E1FBE" w:rsidRPr="00910A28">
        <w:rPr>
          <w:rFonts w:eastAsia="SimSun"/>
          <w:lang w:val="en-GB" w:eastAsia="zh-CN"/>
        </w:rPr>
        <w:t xml:space="preserve">, winning bronze in the </w:t>
      </w:r>
      <w:r w:rsidR="00B83781">
        <w:rPr>
          <w:rFonts w:eastAsia="SimSun"/>
          <w:lang w:val="en-GB" w:eastAsia="zh-CN"/>
        </w:rPr>
        <w:t>women’</w:t>
      </w:r>
      <w:r w:rsidR="002E1FBE" w:rsidRPr="00910A28">
        <w:rPr>
          <w:rFonts w:eastAsia="SimSun"/>
          <w:lang w:val="en-GB" w:eastAsia="zh-CN"/>
        </w:rPr>
        <w:t>s competitio</w:t>
      </w:r>
      <w:r w:rsidR="00E91FCE" w:rsidRPr="00910A28">
        <w:rPr>
          <w:rFonts w:eastAsia="SimSun"/>
          <w:lang w:val="en-GB" w:eastAsia="zh-CN"/>
        </w:rPr>
        <w:t xml:space="preserve">n </w:t>
      </w:r>
      <w:r w:rsidR="002E1FBE" w:rsidRPr="00910A28">
        <w:rPr>
          <w:rFonts w:eastAsia="SimSun"/>
          <w:lang w:val="en-GB" w:eastAsia="zh-CN"/>
        </w:rPr>
        <w:t>[…]</w:t>
      </w:r>
    </w:p>
    <w:p w14:paraId="0342EFE1" w14:textId="77777777" w:rsidR="002E1FBE" w:rsidRPr="00910A28" w:rsidRDefault="002E1FBE" w:rsidP="002E1FBE">
      <w:pPr>
        <w:tabs>
          <w:tab w:val="left" w:pos="425"/>
          <w:tab w:val="left" w:pos="709"/>
        </w:tabs>
        <w:ind w:left="709" w:hanging="709"/>
        <w:jc w:val="both"/>
        <w:rPr>
          <w:rFonts w:eastAsia="SimSun"/>
          <w:lang w:val="en-GB" w:eastAsia="zh-CN"/>
        </w:rPr>
      </w:pPr>
    </w:p>
    <w:p w14:paraId="39F94FAA" w14:textId="77777777" w:rsidR="002E1FBE" w:rsidRPr="00910A28" w:rsidRDefault="002E1FBE" w:rsidP="002E1FBE">
      <w:pPr>
        <w:tabs>
          <w:tab w:val="left" w:pos="425"/>
          <w:tab w:val="left" w:pos="709"/>
        </w:tabs>
        <w:jc w:val="both"/>
        <w:rPr>
          <w:rFonts w:eastAsia="SimSun"/>
          <w:lang w:val="en-GB" w:eastAsia="zh-CN"/>
        </w:rPr>
      </w:pPr>
      <w:r w:rsidRPr="00910A28">
        <w:rPr>
          <w:rFonts w:eastAsia="SimSun"/>
          <w:lang w:val="en-GB" w:eastAsia="zh-CN"/>
        </w:rPr>
        <w:t>In these readings, which according to the OED are attested since 1974 and 1992 respectively</w:t>
      </w:r>
      <w:r w:rsidR="005D6904" w:rsidRPr="00910A28">
        <w:rPr>
          <w:rStyle w:val="Odkaznapoznmkupodiarou"/>
          <w:rFonts w:eastAsia="SimSun"/>
          <w:lang w:val="en-GB" w:eastAsia="zh-CN"/>
        </w:rPr>
        <w:footnoteReference w:id="21"/>
      </w:r>
      <w:r w:rsidRPr="00910A28">
        <w:rPr>
          <w:rFonts w:eastAsia="SimSun"/>
          <w:lang w:val="en-GB" w:eastAsia="zh-CN"/>
        </w:rPr>
        <w:t xml:space="preserve">, these verbs syntactically behave like </w:t>
      </w:r>
      <w:r w:rsidRPr="00910A28">
        <w:rPr>
          <w:rFonts w:eastAsia="SimSun"/>
          <w:i/>
          <w:lang w:val="en-GB" w:eastAsia="zh-CN"/>
        </w:rPr>
        <w:t>arrive</w:t>
      </w:r>
      <w:r w:rsidRPr="00910A28">
        <w:rPr>
          <w:rFonts w:eastAsia="SimSun"/>
          <w:lang w:val="en-GB" w:eastAsia="zh-CN"/>
        </w:rPr>
        <w:t>, whose single argument is assigned the role of the Patient. But why should the ref</w:t>
      </w:r>
      <w:r w:rsidR="00765C29" w:rsidRPr="00910A28">
        <w:rPr>
          <w:rFonts w:eastAsia="SimSun"/>
          <w:lang w:val="en-GB" w:eastAsia="zh-CN"/>
        </w:rPr>
        <w:t>erents of the subject-DPs in (15</w:t>
      </w:r>
      <w:r w:rsidRPr="00910A28">
        <w:rPr>
          <w:rFonts w:eastAsia="SimSun"/>
          <w:lang w:val="en-GB" w:eastAsia="zh-CN"/>
        </w:rPr>
        <w:t xml:space="preserve">) be conceived of as Patients? Given the fact that both uses are typical of sport events, a possible answer is that </w:t>
      </w:r>
      <w:r w:rsidR="00C11924" w:rsidRPr="00910A28">
        <w:rPr>
          <w:rFonts w:eastAsia="SimSun"/>
          <w:lang w:val="en-GB" w:eastAsia="zh-CN"/>
        </w:rPr>
        <w:t>the referents of the subject-DPs</w:t>
      </w:r>
      <w:r w:rsidR="009109A6" w:rsidRPr="00910A28">
        <w:rPr>
          <w:rFonts w:eastAsia="SimSun"/>
          <w:lang w:val="en-GB" w:eastAsia="zh-CN"/>
        </w:rPr>
        <w:t xml:space="preserve"> </w:t>
      </w:r>
      <w:r w:rsidRPr="00910A28">
        <w:rPr>
          <w:rFonts w:eastAsia="SimSun"/>
          <w:lang w:val="en-GB" w:eastAsia="zh-CN"/>
        </w:rPr>
        <w:t>are not in full control of their achievements. Although they put all their energy into reaching their a</w:t>
      </w:r>
      <w:r w:rsidR="00C11924" w:rsidRPr="00910A28">
        <w:rPr>
          <w:rFonts w:eastAsia="SimSun"/>
          <w:lang w:val="en-GB" w:eastAsia="zh-CN"/>
        </w:rPr>
        <w:t>im, the success of their effort</w:t>
      </w:r>
      <w:r w:rsidRPr="00910A28">
        <w:rPr>
          <w:rFonts w:eastAsia="SimSun"/>
          <w:lang w:val="en-GB" w:eastAsia="zh-CN"/>
        </w:rPr>
        <w:t>s also depends on external factors such as natural forces and/or competition. Thus, they are in a quasi-passive situati</w:t>
      </w:r>
      <w:r w:rsidR="00051A9C" w:rsidRPr="00910A28">
        <w:rPr>
          <w:rFonts w:eastAsia="SimSun"/>
          <w:lang w:val="en-GB" w:eastAsia="zh-CN"/>
        </w:rPr>
        <w:t>on which makes the proto-patient</w:t>
      </w:r>
      <w:r w:rsidRPr="00910A28">
        <w:rPr>
          <w:rFonts w:eastAsia="SimSun"/>
          <w:lang w:val="en-GB" w:eastAsia="zh-CN"/>
        </w:rPr>
        <w:t xml:space="preserve"> entailments prevail. </w:t>
      </w:r>
    </w:p>
    <w:p w14:paraId="2C71FB8A" w14:textId="77777777" w:rsidR="002E1FBE" w:rsidRPr="00910A28" w:rsidRDefault="00BD2D5A" w:rsidP="002A6C03">
      <w:pPr>
        <w:tabs>
          <w:tab w:val="left" w:pos="425"/>
          <w:tab w:val="left" w:pos="709"/>
        </w:tabs>
        <w:jc w:val="both"/>
        <w:rPr>
          <w:rFonts w:eastAsia="SimSun"/>
          <w:lang w:val="en-GB" w:eastAsia="zh-CN"/>
        </w:rPr>
      </w:pPr>
      <w:r>
        <w:rPr>
          <w:rFonts w:eastAsia="SimSun"/>
          <w:lang w:val="en-GB" w:eastAsia="zh-CN"/>
        </w:rPr>
        <w:tab/>
      </w:r>
      <w:r>
        <w:rPr>
          <w:rFonts w:eastAsia="SimSun"/>
          <w:lang w:val="en-GB" w:eastAsia="zh-CN"/>
        </w:rPr>
        <w:tab/>
      </w:r>
      <w:r w:rsidR="002E1FBE" w:rsidRPr="00910A28">
        <w:rPr>
          <w:rFonts w:eastAsia="SimSun"/>
          <w:lang w:val="en-GB" w:eastAsia="zh-CN"/>
        </w:rPr>
        <w:t xml:space="preserve">Complementary to Dirven’s event schemata it is assumed here that the Manner role is not restricted to the action schema because there are quite a few </w:t>
      </w:r>
      <w:r w:rsidR="001540E6" w:rsidRPr="00910A28">
        <w:rPr>
          <w:rFonts w:eastAsia="SimSun"/>
          <w:lang w:val="en-GB" w:eastAsia="zh-CN"/>
        </w:rPr>
        <w:t>DNVs</w:t>
      </w:r>
      <w:r w:rsidR="002E1FBE" w:rsidRPr="00910A28">
        <w:rPr>
          <w:rFonts w:eastAsia="SimSun"/>
          <w:lang w:val="en-GB" w:eastAsia="zh-CN"/>
        </w:rPr>
        <w:t xml:space="preserve"> that focus on the </w:t>
      </w:r>
      <w:r w:rsidR="002E1FBE" w:rsidRPr="00910A28">
        <w:rPr>
          <w:rFonts w:eastAsia="SimSun"/>
          <w:b/>
          <w:lang w:val="en-GB" w:eastAsia="zh-CN"/>
        </w:rPr>
        <w:t>Manner of Motion</w:t>
      </w:r>
      <w:r w:rsidR="002E1FBE" w:rsidRPr="00910A28">
        <w:rPr>
          <w:rFonts w:eastAsia="SimSun"/>
          <w:lang w:val="en-GB" w:eastAsia="zh-CN"/>
        </w:rPr>
        <w:t xml:space="preserve">. </w:t>
      </w:r>
      <w:r w:rsidR="005B377E" w:rsidRPr="00910A28">
        <w:rPr>
          <w:rFonts w:eastAsia="SimSun"/>
          <w:lang w:val="en-GB" w:eastAsia="zh-CN"/>
        </w:rPr>
        <w:t>Thirty</w:t>
      </w:r>
      <w:r w:rsidR="00D454FD" w:rsidRPr="00910A28">
        <w:rPr>
          <w:rFonts w:eastAsia="SimSun"/>
          <w:lang w:val="en-GB" w:eastAsia="zh-CN"/>
        </w:rPr>
        <w:t>-two</w:t>
      </w:r>
      <w:r w:rsidR="00F872B2" w:rsidRPr="00910A28">
        <w:rPr>
          <w:rFonts w:eastAsia="SimSun"/>
          <w:lang w:val="en-GB" w:eastAsia="zh-CN"/>
        </w:rPr>
        <w:t xml:space="preserve"> </w:t>
      </w:r>
      <w:r w:rsidR="00486330" w:rsidRPr="00910A28">
        <w:rPr>
          <w:rFonts w:eastAsia="SimSun"/>
          <w:lang w:val="en-GB" w:eastAsia="zh-CN"/>
        </w:rPr>
        <w:t xml:space="preserve">instantiations of the pattern </w:t>
      </w:r>
      <w:r w:rsidR="00486330" w:rsidRPr="00910A28">
        <w:rPr>
          <w:rFonts w:eastAsia="SimSun"/>
          <w:smallCaps/>
          <w:lang w:val="en-GB" w:eastAsia="zh-CN"/>
        </w:rPr>
        <w:t>Manner of Motion for Motion</w:t>
      </w:r>
      <w:r w:rsidR="002A6C03" w:rsidRPr="00910A28">
        <w:rPr>
          <w:rFonts w:eastAsia="SimSun"/>
          <w:lang w:val="en-GB" w:eastAsia="zh-CN"/>
        </w:rPr>
        <w:t xml:space="preserve"> were collected for this study</w:t>
      </w:r>
      <w:r w:rsidR="00F872B2" w:rsidRPr="00910A28">
        <w:rPr>
          <w:rFonts w:eastAsia="SimSun"/>
          <w:lang w:val="en-GB" w:eastAsia="zh-CN"/>
        </w:rPr>
        <w:t xml:space="preserve">. Unlike instrument verbs such as </w:t>
      </w:r>
      <w:r w:rsidR="002E1FBE" w:rsidRPr="00910A28">
        <w:rPr>
          <w:rFonts w:eastAsia="SimSun"/>
          <w:i/>
          <w:lang w:val="en-GB" w:eastAsia="zh-CN"/>
        </w:rPr>
        <w:t>taxi</w:t>
      </w:r>
      <w:r w:rsidR="00F872B2" w:rsidRPr="00910A28">
        <w:rPr>
          <w:rFonts w:eastAsia="SimSun"/>
          <w:lang w:val="en-GB" w:eastAsia="zh-CN"/>
        </w:rPr>
        <w:t>,</w:t>
      </w:r>
      <w:r w:rsidR="002E1FBE" w:rsidRPr="00910A28">
        <w:rPr>
          <w:rFonts w:eastAsia="SimSun"/>
          <w:lang w:val="en-GB" w:eastAsia="zh-CN"/>
        </w:rPr>
        <w:t xml:space="preserve"> </w:t>
      </w:r>
      <w:r w:rsidR="002E1FBE" w:rsidRPr="00910A28">
        <w:rPr>
          <w:rFonts w:eastAsia="SimSun"/>
          <w:i/>
          <w:lang w:val="en-GB" w:eastAsia="zh-CN"/>
        </w:rPr>
        <w:t>jet</w:t>
      </w:r>
      <w:r w:rsidR="00F872B2" w:rsidRPr="00910A28">
        <w:rPr>
          <w:rFonts w:eastAsia="SimSun"/>
          <w:lang w:val="en-GB" w:eastAsia="zh-CN"/>
        </w:rPr>
        <w:t xml:space="preserve"> or </w:t>
      </w:r>
      <w:r w:rsidR="00F872B2" w:rsidRPr="00910A28">
        <w:rPr>
          <w:rFonts w:eastAsia="SimSun"/>
          <w:i/>
          <w:lang w:val="en-GB" w:eastAsia="zh-CN"/>
        </w:rPr>
        <w:t>bicycle</w:t>
      </w:r>
      <w:r w:rsidR="00F872B2" w:rsidRPr="00910A28">
        <w:rPr>
          <w:rFonts w:eastAsia="SimSun"/>
          <w:lang w:val="en-GB" w:eastAsia="zh-CN"/>
        </w:rPr>
        <w:t>,</w:t>
      </w:r>
      <w:r w:rsidR="00486330" w:rsidRPr="00910A28">
        <w:rPr>
          <w:rFonts w:eastAsia="SimSun"/>
          <w:lang w:val="en-GB" w:eastAsia="zh-CN"/>
        </w:rPr>
        <w:t xml:space="preserve"> manner-of-motion</w:t>
      </w:r>
      <w:r w:rsidR="002E1FBE" w:rsidRPr="00910A28">
        <w:rPr>
          <w:rFonts w:eastAsia="SimSun"/>
          <w:lang w:val="en-GB" w:eastAsia="zh-CN"/>
        </w:rPr>
        <w:t xml:space="preserve"> verbs denote ran</w:t>
      </w:r>
      <w:r w:rsidR="00F872B2" w:rsidRPr="00910A28">
        <w:rPr>
          <w:rFonts w:eastAsia="SimSun"/>
          <w:lang w:val="en-GB" w:eastAsia="zh-CN"/>
        </w:rPr>
        <w:t>dom rather than directed motion</w:t>
      </w:r>
      <w:r w:rsidR="002E1FBE" w:rsidRPr="00910A28">
        <w:rPr>
          <w:rFonts w:eastAsia="SimSun"/>
          <w:lang w:val="en-GB" w:eastAsia="zh-CN"/>
        </w:rPr>
        <w:t xml:space="preserve"> (Lieber 2004: 91). Nevertheless, so</w:t>
      </w:r>
      <w:r w:rsidR="00132392" w:rsidRPr="00910A28">
        <w:rPr>
          <w:rFonts w:eastAsia="SimSun"/>
          <w:lang w:val="en-GB" w:eastAsia="zh-CN"/>
        </w:rPr>
        <w:t>me members are shared by both</w:t>
      </w:r>
      <w:r w:rsidR="002E1FBE" w:rsidRPr="00910A28">
        <w:rPr>
          <w:rFonts w:eastAsia="SimSun"/>
          <w:lang w:val="en-GB" w:eastAsia="zh-CN"/>
        </w:rPr>
        <w:t xml:space="preserve"> classes. If a verb allows for either an instrumental or a manner-of-motion reading, the concept denoted by its base noun is a vehicle (or some other concrete object) whose manner of motion is part of our mental image of this concept and hence readily transferable to concrete or abstract motion events in which no referent of the base noun is </w:t>
      </w:r>
      <w:r w:rsidR="002E1FBE" w:rsidRPr="00910A28">
        <w:rPr>
          <w:rFonts w:eastAsia="SimSun"/>
          <w:lang w:val="en-GB" w:eastAsia="zh-CN"/>
        </w:rPr>
        <w:lastRenderedPageBreak/>
        <w:t>involved. In this respect, these verbs</w:t>
      </w:r>
      <w:r w:rsidR="00F872B2" w:rsidRPr="00910A28">
        <w:rPr>
          <w:rFonts w:eastAsia="SimSun"/>
          <w:lang w:val="en-GB" w:eastAsia="zh-CN"/>
        </w:rPr>
        <w:t>, some</w:t>
      </w:r>
      <w:r w:rsidR="00765C29" w:rsidRPr="00910A28">
        <w:rPr>
          <w:rFonts w:eastAsia="SimSun"/>
          <w:lang w:val="en-GB" w:eastAsia="zh-CN"/>
        </w:rPr>
        <w:t xml:space="preserve"> of which are exemplified in (16</w:t>
      </w:r>
      <w:r w:rsidR="00F872B2" w:rsidRPr="00910A28">
        <w:rPr>
          <w:rFonts w:eastAsia="SimSun"/>
          <w:lang w:val="en-GB" w:eastAsia="zh-CN"/>
        </w:rPr>
        <w:t>),</w:t>
      </w:r>
      <w:r w:rsidR="002E1FBE" w:rsidRPr="00910A28">
        <w:rPr>
          <w:rFonts w:eastAsia="SimSun"/>
          <w:lang w:val="en-GB" w:eastAsia="zh-CN"/>
        </w:rPr>
        <w:t xml:space="preserve"> are comparable to Goal verbs highlighting a particular shape (e.g. </w:t>
      </w:r>
      <w:r w:rsidR="002E1FBE" w:rsidRPr="00910A28">
        <w:rPr>
          <w:rFonts w:eastAsia="SimSun"/>
          <w:i/>
          <w:lang w:val="en-GB" w:eastAsia="zh-CN"/>
        </w:rPr>
        <w:t>concertina</w:t>
      </w:r>
      <w:r w:rsidR="002E1FBE" w:rsidRPr="00910A28">
        <w:rPr>
          <w:rFonts w:eastAsia="SimSun"/>
          <w:lang w:val="en-GB" w:eastAsia="zh-CN"/>
        </w:rPr>
        <w:t xml:space="preserve">, </w:t>
      </w:r>
      <w:r w:rsidR="002E1FBE" w:rsidRPr="00910A28">
        <w:rPr>
          <w:rFonts w:eastAsia="SimSun"/>
          <w:i/>
          <w:lang w:val="en-GB" w:eastAsia="zh-CN"/>
        </w:rPr>
        <w:t>rosette</w:t>
      </w:r>
      <w:r w:rsidR="002E1FBE" w:rsidRPr="00910A28">
        <w:rPr>
          <w:rFonts w:eastAsia="SimSun"/>
          <w:lang w:val="en-GB" w:eastAsia="zh-CN"/>
        </w:rPr>
        <w:t xml:space="preserve">). </w:t>
      </w:r>
    </w:p>
    <w:p w14:paraId="2BCBAB5C" w14:textId="77777777" w:rsidR="002E1FBE" w:rsidRPr="00910A28" w:rsidRDefault="002E1FBE" w:rsidP="002E1FBE">
      <w:pPr>
        <w:tabs>
          <w:tab w:val="left" w:pos="425"/>
          <w:tab w:val="left" w:pos="709"/>
        </w:tabs>
        <w:jc w:val="both"/>
        <w:rPr>
          <w:rFonts w:eastAsia="SimSun"/>
          <w:lang w:val="en-GB" w:eastAsia="zh-CN"/>
        </w:rPr>
      </w:pPr>
    </w:p>
    <w:p w14:paraId="3F79B42D" w14:textId="77777777" w:rsidR="002E1FBE" w:rsidRPr="00910A28" w:rsidRDefault="00765C29" w:rsidP="002E1FBE">
      <w:pPr>
        <w:tabs>
          <w:tab w:val="left" w:pos="425"/>
          <w:tab w:val="left" w:pos="709"/>
        </w:tabs>
        <w:ind w:left="709" w:hanging="709"/>
        <w:jc w:val="both"/>
        <w:rPr>
          <w:rFonts w:eastAsia="SimSun"/>
          <w:lang w:val="en-GB" w:eastAsia="zh-CN"/>
        </w:rPr>
      </w:pPr>
      <w:r w:rsidRPr="00910A28">
        <w:rPr>
          <w:rFonts w:eastAsia="SimSun"/>
          <w:lang w:val="en-GB" w:eastAsia="zh-CN"/>
        </w:rPr>
        <w:t>(16</w:t>
      </w:r>
      <w:r w:rsidR="00AF7898" w:rsidRPr="00910A28">
        <w:rPr>
          <w:rFonts w:eastAsia="SimSun"/>
          <w:lang w:val="en-GB" w:eastAsia="zh-CN"/>
        </w:rPr>
        <w:t>)</w:t>
      </w:r>
      <w:r w:rsidR="00AF7898" w:rsidRPr="00910A28">
        <w:rPr>
          <w:rFonts w:eastAsia="SimSun"/>
          <w:lang w:val="en-GB" w:eastAsia="zh-CN"/>
        </w:rPr>
        <w:tab/>
        <w:t>a.</w:t>
      </w:r>
      <w:r w:rsidR="00AF7898" w:rsidRPr="00910A28">
        <w:rPr>
          <w:rFonts w:eastAsia="SimSun"/>
          <w:lang w:val="en-GB" w:eastAsia="zh-CN"/>
        </w:rPr>
        <w:tab/>
        <w:t xml:space="preserve">Dozens of the distinguished men of the day </w:t>
      </w:r>
      <w:r w:rsidR="00AF7898" w:rsidRPr="00910A28">
        <w:rPr>
          <w:rFonts w:eastAsia="SimSun"/>
          <w:i/>
          <w:lang w:val="en-GB" w:eastAsia="zh-CN"/>
        </w:rPr>
        <w:t>satellited</w:t>
      </w:r>
      <w:r w:rsidR="00AF7898" w:rsidRPr="00910A28">
        <w:rPr>
          <w:rFonts w:eastAsia="SimSun"/>
          <w:lang w:val="en-GB" w:eastAsia="zh-CN"/>
        </w:rPr>
        <w:t xml:space="preserve"> and dangled about her.</w:t>
      </w:r>
      <w:r w:rsidR="002E1FBE" w:rsidRPr="00910A28">
        <w:rPr>
          <w:rFonts w:eastAsia="SimSun"/>
          <w:lang w:val="en-GB" w:eastAsia="zh-CN"/>
        </w:rPr>
        <w:t xml:space="preserve"> (OED)</w:t>
      </w:r>
    </w:p>
    <w:p w14:paraId="3B01EE53" w14:textId="77777777" w:rsidR="00AF7898" w:rsidRPr="00910A28" w:rsidRDefault="002E1FBE" w:rsidP="002E1FBE">
      <w:pPr>
        <w:tabs>
          <w:tab w:val="left" w:pos="425"/>
          <w:tab w:val="left" w:pos="709"/>
        </w:tabs>
        <w:ind w:left="709" w:hanging="709"/>
        <w:jc w:val="both"/>
        <w:rPr>
          <w:rFonts w:eastAsia="SimSun"/>
          <w:lang w:val="en-GB" w:eastAsia="zh-CN"/>
        </w:rPr>
      </w:pPr>
      <w:r w:rsidRPr="00910A28">
        <w:rPr>
          <w:rFonts w:eastAsia="SimSun"/>
          <w:lang w:val="en-GB" w:eastAsia="zh-CN"/>
        </w:rPr>
        <w:tab/>
        <w:t>b.</w:t>
      </w:r>
      <w:r w:rsidRPr="00910A28">
        <w:rPr>
          <w:rFonts w:eastAsia="SimSun"/>
          <w:lang w:val="en-GB" w:eastAsia="zh-CN"/>
        </w:rPr>
        <w:tab/>
      </w:r>
      <w:r w:rsidR="00AF7898" w:rsidRPr="00910A28">
        <w:rPr>
          <w:rFonts w:eastAsia="SimSun"/>
          <w:lang w:val="en-GB" w:eastAsia="zh-CN"/>
        </w:rPr>
        <w:t xml:space="preserve">There was an awful groan as the bean </w:t>
      </w:r>
      <w:proofErr w:type="spellStart"/>
      <w:r w:rsidR="00AF7898" w:rsidRPr="00910A28">
        <w:rPr>
          <w:rFonts w:eastAsia="SimSun"/>
          <w:i/>
          <w:lang w:val="en-GB" w:eastAsia="zh-CN"/>
        </w:rPr>
        <w:t>Zeppelined</w:t>
      </w:r>
      <w:proofErr w:type="spellEnd"/>
      <w:r w:rsidR="00AF7898" w:rsidRPr="00910A28">
        <w:rPr>
          <w:rFonts w:eastAsia="SimSun"/>
          <w:lang w:val="en-GB" w:eastAsia="zh-CN"/>
        </w:rPr>
        <w:t xml:space="preserve"> over first base. (OED)</w:t>
      </w:r>
    </w:p>
    <w:p w14:paraId="5420C709" w14:textId="77777777" w:rsidR="00D21588" w:rsidRPr="00910A28" w:rsidRDefault="00AF7898" w:rsidP="00D21588">
      <w:pPr>
        <w:tabs>
          <w:tab w:val="left" w:pos="425"/>
          <w:tab w:val="left" w:pos="709"/>
        </w:tabs>
        <w:ind w:left="709" w:hanging="709"/>
        <w:jc w:val="both"/>
        <w:rPr>
          <w:rFonts w:eastAsia="SimSun"/>
          <w:lang w:val="en-GB" w:eastAsia="zh-CN"/>
        </w:rPr>
      </w:pPr>
      <w:r w:rsidRPr="00910A28">
        <w:rPr>
          <w:rFonts w:eastAsia="SimSun"/>
          <w:lang w:val="en-GB" w:eastAsia="zh-CN"/>
        </w:rPr>
        <w:tab/>
        <w:t>c.</w:t>
      </w:r>
      <w:r w:rsidRPr="00910A28">
        <w:rPr>
          <w:rFonts w:eastAsia="SimSun"/>
          <w:lang w:val="en-GB" w:eastAsia="zh-CN"/>
        </w:rPr>
        <w:tab/>
      </w:r>
      <w:r w:rsidR="00D21588" w:rsidRPr="00910A28">
        <w:rPr>
          <w:rFonts w:eastAsia="SimSun"/>
          <w:lang w:val="en-GB" w:eastAsia="zh-CN"/>
        </w:rPr>
        <w:t xml:space="preserve">Martin Shkreli, 34, has confidently courted controversy in recent years, </w:t>
      </w:r>
      <w:r w:rsidR="00D21588" w:rsidRPr="00910A28">
        <w:rPr>
          <w:rFonts w:eastAsia="SimSun"/>
          <w:i/>
          <w:lang w:val="en-GB" w:eastAsia="zh-CN"/>
        </w:rPr>
        <w:t>bulldozing</w:t>
      </w:r>
      <w:r w:rsidR="00D21588" w:rsidRPr="00910A28">
        <w:rPr>
          <w:rFonts w:eastAsia="SimSun"/>
          <w:lang w:val="en-GB" w:eastAsia="zh-CN"/>
        </w:rPr>
        <w:t xml:space="preserve"> </w:t>
      </w:r>
      <w:r w:rsidR="00D21588" w:rsidRPr="00910A28">
        <w:rPr>
          <w:rFonts w:eastAsia="SimSun"/>
          <w:bCs/>
          <w:lang w:val="en-GB" w:eastAsia="zh-CN"/>
        </w:rPr>
        <w:t>his</w:t>
      </w:r>
      <w:r w:rsidR="00D21588" w:rsidRPr="00910A28">
        <w:rPr>
          <w:rFonts w:eastAsia="SimSun"/>
          <w:lang w:val="en-GB" w:eastAsia="zh-CN"/>
        </w:rPr>
        <w:t xml:space="preserve"> </w:t>
      </w:r>
      <w:r w:rsidR="00D21588" w:rsidRPr="00910A28">
        <w:rPr>
          <w:rFonts w:eastAsia="SimSun"/>
          <w:bCs/>
          <w:lang w:val="en-GB" w:eastAsia="zh-CN"/>
        </w:rPr>
        <w:t>way</w:t>
      </w:r>
      <w:r w:rsidR="00D21588" w:rsidRPr="00910A28">
        <w:rPr>
          <w:rFonts w:eastAsia="SimSun"/>
          <w:lang w:val="en-GB" w:eastAsia="zh-CN"/>
        </w:rPr>
        <w:t xml:space="preserve"> into Wall Street and the drug industry. (COCA)</w:t>
      </w:r>
    </w:p>
    <w:p w14:paraId="088078CB" w14:textId="77777777" w:rsidR="00AF7898" w:rsidRPr="00910A28" w:rsidRDefault="00AF7898" w:rsidP="002E1FBE">
      <w:pPr>
        <w:tabs>
          <w:tab w:val="left" w:pos="425"/>
          <w:tab w:val="left" w:pos="709"/>
        </w:tabs>
        <w:ind w:left="709" w:hanging="709"/>
        <w:jc w:val="both"/>
        <w:rPr>
          <w:rFonts w:eastAsia="SimSun"/>
          <w:lang w:val="en-GB" w:eastAsia="zh-CN"/>
        </w:rPr>
      </w:pPr>
    </w:p>
    <w:p w14:paraId="43A6B307" w14:textId="77777777" w:rsidR="00801E9E" w:rsidRPr="00910A28" w:rsidRDefault="001F2DCC" w:rsidP="002E1FBE">
      <w:pPr>
        <w:tabs>
          <w:tab w:val="left" w:pos="425"/>
          <w:tab w:val="left" w:pos="709"/>
        </w:tabs>
        <w:jc w:val="both"/>
        <w:rPr>
          <w:rFonts w:eastAsia="SimSun"/>
          <w:lang w:val="en-GB" w:eastAsia="zh-CN"/>
        </w:rPr>
      </w:pPr>
      <w:r w:rsidRPr="00910A28">
        <w:rPr>
          <w:rFonts w:eastAsia="SimSun"/>
          <w:lang w:val="en-GB" w:eastAsia="zh-CN"/>
        </w:rPr>
        <w:t xml:space="preserve">The manner of motion can also be accessed via animal concepts or parts of an animal’s locomotor system, </w:t>
      </w:r>
      <w:r w:rsidR="002E1FBE" w:rsidRPr="00910A28">
        <w:rPr>
          <w:rFonts w:eastAsia="SimSun"/>
          <w:lang w:val="en-GB" w:eastAsia="zh-CN"/>
        </w:rPr>
        <w:t xml:space="preserve">e.g. </w:t>
      </w:r>
      <w:r w:rsidR="002E1FBE" w:rsidRPr="00910A28">
        <w:rPr>
          <w:rFonts w:eastAsia="SimSun"/>
          <w:i/>
          <w:lang w:val="en-GB" w:eastAsia="zh-CN"/>
        </w:rPr>
        <w:t>crayfish</w:t>
      </w:r>
      <w:r w:rsidR="002E1FBE" w:rsidRPr="00910A28">
        <w:rPr>
          <w:rFonts w:eastAsia="SimSun"/>
          <w:lang w:val="en-GB" w:eastAsia="zh-CN"/>
        </w:rPr>
        <w:t xml:space="preserve">, </w:t>
      </w:r>
      <w:r w:rsidR="002E1FBE" w:rsidRPr="00910A28">
        <w:rPr>
          <w:rFonts w:eastAsia="SimSun"/>
          <w:i/>
          <w:lang w:val="en-GB" w:eastAsia="zh-CN"/>
        </w:rPr>
        <w:t>pussyfoot</w:t>
      </w:r>
      <w:r w:rsidR="002E1FBE" w:rsidRPr="00910A28">
        <w:rPr>
          <w:rFonts w:eastAsia="SimSun"/>
          <w:lang w:val="en-GB" w:eastAsia="zh-CN"/>
        </w:rPr>
        <w:t xml:space="preserve">, </w:t>
      </w:r>
      <w:r w:rsidR="002E1FBE" w:rsidRPr="00910A28">
        <w:rPr>
          <w:rFonts w:eastAsia="SimSun"/>
          <w:i/>
          <w:lang w:val="en-GB" w:eastAsia="zh-CN"/>
        </w:rPr>
        <w:t>eel</w:t>
      </w:r>
      <w:r w:rsidR="002E1FBE" w:rsidRPr="00910A28">
        <w:rPr>
          <w:rFonts w:eastAsia="SimSun"/>
          <w:lang w:val="en-GB" w:eastAsia="zh-CN"/>
        </w:rPr>
        <w:t xml:space="preserve">, </w:t>
      </w:r>
      <w:r w:rsidR="002E1FBE" w:rsidRPr="00910A28">
        <w:rPr>
          <w:rFonts w:eastAsia="SimSun"/>
          <w:i/>
          <w:lang w:val="en-GB" w:eastAsia="zh-CN"/>
        </w:rPr>
        <w:t>fishtail</w:t>
      </w:r>
      <w:r w:rsidR="002E1FBE" w:rsidRPr="00910A28">
        <w:rPr>
          <w:rFonts w:eastAsia="SimSun"/>
          <w:lang w:val="en-GB" w:eastAsia="zh-CN"/>
        </w:rPr>
        <w:t xml:space="preserve">. As illustrated for </w:t>
      </w:r>
      <w:r w:rsidR="00486330" w:rsidRPr="00910A28">
        <w:rPr>
          <w:rFonts w:eastAsia="SimSun"/>
          <w:i/>
          <w:lang w:val="en-GB" w:eastAsia="zh-CN"/>
        </w:rPr>
        <w:t>to bulldoze</w:t>
      </w:r>
      <w:r w:rsidR="00486330" w:rsidRPr="00910A28">
        <w:rPr>
          <w:rFonts w:eastAsia="SimSun"/>
          <w:lang w:val="en-GB" w:eastAsia="zh-CN"/>
        </w:rPr>
        <w:t xml:space="preserve"> in (16</w:t>
      </w:r>
      <w:r w:rsidR="00801E9E" w:rsidRPr="00910A28">
        <w:rPr>
          <w:rFonts w:eastAsia="SimSun"/>
          <w:lang w:val="en-GB" w:eastAsia="zh-CN"/>
        </w:rPr>
        <w:t>c</w:t>
      </w:r>
      <w:r w:rsidR="002E1FBE" w:rsidRPr="00910A28">
        <w:rPr>
          <w:rFonts w:eastAsia="SimSun"/>
          <w:lang w:val="en-GB" w:eastAsia="zh-CN"/>
        </w:rPr>
        <w:t>), verbs f</w:t>
      </w:r>
      <w:r w:rsidR="00801CD9" w:rsidRPr="00910A28">
        <w:rPr>
          <w:rFonts w:eastAsia="SimSun"/>
          <w:lang w:val="en-GB" w:eastAsia="zh-CN"/>
        </w:rPr>
        <w:t>ollowing the metonymic patterns</w:t>
      </w:r>
      <w:r w:rsidR="002E1FBE" w:rsidRPr="00910A28">
        <w:rPr>
          <w:rFonts w:eastAsia="SimSun"/>
          <w:lang w:val="en-GB" w:eastAsia="zh-CN"/>
        </w:rPr>
        <w:t xml:space="preserve"> </w:t>
      </w:r>
      <w:r w:rsidR="002E1FBE" w:rsidRPr="00910A28">
        <w:rPr>
          <w:rFonts w:eastAsia="SimSun"/>
          <w:smallCaps/>
          <w:lang w:val="en-GB" w:eastAsia="zh-CN"/>
        </w:rPr>
        <w:t>Manner of Action for Action</w:t>
      </w:r>
      <w:r w:rsidR="002E1FBE" w:rsidRPr="00910A28">
        <w:rPr>
          <w:rFonts w:eastAsia="SimSun"/>
          <w:lang w:val="en-GB" w:eastAsia="zh-CN"/>
        </w:rPr>
        <w:t xml:space="preserve"> and </w:t>
      </w:r>
      <w:r w:rsidR="002E1FBE" w:rsidRPr="00910A28">
        <w:rPr>
          <w:rFonts w:eastAsia="SimSun"/>
          <w:smallCaps/>
          <w:lang w:val="en-GB" w:eastAsia="zh-CN"/>
        </w:rPr>
        <w:t>Manner of Motion for Motion</w:t>
      </w:r>
      <w:r w:rsidR="002E1FBE" w:rsidRPr="00910A28">
        <w:rPr>
          <w:rFonts w:eastAsia="SimSun"/>
          <w:lang w:val="en-GB" w:eastAsia="zh-CN"/>
        </w:rPr>
        <w:t xml:space="preserve"> are predetermined to attract the </w:t>
      </w:r>
      <w:r w:rsidR="002E1FBE" w:rsidRPr="00910A28">
        <w:rPr>
          <w:rFonts w:eastAsia="SimSun"/>
          <w:i/>
          <w:lang w:val="en-GB" w:eastAsia="zh-CN"/>
        </w:rPr>
        <w:t>way</w:t>
      </w:r>
      <w:r w:rsidR="002E1FBE" w:rsidRPr="00910A28">
        <w:rPr>
          <w:rFonts w:eastAsia="SimSun"/>
          <w:lang w:val="en-GB" w:eastAsia="zh-CN"/>
        </w:rPr>
        <w:t xml:space="preserve"> construction discussed for example by </w:t>
      </w:r>
      <w:proofErr w:type="spellStart"/>
      <w:r w:rsidR="002E1FBE" w:rsidRPr="00910A28">
        <w:rPr>
          <w:rFonts w:eastAsia="SimSun"/>
          <w:lang w:val="en-GB" w:eastAsia="zh-CN"/>
        </w:rPr>
        <w:t>Jackendoff</w:t>
      </w:r>
      <w:proofErr w:type="spellEnd"/>
      <w:r w:rsidR="002E1FBE" w:rsidRPr="00910A28">
        <w:rPr>
          <w:rFonts w:eastAsia="SimSun"/>
          <w:lang w:val="en-GB" w:eastAsia="zh-CN"/>
        </w:rPr>
        <w:t xml:space="preserve"> (1990: 211-223) or Goldberg (1995: 199-217). This construction encodes an Agent’s movement along a self-created metaphorical Path by means of (or while) performing a particular activity in order to overcome obstacles. </w:t>
      </w:r>
    </w:p>
    <w:p w14:paraId="6D2EDE9E" w14:textId="77777777" w:rsidR="002E1FBE" w:rsidRPr="00910A28" w:rsidRDefault="002E1FBE" w:rsidP="002E1FBE">
      <w:pPr>
        <w:tabs>
          <w:tab w:val="left" w:pos="425"/>
          <w:tab w:val="left" w:pos="709"/>
        </w:tabs>
        <w:ind w:left="709" w:hanging="709"/>
        <w:jc w:val="both"/>
        <w:rPr>
          <w:rFonts w:eastAsia="SimSun"/>
          <w:lang w:val="en-GB" w:eastAsia="zh-CN"/>
        </w:rPr>
      </w:pPr>
    </w:p>
    <w:p w14:paraId="3A1F53C0" w14:textId="77777777" w:rsidR="002E1FBE" w:rsidRPr="00910A28" w:rsidRDefault="002E1FBE" w:rsidP="00E70E50">
      <w:pPr>
        <w:tabs>
          <w:tab w:val="left" w:pos="425"/>
          <w:tab w:val="left" w:pos="709"/>
        </w:tabs>
        <w:jc w:val="both"/>
        <w:rPr>
          <w:rFonts w:eastAsia="SimSun"/>
          <w:i/>
          <w:lang w:val="en-GB" w:eastAsia="zh-CN"/>
        </w:rPr>
      </w:pPr>
      <w:r w:rsidRPr="00BD2D5A">
        <w:rPr>
          <w:rFonts w:eastAsia="SimSun"/>
          <w:lang w:val="en-GB" w:eastAsia="zh-CN"/>
        </w:rPr>
        <w:t>3.3.3</w:t>
      </w:r>
      <w:r w:rsidR="00BD2D5A">
        <w:rPr>
          <w:rFonts w:eastAsia="SimSun"/>
          <w:i/>
          <w:lang w:val="en-GB" w:eastAsia="zh-CN"/>
        </w:rPr>
        <w:t xml:space="preserve"> </w:t>
      </w:r>
      <w:r w:rsidRPr="00910A28">
        <w:rPr>
          <w:rFonts w:eastAsia="SimSun"/>
          <w:i/>
          <w:lang w:val="en-GB" w:eastAsia="zh-CN"/>
        </w:rPr>
        <w:t>The state schema</w:t>
      </w:r>
    </w:p>
    <w:p w14:paraId="5EDCCC6F" w14:textId="77777777" w:rsidR="00140220" w:rsidRPr="00910A28" w:rsidRDefault="002E1FBE" w:rsidP="00140220">
      <w:pPr>
        <w:tabs>
          <w:tab w:val="left" w:pos="425"/>
          <w:tab w:val="left" w:pos="709"/>
        </w:tabs>
        <w:jc w:val="both"/>
        <w:rPr>
          <w:rFonts w:eastAsia="SimSun"/>
          <w:lang w:val="en-GB" w:eastAsia="zh-CN"/>
        </w:rPr>
      </w:pPr>
      <w:r w:rsidRPr="00910A28">
        <w:rPr>
          <w:rFonts w:eastAsia="SimSun"/>
          <w:lang w:val="en-GB" w:eastAsia="zh-CN"/>
        </w:rPr>
        <w:t xml:space="preserve">As pointed out already by Lieber (2004: 91f), conversion in English has also given rise to some </w:t>
      </w:r>
      <w:r w:rsidR="001540E6" w:rsidRPr="00910A28">
        <w:rPr>
          <w:rFonts w:eastAsia="SimSun"/>
          <w:lang w:val="en-GB" w:eastAsia="zh-CN"/>
        </w:rPr>
        <w:t>DNVs</w:t>
      </w:r>
      <w:r w:rsidRPr="00910A28">
        <w:rPr>
          <w:rFonts w:eastAsia="SimSun"/>
          <w:lang w:val="en-GB" w:eastAsia="zh-CN"/>
        </w:rPr>
        <w:t xml:space="preserve"> with a stative reading (e.g. </w:t>
      </w:r>
      <w:r w:rsidRPr="00910A28">
        <w:rPr>
          <w:rFonts w:eastAsia="SimSun"/>
          <w:i/>
          <w:lang w:val="en-GB" w:eastAsia="zh-CN"/>
        </w:rPr>
        <w:t>bay</w:t>
      </w:r>
      <w:r w:rsidRPr="00910A28">
        <w:rPr>
          <w:rFonts w:eastAsia="SimSun"/>
          <w:lang w:val="en-GB" w:eastAsia="zh-CN"/>
        </w:rPr>
        <w:t xml:space="preserve">, </w:t>
      </w:r>
      <w:r w:rsidRPr="00910A28">
        <w:rPr>
          <w:rFonts w:eastAsia="SimSun"/>
          <w:i/>
          <w:lang w:val="en-GB" w:eastAsia="zh-CN"/>
        </w:rPr>
        <w:t>landmark</w:t>
      </w:r>
      <w:r w:rsidRPr="00910A28">
        <w:rPr>
          <w:rFonts w:eastAsia="SimSun"/>
          <w:lang w:val="en-GB" w:eastAsia="zh-CN"/>
        </w:rPr>
        <w:t>). The database from the OED suggests that these verbs are rare. The few 20</w:t>
      </w:r>
      <w:r w:rsidRPr="00910A28">
        <w:rPr>
          <w:rFonts w:eastAsia="SimSun"/>
          <w:vertAlign w:val="superscript"/>
          <w:lang w:val="en-GB" w:eastAsia="zh-CN"/>
        </w:rPr>
        <w:t>th</w:t>
      </w:r>
      <w:r w:rsidRPr="00910A28">
        <w:rPr>
          <w:rFonts w:eastAsia="SimSun"/>
          <w:lang w:val="en-GB" w:eastAsia="zh-CN"/>
        </w:rPr>
        <w:t xml:space="preserve"> century neologisms which can be added to her examples are </w:t>
      </w:r>
      <w:r w:rsidRPr="00910A28">
        <w:rPr>
          <w:rFonts w:eastAsia="SimSun"/>
          <w:i/>
          <w:lang w:val="en-GB" w:eastAsia="zh-CN"/>
        </w:rPr>
        <w:t>spotlight</w:t>
      </w:r>
      <w:r w:rsidRPr="00910A28">
        <w:rPr>
          <w:rFonts w:eastAsia="SimSun"/>
          <w:lang w:val="en-GB" w:eastAsia="zh-CN"/>
        </w:rPr>
        <w:t xml:space="preserve">, </w:t>
      </w:r>
      <w:r w:rsidR="00266891" w:rsidRPr="00910A28">
        <w:rPr>
          <w:rFonts w:eastAsia="SimSun"/>
          <w:i/>
          <w:lang w:val="en-GB" w:eastAsia="zh-CN"/>
        </w:rPr>
        <w:t>frontage</w:t>
      </w:r>
      <w:r w:rsidR="00266891" w:rsidRPr="00910A28">
        <w:rPr>
          <w:rFonts w:eastAsia="SimSun"/>
          <w:lang w:val="en-GB" w:eastAsia="zh-CN"/>
        </w:rPr>
        <w:t xml:space="preserve">, </w:t>
      </w:r>
      <w:r w:rsidRPr="00910A28">
        <w:rPr>
          <w:rFonts w:eastAsia="SimSun"/>
          <w:i/>
          <w:lang w:val="en-GB" w:eastAsia="zh-CN"/>
        </w:rPr>
        <w:t>pinpoint</w:t>
      </w:r>
      <w:r w:rsidRPr="00910A28">
        <w:rPr>
          <w:rFonts w:eastAsia="SimSun"/>
          <w:lang w:val="en-GB" w:eastAsia="zh-CN"/>
        </w:rPr>
        <w:t xml:space="preserve">, </w:t>
      </w:r>
      <w:r w:rsidRPr="00910A28">
        <w:rPr>
          <w:rFonts w:eastAsia="SimSun"/>
          <w:i/>
          <w:lang w:val="en-GB" w:eastAsia="zh-CN"/>
        </w:rPr>
        <w:t>benchmark</w:t>
      </w:r>
      <w:r w:rsidR="00486330" w:rsidRPr="00910A28">
        <w:rPr>
          <w:rFonts w:eastAsia="SimSun"/>
          <w:lang w:val="en-GB" w:eastAsia="zh-CN"/>
        </w:rPr>
        <w:t>,</w:t>
      </w:r>
      <w:r w:rsidR="00D454FD" w:rsidRPr="00910A28">
        <w:rPr>
          <w:rFonts w:eastAsia="SimSun"/>
          <w:lang w:val="en-GB" w:eastAsia="zh-CN"/>
        </w:rPr>
        <w:t xml:space="preserve"> </w:t>
      </w:r>
      <w:r w:rsidRPr="00910A28">
        <w:rPr>
          <w:rFonts w:eastAsia="SimSun"/>
          <w:i/>
          <w:lang w:val="en-GB" w:eastAsia="zh-CN"/>
        </w:rPr>
        <w:t>leisure</w:t>
      </w:r>
      <w:r w:rsidRPr="00910A28">
        <w:rPr>
          <w:rFonts w:eastAsia="SimSun"/>
          <w:lang w:val="en-GB" w:eastAsia="zh-CN"/>
        </w:rPr>
        <w:t xml:space="preserve">, </w:t>
      </w:r>
      <w:r w:rsidRPr="00910A28">
        <w:rPr>
          <w:rFonts w:eastAsia="SimSun"/>
          <w:i/>
          <w:lang w:val="en-GB" w:eastAsia="zh-CN"/>
        </w:rPr>
        <w:t>flat</w:t>
      </w:r>
      <w:r w:rsidRPr="00910A28">
        <w:rPr>
          <w:rFonts w:eastAsia="SimSun"/>
          <w:lang w:val="en-GB" w:eastAsia="zh-CN"/>
        </w:rPr>
        <w:t xml:space="preserve">, </w:t>
      </w:r>
      <w:r w:rsidRPr="00910A28">
        <w:rPr>
          <w:rFonts w:eastAsia="SimSun"/>
          <w:i/>
          <w:lang w:val="en-GB" w:eastAsia="zh-CN"/>
        </w:rPr>
        <w:t>motel</w:t>
      </w:r>
      <w:r w:rsidR="00196920" w:rsidRPr="00910A28">
        <w:rPr>
          <w:rFonts w:eastAsia="SimSun"/>
          <w:lang w:val="en-GB" w:eastAsia="zh-CN"/>
        </w:rPr>
        <w:t xml:space="preserve">, </w:t>
      </w:r>
      <w:r w:rsidRPr="00910A28">
        <w:rPr>
          <w:rFonts w:eastAsia="SimSun"/>
          <w:i/>
          <w:lang w:val="en-GB" w:eastAsia="zh-CN"/>
        </w:rPr>
        <w:t>sauna</w:t>
      </w:r>
      <w:r w:rsidR="00196920" w:rsidRPr="00910A28">
        <w:rPr>
          <w:rFonts w:eastAsia="SimSun"/>
          <w:lang w:val="en-GB" w:eastAsia="zh-CN"/>
        </w:rPr>
        <w:t xml:space="preserve">, </w:t>
      </w:r>
      <w:r w:rsidR="00D454FD" w:rsidRPr="00910A28">
        <w:rPr>
          <w:rFonts w:eastAsia="SimSun"/>
          <w:i/>
          <w:lang w:val="en-GB" w:eastAsia="zh-CN"/>
        </w:rPr>
        <w:t>disco</w:t>
      </w:r>
      <w:r w:rsidR="00D454FD" w:rsidRPr="00910A28">
        <w:rPr>
          <w:rFonts w:eastAsia="SimSun"/>
          <w:lang w:val="en-GB" w:eastAsia="zh-CN"/>
        </w:rPr>
        <w:t xml:space="preserve">, </w:t>
      </w:r>
      <w:r w:rsidR="00196920" w:rsidRPr="00910A28">
        <w:rPr>
          <w:rFonts w:eastAsia="SimSun"/>
          <w:lang w:val="en-GB" w:eastAsia="zh-CN"/>
        </w:rPr>
        <w:t xml:space="preserve">and </w:t>
      </w:r>
      <w:r w:rsidR="00196920" w:rsidRPr="00910A28">
        <w:rPr>
          <w:rFonts w:eastAsia="SimSun"/>
          <w:i/>
          <w:lang w:val="en-GB" w:eastAsia="zh-CN"/>
        </w:rPr>
        <w:t>Saturday-night</w:t>
      </w:r>
      <w:r w:rsidR="00196920" w:rsidRPr="00910A28">
        <w:rPr>
          <w:rFonts w:eastAsia="SimSun"/>
          <w:lang w:val="en-GB" w:eastAsia="zh-CN"/>
        </w:rPr>
        <w:t>.</w:t>
      </w:r>
      <w:r w:rsidRPr="00910A28">
        <w:rPr>
          <w:rFonts w:eastAsia="SimSun"/>
          <w:lang w:val="en-GB" w:eastAsia="zh-CN"/>
        </w:rPr>
        <w:t xml:space="preserve"> </w:t>
      </w:r>
    </w:p>
    <w:p w14:paraId="579B9670" w14:textId="77777777" w:rsidR="002E1FBE" w:rsidRPr="00910A28" w:rsidRDefault="002E1FBE" w:rsidP="00140220">
      <w:pPr>
        <w:tabs>
          <w:tab w:val="left" w:pos="425"/>
          <w:tab w:val="left" w:pos="709"/>
        </w:tabs>
        <w:ind w:firstLine="709"/>
        <w:jc w:val="both"/>
        <w:rPr>
          <w:rFonts w:eastAsia="SimSun"/>
          <w:lang w:val="en-GB" w:eastAsia="zh-CN"/>
        </w:rPr>
      </w:pPr>
      <w:r w:rsidRPr="00910A28">
        <w:rPr>
          <w:rFonts w:eastAsia="SimSun"/>
          <w:lang w:val="en-GB" w:eastAsia="zh-CN"/>
        </w:rPr>
        <w:t xml:space="preserve">If we assume with </w:t>
      </w:r>
      <w:proofErr w:type="spellStart"/>
      <w:r w:rsidRPr="00910A28">
        <w:rPr>
          <w:rFonts w:eastAsia="SimSun"/>
          <w:lang w:val="en-GB" w:eastAsia="zh-CN"/>
        </w:rPr>
        <w:t>Rauh</w:t>
      </w:r>
      <w:proofErr w:type="spellEnd"/>
      <w:r w:rsidRPr="00910A28">
        <w:rPr>
          <w:rFonts w:eastAsia="SimSun"/>
          <w:lang w:val="en-GB" w:eastAsia="zh-CN"/>
        </w:rPr>
        <w:t xml:space="preserve"> (1988) that there is a rest schema (referred to in this study as ‘state schema’) which is less specific than Dirven’s (1999) essive schema and in which an entity or individual is located in space (e.g. </w:t>
      </w:r>
      <w:r w:rsidRPr="00910A28">
        <w:rPr>
          <w:rFonts w:eastAsia="SimSun"/>
          <w:i/>
          <w:lang w:val="en-GB" w:eastAsia="zh-CN"/>
        </w:rPr>
        <w:t>to flat</w:t>
      </w:r>
      <w:r w:rsidRPr="00910A28">
        <w:rPr>
          <w:rFonts w:eastAsia="SimSun"/>
          <w:lang w:val="en-GB" w:eastAsia="zh-CN"/>
        </w:rPr>
        <w:t>) or time (</w:t>
      </w:r>
      <w:r w:rsidRPr="00910A28">
        <w:rPr>
          <w:rFonts w:eastAsia="SimSun"/>
          <w:i/>
          <w:lang w:val="en-GB" w:eastAsia="zh-CN"/>
        </w:rPr>
        <w:t>to leisure</w:t>
      </w:r>
      <w:r w:rsidR="00196920" w:rsidRPr="00910A28">
        <w:rPr>
          <w:rFonts w:eastAsia="SimSun"/>
          <w:lang w:val="en-GB" w:eastAsia="zh-CN"/>
        </w:rPr>
        <w:t xml:space="preserve">, </w:t>
      </w:r>
      <w:r w:rsidR="00196920" w:rsidRPr="00910A28">
        <w:rPr>
          <w:rFonts w:eastAsia="SimSun"/>
          <w:i/>
          <w:lang w:val="en-GB" w:eastAsia="zh-CN"/>
        </w:rPr>
        <w:t>to Saturday-night</w:t>
      </w:r>
      <w:r w:rsidRPr="00910A28">
        <w:rPr>
          <w:rFonts w:eastAsia="SimSun"/>
          <w:lang w:val="en-GB" w:eastAsia="zh-CN"/>
        </w:rPr>
        <w:t xml:space="preserve">), stative </w:t>
      </w:r>
      <w:r w:rsidR="001540E6" w:rsidRPr="00910A28">
        <w:rPr>
          <w:rFonts w:eastAsia="SimSun"/>
          <w:lang w:val="en-GB" w:eastAsia="zh-CN"/>
        </w:rPr>
        <w:t>DNVs</w:t>
      </w:r>
      <w:r w:rsidRPr="00910A28">
        <w:rPr>
          <w:rFonts w:eastAsia="SimSun"/>
          <w:lang w:val="en-GB" w:eastAsia="zh-CN"/>
        </w:rPr>
        <w:t xml:space="preserve">, too, can be described in terms of metonymy. Specifically, the metonymic relation underlying these verbs is </w:t>
      </w:r>
      <w:r w:rsidRPr="00910A28">
        <w:rPr>
          <w:rFonts w:eastAsia="SimSun"/>
          <w:smallCaps/>
          <w:lang w:val="en-GB" w:eastAsia="zh-CN"/>
        </w:rPr>
        <w:t>Location for State</w:t>
      </w:r>
      <w:r w:rsidRPr="00910A28">
        <w:rPr>
          <w:rFonts w:eastAsia="SimSun"/>
          <w:lang w:val="en-GB" w:eastAsia="zh-CN"/>
        </w:rPr>
        <w:t xml:space="preserve">.  </w:t>
      </w:r>
    </w:p>
    <w:p w14:paraId="06E737E8" w14:textId="77777777" w:rsidR="002A6C03" w:rsidRPr="00910A28" w:rsidRDefault="002A6C03" w:rsidP="0061617C">
      <w:pPr>
        <w:tabs>
          <w:tab w:val="left" w:pos="425"/>
          <w:tab w:val="left" w:pos="709"/>
        </w:tabs>
        <w:ind w:firstLine="284"/>
        <w:jc w:val="both"/>
        <w:rPr>
          <w:rFonts w:eastAsia="SimSun"/>
          <w:lang w:val="en-GB" w:eastAsia="zh-CN"/>
        </w:rPr>
      </w:pPr>
    </w:p>
    <w:p w14:paraId="6F58845D" w14:textId="77777777" w:rsidR="00E70E50" w:rsidRPr="00910A28" w:rsidRDefault="00E70E50" w:rsidP="0061617C">
      <w:pPr>
        <w:tabs>
          <w:tab w:val="left" w:pos="425"/>
          <w:tab w:val="left" w:pos="709"/>
        </w:tabs>
        <w:ind w:firstLine="284"/>
        <w:jc w:val="both"/>
        <w:rPr>
          <w:rFonts w:eastAsia="SimSun"/>
          <w:lang w:val="en-GB" w:eastAsia="zh-CN"/>
        </w:rPr>
      </w:pPr>
    </w:p>
    <w:p w14:paraId="31DACFC2" w14:textId="77777777" w:rsidR="00D21697" w:rsidRPr="00910A28" w:rsidRDefault="00052833" w:rsidP="00E70E50">
      <w:pPr>
        <w:jc w:val="both"/>
        <w:rPr>
          <w:b/>
          <w:lang w:val="en-GB"/>
        </w:rPr>
      </w:pPr>
      <w:r w:rsidRPr="00910A28">
        <w:rPr>
          <w:b/>
          <w:lang w:val="en-GB"/>
        </w:rPr>
        <w:t>4</w:t>
      </w:r>
      <w:r w:rsidR="00BD2D5A">
        <w:rPr>
          <w:b/>
          <w:lang w:val="en-GB"/>
        </w:rPr>
        <w:t xml:space="preserve"> </w:t>
      </w:r>
      <w:r w:rsidRPr="00910A28">
        <w:rPr>
          <w:b/>
          <w:lang w:val="en-GB"/>
        </w:rPr>
        <w:t>Conclusion</w:t>
      </w:r>
    </w:p>
    <w:p w14:paraId="32611593" w14:textId="77777777" w:rsidR="00E70E50" w:rsidRPr="00910A28" w:rsidRDefault="00E70E50" w:rsidP="00E70E50">
      <w:pPr>
        <w:jc w:val="both"/>
        <w:rPr>
          <w:b/>
          <w:lang w:val="en-GB"/>
        </w:rPr>
      </w:pPr>
    </w:p>
    <w:p w14:paraId="518588E9" w14:textId="77777777" w:rsidR="00140220" w:rsidRPr="00910A28" w:rsidRDefault="00D21697" w:rsidP="00140220">
      <w:pPr>
        <w:jc w:val="both"/>
        <w:rPr>
          <w:lang w:val="en-GB"/>
        </w:rPr>
      </w:pPr>
      <w:r w:rsidRPr="00910A28">
        <w:rPr>
          <w:rFonts w:eastAsia="SimSun"/>
          <w:lang w:val="en-GB" w:eastAsia="zh-CN"/>
        </w:rPr>
        <w:t>This article exploited the cognitive view that noun-verb conversion is a special instance of metonymy (</w:t>
      </w:r>
      <w:proofErr w:type="spellStart"/>
      <w:r w:rsidRPr="00910A28">
        <w:rPr>
          <w:rFonts w:eastAsia="SimSun"/>
          <w:lang w:val="en-GB" w:eastAsia="zh-CN"/>
        </w:rPr>
        <w:t>Kövecses</w:t>
      </w:r>
      <w:proofErr w:type="spellEnd"/>
      <w:r w:rsidRPr="00910A28">
        <w:rPr>
          <w:rFonts w:eastAsia="SimSun"/>
          <w:lang w:val="en-GB" w:eastAsia="zh-CN"/>
        </w:rPr>
        <w:t xml:space="preserve"> &amp; </w:t>
      </w:r>
      <w:proofErr w:type="spellStart"/>
      <w:r w:rsidRPr="00910A28">
        <w:rPr>
          <w:rFonts w:eastAsia="SimSun"/>
          <w:lang w:val="en-GB" w:eastAsia="zh-CN"/>
        </w:rPr>
        <w:t>Radden</w:t>
      </w:r>
      <w:proofErr w:type="spellEnd"/>
      <w:r w:rsidRPr="00910A28">
        <w:rPr>
          <w:rFonts w:eastAsia="SimSun"/>
          <w:lang w:val="en-GB" w:eastAsia="zh-CN"/>
        </w:rPr>
        <w:t xml:space="preserve"> 1998,</w:t>
      </w:r>
      <w:r w:rsidR="007D01DB" w:rsidRPr="00910A28">
        <w:rPr>
          <w:rFonts w:eastAsia="SimSun"/>
          <w:lang w:val="en-GB" w:eastAsia="zh-CN"/>
        </w:rPr>
        <w:t xml:space="preserve"> Dirven 1999</w:t>
      </w:r>
      <w:r w:rsidRPr="00910A28">
        <w:rPr>
          <w:rFonts w:eastAsia="SimSun"/>
          <w:lang w:val="en-GB" w:eastAsia="zh-CN"/>
        </w:rPr>
        <w:t xml:space="preserve">). The metonymic </w:t>
      </w:r>
      <w:r w:rsidR="00611E0F" w:rsidRPr="00910A28">
        <w:rPr>
          <w:rFonts w:eastAsia="SimSun"/>
          <w:lang w:val="en-GB" w:eastAsia="zh-CN"/>
        </w:rPr>
        <w:t xml:space="preserve">approach </w:t>
      </w:r>
      <w:r w:rsidR="0074199E" w:rsidRPr="00910A28">
        <w:rPr>
          <w:rFonts w:eastAsia="SimSun"/>
          <w:lang w:val="en-GB" w:eastAsia="zh-CN"/>
        </w:rPr>
        <w:t>raises the non-trivial question how the relative salience of the base-noun participant is determined. As shown in the present study, it is first of all necessary to distinguish between the perspective of the encoder</w:t>
      </w:r>
      <w:r w:rsidR="003E4C64" w:rsidRPr="00910A28">
        <w:rPr>
          <w:rFonts w:eastAsia="SimSun"/>
          <w:lang w:val="en-GB" w:eastAsia="zh-CN"/>
        </w:rPr>
        <w:t xml:space="preserve"> and the decoder</w:t>
      </w:r>
      <w:r w:rsidR="007D01DB" w:rsidRPr="00910A28">
        <w:rPr>
          <w:rFonts w:eastAsia="SimSun"/>
          <w:lang w:val="en-GB" w:eastAsia="zh-CN"/>
        </w:rPr>
        <w:t xml:space="preserve">. While the encoder </w:t>
      </w:r>
      <w:r w:rsidR="0074199E" w:rsidRPr="00910A28">
        <w:rPr>
          <w:rFonts w:eastAsia="SimSun"/>
          <w:lang w:val="en-GB" w:eastAsia="zh-CN"/>
        </w:rPr>
        <w:t xml:space="preserve">has a ‘holistic’ view of the </w:t>
      </w:r>
      <w:r w:rsidR="007D01DB" w:rsidRPr="00910A28">
        <w:rPr>
          <w:rFonts w:eastAsia="SimSun"/>
          <w:lang w:val="en-GB" w:eastAsia="zh-CN"/>
        </w:rPr>
        <w:t xml:space="preserve">eventuality to be communicated </w:t>
      </w:r>
      <w:r w:rsidR="007D01DB" w:rsidRPr="00910A28">
        <w:rPr>
          <w:lang w:val="en-GB"/>
        </w:rPr>
        <w:t xml:space="preserve">and selects a thematically labelled participant he/she considers salient enough to provide mental access to this eventuality, the decoder’s task is to identify </w:t>
      </w:r>
      <w:r w:rsidR="007D01DB" w:rsidRPr="00910A28">
        <w:rPr>
          <w:rFonts w:eastAsia="SimSun"/>
          <w:lang w:val="en-GB" w:eastAsia="zh-CN"/>
        </w:rPr>
        <w:t xml:space="preserve">the target event via the role played by the salient participant in this event. </w:t>
      </w:r>
      <w:r w:rsidR="0074199E" w:rsidRPr="00910A28">
        <w:rPr>
          <w:rFonts w:eastAsia="SimSun"/>
          <w:lang w:val="en-GB" w:eastAsia="zh-CN"/>
        </w:rPr>
        <w:t xml:space="preserve">This task requires the activation of knowledge which goes beyond thematic information. Following a proposal made by Ruiz de Mendoza Ibáñez </w:t>
      </w:r>
      <w:r w:rsidR="003E4C64" w:rsidRPr="00910A28">
        <w:rPr>
          <w:rFonts w:eastAsia="SimSun"/>
          <w:lang w:val="en-GB" w:eastAsia="zh-CN"/>
        </w:rPr>
        <w:t xml:space="preserve">and colleagues </w:t>
      </w:r>
      <w:r w:rsidR="0074199E" w:rsidRPr="00910A28">
        <w:rPr>
          <w:rFonts w:eastAsia="SimSun"/>
          <w:lang w:val="en-GB" w:eastAsia="zh-CN"/>
        </w:rPr>
        <w:t xml:space="preserve">for cognitive modelling, it was assumed in this article that the metonymic event construal is distributed </w:t>
      </w:r>
      <w:r w:rsidR="003E4C64" w:rsidRPr="00910A28">
        <w:rPr>
          <w:rFonts w:eastAsia="SimSun"/>
          <w:lang w:val="en-GB" w:eastAsia="zh-CN"/>
        </w:rPr>
        <w:t>over three levels of genericity.</w:t>
      </w:r>
      <w:r w:rsidR="00140220" w:rsidRPr="00910A28">
        <w:rPr>
          <w:rFonts w:eastAsia="SimSun"/>
          <w:lang w:val="en-GB" w:eastAsia="zh-CN"/>
        </w:rPr>
        <w:t xml:space="preserve"> </w:t>
      </w:r>
    </w:p>
    <w:p w14:paraId="0AE22AB0" w14:textId="77777777" w:rsidR="00140220" w:rsidRPr="00910A28" w:rsidRDefault="0074199E" w:rsidP="008F66EF">
      <w:pPr>
        <w:ind w:firstLine="709"/>
        <w:jc w:val="both"/>
        <w:rPr>
          <w:rFonts w:eastAsia="SimSun"/>
          <w:lang w:val="en-GB" w:eastAsia="zh-CN"/>
        </w:rPr>
      </w:pPr>
      <w:r w:rsidRPr="00910A28">
        <w:rPr>
          <w:rFonts w:eastAsia="SimSun"/>
          <w:lang w:val="en-GB" w:eastAsia="zh-CN"/>
        </w:rPr>
        <w:t>In combination with the discourse context, these levels ena</w:t>
      </w:r>
      <w:r w:rsidR="000A3E13">
        <w:rPr>
          <w:rFonts w:eastAsia="SimSun"/>
          <w:lang w:val="en-GB" w:eastAsia="zh-CN"/>
        </w:rPr>
        <w:t xml:space="preserve">ble the decoder to trace the </w:t>
      </w:r>
      <w:r w:rsidR="000A3E13" w:rsidRPr="00381594">
        <w:rPr>
          <w:rFonts w:eastAsia="SimSun"/>
          <w:lang w:val="en-GB" w:eastAsia="zh-CN"/>
        </w:rPr>
        <w:t>route</w:t>
      </w:r>
      <w:r w:rsidRPr="00381594">
        <w:rPr>
          <w:rFonts w:eastAsia="SimSun"/>
          <w:lang w:val="en-GB" w:eastAsia="zh-CN"/>
        </w:rPr>
        <w:t xml:space="preserve"> </w:t>
      </w:r>
      <w:r w:rsidRPr="00910A28">
        <w:rPr>
          <w:rFonts w:eastAsia="SimSun"/>
          <w:lang w:val="en-GB" w:eastAsia="zh-CN"/>
        </w:rPr>
        <w:t>from the nominal vehicle to the verbal target. At the low level, the discourse context provided by the encoder is mapped onto a scenario, i.e. on</w:t>
      </w:r>
      <w:r w:rsidR="00D21697" w:rsidRPr="00910A28">
        <w:rPr>
          <w:rFonts w:eastAsia="SimSun"/>
          <w:lang w:val="en-GB" w:eastAsia="zh-CN"/>
        </w:rPr>
        <w:t>to</w:t>
      </w:r>
      <w:r w:rsidRPr="00910A28">
        <w:rPr>
          <w:rFonts w:eastAsia="SimSun"/>
          <w:lang w:val="en-GB" w:eastAsia="zh-CN"/>
        </w:rPr>
        <w:t xml:space="preserve"> preconceived situational background knowledge in which the base-noun participant and other not yet thematically labelled participants interact. Significantly, it was assumed that scenario-mapping (Sanford &amp; Emmott </w:t>
      </w:r>
      <w:r w:rsidRPr="00910A28">
        <w:rPr>
          <w:rFonts w:eastAsia="SimSun"/>
          <w:lang w:val="en-GB" w:eastAsia="zh-CN"/>
        </w:rPr>
        <w:lastRenderedPageBreak/>
        <w:t xml:space="preserve">2012) allows the decoder to identify relations of </w:t>
      </w:r>
      <w:r w:rsidR="007D01DB" w:rsidRPr="00910A28">
        <w:rPr>
          <w:rFonts w:eastAsia="SimSun"/>
          <w:lang w:val="en-GB" w:eastAsia="zh-CN"/>
        </w:rPr>
        <w:t>contiguity, which</w:t>
      </w:r>
      <w:r w:rsidRPr="00910A28">
        <w:rPr>
          <w:rFonts w:eastAsia="SimSun"/>
          <w:lang w:val="en-GB" w:eastAsia="zh-CN"/>
        </w:rPr>
        <w:t xml:space="preserve"> in the case of metonymic noun-verb conversion are encoded in qualia relations</w:t>
      </w:r>
      <w:r w:rsidR="003E4C64" w:rsidRPr="00910A28">
        <w:rPr>
          <w:rFonts w:eastAsia="SimSun"/>
          <w:lang w:val="en-GB" w:eastAsia="zh-CN"/>
        </w:rPr>
        <w:t xml:space="preserve"> and thematic entailments</w:t>
      </w:r>
      <w:r w:rsidRPr="00910A28">
        <w:rPr>
          <w:rFonts w:eastAsia="SimSun"/>
          <w:lang w:val="en-GB" w:eastAsia="zh-CN"/>
        </w:rPr>
        <w:t xml:space="preserve">. At the high level, </w:t>
      </w:r>
      <w:r w:rsidR="008F66EF" w:rsidRPr="00910A28">
        <w:rPr>
          <w:rFonts w:eastAsia="SimSun"/>
          <w:lang w:val="en-GB" w:eastAsia="zh-CN"/>
        </w:rPr>
        <w:t>sets and subsets</w:t>
      </w:r>
      <w:r w:rsidRPr="00910A28">
        <w:rPr>
          <w:rFonts w:eastAsia="SimSun"/>
          <w:lang w:val="en-GB" w:eastAsia="zh-CN"/>
        </w:rPr>
        <w:t xml:space="preserve"> of </w:t>
      </w:r>
      <w:r w:rsidR="00D21697" w:rsidRPr="00910A28">
        <w:rPr>
          <w:rFonts w:eastAsia="SimSun"/>
          <w:lang w:val="en-GB" w:eastAsia="zh-CN"/>
        </w:rPr>
        <w:t>denominal verb</w:t>
      </w:r>
      <w:r w:rsidR="001540E6" w:rsidRPr="00910A28">
        <w:rPr>
          <w:rFonts w:eastAsia="SimSun"/>
          <w:lang w:val="en-GB" w:eastAsia="zh-CN"/>
        </w:rPr>
        <w:t>s</w:t>
      </w:r>
      <w:r w:rsidRPr="00910A28">
        <w:rPr>
          <w:rFonts w:eastAsia="SimSun"/>
          <w:lang w:val="en-GB" w:eastAsia="zh-CN"/>
        </w:rPr>
        <w:t xml:space="preserve"> whose members share configurations of low-level thematic entailments become discernible. While low-level knowledge provides the basis for the identification of high-level configurations, primary-level</w:t>
      </w:r>
      <w:r w:rsidR="00D21697" w:rsidRPr="00910A28">
        <w:rPr>
          <w:rFonts w:eastAsia="SimSun"/>
          <w:lang w:val="en-GB" w:eastAsia="zh-CN"/>
        </w:rPr>
        <w:t xml:space="preserve"> knowledge is </w:t>
      </w:r>
      <w:r w:rsidRPr="00910A28">
        <w:rPr>
          <w:rFonts w:eastAsia="SimSun"/>
          <w:lang w:val="en-GB" w:eastAsia="zh-CN"/>
        </w:rPr>
        <w:t>directly grou</w:t>
      </w:r>
      <w:r w:rsidR="003E4C64" w:rsidRPr="00910A28">
        <w:rPr>
          <w:rFonts w:eastAsia="SimSun"/>
          <w:lang w:val="en-GB" w:eastAsia="zh-CN"/>
        </w:rPr>
        <w:t>nded in senso</w:t>
      </w:r>
      <w:r w:rsidR="00D21697" w:rsidRPr="00910A28">
        <w:rPr>
          <w:rFonts w:eastAsia="SimSun"/>
          <w:lang w:val="en-GB" w:eastAsia="zh-CN"/>
        </w:rPr>
        <w:t>rimotor experience and facilitates for example the interpretation of</w:t>
      </w:r>
      <w:r w:rsidR="003E4C64" w:rsidRPr="00910A28">
        <w:rPr>
          <w:rFonts w:eastAsia="SimSun"/>
          <w:lang w:val="en-GB" w:eastAsia="zh-CN"/>
        </w:rPr>
        <w:t xml:space="preserve"> metaphorical verbs. </w:t>
      </w:r>
    </w:p>
    <w:p w14:paraId="218C65D3" w14:textId="77777777" w:rsidR="00386057" w:rsidRPr="00910A28" w:rsidRDefault="0074199E" w:rsidP="00833354">
      <w:pPr>
        <w:ind w:firstLine="709"/>
        <w:jc w:val="both"/>
        <w:rPr>
          <w:rFonts w:eastAsia="Arial Unicode MS"/>
          <w:bCs/>
          <w:color w:val="FF0066"/>
          <w:lang w:val="en-GB" w:eastAsia="zh-CN"/>
        </w:rPr>
      </w:pPr>
      <w:r w:rsidRPr="00910A28">
        <w:rPr>
          <w:rFonts w:eastAsia="Arial Unicode MS"/>
          <w:lang w:val="en-GB" w:eastAsia="zh-CN"/>
        </w:rPr>
        <w:t>Moreover, the three-level model allow</w:t>
      </w:r>
      <w:r w:rsidR="003E4C64" w:rsidRPr="00910A28">
        <w:rPr>
          <w:rFonts w:eastAsia="Arial Unicode MS"/>
          <w:lang w:val="en-GB" w:eastAsia="zh-CN"/>
        </w:rPr>
        <w:t>s</w:t>
      </w:r>
      <w:r w:rsidRPr="00910A28">
        <w:rPr>
          <w:rFonts w:eastAsia="Arial Unicode MS"/>
          <w:lang w:val="en-GB" w:eastAsia="zh-CN"/>
        </w:rPr>
        <w:t xml:space="preserve"> us to develop a more differentiated view of relative salience. In section 3.1 it was pointed out that </w:t>
      </w:r>
      <w:proofErr w:type="spellStart"/>
      <w:r w:rsidRPr="00910A28">
        <w:rPr>
          <w:rFonts w:eastAsia="Arial Unicode MS"/>
          <w:bCs/>
          <w:lang w:val="en-GB" w:eastAsia="zh-CN"/>
        </w:rPr>
        <w:t>Kövecses</w:t>
      </w:r>
      <w:proofErr w:type="spellEnd"/>
      <w:r w:rsidRPr="00910A28">
        <w:rPr>
          <w:rFonts w:eastAsia="Arial Unicode MS"/>
          <w:bCs/>
          <w:lang w:val="en-GB" w:eastAsia="zh-CN"/>
        </w:rPr>
        <w:t xml:space="preserve"> &amp; </w:t>
      </w:r>
      <w:proofErr w:type="spellStart"/>
      <w:r w:rsidRPr="00910A28">
        <w:rPr>
          <w:rFonts w:eastAsia="Arial Unicode MS"/>
          <w:bCs/>
          <w:lang w:val="en-GB" w:eastAsia="zh-CN"/>
        </w:rPr>
        <w:t>Radden’s</w:t>
      </w:r>
      <w:proofErr w:type="spellEnd"/>
      <w:r w:rsidRPr="00910A28">
        <w:rPr>
          <w:rFonts w:eastAsia="Arial Unicode MS"/>
          <w:bCs/>
          <w:lang w:val="en-GB" w:eastAsia="zh-CN"/>
        </w:rPr>
        <w:t xml:space="preserve"> (1998) conception of perceptual selectivity, which is based on anthropocentrically oriented cognitive principles (e.g. </w:t>
      </w:r>
      <w:r w:rsidRPr="00910A28">
        <w:rPr>
          <w:rFonts w:eastAsia="Arial Unicode MS"/>
          <w:bCs/>
          <w:smallCaps/>
          <w:lang w:val="en-GB" w:eastAsia="zh-CN"/>
        </w:rPr>
        <w:t>Human over Non-Human</w:t>
      </w:r>
      <w:r w:rsidRPr="00910A28">
        <w:rPr>
          <w:rFonts w:eastAsia="Arial Unicode MS"/>
          <w:bCs/>
          <w:lang w:val="en-GB" w:eastAsia="zh-CN"/>
        </w:rPr>
        <w:t xml:space="preserve">), seems to be in conflict with the contextually determined selection of a prominent, preferably non-human participant from a set of thematically labelled participants which compete for being ‘attentional centres’ in the sense of </w:t>
      </w:r>
      <w:proofErr w:type="spellStart"/>
      <w:r w:rsidRPr="00910A28">
        <w:rPr>
          <w:rFonts w:eastAsia="Arial Unicode MS"/>
          <w:bCs/>
          <w:lang w:val="en-GB" w:eastAsia="zh-CN"/>
        </w:rPr>
        <w:t>Himmelmann</w:t>
      </w:r>
      <w:proofErr w:type="spellEnd"/>
      <w:r w:rsidRPr="00910A28">
        <w:rPr>
          <w:rFonts w:eastAsia="Arial Unicode MS"/>
          <w:bCs/>
          <w:lang w:val="en-GB" w:eastAsia="zh-CN"/>
        </w:rPr>
        <w:t xml:space="preserve"> &amp; Primus (2015). Given the three levels of genericity, we may state that perceptual salience is a relatively inert primary-level phenomenon, whereas the relative prominence of linguistically definable elements is ephemeral and manifests itself at the high level of genericity. </w:t>
      </w:r>
      <w:r w:rsidR="009E197D" w:rsidRPr="00910A28">
        <w:rPr>
          <w:rFonts w:eastAsia="Arial Unicode MS"/>
          <w:bCs/>
          <w:lang w:val="en-GB" w:eastAsia="zh-CN"/>
        </w:rPr>
        <w:t xml:space="preserve">The following </w:t>
      </w:r>
      <w:r w:rsidR="00833354" w:rsidRPr="00910A28">
        <w:rPr>
          <w:rFonts w:eastAsia="Arial Unicode MS"/>
          <w:bCs/>
          <w:lang w:val="en-GB" w:eastAsia="zh-CN"/>
        </w:rPr>
        <w:t>ranking of metonymic relations</w:t>
      </w:r>
      <w:r w:rsidR="009E197D" w:rsidRPr="00910A28">
        <w:rPr>
          <w:rFonts w:eastAsia="Arial Unicode MS"/>
          <w:bCs/>
          <w:lang w:val="en-GB" w:eastAsia="zh-CN"/>
        </w:rPr>
        <w:t>, which is based on the data collected from the OED</w:t>
      </w:r>
      <w:r w:rsidR="00386057" w:rsidRPr="00910A28">
        <w:rPr>
          <w:rFonts w:eastAsia="Arial Unicode MS"/>
          <w:bCs/>
          <w:lang w:val="en-GB" w:eastAsia="zh-CN"/>
        </w:rPr>
        <w:t xml:space="preserve"> (cf. Appendix)</w:t>
      </w:r>
      <w:r w:rsidR="009E197D" w:rsidRPr="00910A28">
        <w:rPr>
          <w:rFonts w:eastAsia="Arial Unicode MS"/>
          <w:bCs/>
          <w:lang w:val="en-GB" w:eastAsia="zh-CN"/>
        </w:rPr>
        <w:t>, clearly shows that the A</w:t>
      </w:r>
      <w:r w:rsidR="00386057" w:rsidRPr="00910A28">
        <w:rPr>
          <w:rFonts w:eastAsia="Arial Unicode MS"/>
          <w:bCs/>
          <w:lang w:val="en-GB" w:eastAsia="zh-CN"/>
        </w:rPr>
        <w:t>g</w:t>
      </w:r>
      <w:r w:rsidR="00D21697" w:rsidRPr="00910A28">
        <w:rPr>
          <w:rFonts w:eastAsia="Arial Unicode MS"/>
          <w:bCs/>
          <w:lang w:val="en-GB" w:eastAsia="zh-CN"/>
        </w:rPr>
        <w:t>ent and hence a participant which</w:t>
      </w:r>
      <w:r w:rsidR="00386057" w:rsidRPr="00910A28">
        <w:rPr>
          <w:rFonts w:eastAsia="Arial Unicode MS"/>
          <w:bCs/>
          <w:lang w:val="en-GB" w:eastAsia="zh-CN"/>
        </w:rPr>
        <w:t xml:space="preserve"> is prominent by default</w:t>
      </w:r>
      <w:r w:rsidR="00B41E2F" w:rsidRPr="00910A28">
        <w:rPr>
          <w:rFonts w:eastAsia="Arial Unicode MS"/>
          <w:bCs/>
          <w:lang w:val="en-GB" w:eastAsia="zh-CN"/>
        </w:rPr>
        <w:t xml:space="preserve"> (</w:t>
      </w:r>
      <w:proofErr w:type="spellStart"/>
      <w:r w:rsidR="00B41E2F" w:rsidRPr="00910A28">
        <w:rPr>
          <w:rFonts w:eastAsia="Arial Unicode MS"/>
          <w:bCs/>
          <w:lang w:val="en-GB" w:eastAsia="zh-CN"/>
        </w:rPr>
        <w:t>Himmelmann</w:t>
      </w:r>
      <w:proofErr w:type="spellEnd"/>
      <w:r w:rsidR="00B41E2F" w:rsidRPr="00910A28">
        <w:rPr>
          <w:rFonts w:eastAsia="Arial Unicode MS"/>
          <w:bCs/>
          <w:lang w:val="en-GB" w:eastAsia="zh-CN"/>
        </w:rPr>
        <w:t xml:space="preserve"> &amp; Primus 2015)</w:t>
      </w:r>
      <w:r w:rsidR="0043095F">
        <w:rPr>
          <w:rFonts w:eastAsia="Arial Unicode MS"/>
          <w:bCs/>
          <w:lang w:val="en-GB" w:eastAsia="zh-CN"/>
        </w:rPr>
        <w:t xml:space="preserve"> loses its </w:t>
      </w:r>
      <w:r w:rsidR="0043095F" w:rsidRPr="00381594">
        <w:rPr>
          <w:rFonts w:eastAsia="Arial Unicode MS"/>
          <w:bCs/>
          <w:lang w:val="en-GB" w:eastAsia="zh-CN"/>
        </w:rPr>
        <w:t>prominence</w:t>
      </w:r>
      <w:r w:rsidR="00386057" w:rsidRPr="00381594">
        <w:rPr>
          <w:rFonts w:eastAsia="Arial Unicode MS"/>
          <w:bCs/>
          <w:lang w:val="en-GB" w:eastAsia="zh-CN"/>
        </w:rPr>
        <w:t xml:space="preserve"> </w:t>
      </w:r>
      <w:r w:rsidR="00386057" w:rsidRPr="00910A28">
        <w:rPr>
          <w:rFonts w:eastAsia="Arial Unicode MS"/>
          <w:bCs/>
          <w:lang w:val="en-GB" w:eastAsia="zh-CN"/>
        </w:rPr>
        <w:t>in event-schema metonymy.</w:t>
      </w:r>
      <w:r w:rsidR="007974B5" w:rsidRPr="00910A28">
        <w:rPr>
          <w:rFonts w:eastAsia="Arial Unicode MS"/>
          <w:bCs/>
          <w:lang w:val="en-GB" w:eastAsia="zh-CN"/>
        </w:rPr>
        <w:t xml:space="preserve"> </w:t>
      </w:r>
    </w:p>
    <w:p w14:paraId="222B18DC" w14:textId="77777777" w:rsidR="00386057" w:rsidRPr="00910A28" w:rsidRDefault="00386057" w:rsidP="00386057">
      <w:pPr>
        <w:jc w:val="both"/>
        <w:rPr>
          <w:rFonts w:eastAsia="Arial Unicode MS"/>
          <w:bCs/>
          <w:color w:val="FF0066"/>
          <w:lang w:val="en-GB" w:eastAsia="zh-CN"/>
        </w:rPr>
      </w:pPr>
    </w:p>
    <w:p w14:paraId="6A657527" w14:textId="77777777" w:rsidR="00833354" w:rsidRPr="00910A28" w:rsidRDefault="00833354" w:rsidP="003E4C64">
      <w:pPr>
        <w:tabs>
          <w:tab w:val="left" w:pos="284"/>
          <w:tab w:val="left" w:pos="567"/>
        </w:tabs>
        <w:jc w:val="both"/>
        <w:rPr>
          <w:rFonts w:eastAsia="Arial Unicode MS"/>
          <w:lang w:val="en-GB" w:eastAsia="zh-CN"/>
        </w:rPr>
      </w:pPr>
    </w:p>
    <w:p w14:paraId="514C5313" w14:textId="77777777" w:rsidR="00833354" w:rsidRPr="00910A28" w:rsidRDefault="00833354" w:rsidP="00FB2AEF">
      <w:pPr>
        <w:tabs>
          <w:tab w:val="left" w:pos="284"/>
          <w:tab w:val="left" w:pos="567"/>
        </w:tabs>
        <w:spacing w:after="120"/>
        <w:jc w:val="both"/>
        <w:rPr>
          <w:rFonts w:eastAsia="Arial Unicode MS"/>
          <w:lang w:val="en-GB" w:eastAsia="zh-CN"/>
        </w:rPr>
      </w:pPr>
      <w:r w:rsidRPr="00910A28">
        <w:rPr>
          <w:rFonts w:eastAsia="Arial Unicode MS"/>
          <w:lang w:val="en-GB" w:eastAsia="zh-CN"/>
        </w:rPr>
        <w:t>(17)</w:t>
      </w:r>
      <w:r w:rsidRPr="00910A28">
        <w:rPr>
          <w:rFonts w:eastAsia="Arial Unicode MS"/>
          <w:lang w:val="en-GB" w:eastAsia="zh-CN"/>
        </w:rPr>
        <w:tab/>
      </w:r>
      <w:r w:rsidRPr="00910A28">
        <w:rPr>
          <w:rFonts w:eastAsia="Arial Unicode MS"/>
          <w:lang w:val="en-GB" w:eastAsia="zh-CN"/>
        </w:rPr>
        <w:tab/>
      </w:r>
      <w:r w:rsidRPr="00910A28">
        <w:rPr>
          <w:rFonts w:eastAsia="Arial Unicode MS"/>
          <w:smallCaps/>
          <w:lang w:val="en-GB" w:eastAsia="zh-CN"/>
        </w:rPr>
        <w:t>Instrument for Action</w:t>
      </w:r>
      <w:r w:rsidRPr="00910A28">
        <w:rPr>
          <w:rFonts w:eastAsia="Arial Unicode MS"/>
          <w:lang w:val="en-GB" w:eastAsia="zh-CN"/>
        </w:rPr>
        <w:t xml:space="preserve"> </w:t>
      </w:r>
      <w:r w:rsidRPr="00910A28">
        <w:rPr>
          <w:rFonts w:eastAsia="Arial Unicode MS"/>
          <w:b/>
          <w:lang w:val="en-GB" w:eastAsia="zh-CN"/>
        </w:rPr>
        <w:t>(96)</w:t>
      </w:r>
      <w:r w:rsidRPr="00910A28">
        <w:rPr>
          <w:rFonts w:eastAsia="Arial Unicode MS"/>
          <w:lang w:val="en-GB" w:eastAsia="zh-CN"/>
        </w:rPr>
        <w:t xml:space="preserve"> </w:t>
      </w:r>
    </w:p>
    <w:p w14:paraId="781BEE0B" w14:textId="77777777" w:rsidR="00833354" w:rsidRPr="00910A28" w:rsidRDefault="00833354" w:rsidP="00FB2AEF">
      <w:pPr>
        <w:tabs>
          <w:tab w:val="left" w:pos="284"/>
          <w:tab w:val="left" w:pos="567"/>
        </w:tabs>
        <w:spacing w:after="120"/>
        <w:jc w:val="both"/>
        <w:rPr>
          <w:rFonts w:eastAsia="Arial Unicode MS"/>
          <w:b/>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&gt; </w:t>
      </w:r>
      <w:r w:rsidRPr="00910A28">
        <w:rPr>
          <w:rFonts w:eastAsia="Arial Unicode MS"/>
          <w:smallCaps/>
          <w:lang w:val="en-GB" w:eastAsia="zh-CN"/>
        </w:rPr>
        <w:t>Goal for (Caused) Motion</w:t>
      </w:r>
      <w:r w:rsidRPr="00910A28">
        <w:rPr>
          <w:rFonts w:eastAsia="Arial Unicode MS"/>
          <w:lang w:val="en-GB" w:eastAsia="zh-CN"/>
        </w:rPr>
        <w:t xml:space="preserve"> </w:t>
      </w:r>
      <w:r w:rsidRPr="00910A28">
        <w:rPr>
          <w:rFonts w:eastAsia="Arial Unicode MS"/>
          <w:b/>
          <w:lang w:val="en-GB" w:eastAsia="zh-CN"/>
        </w:rPr>
        <w:t>(89)</w:t>
      </w:r>
    </w:p>
    <w:p w14:paraId="62881CA5" w14:textId="77777777" w:rsidR="00833354" w:rsidRPr="00910A28" w:rsidRDefault="00833354" w:rsidP="00FB2AEF">
      <w:pPr>
        <w:tabs>
          <w:tab w:val="left" w:pos="284"/>
          <w:tab w:val="left" w:pos="567"/>
        </w:tabs>
        <w:spacing w:after="120"/>
        <w:jc w:val="both"/>
        <w:rPr>
          <w:rFonts w:eastAsia="Arial Unicode MS"/>
          <w:b/>
          <w:lang w:val="en-GB" w:eastAsia="zh-CN"/>
        </w:rPr>
      </w:pPr>
      <w:r w:rsidRPr="00910A28">
        <w:rPr>
          <w:rFonts w:eastAsia="Arial Unicode MS"/>
          <w:lang w:val="en-GB" w:eastAsia="zh-CN"/>
        </w:rPr>
        <w:tab/>
        <w:t xml:space="preserve"> </w:t>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&gt; </w:t>
      </w:r>
      <w:r w:rsidRPr="00910A28">
        <w:rPr>
          <w:rFonts w:eastAsia="Arial Unicode MS"/>
          <w:smallCaps/>
          <w:lang w:val="en-GB" w:eastAsia="zh-CN"/>
        </w:rPr>
        <w:t>Patient for Action</w:t>
      </w:r>
      <w:r w:rsidRPr="00910A28">
        <w:rPr>
          <w:rFonts w:eastAsia="Arial Unicode MS"/>
          <w:lang w:val="en-GB" w:eastAsia="zh-CN"/>
        </w:rPr>
        <w:t xml:space="preserve"> </w:t>
      </w:r>
      <w:r w:rsidRPr="00910A28">
        <w:rPr>
          <w:rFonts w:eastAsia="Arial Unicode MS"/>
          <w:b/>
          <w:lang w:val="en-GB" w:eastAsia="zh-CN"/>
        </w:rPr>
        <w:t>(74)</w:t>
      </w:r>
    </w:p>
    <w:p w14:paraId="1ABFE180" w14:textId="77777777" w:rsidR="00833354" w:rsidRPr="00910A28" w:rsidRDefault="00833354" w:rsidP="00FB2AEF">
      <w:pPr>
        <w:tabs>
          <w:tab w:val="left" w:pos="284"/>
          <w:tab w:val="left" w:pos="567"/>
        </w:tabs>
        <w:spacing w:after="120"/>
        <w:jc w:val="both"/>
        <w:rPr>
          <w:rFonts w:eastAsia="Arial Unicode MS"/>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&gt; </w:t>
      </w:r>
      <w:r w:rsidRPr="00910A28">
        <w:rPr>
          <w:rFonts w:eastAsia="Arial Unicode MS"/>
          <w:smallCaps/>
          <w:lang w:val="en-GB" w:eastAsia="zh-CN"/>
        </w:rPr>
        <w:t>Means for Action</w:t>
      </w:r>
      <w:r w:rsidRPr="00910A28">
        <w:rPr>
          <w:rFonts w:eastAsia="Arial Unicode MS"/>
          <w:lang w:val="en-GB" w:eastAsia="zh-CN"/>
        </w:rPr>
        <w:t xml:space="preserve"> </w:t>
      </w:r>
      <w:r w:rsidR="00222153" w:rsidRPr="00910A28">
        <w:rPr>
          <w:rFonts w:eastAsia="Arial Unicode MS"/>
          <w:b/>
          <w:lang w:val="en-GB" w:eastAsia="zh-CN"/>
        </w:rPr>
        <w:t>(65</w:t>
      </w:r>
      <w:r w:rsidRPr="00910A28">
        <w:rPr>
          <w:rFonts w:eastAsia="Arial Unicode MS"/>
          <w:b/>
          <w:lang w:val="en-GB" w:eastAsia="zh-CN"/>
        </w:rPr>
        <w:t>)</w:t>
      </w:r>
    </w:p>
    <w:p w14:paraId="4E3AB322" w14:textId="77777777" w:rsidR="00833354" w:rsidRPr="00910A28" w:rsidRDefault="00833354" w:rsidP="00FB2AEF">
      <w:pPr>
        <w:tabs>
          <w:tab w:val="left" w:pos="284"/>
          <w:tab w:val="left" w:pos="567"/>
        </w:tabs>
        <w:spacing w:after="120"/>
        <w:jc w:val="both"/>
        <w:rPr>
          <w:rFonts w:eastAsia="Arial Unicode MS"/>
          <w:b/>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&gt; </w:t>
      </w:r>
      <w:proofErr w:type="spellStart"/>
      <w:r w:rsidRPr="00910A28">
        <w:rPr>
          <w:rFonts w:eastAsia="Arial Unicode MS"/>
          <w:smallCaps/>
          <w:lang w:val="en-GB" w:eastAsia="zh-CN"/>
        </w:rPr>
        <w:t>Locatum</w:t>
      </w:r>
      <w:proofErr w:type="spellEnd"/>
      <w:r w:rsidRPr="00910A28">
        <w:rPr>
          <w:rFonts w:eastAsia="Arial Unicode MS"/>
          <w:smallCaps/>
          <w:lang w:val="en-GB" w:eastAsia="zh-CN"/>
        </w:rPr>
        <w:t xml:space="preserve"> for</w:t>
      </w:r>
      <w:r w:rsidR="007F131D" w:rsidRPr="00910A28">
        <w:rPr>
          <w:rFonts w:eastAsia="Arial Unicode MS"/>
          <w:smallCaps/>
          <w:lang w:val="en-GB" w:eastAsia="zh-CN"/>
        </w:rPr>
        <w:t xml:space="preserve"> (Caused)</w:t>
      </w:r>
      <w:r w:rsidRPr="00910A28">
        <w:rPr>
          <w:rFonts w:eastAsia="Arial Unicode MS"/>
          <w:smallCaps/>
          <w:lang w:val="en-GB" w:eastAsia="zh-CN"/>
        </w:rPr>
        <w:t xml:space="preserve"> Motion</w:t>
      </w:r>
      <w:r w:rsidRPr="00910A28">
        <w:rPr>
          <w:rFonts w:eastAsia="Arial Unicode MS"/>
          <w:lang w:val="en-GB" w:eastAsia="zh-CN"/>
        </w:rPr>
        <w:t xml:space="preserve"> </w:t>
      </w:r>
      <w:r w:rsidRPr="00910A28">
        <w:rPr>
          <w:rFonts w:eastAsia="Arial Unicode MS"/>
          <w:b/>
          <w:lang w:val="en-GB" w:eastAsia="zh-CN"/>
        </w:rPr>
        <w:t>(60)</w:t>
      </w:r>
    </w:p>
    <w:p w14:paraId="3CF6EBB4" w14:textId="77777777" w:rsidR="00833354" w:rsidRPr="00910A28" w:rsidRDefault="00833354" w:rsidP="00FB2AEF">
      <w:pPr>
        <w:tabs>
          <w:tab w:val="left" w:pos="284"/>
          <w:tab w:val="left" w:pos="567"/>
        </w:tabs>
        <w:spacing w:after="120"/>
        <w:jc w:val="both"/>
        <w:rPr>
          <w:rFonts w:eastAsia="Arial Unicode MS"/>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&gt; </w:t>
      </w:r>
      <w:r w:rsidRPr="00910A28">
        <w:rPr>
          <w:rFonts w:eastAsia="Arial Unicode MS"/>
          <w:smallCaps/>
          <w:lang w:val="en-GB" w:eastAsia="zh-CN"/>
        </w:rPr>
        <w:t>Agent for Action</w:t>
      </w:r>
      <w:r w:rsidRPr="00910A28">
        <w:rPr>
          <w:rFonts w:eastAsia="Arial Unicode MS"/>
          <w:lang w:val="en-GB" w:eastAsia="zh-CN"/>
        </w:rPr>
        <w:t xml:space="preserve"> </w:t>
      </w:r>
      <w:r w:rsidRPr="00910A28">
        <w:rPr>
          <w:rFonts w:eastAsia="Arial Unicode MS"/>
          <w:b/>
          <w:lang w:val="en-GB" w:eastAsia="zh-CN"/>
        </w:rPr>
        <w:t>(37)</w:t>
      </w:r>
    </w:p>
    <w:p w14:paraId="67BD35C0" w14:textId="77777777" w:rsidR="00833354" w:rsidRPr="00910A28" w:rsidRDefault="00833354" w:rsidP="00FB2AEF">
      <w:pPr>
        <w:tabs>
          <w:tab w:val="left" w:pos="284"/>
          <w:tab w:val="left" w:pos="567"/>
        </w:tabs>
        <w:spacing w:after="120"/>
        <w:jc w:val="both"/>
        <w:rPr>
          <w:rFonts w:eastAsia="Arial Unicode MS"/>
          <w:b/>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&gt; </w:t>
      </w:r>
      <w:r w:rsidRPr="00910A28">
        <w:rPr>
          <w:rFonts w:eastAsia="Arial Unicode MS"/>
          <w:smallCaps/>
          <w:lang w:val="en-GB" w:eastAsia="zh-CN"/>
        </w:rPr>
        <w:t>Manner of Motion</w:t>
      </w:r>
      <w:r w:rsidR="00B62A1D" w:rsidRPr="00910A28">
        <w:rPr>
          <w:rFonts w:eastAsia="Arial Unicode MS"/>
          <w:smallCaps/>
          <w:lang w:val="en-GB" w:eastAsia="zh-CN"/>
        </w:rPr>
        <w:t xml:space="preserve"> for Motion</w:t>
      </w:r>
      <w:r w:rsidRPr="00910A28">
        <w:rPr>
          <w:rFonts w:eastAsia="Arial Unicode MS"/>
          <w:lang w:val="en-GB" w:eastAsia="zh-CN"/>
        </w:rPr>
        <w:t xml:space="preserve"> </w:t>
      </w:r>
      <w:r w:rsidRPr="00910A28">
        <w:rPr>
          <w:rFonts w:eastAsia="Arial Unicode MS"/>
          <w:b/>
          <w:lang w:val="en-GB" w:eastAsia="zh-CN"/>
        </w:rPr>
        <w:t>(32)</w:t>
      </w:r>
    </w:p>
    <w:p w14:paraId="60C3ED07" w14:textId="77777777" w:rsidR="00833354" w:rsidRPr="00910A28" w:rsidRDefault="00833354" w:rsidP="00FB2AEF">
      <w:pPr>
        <w:tabs>
          <w:tab w:val="left" w:pos="284"/>
          <w:tab w:val="left" w:pos="567"/>
        </w:tabs>
        <w:spacing w:after="120"/>
        <w:jc w:val="both"/>
        <w:rPr>
          <w:rFonts w:eastAsia="Arial Unicode MS"/>
          <w:b/>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&gt; </w:t>
      </w:r>
      <w:r w:rsidRPr="00910A28">
        <w:rPr>
          <w:rFonts w:eastAsia="Arial Unicode MS"/>
          <w:smallCaps/>
          <w:lang w:val="en-GB" w:eastAsia="zh-CN"/>
        </w:rPr>
        <w:t>Manner of Action</w:t>
      </w:r>
      <w:r w:rsidR="00B62A1D" w:rsidRPr="00910A28">
        <w:rPr>
          <w:rFonts w:eastAsia="Arial Unicode MS"/>
          <w:smallCaps/>
          <w:lang w:val="en-GB" w:eastAsia="zh-CN"/>
        </w:rPr>
        <w:t xml:space="preserve"> For Action</w:t>
      </w:r>
      <w:r w:rsidRPr="00910A28">
        <w:rPr>
          <w:rFonts w:eastAsia="Arial Unicode MS"/>
          <w:lang w:val="en-GB" w:eastAsia="zh-CN"/>
        </w:rPr>
        <w:t xml:space="preserve"> </w:t>
      </w:r>
      <w:r w:rsidRPr="00910A28">
        <w:rPr>
          <w:rFonts w:eastAsia="Arial Unicode MS"/>
          <w:b/>
          <w:lang w:val="en-GB" w:eastAsia="zh-CN"/>
        </w:rPr>
        <w:t>(29)</w:t>
      </w:r>
    </w:p>
    <w:p w14:paraId="5768FD0F" w14:textId="77777777" w:rsidR="00833354" w:rsidRPr="00910A28" w:rsidRDefault="00833354" w:rsidP="00FB2AEF">
      <w:pPr>
        <w:tabs>
          <w:tab w:val="left" w:pos="284"/>
          <w:tab w:val="left" w:pos="567"/>
        </w:tabs>
        <w:spacing w:after="120"/>
        <w:jc w:val="both"/>
        <w:rPr>
          <w:rFonts w:eastAsia="Arial Unicode MS"/>
          <w:b/>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t xml:space="preserve">    </w:t>
      </w:r>
      <w:r w:rsidR="00E362CA" w:rsidRPr="00910A28">
        <w:rPr>
          <w:rFonts w:eastAsia="Arial Unicode MS"/>
          <w:lang w:val="en-GB" w:eastAsia="zh-CN"/>
        </w:rPr>
        <w:tab/>
        <w:t xml:space="preserve">       </w:t>
      </w:r>
      <w:r w:rsidR="00E362CA" w:rsidRPr="00910A28">
        <w:rPr>
          <w:rFonts w:eastAsia="Arial Unicode MS"/>
          <w:lang w:val="en-GB" w:eastAsia="zh-CN"/>
        </w:rPr>
        <w:tab/>
      </w:r>
      <w:r w:rsidRPr="00910A28">
        <w:rPr>
          <w:rFonts w:eastAsia="Arial Unicode MS"/>
          <w:lang w:val="en-GB" w:eastAsia="zh-CN"/>
        </w:rPr>
        <w:t xml:space="preserve">&gt; </w:t>
      </w:r>
      <w:r w:rsidR="005B6810" w:rsidRPr="00910A28">
        <w:rPr>
          <w:rFonts w:eastAsia="Arial Unicode MS"/>
          <w:smallCaps/>
          <w:lang w:val="en-GB" w:eastAsia="zh-CN"/>
        </w:rPr>
        <w:t>Location for State</w:t>
      </w:r>
      <w:r w:rsidRPr="00910A28">
        <w:rPr>
          <w:rFonts w:eastAsia="Arial Unicode MS"/>
          <w:lang w:val="en-GB" w:eastAsia="zh-CN"/>
        </w:rPr>
        <w:t xml:space="preserve"> </w:t>
      </w:r>
      <w:r w:rsidRPr="00910A28">
        <w:rPr>
          <w:rFonts w:eastAsia="Arial Unicode MS"/>
          <w:b/>
          <w:lang w:val="en-GB" w:eastAsia="zh-CN"/>
        </w:rPr>
        <w:t>(11)</w:t>
      </w:r>
    </w:p>
    <w:p w14:paraId="71C10848" w14:textId="77777777" w:rsidR="00833354" w:rsidRPr="00910A28" w:rsidRDefault="00833354" w:rsidP="00FB2AEF">
      <w:pPr>
        <w:tabs>
          <w:tab w:val="left" w:pos="284"/>
          <w:tab w:val="left" w:pos="567"/>
        </w:tabs>
        <w:spacing w:after="120"/>
        <w:jc w:val="both"/>
        <w:rPr>
          <w:rFonts w:eastAsia="Arial Unicode MS"/>
          <w:lang w:val="en-GB" w:eastAsia="zh-CN"/>
        </w:rPr>
      </w:pP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Pr="00910A28">
        <w:rPr>
          <w:rFonts w:eastAsia="Arial Unicode MS"/>
          <w:lang w:val="en-GB" w:eastAsia="zh-CN"/>
        </w:rPr>
        <w:tab/>
      </w:r>
      <w:r w:rsidR="00FB2AEF" w:rsidRPr="00910A28">
        <w:rPr>
          <w:rFonts w:eastAsia="Arial Unicode MS"/>
          <w:lang w:val="en-GB" w:eastAsia="zh-CN"/>
        </w:rPr>
        <w:t xml:space="preserve">     </w:t>
      </w:r>
      <w:r w:rsidR="00E362CA" w:rsidRPr="00910A28">
        <w:rPr>
          <w:rFonts w:eastAsia="Arial Unicode MS"/>
          <w:lang w:val="en-GB" w:eastAsia="zh-CN"/>
        </w:rPr>
        <w:tab/>
      </w:r>
      <w:r w:rsidR="00E362CA" w:rsidRPr="00910A28">
        <w:rPr>
          <w:rFonts w:eastAsia="Arial Unicode MS"/>
          <w:lang w:val="en-GB" w:eastAsia="zh-CN"/>
        </w:rPr>
        <w:tab/>
      </w:r>
      <w:r w:rsidRPr="00910A28">
        <w:rPr>
          <w:rFonts w:eastAsia="Arial Unicode MS"/>
          <w:lang w:val="en-GB" w:eastAsia="zh-CN"/>
        </w:rPr>
        <w:t xml:space="preserve">&gt; </w:t>
      </w:r>
      <w:r w:rsidRPr="00910A28">
        <w:rPr>
          <w:rFonts w:eastAsia="Arial Unicode MS"/>
          <w:smallCaps/>
          <w:lang w:val="en-GB" w:eastAsia="zh-CN"/>
        </w:rPr>
        <w:t>Path for Motion</w:t>
      </w:r>
      <w:r w:rsidRPr="00910A28">
        <w:rPr>
          <w:rFonts w:eastAsia="Arial Unicode MS"/>
          <w:lang w:val="en-GB" w:eastAsia="zh-CN"/>
        </w:rPr>
        <w:t xml:space="preserve"> </w:t>
      </w:r>
      <w:r w:rsidRPr="00910A28">
        <w:rPr>
          <w:rFonts w:eastAsia="Arial Unicode MS"/>
          <w:b/>
          <w:lang w:val="en-GB" w:eastAsia="zh-CN"/>
        </w:rPr>
        <w:t>(5)</w:t>
      </w:r>
      <w:r w:rsidRPr="00910A28">
        <w:rPr>
          <w:rFonts w:eastAsia="Arial Unicode MS"/>
          <w:lang w:val="en-GB" w:eastAsia="zh-CN"/>
        </w:rPr>
        <w:tab/>
      </w:r>
    </w:p>
    <w:p w14:paraId="15679836" w14:textId="77777777" w:rsidR="0074199E" w:rsidRPr="00910A28" w:rsidRDefault="003E4C64" w:rsidP="003E4C64">
      <w:pPr>
        <w:tabs>
          <w:tab w:val="left" w:pos="284"/>
          <w:tab w:val="left" w:pos="567"/>
        </w:tabs>
        <w:jc w:val="both"/>
        <w:rPr>
          <w:rFonts w:eastAsia="Arial Unicode MS"/>
          <w:lang w:val="en-GB" w:eastAsia="zh-CN"/>
        </w:rPr>
      </w:pPr>
      <w:r w:rsidRPr="00910A28">
        <w:rPr>
          <w:rFonts w:eastAsia="Arial Unicode MS"/>
          <w:lang w:val="en-GB" w:eastAsia="zh-CN"/>
        </w:rPr>
        <w:t xml:space="preserve">The metonymic approach elegantly accounts for types and subtypes of </w:t>
      </w:r>
      <w:r w:rsidR="005C05E9">
        <w:rPr>
          <w:rFonts w:eastAsia="Arial Unicode MS"/>
          <w:lang w:val="en-GB" w:eastAsia="zh-CN"/>
        </w:rPr>
        <w:t xml:space="preserve">noun-verb conversion and </w:t>
      </w:r>
      <w:r w:rsidR="005C05E9" w:rsidRPr="00A01347">
        <w:rPr>
          <w:rFonts w:eastAsia="Arial Unicode MS"/>
          <w:lang w:val="en-GB" w:eastAsia="zh-CN"/>
        </w:rPr>
        <w:t>minimizes</w:t>
      </w:r>
      <w:r w:rsidRPr="00A01347">
        <w:rPr>
          <w:rFonts w:eastAsia="Arial Unicode MS"/>
          <w:lang w:val="en-GB" w:eastAsia="zh-CN"/>
        </w:rPr>
        <w:t xml:space="preserve"> </w:t>
      </w:r>
      <w:r w:rsidRPr="00910A28">
        <w:rPr>
          <w:rFonts w:eastAsia="Arial Unicode MS"/>
          <w:lang w:val="en-GB" w:eastAsia="zh-CN"/>
        </w:rPr>
        <w:t xml:space="preserve">the </w:t>
      </w:r>
      <w:r w:rsidR="005C05E9">
        <w:rPr>
          <w:rFonts w:eastAsia="Arial Unicode MS"/>
          <w:lang w:val="en-GB" w:eastAsia="zh-CN"/>
        </w:rPr>
        <w:t>technical apparatus</w:t>
      </w:r>
      <w:r w:rsidRPr="00910A28">
        <w:rPr>
          <w:rFonts w:eastAsia="Arial Unicode MS"/>
          <w:lang w:val="en-GB" w:eastAsia="zh-CN"/>
        </w:rPr>
        <w:t xml:space="preserve">. </w:t>
      </w:r>
      <w:r w:rsidR="00B64030" w:rsidRPr="00910A28">
        <w:rPr>
          <w:rFonts w:eastAsia="Arial Unicode MS"/>
          <w:lang w:val="en-GB" w:eastAsia="zh-CN"/>
        </w:rPr>
        <w:t>Moreover, a brief excursion to conversions exploiting</w:t>
      </w:r>
      <w:r w:rsidR="00D119C0">
        <w:rPr>
          <w:rFonts w:eastAsia="Arial Unicode MS"/>
          <w:lang w:val="en-GB" w:eastAsia="zh-CN"/>
        </w:rPr>
        <w:t xml:space="preserve"> spatial relations suggests </w:t>
      </w:r>
      <w:r w:rsidR="00D119C0" w:rsidRPr="00A01347">
        <w:rPr>
          <w:rFonts w:eastAsia="Arial Unicode MS"/>
          <w:lang w:val="en-GB" w:eastAsia="zh-CN"/>
        </w:rPr>
        <w:t>the following</w:t>
      </w:r>
      <w:r w:rsidR="00D119C0">
        <w:rPr>
          <w:rFonts w:eastAsia="Arial Unicode MS"/>
          <w:lang w:val="en-GB" w:eastAsia="zh-CN"/>
        </w:rPr>
        <w:t>:</w:t>
      </w:r>
      <w:r w:rsidR="00B64030" w:rsidRPr="00910A28">
        <w:rPr>
          <w:rFonts w:eastAsia="Arial Unicode MS"/>
          <w:lang w:val="en-GB" w:eastAsia="zh-CN"/>
        </w:rPr>
        <w:t xml:space="preserve"> conversion should be </w:t>
      </w:r>
      <w:proofErr w:type="spellStart"/>
      <w:r w:rsidR="00B64030" w:rsidRPr="00910A28">
        <w:rPr>
          <w:rFonts w:eastAsia="Arial Unicode MS"/>
          <w:lang w:val="en-GB" w:eastAsia="zh-CN"/>
        </w:rPr>
        <w:t>reanalyzable</w:t>
      </w:r>
      <w:proofErr w:type="spellEnd"/>
      <w:r w:rsidR="00B64030" w:rsidRPr="00910A28">
        <w:rPr>
          <w:rFonts w:eastAsia="Arial Unicode MS"/>
          <w:lang w:val="en-GB" w:eastAsia="zh-CN"/>
        </w:rPr>
        <w:t xml:space="preserve"> as metonymy whenever relations </w:t>
      </w:r>
      <w:r w:rsidR="008F33D8" w:rsidRPr="00910A28">
        <w:rPr>
          <w:rFonts w:eastAsia="Arial Unicode MS"/>
          <w:lang w:val="en-GB" w:eastAsia="zh-CN"/>
        </w:rPr>
        <w:t xml:space="preserve">of contiguity </w:t>
      </w:r>
      <w:r w:rsidR="00B64030" w:rsidRPr="00910A28">
        <w:rPr>
          <w:rFonts w:eastAsia="Arial Unicode MS"/>
          <w:lang w:val="en-GB" w:eastAsia="zh-CN"/>
        </w:rPr>
        <w:t>which al</w:t>
      </w:r>
      <w:r w:rsidR="003E2430">
        <w:rPr>
          <w:rFonts w:eastAsia="Arial Unicode MS"/>
          <w:lang w:val="en-GB" w:eastAsia="zh-CN"/>
        </w:rPr>
        <w:t xml:space="preserve">low the decoder to trace the </w:t>
      </w:r>
      <w:r w:rsidR="003E2430" w:rsidRPr="00A01347">
        <w:rPr>
          <w:rFonts w:eastAsia="Arial Unicode MS"/>
          <w:lang w:val="en-GB" w:eastAsia="zh-CN"/>
        </w:rPr>
        <w:t>route</w:t>
      </w:r>
      <w:r w:rsidR="00B64030" w:rsidRPr="00A01347">
        <w:rPr>
          <w:rFonts w:eastAsia="Arial Unicode MS"/>
          <w:lang w:val="en-GB" w:eastAsia="zh-CN"/>
        </w:rPr>
        <w:t xml:space="preserve"> </w:t>
      </w:r>
      <w:r w:rsidR="00B64030" w:rsidRPr="00910A28">
        <w:rPr>
          <w:rFonts w:eastAsia="Arial Unicode MS"/>
          <w:lang w:val="en-GB" w:eastAsia="zh-CN"/>
        </w:rPr>
        <w:t>from the vehicle to the target</w:t>
      </w:r>
      <w:r w:rsidR="008F33D8" w:rsidRPr="00910A28">
        <w:rPr>
          <w:rFonts w:eastAsia="Arial Unicode MS"/>
          <w:lang w:val="en-GB" w:eastAsia="zh-CN"/>
        </w:rPr>
        <w:t xml:space="preserve"> can be identified – provided that vehicle and target are formally identical (cf. Koch </w:t>
      </w:r>
      <w:r w:rsidR="00D12EFB" w:rsidRPr="00910A28">
        <w:rPr>
          <w:rFonts w:eastAsia="Arial Unicode MS"/>
          <w:lang w:val="en-GB" w:eastAsia="zh-CN"/>
        </w:rPr>
        <w:t>2001: 205)</w:t>
      </w:r>
      <w:r w:rsidR="00B64030" w:rsidRPr="00910A28">
        <w:rPr>
          <w:rFonts w:eastAsia="Arial Unicode MS"/>
          <w:lang w:val="en-GB" w:eastAsia="zh-CN"/>
        </w:rPr>
        <w:t xml:space="preserve">. </w:t>
      </w:r>
      <w:r w:rsidR="0074199E" w:rsidRPr="00910A28">
        <w:rPr>
          <w:rFonts w:eastAsia="Arial Unicode MS"/>
          <w:lang w:val="en-GB" w:eastAsia="zh-CN"/>
        </w:rPr>
        <w:t>If this approach is combined with the three levels of genericity postulated by Ruiz de Mendoza Ibáñez and colleagues – as propose</w:t>
      </w:r>
      <w:r w:rsidR="00601A69" w:rsidRPr="00910A28">
        <w:rPr>
          <w:rFonts w:eastAsia="Arial Unicode MS"/>
          <w:lang w:val="en-GB" w:eastAsia="zh-CN"/>
        </w:rPr>
        <w:t>d in this study – a rich and comprehensive picture</w:t>
      </w:r>
      <w:r w:rsidR="0074199E" w:rsidRPr="00910A28">
        <w:rPr>
          <w:rFonts w:eastAsia="Arial Unicode MS"/>
          <w:lang w:val="en-GB" w:eastAsia="zh-CN"/>
        </w:rPr>
        <w:t xml:space="preserve"> of the implicit knowledge activated in the metonymic e</w:t>
      </w:r>
      <w:r w:rsidR="00680123" w:rsidRPr="00910A28">
        <w:rPr>
          <w:rFonts w:eastAsia="Arial Unicode MS"/>
          <w:lang w:val="en-GB" w:eastAsia="zh-CN"/>
        </w:rPr>
        <w:t>vent construal</w:t>
      </w:r>
      <w:r w:rsidR="00601A69" w:rsidRPr="00910A28">
        <w:rPr>
          <w:rFonts w:eastAsia="Arial Unicode MS"/>
          <w:lang w:val="en-GB" w:eastAsia="zh-CN"/>
        </w:rPr>
        <w:t xml:space="preserve"> </w:t>
      </w:r>
      <w:r w:rsidR="00680123" w:rsidRPr="00910A28">
        <w:rPr>
          <w:rFonts w:eastAsia="Arial Unicode MS"/>
          <w:lang w:val="en-GB" w:eastAsia="zh-CN"/>
        </w:rPr>
        <w:t>is obtainable.</w:t>
      </w:r>
    </w:p>
    <w:p w14:paraId="42471261" w14:textId="77777777" w:rsidR="0074199E" w:rsidRPr="00910A28" w:rsidRDefault="0074199E" w:rsidP="0074199E">
      <w:pPr>
        <w:tabs>
          <w:tab w:val="left" w:pos="284"/>
          <w:tab w:val="left" w:pos="567"/>
        </w:tabs>
        <w:ind w:firstLine="284"/>
        <w:jc w:val="both"/>
        <w:rPr>
          <w:rFonts w:eastAsia="Arial Unicode MS"/>
          <w:color w:val="FF0066"/>
          <w:lang w:val="en-GB" w:eastAsia="zh-CN"/>
        </w:rPr>
      </w:pPr>
    </w:p>
    <w:p w14:paraId="3B98E702" w14:textId="77777777" w:rsidR="00E70E50" w:rsidRPr="00910A28" w:rsidRDefault="00E70E50" w:rsidP="0074199E">
      <w:pPr>
        <w:tabs>
          <w:tab w:val="left" w:pos="284"/>
          <w:tab w:val="left" w:pos="567"/>
        </w:tabs>
        <w:ind w:firstLine="284"/>
        <w:jc w:val="both"/>
        <w:rPr>
          <w:rFonts w:eastAsia="Arial Unicode MS"/>
          <w:color w:val="FF0066"/>
          <w:lang w:val="en-GB" w:eastAsia="zh-CN"/>
        </w:rPr>
      </w:pPr>
    </w:p>
    <w:p w14:paraId="73E31469" w14:textId="77777777" w:rsidR="00BD2D5A" w:rsidRDefault="00BD2D5A" w:rsidP="00E70E50">
      <w:pPr>
        <w:rPr>
          <w:b/>
          <w:lang w:val="en-GB"/>
        </w:rPr>
      </w:pPr>
    </w:p>
    <w:p w14:paraId="6992F46E" w14:textId="77777777" w:rsidR="00E70E50" w:rsidRPr="00910A28" w:rsidRDefault="009B276B" w:rsidP="00E70E50">
      <w:pPr>
        <w:rPr>
          <w:lang w:val="en-GB"/>
        </w:rPr>
      </w:pPr>
      <w:r w:rsidRPr="00910A28">
        <w:rPr>
          <w:b/>
          <w:lang w:val="en-GB"/>
        </w:rPr>
        <w:lastRenderedPageBreak/>
        <w:t>Acknowledgements</w:t>
      </w:r>
    </w:p>
    <w:p w14:paraId="45B81C91" w14:textId="77777777" w:rsidR="009B276B" w:rsidRPr="00910A28" w:rsidRDefault="009B276B" w:rsidP="00E70E50">
      <w:pPr>
        <w:rPr>
          <w:b/>
          <w:lang w:val="en-GB"/>
        </w:rPr>
      </w:pPr>
      <w:r w:rsidRPr="00910A28">
        <w:rPr>
          <w:b/>
          <w:lang w:val="en-GB"/>
        </w:rPr>
        <w:t xml:space="preserve"> </w:t>
      </w:r>
    </w:p>
    <w:p w14:paraId="432CC323" w14:textId="77777777" w:rsidR="009B276B" w:rsidRPr="00910A28" w:rsidRDefault="009B276B" w:rsidP="00B3454E">
      <w:pPr>
        <w:jc w:val="both"/>
        <w:rPr>
          <w:lang w:val="en-GB"/>
        </w:rPr>
      </w:pPr>
      <w:r w:rsidRPr="00910A28">
        <w:rPr>
          <w:lang w:val="en-GB"/>
        </w:rPr>
        <w:t>This study is part of the research project ‘</w:t>
      </w:r>
      <w:r w:rsidR="0071159A" w:rsidRPr="00910A28">
        <w:rPr>
          <w:lang w:val="en-GB"/>
        </w:rPr>
        <w:t xml:space="preserve">Conversion in English: </w:t>
      </w:r>
      <w:r w:rsidR="0071159A" w:rsidRPr="00910A28">
        <w:rPr>
          <w:bCs/>
          <w:lang w:val="en-GB"/>
        </w:rPr>
        <w:t>The interaction of generic knowledge, contextual information, and syntactic constructions</w:t>
      </w:r>
      <w:r w:rsidRPr="00910A28">
        <w:rPr>
          <w:lang w:val="en-GB"/>
        </w:rPr>
        <w:t>’ kindly supported by</w:t>
      </w:r>
      <w:r w:rsidR="0071159A" w:rsidRPr="00910A28">
        <w:rPr>
          <w:lang w:val="en-GB"/>
        </w:rPr>
        <w:t xml:space="preserve"> the Fritz-Thyssen-Stiftung, Cologne</w:t>
      </w:r>
      <w:r w:rsidRPr="00910A28">
        <w:rPr>
          <w:lang w:val="en-GB"/>
        </w:rPr>
        <w:t>. The project</w:t>
      </w:r>
      <w:r w:rsidR="003261A6">
        <w:rPr>
          <w:lang w:val="en-GB"/>
        </w:rPr>
        <w:t xml:space="preserve"> is headed</w:t>
      </w:r>
      <w:r w:rsidR="0071159A" w:rsidRPr="00910A28">
        <w:rPr>
          <w:lang w:val="en-GB"/>
        </w:rPr>
        <w:t xml:space="preserve"> by Gert </w:t>
      </w:r>
      <w:proofErr w:type="spellStart"/>
      <w:r w:rsidR="0071159A" w:rsidRPr="00910A28">
        <w:rPr>
          <w:lang w:val="en-GB"/>
        </w:rPr>
        <w:t>Webelhuth</w:t>
      </w:r>
      <w:proofErr w:type="spellEnd"/>
      <w:r w:rsidRPr="00910A28">
        <w:rPr>
          <w:lang w:val="en-GB"/>
        </w:rPr>
        <w:t xml:space="preserve"> whom I would like to thank very much for fruitful discussions. I am also indebted to </w:t>
      </w:r>
      <w:r w:rsidR="00A25C04" w:rsidRPr="00910A28">
        <w:rPr>
          <w:lang w:val="en-GB"/>
        </w:rPr>
        <w:t>Maren Michel</w:t>
      </w:r>
      <w:r w:rsidR="003261A6">
        <w:rPr>
          <w:lang w:val="en-GB"/>
        </w:rPr>
        <w:t xml:space="preserve"> for proofreading this article and to</w:t>
      </w:r>
      <w:r w:rsidR="00A25C04" w:rsidRPr="00910A28">
        <w:rPr>
          <w:lang w:val="en-GB"/>
        </w:rPr>
        <w:t xml:space="preserve"> </w:t>
      </w:r>
      <w:r w:rsidR="00786209" w:rsidRPr="00910A28">
        <w:rPr>
          <w:lang w:val="en-GB"/>
        </w:rPr>
        <w:t xml:space="preserve">two anonymous reviewers for </w:t>
      </w:r>
      <w:r w:rsidR="00A25C04" w:rsidRPr="00910A28">
        <w:rPr>
          <w:lang w:val="en-GB"/>
        </w:rPr>
        <w:t xml:space="preserve">helpful </w:t>
      </w:r>
      <w:r w:rsidR="00786209" w:rsidRPr="00910A28">
        <w:rPr>
          <w:lang w:val="en-GB"/>
        </w:rPr>
        <w:t>improvement suggestions</w:t>
      </w:r>
      <w:r w:rsidR="009C670F" w:rsidRPr="00910A28">
        <w:rPr>
          <w:lang w:val="en-GB"/>
        </w:rPr>
        <w:t xml:space="preserve">. Furthermore, I </w:t>
      </w:r>
      <w:r w:rsidR="00786209" w:rsidRPr="00910A28">
        <w:rPr>
          <w:lang w:val="en-GB"/>
        </w:rPr>
        <w:t xml:space="preserve">still </w:t>
      </w:r>
      <w:r w:rsidR="009C670F" w:rsidRPr="00910A28">
        <w:rPr>
          <w:lang w:val="en-GB"/>
        </w:rPr>
        <w:t>had the privilege to discuss the idea that event-schema metonymy is an instance o</w:t>
      </w:r>
      <w:r w:rsidR="0071159A" w:rsidRPr="00910A28">
        <w:rPr>
          <w:lang w:val="en-GB"/>
        </w:rPr>
        <w:t>f linguistic prominence with the late Beatrice Primus</w:t>
      </w:r>
      <w:r w:rsidR="009C670F" w:rsidRPr="00910A28">
        <w:rPr>
          <w:lang w:val="en-GB"/>
        </w:rPr>
        <w:t xml:space="preserve">. </w:t>
      </w:r>
      <w:r w:rsidRPr="00910A28">
        <w:rPr>
          <w:lang w:val="en-GB"/>
        </w:rPr>
        <w:t>Any remaining mistakes are, of course, my responsibility.</w:t>
      </w:r>
    </w:p>
    <w:p w14:paraId="2746F51A" w14:textId="77777777" w:rsidR="00B3454E" w:rsidRPr="00910A28" w:rsidRDefault="00B3454E" w:rsidP="00B3454E">
      <w:pPr>
        <w:jc w:val="both"/>
        <w:rPr>
          <w:lang w:val="en-GB"/>
        </w:rPr>
      </w:pPr>
    </w:p>
    <w:p w14:paraId="6835A2AF" w14:textId="77777777" w:rsidR="00E70E50" w:rsidRPr="00910A28" w:rsidRDefault="00E70E50" w:rsidP="00B3454E">
      <w:pPr>
        <w:jc w:val="both"/>
        <w:rPr>
          <w:lang w:val="en-GB"/>
        </w:rPr>
      </w:pPr>
    </w:p>
    <w:p w14:paraId="6CAF1546" w14:textId="77777777" w:rsidR="009B276B" w:rsidRPr="00910A28" w:rsidRDefault="009B276B" w:rsidP="00E70E50">
      <w:pPr>
        <w:jc w:val="both"/>
        <w:rPr>
          <w:rFonts w:eastAsia="Arial Unicode MS"/>
          <w:b/>
          <w:bCs/>
          <w:lang w:val="en-GB" w:eastAsia="zh-CN"/>
        </w:rPr>
      </w:pPr>
      <w:r w:rsidRPr="00910A28">
        <w:rPr>
          <w:rFonts w:eastAsia="Arial Unicode MS"/>
          <w:b/>
          <w:bCs/>
          <w:lang w:val="en-GB" w:eastAsia="zh-CN"/>
        </w:rPr>
        <w:t>References</w:t>
      </w:r>
    </w:p>
    <w:p w14:paraId="13D00862" w14:textId="77777777" w:rsidR="00E70E50" w:rsidRPr="00910A28" w:rsidRDefault="00E70E50" w:rsidP="00E70E50">
      <w:pPr>
        <w:jc w:val="both"/>
        <w:rPr>
          <w:rFonts w:eastAsia="Arial Unicode MS"/>
          <w:lang w:val="en-GB" w:eastAsia="zh-CN"/>
        </w:rPr>
      </w:pPr>
    </w:p>
    <w:p w14:paraId="2EDE4516" w14:textId="77777777" w:rsidR="00576547" w:rsidRPr="00B6326E" w:rsidRDefault="00576547" w:rsidP="00576547">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Arad, Maya. 2003. Locality constraints on the interpretation of roots: The case of Hebrew denominal verbs. </w:t>
      </w:r>
      <w:r w:rsidRPr="00B6326E">
        <w:rPr>
          <w:rFonts w:eastAsia="Arial Unicode MS"/>
          <w:i/>
          <w:iCs/>
          <w:sz w:val="22"/>
          <w:szCs w:val="22"/>
          <w:lang w:val="en-GB" w:eastAsia="zh-CN"/>
        </w:rPr>
        <w:t>Natural Language &amp; Linguistic Theory</w:t>
      </w:r>
      <w:r w:rsidRPr="00B6326E">
        <w:rPr>
          <w:rFonts w:eastAsia="Arial Unicode MS"/>
          <w:sz w:val="22"/>
          <w:szCs w:val="22"/>
          <w:lang w:val="en-GB" w:eastAsia="zh-CN"/>
        </w:rPr>
        <w:t xml:space="preserve">, 21(4). 737–778.   </w:t>
      </w:r>
    </w:p>
    <w:p w14:paraId="200D1A49" w14:textId="77777777" w:rsidR="00576547" w:rsidRPr="00B6326E" w:rsidRDefault="00576547" w:rsidP="00C51B82">
      <w:pPr>
        <w:ind w:left="709" w:hanging="709"/>
        <w:jc w:val="both"/>
        <w:rPr>
          <w:rFonts w:eastAsia="Arial Unicode MS"/>
          <w:sz w:val="22"/>
          <w:szCs w:val="22"/>
          <w:lang w:val="en-GB" w:eastAsia="zh-CN"/>
        </w:rPr>
      </w:pPr>
    </w:p>
    <w:p w14:paraId="31B62C53" w14:textId="77777777" w:rsidR="009B276B" w:rsidRPr="00B6326E" w:rsidRDefault="009B276B" w:rsidP="00C51B82">
      <w:pPr>
        <w:ind w:left="709" w:hanging="709"/>
        <w:jc w:val="both"/>
        <w:rPr>
          <w:rFonts w:eastAsia="Arial Unicode MS"/>
          <w:sz w:val="22"/>
          <w:szCs w:val="22"/>
          <w:lang w:val="en-GB" w:eastAsia="zh-CN"/>
        </w:rPr>
      </w:pPr>
      <w:proofErr w:type="spellStart"/>
      <w:r w:rsidRPr="00B6326E">
        <w:rPr>
          <w:rFonts w:eastAsia="Arial Unicode MS"/>
          <w:sz w:val="22"/>
          <w:szCs w:val="22"/>
          <w:lang w:val="en-GB" w:eastAsia="zh-CN"/>
        </w:rPr>
        <w:t>Aronoff</w:t>
      </w:r>
      <w:proofErr w:type="spellEnd"/>
      <w:r w:rsidRPr="00B6326E">
        <w:rPr>
          <w:rFonts w:eastAsia="Arial Unicode MS"/>
          <w:sz w:val="22"/>
          <w:szCs w:val="22"/>
          <w:lang w:val="en-GB" w:eastAsia="zh-CN"/>
        </w:rPr>
        <w:t>, M</w:t>
      </w:r>
      <w:r w:rsidR="004C1F1F" w:rsidRPr="00B6326E">
        <w:rPr>
          <w:rFonts w:eastAsia="Arial Unicode MS"/>
          <w:sz w:val="22"/>
          <w:szCs w:val="22"/>
          <w:lang w:val="en-GB" w:eastAsia="zh-CN"/>
        </w:rPr>
        <w:t>ark</w:t>
      </w:r>
      <w:r w:rsidRPr="00B6326E">
        <w:rPr>
          <w:rFonts w:eastAsia="Arial Unicode MS"/>
          <w:sz w:val="22"/>
          <w:szCs w:val="22"/>
          <w:lang w:val="en-GB" w:eastAsia="zh-CN"/>
        </w:rPr>
        <w:t>. 1980.</w:t>
      </w:r>
      <w:r w:rsidR="00915512" w:rsidRPr="00B6326E">
        <w:rPr>
          <w:rFonts w:eastAsia="Arial Unicode MS"/>
          <w:sz w:val="22"/>
          <w:szCs w:val="22"/>
          <w:lang w:val="en-GB" w:eastAsia="zh-CN"/>
        </w:rPr>
        <w:t xml:space="preserve"> </w:t>
      </w:r>
      <w:proofErr w:type="spellStart"/>
      <w:r w:rsidR="00915512" w:rsidRPr="00B6326E">
        <w:rPr>
          <w:rFonts w:eastAsia="Arial Unicode MS"/>
          <w:sz w:val="22"/>
          <w:szCs w:val="22"/>
          <w:lang w:val="en-GB" w:eastAsia="zh-CN"/>
        </w:rPr>
        <w:t>Contextuals</w:t>
      </w:r>
      <w:proofErr w:type="spellEnd"/>
      <w:r w:rsidR="00915512" w:rsidRPr="00B6326E">
        <w:rPr>
          <w:rFonts w:eastAsia="Arial Unicode MS"/>
          <w:sz w:val="22"/>
          <w:szCs w:val="22"/>
          <w:lang w:val="en-GB" w:eastAsia="zh-CN"/>
        </w:rPr>
        <w:t xml:space="preserve">. </w:t>
      </w:r>
      <w:r w:rsidR="00915512" w:rsidRPr="00B6326E">
        <w:rPr>
          <w:rFonts w:eastAsia="Arial Unicode MS"/>
          <w:i/>
          <w:sz w:val="22"/>
          <w:szCs w:val="22"/>
          <w:lang w:val="en-GB" w:eastAsia="zh-CN"/>
        </w:rPr>
        <w:t>Language</w:t>
      </w:r>
      <w:r w:rsidR="00C10524" w:rsidRPr="00B6326E">
        <w:rPr>
          <w:rFonts w:eastAsia="Arial Unicode MS"/>
          <w:sz w:val="22"/>
          <w:szCs w:val="22"/>
          <w:lang w:val="en-GB" w:eastAsia="zh-CN"/>
        </w:rPr>
        <w:t xml:space="preserve"> 56(4).</w:t>
      </w:r>
      <w:r w:rsidR="00915512" w:rsidRPr="00B6326E">
        <w:rPr>
          <w:rFonts w:eastAsia="Arial Unicode MS"/>
          <w:sz w:val="22"/>
          <w:szCs w:val="22"/>
          <w:lang w:val="en-GB" w:eastAsia="zh-CN"/>
        </w:rPr>
        <w:t xml:space="preserve"> 744-758.</w:t>
      </w:r>
    </w:p>
    <w:p w14:paraId="34CF42C5" w14:textId="77777777" w:rsidR="00816138" w:rsidRPr="00B6326E" w:rsidRDefault="00816138" w:rsidP="00C51B82">
      <w:pPr>
        <w:ind w:left="709" w:hanging="709"/>
        <w:jc w:val="both"/>
        <w:rPr>
          <w:rFonts w:eastAsia="Arial Unicode MS"/>
          <w:sz w:val="22"/>
          <w:szCs w:val="22"/>
          <w:lang w:val="en-GB" w:eastAsia="zh-CN"/>
        </w:rPr>
      </w:pPr>
    </w:p>
    <w:p w14:paraId="0E415882" w14:textId="77777777" w:rsidR="00132A14" w:rsidRPr="00B6326E" w:rsidRDefault="00816138" w:rsidP="00132A14">
      <w:pPr>
        <w:ind w:left="709" w:hanging="709"/>
        <w:jc w:val="both"/>
        <w:rPr>
          <w:rFonts w:eastAsia="Arial Unicode MS"/>
          <w:sz w:val="22"/>
          <w:szCs w:val="22"/>
          <w:lang w:eastAsia="zh-CN"/>
        </w:rPr>
      </w:pPr>
      <w:proofErr w:type="spellStart"/>
      <w:r w:rsidRPr="00B6326E">
        <w:rPr>
          <w:rFonts w:eastAsia="Arial Unicode MS"/>
          <w:sz w:val="22"/>
          <w:szCs w:val="22"/>
          <w:lang w:val="en-GB" w:eastAsia="zh-CN"/>
        </w:rPr>
        <w:t>Baeskow</w:t>
      </w:r>
      <w:proofErr w:type="spellEnd"/>
      <w:r w:rsidRPr="00B6326E">
        <w:rPr>
          <w:rFonts w:eastAsia="Arial Unicode MS"/>
          <w:sz w:val="22"/>
          <w:szCs w:val="22"/>
          <w:lang w:val="en-GB" w:eastAsia="zh-CN"/>
        </w:rPr>
        <w:t>, Heike. 2006.</w:t>
      </w:r>
      <w:r w:rsidR="00132A14" w:rsidRPr="00B6326E">
        <w:rPr>
          <w:rFonts w:eastAsia="Arial Unicode MS"/>
          <w:sz w:val="22"/>
          <w:szCs w:val="22"/>
          <w:lang w:val="en-GB" w:eastAsia="zh-CN"/>
        </w:rPr>
        <w:t xml:space="preserve"> Reflections on noun-to-verb conversion in English”. </w:t>
      </w:r>
      <w:r w:rsidR="00132A14" w:rsidRPr="00B6326E">
        <w:rPr>
          <w:rFonts w:eastAsia="Arial Unicode MS"/>
          <w:i/>
          <w:sz w:val="22"/>
          <w:szCs w:val="22"/>
          <w:lang w:eastAsia="zh-CN"/>
        </w:rPr>
        <w:t>Zeitschrift für Sprachwissenschaft</w:t>
      </w:r>
      <w:r w:rsidR="00132A14" w:rsidRPr="00B6326E">
        <w:rPr>
          <w:rFonts w:eastAsia="Arial Unicode MS"/>
          <w:sz w:val="22"/>
          <w:szCs w:val="22"/>
          <w:lang w:eastAsia="zh-CN"/>
        </w:rPr>
        <w:t xml:space="preserve"> 25. 205-237.</w:t>
      </w:r>
    </w:p>
    <w:p w14:paraId="7BED3E00" w14:textId="77777777" w:rsidR="00132A14" w:rsidRPr="00B6326E" w:rsidRDefault="00132A14" w:rsidP="00C51B82">
      <w:pPr>
        <w:ind w:left="709" w:hanging="709"/>
        <w:jc w:val="both"/>
        <w:rPr>
          <w:rFonts w:eastAsia="Arial Unicode MS"/>
          <w:sz w:val="22"/>
          <w:szCs w:val="22"/>
          <w:highlight w:val="yellow"/>
          <w:lang w:eastAsia="zh-CN"/>
        </w:rPr>
      </w:pPr>
    </w:p>
    <w:p w14:paraId="577090D7" w14:textId="77777777" w:rsidR="00132A14" w:rsidRPr="00B6326E" w:rsidRDefault="00816138" w:rsidP="00132A14">
      <w:pPr>
        <w:ind w:left="709" w:hanging="709"/>
        <w:jc w:val="both"/>
        <w:rPr>
          <w:rFonts w:eastAsia="Arial Unicode MS"/>
          <w:sz w:val="22"/>
          <w:szCs w:val="22"/>
          <w:lang w:val="en-GB" w:eastAsia="zh-CN"/>
        </w:rPr>
      </w:pPr>
      <w:proofErr w:type="spellStart"/>
      <w:r w:rsidRPr="00B6326E">
        <w:rPr>
          <w:rFonts w:eastAsia="Arial Unicode MS"/>
          <w:sz w:val="22"/>
          <w:szCs w:val="22"/>
          <w:lang w:eastAsia="zh-CN"/>
        </w:rPr>
        <w:t>Baeskow</w:t>
      </w:r>
      <w:proofErr w:type="spellEnd"/>
      <w:r w:rsidRPr="00B6326E">
        <w:rPr>
          <w:rFonts w:eastAsia="Arial Unicode MS"/>
          <w:sz w:val="22"/>
          <w:szCs w:val="22"/>
          <w:lang w:eastAsia="zh-CN"/>
        </w:rPr>
        <w:t xml:space="preserve">, </w:t>
      </w:r>
      <w:proofErr w:type="spellStart"/>
      <w:r w:rsidRPr="00B6326E">
        <w:rPr>
          <w:rFonts w:eastAsia="Arial Unicode MS"/>
          <w:sz w:val="22"/>
          <w:szCs w:val="22"/>
          <w:lang w:eastAsia="zh-CN"/>
        </w:rPr>
        <w:t>Heike</w:t>
      </w:r>
      <w:proofErr w:type="spellEnd"/>
      <w:r w:rsidRPr="00B6326E">
        <w:rPr>
          <w:rFonts w:eastAsia="Arial Unicode MS"/>
          <w:sz w:val="22"/>
          <w:szCs w:val="22"/>
          <w:lang w:eastAsia="zh-CN"/>
        </w:rPr>
        <w:t xml:space="preserve"> &amp; </w:t>
      </w:r>
      <w:proofErr w:type="spellStart"/>
      <w:r w:rsidRPr="00B6326E">
        <w:rPr>
          <w:rFonts w:eastAsia="Arial Unicode MS"/>
          <w:sz w:val="22"/>
          <w:szCs w:val="22"/>
          <w:lang w:eastAsia="zh-CN"/>
        </w:rPr>
        <w:t>Rolshoven</w:t>
      </w:r>
      <w:proofErr w:type="spellEnd"/>
      <w:r w:rsidRPr="00B6326E">
        <w:rPr>
          <w:rFonts w:eastAsia="Arial Unicode MS"/>
          <w:sz w:val="22"/>
          <w:szCs w:val="22"/>
          <w:lang w:eastAsia="zh-CN"/>
        </w:rPr>
        <w:t>, Jürgen. 2018.</w:t>
      </w:r>
      <w:r w:rsidR="00132A14" w:rsidRPr="00B6326E">
        <w:rPr>
          <w:rFonts w:eastAsia="Arial Unicode MS"/>
          <w:sz w:val="22"/>
          <w:szCs w:val="22"/>
          <w:lang w:eastAsia="zh-CN"/>
        </w:rPr>
        <w:t xml:space="preserve"> </w:t>
      </w:r>
      <w:proofErr w:type="spellStart"/>
      <w:r w:rsidR="00132A14" w:rsidRPr="00B6326E">
        <w:rPr>
          <w:rFonts w:eastAsia="Arial Unicode MS"/>
          <w:sz w:val="22"/>
          <w:szCs w:val="22"/>
          <w:lang w:eastAsia="zh-CN"/>
        </w:rPr>
        <w:t>Anglicisms</w:t>
      </w:r>
      <w:proofErr w:type="spellEnd"/>
      <w:r w:rsidR="00132A14" w:rsidRPr="00B6326E">
        <w:rPr>
          <w:rFonts w:eastAsia="Arial Unicode MS"/>
          <w:sz w:val="22"/>
          <w:szCs w:val="22"/>
          <w:lang w:eastAsia="zh-CN"/>
        </w:rPr>
        <w:t xml:space="preserve"> and </w:t>
      </w:r>
      <w:proofErr w:type="spellStart"/>
      <w:r w:rsidR="00132A14" w:rsidRPr="00B6326E">
        <w:rPr>
          <w:rFonts w:eastAsia="Arial Unicode MS"/>
          <w:sz w:val="22"/>
          <w:szCs w:val="22"/>
          <w:lang w:eastAsia="zh-CN"/>
        </w:rPr>
        <w:t>German</w:t>
      </w:r>
      <w:proofErr w:type="spellEnd"/>
      <w:r w:rsidR="00132A14" w:rsidRPr="00B6326E">
        <w:rPr>
          <w:rFonts w:eastAsia="Arial Unicode MS"/>
          <w:sz w:val="22"/>
          <w:szCs w:val="22"/>
          <w:lang w:eastAsia="zh-CN"/>
        </w:rPr>
        <w:t xml:space="preserve"> </w:t>
      </w:r>
      <w:proofErr w:type="spellStart"/>
      <w:r w:rsidR="00132A14" w:rsidRPr="00B6326E">
        <w:rPr>
          <w:rFonts w:eastAsia="Arial Unicode MS"/>
          <w:sz w:val="22"/>
          <w:szCs w:val="22"/>
          <w:lang w:eastAsia="zh-CN"/>
        </w:rPr>
        <w:t>near-synonyms</w:t>
      </w:r>
      <w:proofErr w:type="spellEnd"/>
      <w:r w:rsidR="00132A14" w:rsidRPr="00B6326E">
        <w:rPr>
          <w:rFonts w:eastAsia="Arial Unicode MS"/>
          <w:sz w:val="22"/>
          <w:szCs w:val="22"/>
          <w:lang w:eastAsia="zh-CN"/>
        </w:rPr>
        <w:t xml:space="preserve">. </w:t>
      </w:r>
      <w:r w:rsidR="00132A14" w:rsidRPr="00B6326E">
        <w:rPr>
          <w:rFonts w:eastAsia="Arial Unicode MS"/>
          <w:sz w:val="22"/>
          <w:szCs w:val="22"/>
          <w:lang w:val="en-GB" w:eastAsia="zh-CN"/>
        </w:rPr>
        <w:t xml:space="preserve">What lexical co-occurrence reveals about their meanings". </w:t>
      </w:r>
      <w:r w:rsidR="00132A14" w:rsidRPr="00B6326E">
        <w:rPr>
          <w:rFonts w:eastAsia="Arial Unicode MS"/>
          <w:i/>
          <w:iCs/>
          <w:sz w:val="22"/>
          <w:szCs w:val="22"/>
          <w:lang w:val="en-GB" w:eastAsia="zh-CN"/>
        </w:rPr>
        <w:t>SKASE Journal of Theoretical Linguistics</w:t>
      </w:r>
      <w:r w:rsidR="00132A14" w:rsidRPr="00B6326E">
        <w:rPr>
          <w:rFonts w:eastAsia="Arial Unicode MS"/>
          <w:sz w:val="22"/>
          <w:szCs w:val="22"/>
          <w:lang w:val="en-GB" w:eastAsia="zh-CN"/>
        </w:rPr>
        <w:t xml:space="preserve"> 15(1): 23-58. </w:t>
      </w:r>
      <w:hyperlink r:id="rId12" w:history="1">
        <w:r w:rsidR="00132A14" w:rsidRPr="00B6326E">
          <w:rPr>
            <w:rStyle w:val="Hypertextovprepojenie"/>
            <w:rFonts w:eastAsia="Arial Unicode MS"/>
            <w:sz w:val="22"/>
            <w:szCs w:val="22"/>
            <w:lang w:val="en-GB" w:eastAsia="zh-CN"/>
          </w:rPr>
          <w:t>http://www.skase.sk/Volumes/JTL36/index.html</w:t>
        </w:r>
      </w:hyperlink>
      <w:r w:rsidR="00132A14" w:rsidRPr="00B6326E">
        <w:rPr>
          <w:rFonts w:eastAsia="Arial Unicode MS"/>
          <w:sz w:val="22"/>
          <w:szCs w:val="22"/>
          <w:lang w:val="en-GB" w:eastAsia="zh-CN"/>
        </w:rPr>
        <w:t xml:space="preserve">  </w:t>
      </w:r>
    </w:p>
    <w:p w14:paraId="14717847" w14:textId="77777777" w:rsidR="00816138" w:rsidRPr="00B6326E" w:rsidRDefault="00816138" w:rsidP="00C51B82">
      <w:pPr>
        <w:ind w:left="709" w:hanging="709"/>
        <w:jc w:val="both"/>
        <w:rPr>
          <w:rFonts w:eastAsia="Arial Unicode MS"/>
          <w:sz w:val="22"/>
          <w:szCs w:val="22"/>
          <w:highlight w:val="yellow"/>
          <w:lang w:val="en-GB" w:eastAsia="zh-CN"/>
        </w:rPr>
      </w:pPr>
    </w:p>
    <w:p w14:paraId="601FEC0C" w14:textId="77777777" w:rsidR="00816138" w:rsidRPr="00B6326E" w:rsidRDefault="00816138" w:rsidP="00C51B82">
      <w:pPr>
        <w:ind w:left="709" w:hanging="709"/>
        <w:jc w:val="both"/>
        <w:rPr>
          <w:rFonts w:eastAsia="Arial Unicode MS"/>
          <w:sz w:val="22"/>
          <w:szCs w:val="22"/>
          <w:lang w:val="en-GB" w:eastAsia="zh-CN"/>
        </w:rPr>
      </w:pPr>
      <w:proofErr w:type="spellStart"/>
      <w:r w:rsidRPr="00B6326E">
        <w:rPr>
          <w:rFonts w:eastAsia="Arial Unicode MS"/>
          <w:sz w:val="22"/>
          <w:szCs w:val="22"/>
          <w:lang w:val="en-GB" w:eastAsia="zh-CN"/>
        </w:rPr>
        <w:t>Baeskow</w:t>
      </w:r>
      <w:proofErr w:type="spellEnd"/>
      <w:r w:rsidRPr="00B6326E">
        <w:rPr>
          <w:rFonts w:eastAsia="Arial Unicode MS"/>
          <w:sz w:val="22"/>
          <w:szCs w:val="22"/>
          <w:lang w:val="en-GB" w:eastAsia="zh-CN"/>
        </w:rPr>
        <w:t>, Heike. 2020</w:t>
      </w:r>
      <w:r w:rsidR="00132A14" w:rsidRPr="00B6326E">
        <w:rPr>
          <w:rFonts w:eastAsia="Arial Unicode MS"/>
          <w:sz w:val="22"/>
          <w:szCs w:val="22"/>
          <w:lang w:val="en-GB" w:eastAsia="zh-CN"/>
        </w:rPr>
        <w:t xml:space="preserve">. Prominence in noun-verb conversion. In </w:t>
      </w:r>
      <w:proofErr w:type="spellStart"/>
      <w:r w:rsidR="00132A14" w:rsidRPr="00B6326E">
        <w:rPr>
          <w:rFonts w:eastAsia="Arial Unicode MS"/>
          <w:sz w:val="22"/>
          <w:szCs w:val="22"/>
          <w:lang w:val="en-GB" w:eastAsia="zh-CN"/>
        </w:rPr>
        <w:t>Körtvélyessy</w:t>
      </w:r>
      <w:proofErr w:type="spellEnd"/>
      <w:r w:rsidR="00132A14" w:rsidRPr="00B6326E">
        <w:rPr>
          <w:rFonts w:eastAsia="Arial Unicode MS"/>
          <w:sz w:val="22"/>
          <w:szCs w:val="22"/>
          <w:lang w:val="en-GB" w:eastAsia="zh-CN"/>
        </w:rPr>
        <w:t xml:space="preserve">, Livia &amp; </w:t>
      </w:r>
      <w:proofErr w:type="spellStart"/>
      <w:r w:rsidR="00132A14" w:rsidRPr="00B6326E">
        <w:rPr>
          <w:rFonts w:eastAsia="Arial Unicode MS"/>
          <w:sz w:val="22"/>
          <w:szCs w:val="22"/>
          <w:lang w:val="en-GB" w:eastAsia="zh-CN"/>
        </w:rPr>
        <w:t>Štekauer</w:t>
      </w:r>
      <w:proofErr w:type="spellEnd"/>
      <w:r w:rsidR="00132A14" w:rsidRPr="00B6326E">
        <w:rPr>
          <w:rFonts w:eastAsia="Arial Unicode MS"/>
          <w:sz w:val="22"/>
          <w:szCs w:val="22"/>
          <w:lang w:val="en-GB" w:eastAsia="zh-CN"/>
        </w:rPr>
        <w:t xml:space="preserve">, </w:t>
      </w:r>
      <w:proofErr w:type="spellStart"/>
      <w:r w:rsidR="00132A14" w:rsidRPr="00B6326E">
        <w:rPr>
          <w:rFonts w:eastAsia="Arial Unicode MS"/>
          <w:sz w:val="22"/>
          <w:szCs w:val="22"/>
          <w:lang w:val="en-GB" w:eastAsia="zh-CN"/>
        </w:rPr>
        <w:t>Pavol</w:t>
      </w:r>
      <w:proofErr w:type="spellEnd"/>
      <w:r w:rsidR="00132A14" w:rsidRPr="00B6326E">
        <w:rPr>
          <w:rFonts w:eastAsia="Arial Unicode MS"/>
          <w:sz w:val="22"/>
          <w:szCs w:val="22"/>
          <w:lang w:val="en-GB" w:eastAsia="zh-CN"/>
        </w:rPr>
        <w:t xml:space="preserve"> (eds.), </w:t>
      </w:r>
      <w:r w:rsidR="00132A14" w:rsidRPr="00B6326E">
        <w:rPr>
          <w:rFonts w:eastAsia="Arial Unicode MS"/>
          <w:i/>
          <w:sz w:val="22"/>
          <w:szCs w:val="22"/>
          <w:lang w:val="en-GB" w:eastAsia="zh-CN"/>
        </w:rPr>
        <w:t>Complex words. Advances in morphology</w:t>
      </w:r>
      <w:r w:rsidR="00132A14" w:rsidRPr="00B6326E">
        <w:rPr>
          <w:rFonts w:eastAsia="Arial Unicode MS"/>
          <w:sz w:val="22"/>
          <w:szCs w:val="22"/>
          <w:lang w:val="en-GB" w:eastAsia="zh-CN"/>
        </w:rPr>
        <w:t>. Cambridge: Cambridge University Press. 82-99.</w:t>
      </w:r>
    </w:p>
    <w:p w14:paraId="43AF614D" w14:textId="77777777" w:rsidR="00FE6E61" w:rsidRPr="00B6326E" w:rsidRDefault="00FE6E61" w:rsidP="00C51B82">
      <w:pPr>
        <w:ind w:left="709" w:hanging="709"/>
        <w:jc w:val="both"/>
        <w:rPr>
          <w:rFonts w:eastAsia="Arial Unicode MS"/>
          <w:sz w:val="22"/>
          <w:szCs w:val="22"/>
          <w:lang w:val="en-GB" w:eastAsia="zh-CN"/>
        </w:rPr>
      </w:pPr>
    </w:p>
    <w:p w14:paraId="3A3491C0" w14:textId="77777777" w:rsidR="009B276B" w:rsidRPr="00B6326E" w:rsidRDefault="004C1F1F"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Bauer, Laurie.</w:t>
      </w:r>
      <w:r w:rsidR="009B276B" w:rsidRPr="00B6326E">
        <w:rPr>
          <w:rFonts w:eastAsia="Arial Unicode MS"/>
          <w:sz w:val="22"/>
          <w:szCs w:val="22"/>
          <w:lang w:val="en-GB" w:eastAsia="zh-CN"/>
        </w:rPr>
        <w:t xml:space="preserve"> 1983. </w:t>
      </w:r>
      <w:r w:rsidR="00FB14DB" w:rsidRPr="00B6326E">
        <w:rPr>
          <w:rFonts w:eastAsia="Arial Unicode MS"/>
          <w:i/>
          <w:sz w:val="22"/>
          <w:szCs w:val="22"/>
          <w:lang w:val="en-GB" w:eastAsia="zh-CN"/>
        </w:rPr>
        <w:t>English word-f</w:t>
      </w:r>
      <w:r w:rsidR="009B276B" w:rsidRPr="00B6326E">
        <w:rPr>
          <w:rFonts w:eastAsia="Arial Unicode MS"/>
          <w:i/>
          <w:sz w:val="22"/>
          <w:szCs w:val="22"/>
          <w:lang w:val="en-GB" w:eastAsia="zh-CN"/>
        </w:rPr>
        <w:t>ormation</w:t>
      </w:r>
      <w:r w:rsidR="009B276B" w:rsidRPr="00B6326E">
        <w:rPr>
          <w:rFonts w:eastAsia="Arial Unicode MS"/>
          <w:sz w:val="22"/>
          <w:szCs w:val="22"/>
          <w:lang w:val="en-GB" w:eastAsia="zh-CN"/>
        </w:rPr>
        <w:t>. Cambridge: Cambridge University Press. Reprinted 1993.</w:t>
      </w:r>
    </w:p>
    <w:p w14:paraId="0DC8573B" w14:textId="77777777" w:rsidR="00FE6E61" w:rsidRPr="00B6326E" w:rsidRDefault="00FE6E61" w:rsidP="00C51B82">
      <w:pPr>
        <w:ind w:left="709" w:hanging="709"/>
        <w:jc w:val="both"/>
        <w:rPr>
          <w:rFonts w:eastAsia="Arial Unicode MS"/>
          <w:sz w:val="22"/>
          <w:szCs w:val="22"/>
          <w:lang w:val="en-GB" w:eastAsia="zh-CN"/>
        </w:rPr>
      </w:pPr>
    </w:p>
    <w:p w14:paraId="59C73C29" w14:textId="77777777" w:rsidR="00FE6E61" w:rsidRPr="00B6326E" w:rsidRDefault="004C1F1F"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Bauer, Laurie. </w:t>
      </w:r>
      <w:r w:rsidR="00915512" w:rsidRPr="00B6326E">
        <w:rPr>
          <w:rFonts w:eastAsia="Arial Unicode MS"/>
          <w:sz w:val="22"/>
          <w:szCs w:val="22"/>
          <w:lang w:val="en-GB" w:eastAsia="zh-CN"/>
        </w:rPr>
        <w:t>2018a. Metonymy and the semantics of word-formation.</w:t>
      </w:r>
      <w:r w:rsidR="00915512" w:rsidRPr="00B6326E">
        <w:rPr>
          <w:rFonts w:ascii="Arial" w:hAnsi="Arial" w:cs="Arial"/>
          <w:color w:val="505050"/>
          <w:sz w:val="22"/>
          <w:szCs w:val="22"/>
          <w:shd w:val="clear" w:color="auto" w:fill="FFFFFF"/>
          <w:lang w:val="en-GB"/>
        </w:rPr>
        <w:t xml:space="preserve"> </w:t>
      </w:r>
      <w:r w:rsidR="00FB14DB" w:rsidRPr="00B6326E">
        <w:rPr>
          <w:rFonts w:eastAsia="Arial Unicode MS"/>
          <w:i/>
          <w:sz w:val="22"/>
          <w:szCs w:val="22"/>
          <w:lang w:val="en-GB" w:eastAsia="zh-CN"/>
        </w:rPr>
        <w:t>Morphological variation: Synchrony and d</w:t>
      </w:r>
      <w:r w:rsidR="00915512" w:rsidRPr="00B6326E">
        <w:rPr>
          <w:rFonts w:eastAsia="Arial Unicode MS"/>
          <w:i/>
          <w:sz w:val="22"/>
          <w:szCs w:val="22"/>
          <w:lang w:val="en-GB" w:eastAsia="zh-CN"/>
        </w:rPr>
        <w:t>iachrony. Proceedings of the Mediterranean Morphology Meetings</w:t>
      </w:r>
      <w:r w:rsidR="00C10524" w:rsidRPr="00B6326E">
        <w:rPr>
          <w:rFonts w:eastAsia="Arial Unicode MS"/>
          <w:sz w:val="22"/>
          <w:szCs w:val="22"/>
          <w:lang w:val="en-GB" w:eastAsia="zh-CN"/>
        </w:rPr>
        <w:t xml:space="preserve"> 11.</w:t>
      </w:r>
      <w:r w:rsidR="00E45B5C" w:rsidRPr="00B6326E">
        <w:rPr>
          <w:rFonts w:eastAsia="Arial Unicode MS"/>
          <w:sz w:val="22"/>
          <w:szCs w:val="22"/>
          <w:lang w:val="en-GB" w:eastAsia="zh-CN"/>
        </w:rPr>
        <w:t xml:space="preserve"> 1-13.</w:t>
      </w:r>
      <w:r w:rsidR="00915512" w:rsidRPr="00B6326E">
        <w:rPr>
          <w:rFonts w:eastAsia="Arial Unicode MS"/>
          <w:sz w:val="22"/>
          <w:szCs w:val="22"/>
          <w:lang w:val="en-GB" w:eastAsia="zh-CN"/>
        </w:rPr>
        <w:t xml:space="preserve"> </w:t>
      </w:r>
    </w:p>
    <w:p w14:paraId="4B5BE6E8" w14:textId="77777777" w:rsidR="00915512" w:rsidRPr="00B6326E" w:rsidRDefault="00915512"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 </w:t>
      </w:r>
    </w:p>
    <w:p w14:paraId="1FB62F58" w14:textId="77777777" w:rsidR="0003736C" w:rsidRPr="00B6326E" w:rsidRDefault="004C1F1F" w:rsidP="00C51B82">
      <w:pPr>
        <w:ind w:left="709" w:right="567" w:hanging="709"/>
        <w:jc w:val="both"/>
        <w:rPr>
          <w:rFonts w:eastAsia="Arial Unicode MS"/>
          <w:bCs/>
          <w:sz w:val="22"/>
          <w:szCs w:val="22"/>
          <w:lang w:val="en-GB" w:eastAsia="zh-CN"/>
        </w:rPr>
      </w:pPr>
      <w:r w:rsidRPr="00B6326E">
        <w:rPr>
          <w:rFonts w:eastAsia="Arial Unicode MS"/>
          <w:bCs/>
          <w:sz w:val="22"/>
          <w:szCs w:val="22"/>
          <w:lang w:val="en-GB" w:eastAsia="zh-CN"/>
        </w:rPr>
        <w:t>Bauer, Laurie.</w:t>
      </w:r>
      <w:r w:rsidR="009B276B" w:rsidRPr="00B6326E">
        <w:rPr>
          <w:rFonts w:eastAsia="Arial Unicode MS"/>
          <w:bCs/>
          <w:sz w:val="22"/>
          <w:szCs w:val="22"/>
          <w:lang w:val="en-GB" w:eastAsia="zh-CN"/>
        </w:rPr>
        <w:t xml:space="preserve"> 2018b. Conversion as meto</w:t>
      </w:r>
      <w:r w:rsidR="00C10524" w:rsidRPr="00B6326E">
        <w:rPr>
          <w:rFonts w:eastAsia="Arial Unicode MS"/>
          <w:bCs/>
          <w:sz w:val="22"/>
          <w:szCs w:val="22"/>
          <w:lang w:val="en-GB" w:eastAsia="zh-CN"/>
        </w:rPr>
        <w:t xml:space="preserve">nymy. </w:t>
      </w:r>
      <w:r w:rsidR="00C10524" w:rsidRPr="00B6326E">
        <w:rPr>
          <w:rFonts w:eastAsia="Arial Unicode MS"/>
          <w:bCs/>
          <w:i/>
          <w:sz w:val="22"/>
          <w:szCs w:val="22"/>
          <w:lang w:val="en-GB" w:eastAsia="zh-CN"/>
        </w:rPr>
        <w:t>Word Structure</w:t>
      </w:r>
      <w:r w:rsidR="0003736C" w:rsidRPr="00B6326E">
        <w:rPr>
          <w:rFonts w:eastAsia="Arial Unicode MS"/>
          <w:bCs/>
          <w:sz w:val="22"/>
          <w:szCs w:val="22"/>
          <w:lang w:val="en-GB" w:eastAsia="zh-CN"/>
        </w:rPr>
        <w:t xml:space="preserve"> 11(2). </w:t>
      </w:r>
      <w:r w:rsidR="00C10524" w:rsidRPr="00B6326E">
        <w:rPr>
          <w:rFonts w:eastAsia="Arial Unicode MS"/>
          <w:bCs/>
          <w:sz w:val="22"/>
          <w:szCs w:val="22"/>
          <w:lang w:val="en-GB" w:eastAsia="zh-CN"/>
        </w:rPr>
        <w:t>175-</w:t>
      </w:r>
      <w:r w:rsidR="00C51B82" w:rsidRPr="00B6326E">
        <w:rPr>
          <w:rFonts w:eastAsia="Arial Unicode MS"/>
          <w:bCs/>
          <w:sz w:val="22"/>
          <w:szCs w:val="22"/>
          <w:lang w:val="en-GB" w:eastAsia="zh-CN"/>
        </w:rPr>
        <w:t xml:space="preserve">184. </w:t>
      </w:r>
    </w:p>
    <w:p w14:paraId="2B430D60" w14:textId="77777777" w:rsidR="009B276B" w:rsidRPr="00B6326E" w:rsidRDefault="00C51B82" w:rsidP="0003736C">
      <w:pPr>
        <w:ind w:left="709" w:right="567" w:hanging="1"/>
        <w:jc w:val="both"/>
        <w:rPr>
          <w:rFonts w:eastAsia="Arial Unicode MS"/>
          <w:color w:val="0000FF"/>
          <w:sz w:val="22"/>
          <w:szCs w:val="22"/>
          <w:u w:val="single"/>
          <w:lang w:val="en-GB" w:eastAsia="zh-CN"/>
        </w:rPr>
      </w:pPr>
      <w:r w:rsidRPr="00B6326E">
        <w:rPr>
          <w:rFonts w:eastAsia="Arial Unicode MS"/>
          <w:bCs/>
          <w:sz w:val="22"/>
          <w:szCs w:val="22"/>
          <w:lang w:val="en-GB" w:eastAsia="zh-CN"/>
        </w:rPr>
        <w:t xml:space="preserve">DOI: </w:t>
      </w:r>
      <w:hyperlink r:id="rId13" w:history="1">
        <w:r w:rsidR="009B276B" w:rsidRPr="00B6326E">
          <w:rPr>
            <w:rFonts w:eastAsia="Arial Unicode MS"/>
            <w:color w:val="0000FF"/>
            <w:sz w:val="22"/>
            <w:szCs w:val="22"/>
            <w:u w:val="single"/>
            <w:lang w:val="en-GB" w:eastAsia="zh-CN"/>
          </w:rPr>
          <w:t>https://doi.org/10.3366/word.2018.0123</w:t>
        </w:r>
      </w:hyperlink>
      <w:r w:rsidR="0003736C" w:rsidRPr="00B6326E">
        <w:rPr>
          <w:rFonts w:eastAsia="Arial Unicode MS"/>
          <w:color w:val="0000FF"/>
          <w:sz w:val="22"/>
          <w:szCs w:val="22"/>
          <w:u w:val="single"/>
          <w:lang w:val="en-GB" w:eastAsia="zh-CN"/>
        </w:rPr>
        <w:t xml:space="preserve">  </w:t>
      </w:r>
    </w:p>
    <w:p w14:paraId="4664DD83" w14:textId="77777777" w:rsidR="00FE6E61" w:rsidRPr="00B6326E" w:rsidRDefault="00FE6E61" w:rsidP="00C51B82">
      <w:pPr>
        <w:ind w:left="709" w:right="567" w:hanging="709"/>
        <w:jc w:val="both"/>
        <w:rPr>
          <w:rFonts w:eastAsia="Arial Unicode MS"/>
          <w:bCs/>
          <w:sz w:val="22"/>
          <w:szCs w:val="22"/>
          <w:lang w:val="en-GB" w:eastAsia="zh-CN"/>
        </w:rPr>
      </w:pPr>
    </w:p>
    <w:p w14:paraId="2692C8ED" w14:textId="77777777" w:rsidR="00FE6E61" w:rsidRPr="00B6326E" w:rsidRDefault="004C1F1F" w:rsidP="00C51B82">
      <w:pPr>
        <w:ind w:left="709" w:hanging="709"/>
        <w:jc w:val="both"/>
        <w:rPr>
          <w:rFonts w:eastAsia="Arial Unicode MS"/>
          <w:sz w:val="22"/>
          <w:szCs w:val="22"/>
          <w:lang w:val="en-GB" w:eastAsia="zh-CN"/>
        </w:rPr>
      </w:pPr>
      <w:r w:rsidRPr="00B6326E">
        <w:rPr>
          <w:rFonts w:eastAsia="Arial Unicode MS"/>
          <w:sz w:val="22"/>
          <w:szCs w:val="22"/>
          <w:lang w:eastAsia="zh-CN"/>
        </w:rPr>
        <w:t>Bauer, Laurie, Lieber, Rochelle</w:t>
      </w:r>
      <w:r w:rsidR="00216E9A" w:rsidRPr="00B6326E">
        <w:rPr>
          <w:rFonts w:eastAsia="Arial Unicode MS"/>
          <w:sz w:val="22"/>
          <w:szCs w:val="22"/>
          <w:lang w:eastAsia="zh-CN"/>
        </w:rPr>
        <w:t xml:space="preserve"> &amp; Plag, I</w:t>
      </w:r>
      <w:r w:rsidRPr="00B6326E">
        <w:rPr>
          <w:rFonts w:eastAsia="Arial Unicode MS"/>
          <w:sz w:val="22"/>
          <w:szCs w:val="22"/>
          <w:lang w:eastAsia="zh-CN"/>
        </w:rPr>
        <w:t>ngo</w:t>
      </w:r>
      <w:r w:rsidR="00216E9A" w:rsidRPr="00B6326E">
        <w:rPr>
          <w:rFonts w:eastAsia="Arial Unicode MS"/>
          <w:sz w:val="22"/>
          <w:szCs w:val="22"/>
          <w:lang w:eastAsia="zh-CN"/>
        </w:rPr>
        <w:t>. 2013.</w:t>
      </w:r>
      <w:r w:rsidR="00B16538" w:rsidRPr="00B6326E">
        <w:rPr>
          <w:rFonts w:eastAsia="Arial Unicode MS"/>
          <w:sz w:val="22"/>
          <w:szCs w:val="22"/>
          <w:lang w:eastAsia="zh-CN"/>
        </w:rPr>
        <w:t xml:space="preserve"> </w:t>
      </w:r>
      <w:r w:rsidR="00FB14DB" w:rsidRPr="00B6326E">
        <w:rPr>
          <w:rFonts w:eastAsia="Arial Unicode MS"/>
          <w:i/>
          <w:sz w:val="22"/>
          <w:szCs w:val="22"/>
          <w:lang w:val="en-GB" w:eastAsia="zh-CN"/>
        </w:rPr>
        <w:t>The Oxford reference g</w:t>
      </w:r>
      <w:r w:rsidR="00B16538" w:rsidRPr="00B6326E">
        <w:rPr>
          <w:rFonts w:eastAsia="Arial Unicode MS"/>
          <w:i/>
          <w:sz w:val="22"/>
          <w:szCs w:val="22"/>
          <w:lang w:val="en-GB" w:eastAsia="zh-CN"/>
        </w:rPr>
        <w:t>uide to E</w:t>
      </w:r>
      <w:r w:rsidR="00FB14DB" w:rsidRPr="00B6326E">
        <w:rPr>
          <w:rFonts w:eastAsia="Arial Unicode MS"/>
          <w:i/>
          <w:sz w:val="22"/>
          <w:szCs w:val="22"/>
          <w:lang w:val="en-GB" w:eastAsia="zh-CN"/>
        </w:rPr>
        <w:t>nglish m</w:t>
      </w:r>
      <w:r w:rsidR="00B16538" w:rsidRPr="00B6326E">
        <w:rPr>
          <w:rFonts w:eastAsia="Arial Unicode MS"/>
          <w:i/>
          <w:sz w:val="22"/>
          <w:szCs w:val="22"/>
          <w:lang w:val="en-GB" w:eastAsia="zh-CN"/>
        </w:rPr>
        <w:t>orphology</w:t>
      </w:r>
      <w:r w:rsidR="00B16538" w:rsidRPr="00B6326E">
        <w:rPr>
          <w:rFonts w:eastAsia="Arial Unicode MS"/>
          <w:sz w:val="22"/>
          <w:szCs w:val="22"/>
          <w:lang w:val="en-GB" w:eastAsia="zh-CN"/>
        </w:rPr>
        <w:t>. Oxford: Oxford University Press.</w:t>
      </w:r>
    </w:p>
    <w:p w14:paraId="6832F9DF" w14:textId="77777777" w:rsidR="00216E9A" w:rsidRPr="00B6326E" w:rsidRDefault="00B16538"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 </w:t>
      </w:r>
    </w:p>
    <w:p w14:paraId="06A8CEAF" w14:textId="77777777" w:rsidR="009B276B" w:rsidRPr="00B6326E" w:rsidRDefault="004C1F1F"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Blank, Andreas.</w:t>
      </w:r>
      <w:r w:rsidR="009B276B" w:rsidRPr="00B6326E">
        <w:rPr>
          <w:rFonts w:eastAsia="Arial Unicode MS"/>
          <w:sz w:val="22"/>
          <w:szCs w:val="22"/>
          <w:lang w:val="en-GB" w:eastAsia="zh-CN"/>
        </w:rPr>
        <w:t xml:space="preserve"> 1999. Co-presence and succession. A cognitive typol</w:t>
      </w:r>
      <w:r w:rsidR="00C10524" w:rsidRPr="00B6326E">
        <w:rPr>
          <w:rFonts w:eastAsia="Arial Unicode MS"/>
          <w:sz w:val="22"/>
          <w:szCs w:val="22"/>
          <w:lang w:val="en-GB" w:eastAsia="zh-CN"/>
        </w:rPr>
        <w:t>ogy of metonymy. In</w:t>
      </w:r>
      <w:r w:rsidRPr="00B6326E">
        <w:rPr>
          <w:rFonts w:eastAsia="Arial Unicode MS"/>
          <w:sz w:val="22"/>
          <w:szCs w:val="22"/>
          <w:lang w:val="en-GB" w:eastAsia="zh-CN"/>
        </w:rPr>
        <w:t xml:space="preserve"> Panther, Klaus-Uwe &amp; </w:t>
      </w:r>
      <w:proofErr w:type="spellStart"/>
      <w:r w:rsidRPr="00B6326E">
        <w:rPr>
          <w:rFonts w:eastAsia="Arial Unicode MS"/>
          <w:sz w:val="22"/>
          <w:szCs w:val="22"/>
          <w:lang w:val="en-GB" w:eastAsia="zh-CN"/>
        </w:rPr>
        <w:t>Radden</w:t>
      </w:r>
      <w:proofErr w:type="spellEnd"/>
      <w:r w:rsidRPr="00B6326E">
        <w:rPr>
          <w:rFonts w:eastAsia="Arial Unicode MS"/>
          <w:sz w:val="22"/>
          <w:szCs w:val="22"/>
          <w:lang w:val="en-GB" w:eastAsia="zh-CN"/>
        </w:rPr>
        <w:t>, Günter</w:t>
      </w:r>
      <w:r w:rsidR="00C10524" w:rsidRPr="00B6326E">
        <w:rPr>
          <w:rFonts w:eastAsia="Arial Unicode MS"/>
          <w:sz w:val="22"/>
          <w:szCs w:val="22"/>
          <w:lang w:val="en-GB" w:eastAsia="zh-CN"/>
        </w:rPr>
        <w:t xml:space="preserve"> (e</w:t>
      </w:r>
      <w:r w:rsidR="009B276B" w:rsidRPr="00B6326E">
        <w:rPr>
          <w:rFonts w:eastAsia="Arial Unicode MS"/>
          <w:sz w:val="22"/>
          <w:szCs w:val="22"/>
          <w:lang w:val="en-GB" w:eastAsia="zh-CN"/>
        </w:rPr>
        <w:t xml:space="preserve">ds.), </w:t>
      </w:r>
      <w:r w:rsidR="00FB14DB" w:rsidRPr="00B6326E">
        <w:rPr>
          <w:rFonts w:eastAsia="Arial Unicode MS"/>
          <w:i/>
          <w:sz w:val="22"/>
          <w:szCs w:val="22"/>
          <w:lang w:val="en-GB" w:eastAsia="zh-CN"/>
        </w:rPr>
        <w:t>Metonymy in language and t</w:t>
      </w:r>
      <w:r w:rsidR="009B276B" w:rsidRPr="00B6326E">
        <w:rPr>
          <w:rFonts w:eastAsia="Arial Unicode MS"/>
          <w:i/>
          <w:sz w:val="22"/>
          <w:szCs w:val="22"/>
          <w:lang w:val="en-GB" w:eastAsia="zh-CN"/>
        </w:rPr>
        <w:t>hought</w:t>
      </w:r>
      <w:r w:rsidR="00C10524" w:rsidRPr="00B6326E">
        <w:rPr>
          <w:rFonts w:eastAsia="Arial Unicode MS"/>
          <w:sz w:val="22"/>
          <w:szCs w:val="22"/>
          <w:lang w:val="en-GB" w:eastAsia="zh-CN"/>
        </w:rPr>
        <w:t xml:space="preserve">, 169-191. Amsterdam/Philadelphia: </w:t>
      </w:r>
      <w:proofErr w:type="spellStart"/>
      <w:r w:rsidR="00C10524" w:rsidRPr="00B6326E">
        <w:rPr>
          <w:rFonts w:eastAsia="Arial Unicode MS"/>
          <w:sz w:val="22"/>
          <w:szCs w:val="22"/>
          <w:lang w:val="en-GB" w:eastAsia="zh-CN"/>
        </w:rPr>
        <w:t>Benjamins</w:t>
      </w:r>
      <w:proofErr w:type="spellEnd"/>
      <w:r w:rsidR="00C10524" w:rsidRPr="00B6326E">
        <w:rPr>
          <w:rFonts w:eastAsia="Arial Unicode MS"/>
          <w:sz w:val="22"/>
          <w:szCs w:val="22"/>
          <w:lang w:val="en-GB" w:eastAsia="zh-CN"/>
        </w:rPr>
        <w:t xml:space="preserve">. </w:t>
      </w:r>
    </w:p>
    <w:p w14:paraId="150DCDEB" w14:textId="77777777" w:rsidR="00324E7F" w:rsidRPr="00B6326E" w:rsidRDefault="00324E7F" w:rsidP="00C51B82">
      <w:pPr>
        <w:ind w:left="709" w:hanging="709"/>
        <w:jc w:val="both"/>
        <w:rPr>
          <w:rFonts w:eastAsia="Arial Unicode MS"/>
          <w:sz w:val="22"/>
          <w:szCs w:val="22"/>
          <w:lang w:val="en-GB" w:eastAsia="zh-CN"/>
        </w:rPr>
      </w:pPr>
    </w:p>
    <w:p w14:paraId="4DA168A4" w14:textId="77777777" w:rsidR="00324E7F" w:rsidRPr="00B6326E" w:rsidRDefault="00324E7F" w:rsidP="00324E7F">
      <w:pPr>
        <w:ind w:left="709" w:hanging="709"/>
        <w:jc w:val="both"/>
        <w:rPr>
          <w:rFonts w:eastAsia="Arial Unicode MS"/>
          <w:bCs/>
          <w:sz w:val="22"/>
          <w:szCs w:val="22"/>
          <w:lang w:val="en-GB" w:eastAsia="zh-CN"/>
        </w:rPr>
      </w:pPr>
      <w:r w:rsidRPr="00B6326E">
        <w:rPr>
          <w:rFonts w:eastAsia="Arial Unicode MS"/>
          <w:sz w:val="22"/>
          <w:szCs w:val="22"/>
          <w:lang w:val="en-GB" w:eastAsia="zh-CN"/>
        </w:rPr>
        <w:t xml:space="preserve">Borer, </w:t>
      </w:r>
      <w:proofErr w:type="spellStart"/>
      <w:r w:rsidRPr="00B6326E">
        <w:rPr>
          <w:rFonts w:eastAsia="Arial Unicode MS"/>
          <w:sz w:val="22"/>
          <w:szCs w:val="22"/>
          <w:lang w:val="en-GB" w:eastAsia="zh-CN"/>
        </w:rPr>
        <w:t>Hagit</w:t>
      </w:r>
      <w:proofErr w:type="spellEnd"/>
      <w:r w:rsidRPr="00B6326E">
        <w:rPr>
          <w:rFonts w:eastAsia="Arial Unicode MS"/>
          <w:sz w:val="22"/>
          <w:szCs w:val="22"/>
          <w:lang w:val="en-GB" w:eastAsia="zh-CN"/>
        </w:rPr>
        <w:t xml:space="preserve">. 2003. </w:t>
      </w:r>
      <w:r w:rsidRPr="00B6326E">
        <w:rPr>
          <w:rFonts w:eastAsia="Arial Unicode MS"/>
          <w:bCs/>
          <w:sz w:val="22"/>
          <w:szCs w:val="22"/>
          <w:lang w:val="en-GB" w:eastAsia="zh-CN"/>
        </w:rPr>
        <w:t>Exo-skeletal vs. endo-skeletal explanations: Syntactic projections and the lexicon. In Moore</w:t>
      </w:r>
      <w:r w:rsidR="00FD41CB" w:rsidRPr="00B6326E">
        <w:rPr>
          <w:rFonts w:eastAsia="Arial Unicode MS"/>
          <w:bCs/>
          <w:sz w:val="22"/>
          <w:szCs w:val="22"/>
          <w:lang w:val="en-GB" w:eastAsia="zh-CN"/>
        </w:rPr>
        <w:t xml:space="preserve">, John &amp; </w:t>
      </w:r>
      <w:proofErr w:type="spellStart"/>
      <w:r w:rsidRPr="00B6326E">
        <w:rPr>
          <w:rFonts w:eastAsia="Arial Unicode MS"/>
          <w:bCs/>
          <w:sz w:val="22"/>
          <w:szCs w:val="22"/>
          <w:lang w:val="en-GB" w:eastAsia="zh-CN"/>
        </w:rPr>
        <w:t>Polinsky</w:t>
      </w:r>
      <w:proofErr w:type="spellEnd"/>
      <w:r w:rsidR="00FD41CB" w:rsidRPr="00B6326E">
        <w:rPr>
          <w:rFonts w:eastAsia="Arial Unicode MS"/>
          <w:bCs/>
          <w:sz w:val="22"/>
          <w:szCs w:val="22"/>
          <w:lang w:val="en-GB" w:eastAsia="zh-CN"/>
        </w:rPr>
        <w:t>, Maria (e</w:t>
      </w:r>
      <w:r w:rsidRPr="00B6326E">
        <w:rPr>
          <w:rFonts w:eastAsia="Arial Unicode MS"/>
          <w:bCs/>
          <w:sz w:val="22"/>
          <w:szCs w:val="22"/>
          <w:lang w:val="en-GB" w:eastAsia="zh-CN"/>
        </w:rPr>
        <w:t xml:space="preserve">ds.), </w:t>
      </w:r>
      <w:r w:rsidRPr="00B6326E">
        <w:rPr>
          <w:rFonts w:eastAsia="Arial Unicode MS"/>
          <w:bCs/>
          <w:i/>
          <w:iCs/>
          <w:sz w:val="22"/>
          <w:szCs w:val="22"/>
          <w:lang w:val="en-GB" w:eastAsia="zh-CN"/>
        </w:rPr>
        <w:t>The nature of explanation in linguistic theory</w:t>
      </w:r>
      <w:r w:rsidR="00FD41CB" w:rsidRPr="00B6326E">
        <w:rPr>
          <w:rFonts w:eastAsia="Arial Unicode MS"/>
          <w:bCs/>
          <w:sz w:val="22"/>
          <w:szCs w:val="22"/>
          <w:lang w:val="en-GB" w:eastAsia="zh-CN"/>
        </w:rPr>
        <w:t>, 31–67</w:t>
      </w:r>
      <w:r w:rsidRPr="00B6326E">
        <w:rPr>
          <w:rFonts w:eastAsia="Arial Unicode MS"/>
          <w:bCs/>
          <w:sz w:val="22"/>
          <w:szCs w:val="22"/>
          <w:lang w:val="en-GB" w:eastAsia="zh-CN"/>
        </w:rPr>
        <w:t xml:space="preserve">.  Stanford, CA: </w:t>
      </w:r>
      <w:proofErr w:type="spellStart"/>
      <w:r w:rsidRPr="00B6326E">
        <w:rPr>
          <w:rFonts w:eastAsia="Arial Unicode MS"/>
          <w:bCs/>
          <w:sz w:val="22"/>
          <w:szCs w:val="22"/>
          <w:lang w:val="en-GB" w:eastAsia="zh-CN"/>
        </w:rPr>
        <w:t>Center</w:t>
      </w:r>
      <w:proofErr w:type="spellEnd"/>
      <w:r w:rsidRPr="00B6326E">
        <w:rPr>
          <w:rFonts w:eastAsia="Arial Unicode MS"/>
          <w:bCs/>
          <w:sz w:val="22"/>
          <w:szCs w:val="22"/>
          <w:lang w:val="en-GB" w:eastAsia="zh-CN"/>
        </w:rPr>
        <w:t xml:space="preserve"> for the Study of Language and Information.</w:t>
      </w:r>
    </w:p>
    <w:p w14:paraId="4438453A" w14:textId="77777777" w:rsidR="00E471F9" w:rsidRPr="00B6326E" w:rsidRDefault="00E471F9" w:rsidP="00324E7F">
      <w:pPr>
        <w:ind w:left="709" w:hanging="709"/>
        <w:jc w:val="both"/>
        <w:rPr>
          <w:rFonts w:eastAsia="Arial Unicode MS"/>
          <w:bCs/>
          <w:sz w:val="22"/>
          <w:szCs w:val="22"/>
          <w:lang w:val="en-GB" w:eastAsia="zh-CN"/>
        </w:rPr>
      </w:pPr>
    </w:p>
    <w:p w14:paraId="3DC4A041" w14:textId="77777777" w:rsidR="00E471F9" w:rsidRPr="00B6326E" w:rsidRDefault="00E471F9" w:rsidP="00324E7F">
      <w:pPr>
        <w:ind w:left="709" w:hanging="709"/>
        <w:jc w:val="both"/>
        <w:rPr>
          <w:rFonts w:eastAsia="Arial Unicode MS"/>
          <w:sz w:val="22"/>
          <w:szCs w:val="22"/>
          <w:lang w:val="en-GB" w:eastAsia="zh-CN"/>
        </w:rPr>
      </w:pPr>
      <w:r w:rsidRPr="00B6326E">
        <w:rPr>
          <w:rFonts w:eastAsia="Arial Unicode MS"/>
          <w:bCs/>
          <w:sz w:val="22"/>
          <w:szCs w:val="22"/>
          <w:lang w:val="en-GB" w:eastAsia="zh-CN"/>
        </w:rPr>
        <w:t xml:space="preserve">Borer, </w:t>
      </w:r>
      <w:proofErr w:type="spellStart"/>
      <w:r w:rsidRPr="00B6326E">
        <w:rPr>
          <w:rFonts w:eastAsia="Arial Unicode MS"/>
          <w:bCs/>
          <w:sz w:val="22"/>
          <w:szCs w:val="22"/>
          <w:lang w:val="en-GB" w:eastAsia="zh-CN"/>
        </w:rPr>
        <w:t>Hagit</w:t>
      </w:r>
      <w:proofErr w:type="spellEnd"/>
      <w:r w:rsidRPr="00B6326E">
        <w:rPr>
          <w:rFonts w:eastAsia="Arial Unicode MS"/>
          <w:bCs/>
          <w:sz w:val="22"/>
          <w:szCs w:val="22"/>
          <w:lang w:val="en-GB" w:eastAsia="zh-CN"/>
        </w:rPr>
        <w:t xml:space="preserve"> (2014). The category of roots. In </w:t>
      </w:r>
      <w:proofErr w:type="spellStart"/>
      <w:r w:rsidRPr="00B6326E">
        <w:rPr>
          <w:rFonts w:eastAsia="Arial Unicode MS"/>
          <w:bCs/>
          <w:sz w:val="22"/>
          <w:szCs w:val="22"/>
          <w:lang w:val="en-GB" w:eastAsia="zh-CN"/>
        </w:rPr>
        <w:t>Alexiadou</w:t>
      </w:r>
      <w:proofErr w:type="spellEnd"/>
      <w:r w:rsidRPr="00B6326E">
        <w:rPr>
          <w:rFonts w:eastAsia="Arial Unicode MS"/>
          <w:bCs/>
          <w:sz w:val="22"/>
          <w:szCs w:val="22"/>
          <w:lang w:val="en-GB" w:eastAsia="zh-CN"/>
        </w:rPr>
        <w:t xml:space="preserve">, Artemis, Borer, </w:t>
      </w:r>
      <w:proofErr w:type="spellStart"/>
      <w:r w:rsidRPr="00B6326E">
        <w:rPr>
          <w:rFonts w:eastAsia="Arial Unicode MS"/>
          <w:bCs/>
          <w:sz w:val="22"/>
          <w:szCs w:val="22"/>
          <w:lang w:val="en-GB" w:eastAsia="zh-CN"/>
        </w:rPr>
        <w:t>Hagit</w:t>
      </w:r>
      <w:proofErr w:type="spellEnd"/>
      <w:r w:rsidRPr="00B6326E">
        <w:rPr>
          <w:rFonts w:eastAsia="Arial Unicode MS"/>
          <w:bCs/>
          <w:sz w:val="22"/>
          <w:szCs w:val="22"/>
          <w:lang w:val="en-GB" w:eastAsia="zh-CN"/>
        </w:rPr>
        <w:t xml:space="preserve"> &amp; Schäfer, Florian (eds.), </w:t>
      </w:r>
      <w:r w:rsidRPr="00B6326E">
        <w:rPr>
          <w:rFonts w:eastAsia="Arial Unicode MS"/>
          <w:bCs/>
          <w:i/>
          <w:iCs/>
          <w:sz w:val="22"/>
          <w:szCs w:val="22"/>
          <w:lang w:val="en-GB" w:eastAsia="zh-CN"/>
        </w:rPr>
        <w:t>The</w:t>
      </w:r>
      <w:r w:rsidRPr="00B6326E">
        <w:rPr>
          <w:rFonts w:eastAsia="Arial Unicode MS"/>
          <w:bCs/>
          <w:sz w:val="22"/>
          <w:szCs w:val="22"/>
          <w:lang w:val="en-GB" w:eastAsia="zh-CN"/>
        </w:rPr>
        <w:t xml:space="preserve"> </w:t>
      </w:r>
      <w:r w:rsidRPr="00B6326E">
        <w:rPr>
          <w:rFonts w:eastAsia="Arial Unicode MS"/>
          <w:bCs/>
          <w:i/>
          <w:iCs/>
          <w:sz w:val="22"/>
          <w:szCs w:val="22"/>
          <w:lang w:val="en-GB" w:eastAsia="zh-CN"/>
        </w:rPr>
        <w:t>syntax of roots and the roots of syntax</w:t>
      </w:r>
      <w:r w:rsidRPr="00B6326E">
        <w:rPr>
          <w:rFonts w:eastAsia="Arial Unicode MS"/>
          <w:bCs/>
          <w:sz w:val="22"/>
          <w:szCs w:val="22"/>
          <w:lang w:val="en-GB" w:eastAsia="zh-CN"/>
        </w:rPr>
        <w:t>, 112–148. Oxford: Oxford University Press.</w:t>
      </w:r>
    </w:p>
    <w:p w14:paraId="3B44C3D1" w14:textId="77777777" w:rsidR="00FE6E61" w:rsidRPr="00B6326E" w:rsidRDefault="00FE6E61" w:rsidP="00C51B82">
      <w:pPr>
        <w:ind w:left="709" w:hanging="709"/>
        <w:jc w:val="both"/>
        <w:rPr>
          <w:rFonts w:eastAsia="Arial Unicode MS"/>
          <w:sz w:val="22"/>
          <w:szCs w:val="22"/>
          <w:lang w:val="en-GB" w:eastAsia="zh-CN"/>
        </w:rPr>
      </w:pPr>
    </w:p>
    <w:p w14:paraId="5818F979" w14:textId="77777777" w:rsidR="009B276B" w:rsidRPr="00B6326E" w:rsidRDefault="004C1F1F" w:rsidP="00C51B82">
      <w:pPr>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Bouillon, Pierrette, </w:t>
      </w:r>
      <w:proofErr w:type="spellStart"/>
      <w:r w:rsidRPr="00B6326E">
        <w:rPr>
          <w:rFonts w:eastAsia="Arial Unicode MS"/>
          <w:bCs/>
          <w:sz w:val="22"/>
          <w:szCs w:val="22"/>
          <w:lang w:val="en-GB" w:eastAsia="zh-CN"/>
        </w:rPr>
        <w:t>Jezek</w:t>
      </w:r>
      <w:proofErr w:type="spellEnd"/>
      <w:r w:rsidRPr="00B6326E">
        <w:rPr>
          <w:rFonts w:eastAsia="Arial Unicode MS"/>
          <w:bCs/>
          <w:sz w:val="22"/>
          <w:szCs w:val="22"/>
          <w:lang w:val="en-GB" w:eastAsia="zh-CN"/>
        </w:rPr>
        <w:t xml:space="preserve">, Elisabetta, </w:t>
      </w:r>
      <w:proofErr w:type="spellStart"/>
      <w:r w:rsidRPr="00B6326E">
        <w:rPr>
          <w:rFonts w:eastAsia="Arial Unicode MS"/>
          <w:bCs/>
          <w:sz w:val="22"/>
          <w:szCs w:val="22"/>
          <w:lang w:val="en-GB" w:eastAsia="zh-CN"/>
        </w:rPr>
        <w:t>Melloni</w:t>
      </w:r>
      <w:proofErr w:type="spellEnd"/>
      <w:r w:rsidRPr="00B6326E">
        <w:rPr>
          <w:rFonts w:eastAsia="Arial Unicode MS"/>
          <w:bCs/>
          <w:sz w:val="22"/>
          <w:szCs w:val="22"/>
          <w:lang w:val="en-GB" w:eastAsia="zh-CN"/>
        </w:rPr>
        <w:t xml:space="preserve">, Chiara &amp; </w:t>
      </w:r>
      <w:proofErr w:type="spellStart"/>
      <w:r w:rsidRPr="00B6326E">
        <w:rPr>
          <w:rFonts w:eastAsia="Arial Unicode MS"/>
          <w:bCs/>
          <w:sz w:val="22"/>
          <w:szCs w:val="22"/>
          <w:lang w:val="en-GB" w:eastAsia="zh-CN"/>
        </w:rPr>
        <w:t>Picton</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Auréli</w:t>
      </w:r>
      <w:proofErr w:type="spellEnd"/>
      <w:r w:rsidRPr="00B6326E">
        <w:rPr>
          <w:rFonts w:eastAsia="Arial Unicode MS"/>
          <w:bCs/>
          <w:sz w:val="22"/>
          <w:szCs w:val="22"/>
          <w:lang w:val="en-GB" w:eastAsia="zh-CN"/>
        </w:rPr>
        <w:t>.</w:t>
      </w:r>
      <w:r w:rsidR="009B276B" w:rsidRPr="00B6326E">
        <w:rPr>
          <w:rFonts w:eastAsia="Arial Unicode MS"/>
          <w:bCs/>
          <w:sz w:val="22"/>
          <w:szCs w:val="22"/>
          <w:lang w:val="en-GB" w:eastAsia="zh-CN"/>
        </w:rPr>
        <w:t xml:space="preserve"> 2012. Annotating qualia relations in Italian </w:t>
      </w:r>
      <w:r w:rsidR="00D649F6" w:rsidRPr="00B6326E">
        <w:rPr>
          <w:rFonts w:eastAsia="Arial Unicode MS"/>
          <w:bCs/>
          <w:sz w:val="22"/>
          <w:szCs w:val="22"/>
          <w:lang w:val="en-GB" w:eastAsia="zh-CN"/>
        </w:rPr>
        <w:t>and French complex nominals. In</w:t>
      </w:r>
      <w:r w:rsidR="009B276B" w:rsidRPr="00B6326E">
        <w:rPr>
          <w:rFonts w:eastAsia="Arial Unicode MS"/>
          <w:bCs/>
          <w:sz w:val="22"/>
          <w:szCs w:val="22"/>
          <w:lang w:val="en-GB" w:eastAsia="zh-CN"/>
        </w:rPr>
        <w:t xml:space="preserve"> </w:t>
      </w:r>
      <w:proofErr w:type="spellStart"/>
      <w:r w:rsidR="00EB1B61" w:rsidRPr="00B6326E">
        <w:rPr>
          <w:rFonts w:eastAsia="Arial Unicode MS"/>
          <w:bCs/>
          <w:sz w:val="22"/>
          <w:szCs w:val="22"/>
          <w:lang w:val="en-GB" w:eastAsia="zh-CN"/>
        </w:rPr>
        <w:t>Calzolari</w:t>
      </w:r>
      <w:proofErr w:type="spellEnd"/>
      <w:r w:rsidR="00EB1B61" w:rsidRPr="00B6326E">
        <w:rPr>
          <w:rFonts w:eastAsia="Arial Unicode MS"/>
          <w:bCs/>
          <w:sz w:val="22"/>
          <w:szCs w:val="22"/>
          <w:lang w:val="en-GB" w:eastAsia="zh-CN"/>
        </w:rPr>
        <w:t>, Nicoletta</w:t>
      </w:r>
      <w:r w:rsidR="009B276B" w:rsidRPr="00B6326E">
        <w:rPr>
          <w:rFonts w:eastAsia="Arial Unicode MS"/>
          <w:bCs/>
          <w:sz w:val="22"/>
          <w:szCs w:val="22"/>
          <w:lang w:val="en-GB" w:eastAsia="zh-CN"/>
        </w:rPr>
        <w:t xml:space="preserve"> et al.</w:t>
      </w:r>
      <w:r w:rsidR="00D649F6" w:rsidRPr="00B6326E">
        <w:rPr>
          <w:rFonts w:eastAsia="Arial Unicode MS"/>
          <w:bCs/>
          <w:sz w:val="22"/>
          <w:szCs w:val="22"/>
          <w:lang w:val="en-GB" w:eastAsia="zh-CN"/>
        </w:rPr>
        <w:t xml:space="preserve"> (e</w:t>
      </w:r>
      <w:r w:rsidR="009B276B" w:rsidRPr="00B6326E">
        <w:rPr>
          <w:rFonts w:eastAsia="Arial Unicode MS"/>
          <w:bCs/>
          <w:sz w:val="22"/>
          <w:szCs w:val="22"/>
          <w:lang w:val="en-GB" w:eastAsia="zh-CN"/>
        </w:rPr>
        <w:t xml:space="preserve">ds.), </w:t>
      </w:r>
      <w:r w:rsidR="009B276B" w:rsidRPr="00B6326E">
        <w:rPr>
          <w:rFonts w:eastAsia="Arial Unicode MS"/>
          <w:bCs/>
          <w:i/>
          <w:sz w:val="22"/>
          <w:szCs w:val="22"/>
          <w:lang w:val="en-GB" w:eastAsia="zh-CN"/>
        </w:rPr>
        <w:t xml:space="preserve">Proceedings of the Eighth International Conference on Language Resources and Evaluation </w:t>
      </w:r>
      <w:r w:rsidR="009B276B" w:rsidRPr="00B6326E">
        <w:rPr>
          <w:rFonts w:eastAsia="Arial Unicode MS"/>
          <w:bCs/>
          <w:sz w:val="22"/>
          <w:szCs w:val="22"/>
          <w:lang w:val="en-GB" w:eastAsia="zh-CN"/>
        </w:rPr>
        <w:t>(LREC). Istanbul: European Languages Resources Association (</w:t>
      </w:r>
      <w:proofErr w:type="spellStart"/>
      <w:r w:rsidR="009B276B" w:rsidRPr="00B6326E">
        <w:rPr>
          <w:rFonts w:eastAsia="Arial Unicode MS"/>
          <w:bCs/>
          <w:sz w:val="22"/>
          <w:szCs w:val="22"/>
          <w:lang w:val="en-GB" w:eastAsia="zh-CN"/>
        </w:rPr>
        <w:t>Elra</w:t>
      </w:r>
      <w:proofErr w:type="spellEnd"/>
      <w:r w:rsidR="009B276B" w:rsidRPr="00B6326E">
        <w:rPr>
          <w:rFonts w:eastAsia="Arial Unicode MS"/>
          <w:bCs/>
          <w:sz w:val="22"/>
          <w:szCs w:val="22"/>
          <w:lang w:val="en-GB" w:eastAsia="zh-CN"/>
        </w:rPr>
        <w:t>).</w:t>
      </w:r>
    </w:p>
    <w:p w14:paraId="51277AE9" w14:textId="77777777" w:rsidR="00FE6E61" w:rsidRPr="00B6326E" w:rsidRDefault="00FE6E61" w:rsidP="00C51B82">
      <w:pPr>
        <w:ind w:left="709" w:hanging="709"/>
        <w:jc w:val="both"/>
        <w:rPr>
          <w:rFonts w:eastAsia="Arial Unicode MS"/>
          <w:bCs/>
          <w:sz w:val="22"/>
          <w:szCs w:val="22"/>
          <w:lang w:val="en-GB" w:eastAsia="zh-CN"/>
        </w:rPr>
      </w:pPr>
    </w:p>
    <w:p w14:paraId="72A32252" w14:textId="77777777" w:rsidR="00D228FE" w:rsidRPr="00B6326E" w:rsidRDefault="00D228FE" w:rsidP="00C51B82">
      <w:pPr>
        <w:ind w:left="709" w:hanging="709"/>
        <w:jc w:val="both"/>
        <w:rPr>
          <w:rFonts w:eastAsia="Arial Unicode MS"/>
          <w:bCs/>
          <w:sz w:val="22"/>
          <w:szCs w:val="22"/>
          <w:lang w:eastAsia="zh-CN"/>
        </w:rPr>
      </w:pPr>
      <w:r w:rsidRPr="00B6326E">
        <w:rPr>
          <w:rFonts w:eastAsia="Arial Unicode MS"/>
          <w:bCs/>
          <w:sz w:val="22"/>
          <w:szCs w:val="22"/>
          <w:lang w:val="en-GB" w:eastAsia="zh-CN"/>
        </w:rPr>
        <w:t xml:space="preserve">Bram, </w:t>
      </w:r>
      <w:proofErr w:type="spellStart"/>
      <w:r w:rsidRPr="00B6326E">
        <w:rPr>
          <w:rFonts w:eastAsia="Arial Unicode MS"/>
          <w:bCs/>
          <w:sz w:val="22"/>
          <w:szCs w:val="22"/>
          <w:lang w:val="en-GB" w:eastAsia="zh-CN"/>
        </w:rPr>
        <w:t>Barli</w:t>
      </w:r>
      <w:proofErr w:type="spellEnd"/>
      <w:r w:rsidRPr="00B6326E">
        <w:rPr>
          <w:rFonts w:eastAsia="Arial Unicode MS"/>
          <w:bCs/>
          <w:sz w:val="22"/>
          <w:szCs w:val="22"/>
          <w:lang w:val="en-GB" w:eastAsia="zh-CN"/>
        </w:rPr>
        <w:t xml:space="preserve">. 2011. </w:t>
      </w:r>
      <w:r w:rsidR="00B93569" w:rsidRPr="00B6326E">
        <w:rPr>
          <w:rFonts w:eastAsia="Arial Unicode MS"/>
          <w:bCs/>
          <w:i/>
          <w:sz w:val="22"/>
          <w:szCs w:val="22"/>
          <w:lang w:val="en-GB" w:eastAsia="zh-CN"/>
        </w:rPr>
        <w:t>Major total conversion in English: The question of directionality</w:t>
      </w:r>
      <w:r w:rsidR="00B93569" w:rsidRPr="00B6326E">
        <w:rPr>
          <w:rFonts w:eastAsia="Arial Unicode MS"/>
          <w:bCs/>
          <w:sz w:val="22"/>
          <w:szCs w:val="22"/>
          <w:lang w:val="en-GB" w:eastAsia="zh-CN"/>
        </w:rPr>
        <w:t xml:space="preserve">. </w:t>
      </w:r>
      <w:r w:rsidR="00B93569" w:rsidRPr="00B6326E">
        <w:rPr>
          <w:rFonts w:eastAsia="Arial Unicode MS"/>
          <w:bCs/>
          <w:sz w:val="22"/>
          <w:szCs w:val="22"/>
          <w:lang w:eastAsia="zh-CN"/>
        </w:rPr>
        <w:t xml:space="preserve">Wellington: Victoria </w:t>
      </w:r>
      <w:proofErr w:type="spellStart"/>
      <w:r w:rsidR="00B93569" w:rsidRPr="00B6326E">
        <w:rPr>
          <w:rFonts w:eastAsia="Arial Unicode MS"/>
          <w:bCs/>
          <w:sz w:val="22"/>
          <w:szCs w:val="22"/>
          <w:lang w:eastAsia="zh-CN"/>
        </w:rPr>
        <w:t>University</w:t>
      </w:r>
      <w:proofErr w:type="spellEnd"/>
      <w:r w:rsidR="00B93569" w:rsidRPr="00B6326E">
        <w:rPr>
          <w:rFonts w:eastAsia="Arial Unicode MS"/>
          <w:bCs/>
          <w:sz w:val="22"/>
          <w:szCs w:val="22"/>
          <w:lang w:eastAsia="zh-CN"/>
        </w:rPr>
        <w:t xml:space="preserve"> of Wellington. (</w:t>
      </w:r>
      <w:proofErr w:type="spellStart"/>
      <w:r w:rsidR="00B93569" w:rsidRPr="00B6326E">
        <w:rPr>
          <w:rFonts w:eastAsia="Arial Unicode MS"/>
          <w:bCs/>
          <w:sz w:val="22"/>
          <w:szCs w:val="22"/>
          <w:lang w:eastAsia="zh-CN"/>
        </w:rPr>
        <w:t>Doctoral</w:t>
      </w:r>
      <w:proofErr w:type="spellEnd"/>
      <w:r w:rsidR="00B93569" w:rsidRPr="00B6326E">
        <w:rPr>
          <w:rFonts w:eastAsia="Arial Unicode MS"/>
          <w:bCs/>
          <w:sz w:val="22"/>
          <w:szCs w:val="22"/>
          <w:lang w:eastAsia="zh-CN"/>
        </w:rPr>
        <w:t xml:space="preserve"> </w:t>
      </w:r>
      <w:proofErr w:type="spellStart"/>
      <w:r w:rsidR="00B93569" w:rsidRPr="00B6326E">
        <w:rPr>
          <w:rFonts w:eastAsia="Arial Unicode MS"/>
          <w:bCs/>
          <w:sz w:val="22"/>
          <w:szCs w:val="22"/>
          <w:lang w:eastAsia="zh-CN"/>
        </w:rPr>
        <w:t>dissertation</w:t>
      </w:r>
      <w:proofErr w:type="spellEnd"/>
      <w:r w:rsidR="00B93569" w:rsidRPr="00B6326E">
        <w:rPr>
          <w:rFonts w:eastAsia="Arial Unicode MS"/>
          <w:bCs/>
          <w:sz w:val="22"/>
          <w:szCs w:val="22"/>
          <w:lang w:eastAsia="zh-CN"/>
        </w:rPr>
        <w:t>).</w:t>
      </w:r>
    </w:p>
    <w:p w14:paraId="77689048" w14:textId="77777777" w:rsidR="001A628F" w:rsidRPr="00B6326E" w:rsidRDefault="001A628F" w:rsidP="00C51B82">
      <w:pPr>
        <w:ind w:left="709" w:hanging="709"/>
        <w:jc w:val="both"/>
        <w:rPr>
          <w:rFonts w:eastAsia="Arial Unicode MS"/>
          <w:bCs/>
          <w:sz w:val="22"/>
          <w:szCs w:val="22"/>
          <w:lang w:eastAsia="zh-CN"/>
        </w:rPr>
      </w:pPr>
    </w:p>
    <w:p w14:paraId="01741AF6" w14:textId="77777777" w:rsidR="00B16538" w:rsidRPr="00B6326E" w:rsidRDefault="004C1F1F" w:rsidP="00C51B82">
      <w:pPr>
        <w:ind w:left="709" w:hanging="709"/>
        <w:rPr>
          <w:rFonts w:ascii="TimesNewRoman" w:eastAsia="SimSun" w:hAnsi="TimesNewRoman" w:cs="TimesNewRoman"/>
          <w:sz w:val="22"/>
          <w:szCs w:val="22"/>
          <w:lang w:eastAsia="zh-CN"/>
        </w:rPr>
      </w:pPr>
      <w:proofErr w:type="spellStart"/>
      <w:r w:rsidRPr="00B6326E">
        <w:rPr>
          <w:rFonts w:ascii="TimesNewRoman" w:eastAsia="SimSun" w:hAnsi="TimesNewRoman" w:cs="TimesNewRoman"/>
          <w:sz w:val="22"/>
          <w:szCs w:val="22"/>
          <w:lang w:eastAsia="zh-CN"/>
        </w:rPr>
        <w:t>Burgschmidt</w:t>
      </w:r>
      <w:proofErr w:type="spellEnd"/>
      <w:r w:rsidRPr="00B6326E">
        <w:rPr>
          <w:rFonts w:ascii="TimesNewRoman" w:eastAsia="SimSun" w:hAnsi="TimesNewRoman" w:cs="TimesNewRoman"/>
          <w:sz w:val="22"/>
          <w:szCs w:val="22"/>
          <w:lang w:eastAsia="zh-CN"/>
        </w:rPr>
        <w:t xml:space="preserve">, </w:t>
      </w:r>
      <w:proofErr w:type="spellStart"/>
      <w:r w:rsidRPr="00B6326E">
        <w:rPr>
          <w:rFonts w:ascii="TimesNewRoman" w:eastAsia="SimSun" w:hAnsi="TimesNewRoman" w:cs="TimesNewRoman"/>
          <w:sz w:val="22"/>
          <w:szCs w:val="22"/>
          <w:lang w:eastAsia="zh-CN"/>
        </w:rPr>
        <w:t>Ernst</w:t>
      </w:r>
      <w:proofErr w:type="spellEnd"/>
      <w:r w:rsidRPr="00B6326E">
        <w:rPr>
          <w:rFonts w:ascii="TimesNewRoman" w:eastAsia="SimSun" w:hAnsi="TimesNewRoman" w:cs="TimesNewRoman"/>
          <w:sz w:val="22"/>
          <w:szCs w:val="22"/>
          <w:lang w:eastAsia="zh-CN"/>
        </w:rPr>
        <w:t>. 1975</w:t>
      </w:r>
      <w:r w:rsidR="00B16538" w:rsidRPr="00B6326E">
        <w:rPr>
          <w:rFonts w:ascii="TimesNewRoman" w:eastAsia="SimSun" w:hAnsi="TimesNewRoman" w:cs="TimesNewRoman"/>
          <w:sz w:val="22"/>
          <w:szCs w:val="22"/>
          <w:lang w:eastAsia="zh-CN"/>
        </w:rPr>
        <w:t xml:space="preserve">. </w:t>
      </w:r>
      <w:r w:rsidR="00B16538" w:rsidRPr="00B6326E">
        <w:rPr>
          <w:rFonts w:ascii="TimesNewRoman" w:eastAsia="SimSun" w:hAnsi="TimesNewRoman" w:cs="TimesNewRoman"/>
          <w:i/>
          <w:iCs/>
          <w:sz w:val="22"/>
          <w:szCs w:val="22"/>
          <w:lang w:eastAsia="zh-CN"/>
        </w:rPr>
        <w:t>System, Norm und Produktivität in der Wortbildung</w:t>
      </w:r>
      <w:r w:rsidR="00B16538" w:rsidRPr="00B6326E">
        <w:rPr>
          <w:rFonts w:ascii="TimesNewRoman" w:eastAsia="SimSun" w:hAnsi="TimesNewRoman" w:cs="TimesNewRoman"/>
          <w:sz w:val="22"/>
          <w:szCs w:val="22"/>
          <w:lang w:eastAsia="zh-CN"/>
        </w:rPr>
        <w:t>,</w:t>
      </w:r>
      <w:r w:rsidR="00D649F6" w:rsidRPr="00B6326E">
        <w:rPr>
          <w:rFonts w:ascii="TimesNewRoman" w:eastAsia="SimSun" w:hAnsi="TimesNewRoman" w:cs="TimesNewRoman"/>
          <w:sz w:val="22"/>
          <w:szCs w:val="22"/>
          <w:lang w:eastAsia="zh-CN"/>
        </w:rPr>
        <w:t xml:space="preserve"> Semi</w:t>
      </w:r>
      <w:r w:rsidR="00B16538" w:rsidRPr="00B6326E">
        <w:rPr>
          <w:rFonts w:ascii="TimesNewRoman" w:eastAsia="SimSun" w:hAnsi="TimesNewRoman" w:cs="TimesNewRoman"/>
          <w:sz w:val="22"/>
          <w:szCs w:val="22"/>
          <w:lang w:eastAsia="zh-CN"/>
        </w:rPr>
        <w:t>nar für englische Philologie, Erlangen.</w:t>
      </w:r>
    </w:p>
    <w:p w14:paraId="5E3B0C22" w14:textId="77777777" w:rsidR="00FE6E61" w:rsidRPr="00B6326E" w:rsidRDefault="00FE6E61" w:rsidP="00C51B82">
      <w:pPr>
        <w:ind w:left="709" w:hanging="709"/>
        <w:rPr>
          <w:rFonts w:ascii="TimesNewRoman" w:eastAsia="SimSun" w:hAnsi="TimesNewRoman" w:cs="TimesNewRoman"/>
          <w:sz w:val="22"/>
          <w:szCs w:val="22"/>
          <w:lang w:eastAsia="zh-CN"/>
        </w:rPr>
      </w:pPr>
    </w:p>
    <w:p w14:paraId="1A4D5A1C" w14:textId="77777777" w:rsidR="00FE6E61" w:rsidRPr="00B6326E" w:rsidRDefault="00EB1B61" w:rsidP="00C51B82">
      <w:pPr>
        <w:ind w:left="709" w:hanging="709"/>
        <w:jc w:val="both"/>
        <w:rPr>
          <w:rFonts w:eastAsia="Arial Unicode MS"/>
          <w:color w:val="0000FF"/>
          <w:sz w:val="22"/>
          <w:szCs w:val="22"/>
          <w:u w:val="single"/>
          <w:lang w:val="en-GB" w:eastAsia="zh-CN"/>
        </w:rPr>
      </w:pPr>
      <w:r w:rsidRPr="00B6326E">
        <w:rPr>
          <w:rFonts w:eastAsia="Arial Unicode MS"/>
          <w:bCs/>
          <w:sz w:val="22"/>
          <w:szCs w:val="22"/>
          <w:lang w:eastAsia="zh-CN"/>
        </w:rPr>
        <w:t>Busse, Dietrich.</w:t>
      </w:r>
      <w:r w:rsidR="009B276B" w:rsidRPr="00B6326E">
        <w:rPr>
          <w:rFonts w:eastAsia="Arial Unicode MS"/>
          <w:bCs/>
          <w:sz w:val="22"/>
          <w:szCs w:val="22"/>
          <w:lang w:eastAsia="zh-CN"/>
        </w:rPr>
        <w:t xml:space="preserve"> 2012. </w:t>
      </w:r>
      <w:r w:rsidR="009B276B" w:rsidRPr="00B6326E">
        <w:rPr>
          <w:rFonts w:eastAsia="Arial Unicode MS"/>
          <w:bCs/>
          <w:i/>
          <w:sz w:val="22"/>
          <w:szCs w:val="22"/>
          <w:lang w:eastAsia="zh-CN"/>
        </w:rPr>
        <w:t>Frame-Semantik</w:t>
      </w:r>
      <w:r w:rsidR="009B276B" w:rsidRPr="00B6326E">
        <w:rPr>
          <w:rFonts w:eastAsia="Arial Unicode MS"/>
          <w:bCs/>
          <w:i/>
          <w:iCs/>
          <w:sz w:val="22"/>
          <w:szCs w:val="22"/>
          <w:lang w:eastAsia="zh-CN"/>
        </w:rPr>
        <w:t xml:space="preserve">. </w:t>
      </w:r>
      <w:r w:rsidR="009B276B" w:rsidRPr="00B6326E">
        <w:rPr>
          <w:rFonts w:eastAsia="Arial Unicode MS"/>
          <w:bCs/>
          <w:i/>
          <w:sz w:val="22"/>
          <w:szCs w:val="22"/>
          <w:lang w:eastAsia="zh-CN"/>
        </w:rPr>
        <w:t>Ein Kompendium</w:t>
      </w:r>
      <w:r w:rsidR="009B276B" w:rsidRPr="00B6326E">
        <w:rPr>
          <w:rFonts w:eastAsia="Arial Unicode MS"/>
          <w:bCs/>
          <w:sz w:val="22"/>
          <w:szCs w:val="22"/>
          <w:lang w:eastAsia="zh-CN"/>
        </w:rPr>
        <w:t xml:space="preserve">. </w:t>
      </w:r>
      <w:proofErr w:type="spellStart"/>
      <w:r w:rsidR="009B276B" w:rsidRPr="00B6326E">
        <w:rPr>
          <w:rFonts w:eastAsia="Arial Unicode MS"/>
          <w:bCs/>
          <w:sz w:val="22"/>
          <w:szCs w:val="22"/>
          <w:lang w:eastAsia="zh-CN"/>
        </w:rPr>
        <w:t>Be</w:t>
      </w:r>
      <w:r w:rsidR="00C51B82" w:rsidRPr="00B6326E">
        <w:rPr>
          <w:rFonts w:eastAsia="Arial Unicode MS"/>
          <w:bCs/>
          <w:sz w:val="22"/>
          <w:szCs w:val="22"/>
          <w:lang w:eastAsia="zh-CN"/>
        </w:rPr>
        <w:t>rlin</w:t>
      </w:r>
      <w:proofErr w:type="spellEnd"/>
      <w:r w:rsidR="00C51B82" w:rsidRPr="00B6326E">
        <w:rPr>
          <w:rFonts w:eastAsia="Arial Unicode MS"/>
          <w:bCs/>
          <w:sz w:val="22"/>
          <w:szCs w:val="22"/>
          <w:lang w:eastAsia="zh-CN"/>
        </w:rPr>
        <w:t xml:space="preserve">/Boston: </w:t>
      </w:r>
      <w:proofErr w:type="spellStart"/>
      <w:r w:rsidR="00C51B82" w:rsidRPr="00B6326E">
        <w:rPr>
          <w:rFonts w:eastAsia="Arial Unicode MS"/>
          <w:bCs/>
          <w:sz w:val="22"/>
          <w:szCs w:val="22"/>
          <w:lang w:eastAsia="zh-CN"/>
        </w:rPr>
        <w:t>Walter</w:t>
      </w:r>
      <w:proofErr w:type="spellEnd"/>
      <w:r w:rsidR="00C51B82" w:rsidRPr="00B6326E">
        <w:rPr>
          <w:rFonts w:eastAsia="Arial Unicode MS"/>
          <w:bCs/>
          <w:sz w:val="22"/>
          <w:szCs w:val="22"/>
          <w:lang w:eastAsia="zh-CN"/>
        </w:rPr>
        <w:t xml:space="preserve"> de </w:t>
      </w:r>
      <w:proofErr w:type="spellStart"/>
      <w:r w:rsidR="00C51B82" w:rsidRPr="00B6326E">
        <w:rPr>
          <w:rFonts w:eastAsia="Arial Unicode MS"/>
          <w:bCs/>
          <w:sz w:val="22"/>
          <w:szCs w:val="22"/>
          <w:lang w:eastAsia="zh-CN"/>
        </w:rPr>
        <w:t>Gruyter</w:t>
      </w:r>
      <w:proofErr w:type="spellEnd"/>
      <w:r w:rsidR="00C51B82" w:rsidRPr="00B6326E">
        <w:rPr>
          <w:rFonts w:eastAsia="Arial Unicode MS"/>
          <w:bCs/>
          <w:sz w:val="22"/>
          <w:szCs w:val="22"/>
          <w:lang w:eastAsia="zh-CN"/>
        </w:rPr>
        <w:t xml:space="preserve">. </w:t>
      </w:r>
      <w:r w:rsidR="009B276B" w:rsidRPr="00B6326E">
        <w:rPr>
          <w:rFonts w:eastAsia="Arial Unicode MS"/>
          <w:sz w:val="22"/>
          <w:szCs w:val="22"/>
          <w:lang w:val="en-GB" w:eastAsia="zh-CN"/>
        </w:rPr>
        <w:t xml:space="preserve">DOI: </w:t>
      </w:r>
      <w:hyperlink r:id="rId14" w:tgtFrame="_blank" w:history="1">
        <w:r w:rsidR="009B276B" w:rsidRPr="00B6326E">
          <w:rPr>
            <w:rFonts w:eastAsia="Arial Unicode MS"/>
            <w:color w:val="0000FF"/>
            <w:sz w:val="22"/>
            <w:szCs w:val="22"/>
            <w:u w:val="single"/>
            <w:lang w:val="en-GB" w:eastAsia="zh-CN"/>
          </w:rPr>
          <w:t>https://doi.org/10.1515/9783110269451</w:t>
        </w:r>
      </w:hyperlink>
    </w:p>
    <w:p w14:paraId="24869660" w14:textId="77777777" w:rsidR="009B276B" w:rsidRPr="00B6326E" w:rsidRDefault="009B276B" w:rsidP="00C51B82">
      <w:pPr>
        <w:ind w:left="709" w:hanging="709"/>
        <w:jc w:val="both"/>
        <w:rPr>
          <w:rFonts w:eastAsia="Arial Unicode MS"/>
          <w:bCs/>
          <w:sz w:val="22"/>
          <w:szCs w:val="22"/>
          <w:lang w:val="en-GB" w:eastAsia="zh-CN"/>
        </w:rPr>
      </w:pPr>
      <w:r w:rsidRPr="00B6326E">
        <w:rPr>
          <w:rFonts w:eastAsia="Arial Unicode MS"/>
          <w:sz w:val="22"/>
          <w:szCs w:val="22"/>
          <w:lang w:val="en-GB" w:eastAsia="zh-CN"/>
        </w:rPr>
        <w:t xml:space="preserve"> </w:t>
      </w:r>
    </w:p>
    <w:p w14:paraId="5A43AF2C" w14:textId="77777777" w:rsidR="00161C3F" w:rsidRPr="00B6326E" w:rsidRDefault="00161C3F"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Cetnarowska</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Bożena</w:t>
      </w:r>
      <w:proofErr w:type="spellEnd"/>
      <w:r w:rsidRPr="00B6326E">
        <w:rPr>
          <w:rFonts w:eastAsia="Arial Unicode MS"/>
          <w:bCs/>
          <w:sz w:val="22"/>
          <w:szCs w:val="22"/>
          <w:lang w:val="en-GB" w:eastAsia="zh-CN"/>
        </w:rPr>
        <w:t xml:space="preserve">. 2011. Conversion as metonymy and the question of recursiveness. In </w:t>
      </w:r>
      <w:proofErr w:type="spellStart"/>
      <w:r w:rsidRPr="00B6326E">
        <w:rPr>
          <w:rFonts w:eastAsia="Arial Unicode MS"/>
          <w:bCs/>
          <w:sz w:val="22"/>
          <w:szCs w:val="22"/>
          <w:lang w:val="en-GB" w:eastAsia="zh-CN"/>
        </w:rPr>
        <w:t>Bierwiaczonek</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Bogusław</w:t>
      </w:r>
      <w:proofErr w:type="spellEnd"/>
      <w:r w:rsidRPr="00B6326E">
        <w:rPr>
          <w:rFonts w:eastAsia="Arial Unicode MS"/>
          <w:bCs/>
          <w:sz w:val="22"/>
          <w:szCs w:val="22"/>
          <w:lang w:val="en-GB" w:eastAsia="zh-CN"/>
        </w:rPr>
        <w:t xml:space="preserve"> &amp; </w:t>
      </w:r>
      <w:proofErr w:type="spellStart"/>
      <w:r w:rsidRPr="00B6326E">
        <w:rPr>
          <w:rFonts w:eastAsia="Arial Unicode MS"/>
          <w:bCs/>
          <w:sz w:val="22"/>
          <w:szCs w:val="22"/>
          <w:lang w:val="en-GB" w:eastAsia="zh-CN"/>
        </w:rPr>
        <w:t>Cetnarowska</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Bożena</w:t>
      </w:r>
      <w:proofErr w:type="spellEnd"/>
      <w:r w:rsidRPr="00B6326E">
        <w:rPr>
          <w:rFonts w:eastAsia="Arial Unicode MS"/>
          <w:bCs/>
          <w:sz w:val="22"/>
          <w:szCs w:val="22"/>
          <w:lang w:val="en-GB" w:eastAsia="zh-CN"/>
        </w:rPr>
        <w:t xml:space="preserve"> &amp; </w:t>
      </w:r>
      <w:proofErr w:type="spellStart"/>
      <w:r w:rsidRPr="00B6326E">
        <w:rPr>
          <w:rFonts w:eastAsia="Arial Unicode MS"/>
          <w:bCs/>
          <w:sz w:val="22"/>
          <w:szCs w:val="22"/>
          <w:lang w:val="en-GB" w:eastAsia="zh-CN"/>
        </w:rPr>
        <w:t>Turula</w:t>
      </w:r>
      <w:proofErr w:type="spellEnd"/>
      <w:r w:rsidRPr="00B6326E">
        <w:rPr>
          <w:rFonts w:eastAsia="Arial Unicode MS"/>
          <w:bCs/>
          <w:sz w:val="22"/>
          <w:szCs w:val="22"/>
          <w:lang w:val="en-GB" w:eastAsia="zh-CN"/>
        </w:rPr>
        <w:t xml:space="preserve">, Anna (eds.), </w:t>
      </w:r>
      <w:r w:rsidRPr="00B6326E">
        <w:rPr>
          <w:rFonts w:eastAsia="Arial Unicode MS"/>
          <w:bCs/>
          <w:i/>
          <w:sz w:val="22"/>
          <w:szCs w:val="22"/>
          <w:lang w:val="en-GB" w:eastAsia="zh-CN"/>
        </w:rPr>
        <w:t>Syntax in Cognitive Grammar</w:t>
      </w:r>
      <w:r w:rsidRPr="00B6326E">
        <w:rPr>
          <w:rFonts w:eastAsia="Arial Unicode MS"/>
          <w:bCs/>
          <w:sz w:val="22"/>
          <w:szCs w:val="22"/>
          <w:lang w:val="en-GB" w:eastAsia="zh-CN"/>
        </w:rPr>
        <w:t xml:space="preserve">, 13-26. </w:t>
      </w:r>
      <w:proofErr w:type="spellStart"/>
      <w:r w:rsidRPr="00B6326E">
        <w:rPr>
          <w:rFonts w:eastAsia="Arial Unicode MS"/>
          <w:bCs/>
          <w:sz w:val="22"/>
          <w:szCs w:val="22"/>
          <w:lang w:val="en-GB" w:eastAsia="zh-CN"/>
        </w:rPr>
        <w:t>Częstochowa</w:t>
      </w:r>
      <w:proofErr w:type="spellEnd"/>
      <w:r w:rsidRPr="00B6326E">
        <w:rPr>
          <w:rFonts w:eastAsia="Arial Unicode MS"/>
          <w:bCs/>
          <w:sz w:val="22"/>
          <w:szCs w:val="22"/>
          <w:lang w:val="en-GB" w:eastAsia="zh-CN"/>
        </w:rPr>
        <w:t>: WSL.</w:t>
      </w:r>
    </w:p>
    <w:p w14:paraId="71A42411" w14:textId="77777777" w:rsidR="00161C3F" w:rsidRPr="00B6326E" w:rsidRDefault="00161C3F" w:rsidP="00C51B82">
      <w:pPr>
        <w:tabs>
          <w:tab w:val="left" w:pos="480"/>
          <w:tab w:val="left" w:pos="840"/>
        </w:tabs>
        <w:ind w:left="709" w:hanging="709"/>
        <w:jc w:val="both"/>
        <w:rPr>
          <w:rFonts w:eastAsia="Arial Unicode MS"/>
          <w:bCs/>
          <w:sz w:val="22"/>
          <w:szCs w:val="22"/>
          <w:lang w:val="en-GB" w:eastAsia="zh-CN"/>
        </w:rPr>
      </w:pPr>
    </w:p>
    <w:p w14:paraId="41088E65" w14:textId="77777777" w:rsidR="009B276B" w:rsidRPr="00B6326E" w:rsidRDefault="00EB1B61"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Clark, Eve &amp; Clark, Herbert.</w:t>
      </w:r>
      <w:r w:rsidR="009B276B" w:rsidRPr="00B6326E">
        <w:rPr>
          <w:rFonts w:eastAsia="Arial Unicode MS"/>
          <w:bCs/>
          <w:sz w:val="22"/>
          <w:szCs w:val="22"/>
          <w:lang w:val="en-GB" w:eastAsia="zh-CN"/>
        </w:rPr>
        <w:t xml:space="preserve"> 1979. When nouns surface as verbs. </w:t>
      </w:r>
      <w:r w:rsidR="009B276B" w:rsidRPr="00B6326E">
        <w:rPr>
          <w:rFonts w:eastAsia="Arial Unicode MS"/>
          <w:bCs/>
          <w:i/>
          <w:sz w:val="22"/>
          <w:szCs w:val="22"/>
          <w:lang w:val="en-GB" w:eastAsia="zh-CN"/>
        </w:rPr>
        <w:t>Language</w:t>
      </w:r>
      <w:r w:rsidR="009B276B" w:rsidRPr="00B6326E">
        <w:rPr>
          <w:rFonts w:eastAsia="Arial Unicode MS"/>
          <w:bCs/>
          <w:i/>
          <w:iCs/>
          <w:sz w:val="22"/>
          <w:szCs w:val="22"/>
          <w:lang w:val="en-GB" w:eastAsia="zh-CN"/>
        </w:rPr>
        <w:t xml:space="preserve"> </w:t>
      </w:r>
      <w:r w:rsidR="00D649F6" w:rsidRPr="00B6326E">
        <w:rPr>
          <w:rFonts w:eastAsia="Arial Unicode MS"/>
          <w:bCs/>
          <w:sz w:val="22"/>
          <w:szCs w:val="22"/>
          <w:lang w:val="en-GB" w:eastAsia="zh-CN"/>
        </w:rPr>
        <w:t>55. 767-</w:t>
      </w:r>
      <w:r w:rsidR="009B276B" w:rsidRPr="00B6326E">
        <w:rPr>
          <w:rFonts w:eastAsia="Arial Unicode MS"/>
          <w:bCs/>
          <w:sz w:val="22"/>
          <w:szCs w:val="22"/>
          <w:lang w:val="en-GB" w:eastAsia="zh-CN"/>
        </w:rPr>
        <w:t>811.</w:t>
      </w:r>
    </w:p>
    <w:p w14:paraId="004B9A07"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6F60B025" w14:textId="77777777" w:rsidR="009B276B" w:rsidRPr="00B6326E" w:rsidRDefault="00EB1B61" w:rsidP="00C51B82">
      <w:pPr>
        <w:tabs>
          <w:tab w:val="left" w:pos="480"/>
          <w:tab w:val="left" w:pos="840"/>
        </w:tabs>
        <w:ind w:left="709" w:hanging="709"/>
        <w:jc w:val="both"/>
        <w:rPr>
          <w:rFonts w:eastAsia="Arial Unicode MS"/>
          <w:sz w:val="22"/>
          <w:szCs w:val="22"/>
          <w:lang w:val="en-GB" w:eastAsia="zh-CN"/>
        </w:rPr>
      </w:pPr>
      <w:r w:rsidRPr="00B6326E">
        <w:rPr>
          <w:rFonts w:eastAsia="Arial Unicode MS"/>
          <w:sz w:val="22"/>
          <w:szCs w:val="22"/>
          <w:lang w:val="en-GB" w:eastAsia="zh-CN"/>
        </w:rPr>
        <w:t>Croft, William.</w:t>
      </w:r>
      <w:r w:rsidR="009B276B" w:rsidRPr="00B6326E">
        <w:rPr>
          <w:rFonts w:eastAsia="Arial Unicode MS"/>
          <w:sz w:val="22"/>
          <w:szCs w:val="22"/>
          <w:lang w:val="en-GB" w:eastAsia="zh-CN"/>
        </w:rPr>
        <w:t xml:space="preserve"> 1993. The role of domains in the interpretation of metaphors and metonymies. </w:t>
      </w:r>
      <w:r w:rsidR="009B276B" w:rsidRPr="00B6326E">
        <w:rPr>
          <w:rFonts w:eastAsia="Arial Unicode MS"/>
          <w:i/>
          <w:sz w:val="22"/>
          <w:szCs w:val="22"/>
          <w:lang w:val="en-GB" w:eastAsia="zh-CN"/>
        </w:rPr>
        <w:t>Cognitive Linguistics</w:t>
      </w:r>
      <w:r w:rsidR="00D649F6" w:rsidRPr="00B6326E">
        <w:rPr>
          <w:rFonts w:eastAsia="Arial Unicode MS"/>
          <w:sz w:val="22"/>
          <w:szCs w:val="22"/>
          <w:lang w:val="en-GB" w:eastAsia="zh-CN"/>
        </w:rPr>
        <w:t xml:space="preserve"> 4. 335-</w:t>
      </w:r>
      <w:r w:rsidR="009B276B" w:rsidRPr="00B6326E">
        <w:rPr>
          <w:rFonts w:eastAsia="Arial Unicode MS"/>
          <w:sz w:val="22"/>
          <w:szCs w:val="22"/>
          <w:lang w:val="en-GB" w:eastAsia="zh-CN"/>
        </w:rPr>
        <w:t>370.</w:t>
      </w:r>
    </w:p>
    <w:p w14:paraId="6B525EB8" w14:textId="77777777" w:rsidR="00FE6E61" w:rsidRPr="00B6326E" w:rsidRDefault="00FE6E61" w:rsidP="00C51B82">
      <w:pPr>
        <w:tabs>
          <w:tab w:val="left" w:pos="480"/>
          <w:tab w:val="left" w:pos="840"/>
        </w:tabs>
        <w:ind w:left="709" w:hanging="709"/>
        <w:jc w:val="both"/>
        <w:rPr>
          <w:rFonts w:eastAsia="Arial Unicode MS"/>
          <w:sz w:val="22"/>
          <w:szCs w:val="22"/>
          <w:lang w:val="en-GB" w:eastAsia="zh-CN"/>
        </w:rPr>
      </w:pPr>
    </w:p>
    <w:p w14:paraId="5208BAFE" w14:textId="77777777" w:rsidR="009B276B" w:rsidRPr="00B6326E" w:rsidRDefault="00EB1B61"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Davis, Anthony </w:t>
      </w:r>
      <w:r w:rsidR="00920B9C" w:rsidRPr="00B6326E">
        <w:rPr>
          <w:rFonts w:eastAsia="Arial Unicode MS"/>
          <w:bCs/>
          <w:sz w:val="22"/>
          <w:szCs w:val="22"/>
          <w:lang w:val="en-GB" w:eastAsia="zh-CN"/>
        </w:rPr>
        <w:t>R.</w:t>
      </w:r>
      <w:r w:rsidR="009B276B" w:rsidRPr="00B6326E">
        <w:rPr>
          <w:rFonts w:eastAsia="Arial Unicode MS"/>
          <w:bCs/>
          <w:sz w:val="22"/>
          <w:szCs w:val="22"/>
          <w:lang w:val="en-GB" w:eastAsia="zh-CN"/>
        </w:rPr>
        <w:t xml:space="preserve"> 2001. </w:t>
      </w:r>
      <w:r w:rsidR="00FB14DB" w:rsidRPr="00B6326E">
        <w:rPr>
          <w:rFonts w:eastAsia="Arial Unicode MS"/>
          <w:bCs/>
          <w:i/>
          <w:sz w:val="22"/>
          <w:szCs w:val="22"/>
          <w:lang w:val="en-GB" w:eastAsia="zh-CN"/>
        </w:rPr>
        <w:t>Linking by types in the hierarchical l</w:t>
      </w:r>
      <w:r w:rsidR="009B276B" w:rsidRPr="00B6326E">
        <w:rPr>
          <w:rFonts w:eastAsia="Arial Unicode MS"/>
          <w:bCs/>
          <w:i/>
          <w:sz w:val="22"/>
          <w:szCs w:val="22"/>
          <w:lang w:val="en-GB" w:eastAsia="zh-CN"/>
        </w:rPr>
        <w:t>exicon</w:t>
      </w:r>
      <w:r w:rsidR="009B276B" w:rsidRPr="00B6326E">
        <w:rPr>
          <w:rFonts w:eastAsia="Arial Unicode MS"/>
          <w:bCs/>
          <w:sz w:val="22"/>
          <w:szCs w:val="22"/>
          <w:lang w:val="en-GB" w:eastAsia="zh-CN"/>
        </w:rPr>
        <w:t>. Stanford: CSLI Publications.</w:t>
      </w:r>
    </w:p>
    <w:p w14:paraId="33FA8FBF"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2E695453" w14:textId="77777777" w:rsidR="009B276B" w:rsidRPr="00B6326E" w:rsidRDefault="00EB1B61"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Davis, Anthony, R. &amp; Koenig, Jean-Pierre.</w:t>
      </w:r>
      <w:r w:rsidR="009B276B" w:rsidRPr="00B6326E">
        <w:rPr>
          <w:rFonts w:eastAsia="Arial Unicode MS"/>
          <w:bCs/>
          <w:sz w:val="22"/>
          <w:szCs w:val="22"/>
          <w:lang w:val="en-GB" w:eastAsia="zh-CN"/>
        </w:rPr>
        <w:t xml:space="preserve"> 2000. Linking as constraints on word classes in a hierarchical lexicon. </w:t>
      </w:r>
      <w:r w:rsidR="009B276B" w:rsidRPr="00B6326E">
        <w:rPr>
          <w:rFonts w:eastAsia="Arial Unicode MS"/>
          <w:bCs/>
          <w:i/>
          <w:sz w:val="22"/>
          <w:szCs w:val="22"/>
          <w:lang w:val="en-GB" w:eastAsia="zh-CN"/>
        </w:rPr>
        <w:t>Language</w:t>
      </w:r>
      <w:r w:rsidR="009B276B" w:rsidRPr="00B6326E">
        <w:rPr>
          <w:rFonts w:eastAsia="Arial Unicode MS"/>
          <w:bCs/>
          <w:sz w:val="22"/>
          <w:szCs w:val="22"/>
          <w:lang w:val="en-GB" w:eastAsia="zh-CN"/>
        </w:rPr>
        <w:t xml:space="preserve"> </w:t>
      </w:r>
      <w:r w:rsidR="00D649F6" w:rsidRPr="00B6326E">
        <w:rPr>
          <w:rFonts w:eastAsia="Arial Unicode MS"/>
          <w:bCs/>
          <w:sz w:val="22"/>
          <w:szCs w:val="22"/>
          <w:lang w:val="en-GB" w:eastAsia="zh-CN"/>
        </w:rPr>
        <w:t>76(1). 56-</w:t>
      </w:r>
      <w:r w:rsidR="009B276B" w:rsidRPr="00B6326E">
        <w:rPr>
          <w:rFonts w:eastAsia="Arial Unicode MS"/>
          <w:bCs/>
          <w:sz w:val="22"/>
          <w:szCs w:val="22"/>
          <w:lang w:val="en-GB" w:eastAsia="zh-CN"/>
        </w:rPr>
        <w:t>91.</w:t>
      </w:r>
    </w:p>
    <w:p w14:paraId="19D4C800"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1309654B"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Dirven, René</w:t>
      </w:r>
      <w:r w:rsidR="009B276B" w:rsidRPr="00B6326E">
        <w:rPr>
          <w:rFonts w:eastAsia="Arial Unicode MS"/>
          <w:bCs/>
          <w:sz w:val="22"/>
          <w:szCs w:val="22"/>
          <w:lang w:val="en-GB" w:eastAsia="zh-CN"/>
        </w:rPr>
        <w:t xml:space="preserve"> 1999. Conversion as a conceptual</w:t>
      </w:r>
      <w:r w:rsidR="00FB14DB" w:rsidRPr="00B6326E">
        <w:rPr>
          <w:rFonts w:eastAsia="Arial Unicode MS"/>
          <w:bCs/>
          <w:sz w:val="22"/>
          <w:szCs w:val="22"/>
          <w:lang w:val="en-GB" w:eastAsia="zh-CN"/>
        </w:rPr>
        <w:t xml:space="preserve"> metonymy of event schemata. In </w:t>
      </w:r>
      <w:r w:rsidR="009B276B" w:rsidRPr="00B6326E">
        <w:rPr>
          <w:rFonts w:eastAsia="Arial Unicode MS"/>
          <w:bCs/>
          <w:sz w:val="22"/>
          <w:szCs w:val="22"/>
          <w:lang w:val="en-GB" w:eastAsia="zh-CN"/>
        </w:rPr>
        <w:t>Panther</w:t>
      </w:r>
      <w:r w:rsidR="00FB14DB" w:rsidRPr="00B6326E">
        <w:rPr>
          <w:rFonts w:eastAsia="Arial Unicode MS"/>
          <w:bCs/>
          <w:sz w:val="22"/>
          <w:szCs w:val="22"/>
          <w:lang w:val="en-GB" w:eastAsia="zh-CN"/>
        </w:rPr>
        <w:t xml:space="preserve">, Klaus-Uwe &amp; </w:t>
      </w:r>
      <w:proofErr w:type="spellStart"/>
      <w:r w:rsidR="009B276B" w:rsidRPr="00B6326E">
        <w:rPr>
          <w:rFonts w:eastAsia="Arial Unicode MS"/>
          <w:bCs/>
          <w:sz w:val="22"/>
          <w:szCs w:val="22"/>
          <w:lang w:val="en-GB" w:eastAsia="zh-CN"/>
        </w:rPr>
        <w:t>Radden</w:t>
      </w:r>
      <w:proofErr w:type="spellEnd"/>
      <w:r w:rsidR="00FB14DB" w:rsidRPr="00B6326E">
        <w:rPr>
          <w:rFonts w:eastAsia="Arial Unicode MS"/>
          <w:bCs/>
          <w:sz w:val="22"/>
          <w:szCs w:val="22"/>
          <w:lang w:val="en-GB" w:eastAsia="zh-CN"/>
        </w:rPr>
        <w:t>, Günter (e</w:t>
      </w:r>
      <w:r w:rsidR="009B276B" w:rsidRPr="00B6326E">
        <w:rPr>
          <w:rFonts w:eastAsia="Arial Unicode MS"/>
          <w:bCs/>
          <w:sz w:val="22"/>
          <w:szCs w:val="22"/>
          <w:lang w:val="en-GB" w:eastAsia="zh-CN"/>
        </w:rPr>
        <w:t xml:space="preserve">ds.), </w:t>
      </w:r>
      <w:r w:rsidR="009B276B" w:rsidRPr="00B6326E">
        <w:rPr>
          <w:rFonts w:eastAsia="Arial Unicode MS"/>
          <w:bCs/>
          <w:i/>
          <w:sz w:val="22"/>
          <w:szCs w:val="22"/>
          <w:lang w:val="en-GB" w:eastAsia="zh-CN"/>
        </w:rPr>
        <w:t>Metonymy in language and thought</w:t>
      </w:r>
      <w:r w:rsidR="00FB14DB" w:rsidRPr="00B6326E">
        <w:rPr>
          <w:rFonts w:eastAsia="Arial Unicode MS"/>
          <w:bCs/>
          <w:sz w:val="22"/>
          <w:szCs w:val="22"/>
          <w:lang w:val="en-GB" w:eastAsia="zh-CN"/>
        </w:rPr>
        <w:t xml:space="preserve">, 275-287. </w:t>
      </w:r>
      <w:r w:rsidR="009B276B" w:rsidRPr="00B6326E">
        <w:rPr>
          <w:rFonts w:eastAsia="Arial Unicode MS"/>
          <w:bCs/>
          <w:sz w:val="22"/>
          <w:szCs w:val="22"/>
          <w:lang w:val="en-GB" w:eastAsia="zh-CN"/>
        </w:rPr>
        <w:t>A</w:t>
      </w:r>
      <w:r w:rsidR="00FB14DB" w:rsidRPr="00B6326E">
        <w:rPr>
          <w:rFonts w:eastAsia="Arial Unicode MS"/>
          <w:bCs/>
          <w:sz w:val="22"/>
          <w:szCs w:val="22"/>
          <w:lang w:val="en-GB" w:eastAsia="zh-CN"/>
        </w:rPr>
        <w:t>msterdam</w:t>
      </w:r>
      <w:r w:rsidR="007E236F" w:rsidRPr="00B6326E">
        <w:rPr>
          <w:rFonts w:eastAsia="Arial Unicode MS"/>
          <w:bCs/>
          <w:sz w:val="22"/>
          <w:szCs w:val="22"/>
          <w:lang w:val="en-GB" w:eastAsia="zh-CN"/>
        </w:rPr>
        <w:t>/Philadelphia</w:t>
      </w:r>
      <w:r w:rsidR="00FB14DB" w:rsidRPr="00B6326E">
        <w:rPr>
          <w:rFonts w:eastAsia="Arial Unicode MS"/>
          <w:bCs/>
          <w:sz w:val="22"/>
          <w:szCs w:val="22"/>
          <w:lang w:val="en-GB" w:eastAsia="zh-CN"/>
        </w:rPr>
        <w:t xml:space="preserve">: </w:t>
      </w:r>
      <w:proofErr w:type="spellStart"/>
      <w:r w:rsidR="00FB14DB" w:rsidRPr="00B6326E">
        <w:rPr>
          <w:rFonts w:eastAsia="Arial Unicode MS"/>
          <w:bCs/>
          <w:sz w:val="22"/>
          <w:szCs w:val="22"/>
          <w:lang w:val="en-GB" w:eastAsia="zh-CN"/>
        </w:rPr>
        <w:t>Benjamins</w:t>
      </w:r>
      <w:proofErr w:type="spellEnd"/>
      <w:r w:rsidR="009B276B" w:rsidRPr="00B6326E">
        <w:rPr>
          <w:rFonts w:eastAsia="Arial Unicode MS"/>
          <w:bCs/>
          <w:sz w:val="22"/>
          <w:szCs w:val="22"/>
          <w:lang w:val="en-GB" w:eastAsia="zh-CN"/>
        </w:rPr>
        <w:t>.</w:t>
      </w:r>
    </w:p>
    <w:p w14:paraId="6A7FB80C"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40C4A157" w14:textId="77777777" w:rsidR="009B276B" w:rsidRPr="00B6326E" w:rsidRDefault="00920B9C" w:rsidP="00C51B82">
      <w:pPr>
        <w:tabs>
          <w:tab w:val="left" w:pos="480"/>
          <w:tab w:val="left" w:pos="840"/>
        </w:tabs>
        <w:ind w:left="709" w:hanging="709"/>
        <w:jc w:val="both"/>
        <w:rPr>
          <w:rFonts w:eastAsia="Arial Unicode MS"/>
          <w:bCs/>
          <w:sz w:val="22"/>
          <w:szCs w:val="22"/>
          <w:lang w:eastAsia="zh-CN"/>
        </w:rPr>
      </w:pPr>
      <w:proofErr w:type="spellStart"/>
      <w:r w:rsidRPr="00B6326E">
        <w:rPr>
          <w:rFonts w:eastAsia="Arial Unicode MS"/>
          <w:bCs/>
          <w:sz w:val="22"/>
          <w:szCs w:val="22"/>
          <w:lang w:val="en-GB" w:eastAsia="zh-CN"/>
        </w:rPr>
        <w:t>Dowty</w:t>
      </w:r>
      <w:proofErr w:type="spellEnd"/>
      <w:r w:rsidRPr="00B6326E">
        <w:rPr>
          <w:rFonts w:eastAsia="Arial Unicode MS"/>
          <w:bCs/>
          <w:sz w:val="22"/>
          <w:szCs w:val="22"/>
          <w:lang w:val="en-GB" w:eastAsia="zh-CN"/>
        </w:rPr>
        <w:t>, David R.</w:t>
      </w:r>
      <w:r w:rsidR="009B276B" w:rsidRPr="00B6326E">
        <w:rPr>
          <w:rFonts w:eastAsia="Arial Unicode MS"/>
          <w:bCs/>
          <w:sz w:val="22"/>
          <w:szCs w:val="22"/>
          <w:lang w:val="en-GB" w:eastAsia="zh-CN"/>
        </w:rPr>
        <w:t xml:space="preserve"> 1991. Thematic proto-roles and argument selection. </w:t>
      </w:r>
      <w:r w:rsidR="009B276B" w:rsidRPr="00B6326E">
        <w:rPr>
          <w:rFonts w:eastAsia="Arial Unicode MS"/>
          <w:bCs/>
          <w:i/>
          <w:iCs/>
          <w:sz w:val="22"/>
          <w:szCs w:val="22"/>
          <w:lang w:eastAsia="zh-CN"/>
        </w:rPr>
        <w:t>Language</w:t>
      </w:r>
      <w:r w:rsidR="009B276B" w:rsidRPr="00B6326E">
        <w:rPr>
          <w:rFonts w:eastAsia="Arial Unicode MS"/>
          <w:bCs/>
          <w:iCs/>
          <w:sz w:val="22"/>
          <w:szCs w:val="22"/>
          <w:lang w:eastAsia="zh-CN"/>
        </w:rPr>
        <w:t xml:space="preserve"> 67</w:t>
      </w:r>
      <w:r w:rsidR="00FB14DB" w:rsidRPr="00B6326E">
        <w:rPr>
          <w:rFonts w:eastAsia="Arial Unicode MS"/>
          <w:bCs/>
          <w:sz w:val="22"/>
          <w:szCs w:val="22"/>
          <w:lang w:eastAsia="zh-CN"/>
        </w:rPr>
        <w:t>. 547-</w:t>
      </w:r>
      <w:r w:rsidR="009B276B" w:rsidRPr="00B6326E">
        <w:rPr>
          <w:rFonts w:eastAsia="Arial Unicode MS"/>
          <w:bCs/>
          <w:sz w:val="22"/>
          <w:szCs w:val="22"/>
          <w:lang w:eastAsia="zh-CN"/>
        </w:rPr>
        <w:t>619.</w:t>
      </w:r>
    </w:p>
    <w:p w14:paraId="526E5F8B" w14:textId="77777777" w:rsidR="00FE6E61" w:rsidRPr="00B6326E" w:rsidRDefault="00FE6E61" w:rsidP="00C51B82">
      <w:pPr>
        <w:tabs>
          <w:tab w:val="left" w:pos="480"/>
          <w:tab w:val="left" w:pos="840"/>
        </w:tabs>
        <w:ind w:left="709" w:hanging="709"/>
        <w:jc w:val="both"/>
        <w:rPr>
          <w:rFonts w:eastAsia="Arial Unicode MS"/>
          <w:bCs/>
          <w:sz w:val="22"/>
          <w:szCs w:val="22"/>
          <w:lang w:eastAsia="zh-CN"/>
        </w:rPr>
      </w:pPr>
    </w:p>
    <w:p w14:paraId="6F5448A3" w14:textId="77777777" w:rsidR="009B276B" w:rsidRPr="00B6326E" w:rsidRDefault="00920B9C" w:rsidP="00C51B82">
      <w:pPr>
        <w:tabs>
          <w:tab w:val="left" w:pos="480"/>
          <w:tab w:val="left" w:pos="840"/>
        </w:tabs>
        <w:ind w:left="709" w:hanging="709"/>
        <w:jc w:val="both"/>
        <w:rPr>
          <w:rFonts w:eastAsia="Arial Unicode MS"/>
          <w:bCs/>
          <w:sz w:val="22"/>
          <w:szCs w:val="22"/>
          <w:lang w:eastAsia="zh-CN"/>
        </w:rPr>
      </w:pPr>
      <w:r w:rsidRPr="00B6326E">
        <w:rPr>
          <w:rFonts w:eastAsia="Arial Unicode MS"/>
          <w:bCs/>
          <w:sz w:val="22"/>
          <w:szCs w:val="22"/>
          <w:lang w:eastAsia="zh-CN"/>
        </w:rPr>
        <w:t>Engelberg, Stefan.</w:t>
      </w:r>
      <w:r w:rsidR="009B276B" w:rsidRPr="00B6326E">
        <w:rPr>
          <w:rFonts w:eastAsia="Arial Unicode MS"/>
          <w:bCs/>
          <w:sz w:val="22"/>
          <w:szCs w:val="22"/>
          <w:lang w:eastAsia="zh-CN"/>
        </w:rPr>
        <w:t xml:space="preserve"> 2000. </w:t>
      </w:r>
      <w:r w:rsidR="009B276B" w:rsidRPr="00B6326E">
        <w:rPr>
          <w:rFonts w:eastAsia="Arial Unicode MS"/>
          <w:bCs/>
          <w:i/>
          <w:sz w:val="22"/>
          <w:szCs w:val="22"/>
          <w:lang w:eastAsia="zh-CN"/>
        </w:rPr>
        <w:t>Verben, Ereignisse und das Lexikon</w:t>
      </w:r>
      <w:r w:rsidR="009B276B" w:rsidRPr="00B6326E">
        <w:rPr>
          <w:rFonts w:eastAsia="Arial Unicode MS"/>
          <w:bCs/>
          <w:sz w:val="22"/>
          <w:szCs w:val="22"/>
          <w:lang w:eastAsia="zh-CN"/>
        </w:rPr>
        <w:t>. Tübingen: Niemeyer.</w:t>
      </w:r>
    </w:p>
    <w:p w14:paraId="0F7379B2" w14:textId="77777777" w:rsidR="00FE6E61" w:rsidRPr="00B6326E" w:rsidRDefault="00FE6E61" w:rsidP="00C51B82">
      <w:pPr>
        <w:tabs>
          <w:tab w:val="left" w:pos="480"/>
          <w:tab w:val="left" w:pos="840"/>
        </w:tabs>
        <w:ind w:left="709" w:hanging="709"/>
        <w:jc w:val="both"/>
        <w:rPr>
          <w:rFonts w:eastAsia="Arial Unicode MS"/>
          <w:bCs/>
          <w:sz w:val="22"/>
          <w:szCs w:val="22"/>
          <w:lang w:eastAsia="zh-CN"/>
        </w:rPr>
      </w:pPr>
    </w:p>
    <w:p w14:paraId="5C106B78"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Fabrizio, Claudia.</w:t>
      </w:r>
      <w:r w:rsidR="009B276B" w:rsidRPr="00B6326E">
        <w:rPr>
          <w:rFonts w:eastAsia="Arial Unicode MS"/>
          <w:bCs/>
          <w:sz w:val="22"/>
          <w:szCs w:val="22"/>
          <w:lang w:val="en-GB" w:eastAsia="zh-CN"/>
        </w:rPr>
        <w:t xml:space="preserve"> 2013. The meaning of a noun converted into a verb. A semantic exploration on Italian. </w:t>
      </w:r>
      <w:proofErr w:type="spellStart"/>
      <w:r w:rsidR="009B276B" w:rsidRPr="00B6326E">
        <w:rPr>
          <w:rFonts w:eastAsia="Arial Unicode MS"/>
          <w:bCs/>
          <w:i/>
          <w:sz w:val="22"/>
          <w:szCs w:val="22"/>
          <w:lang w:val="en-GB" w:eastAsia="zh-CN"/>
        </w:rPr>
        <w:t>Rivista</w:t>
      </w:r>
      <w:proofErr w:type="spellEnd"/>
      <w:r w:rsidR="009B276B" w:rsidRPr="00B6326E">
        <w:rPr>
          <w:rFonts w:eastAsia="Arial Unicode MS"/>
          <w:bCs/>
          <w:i/>
          <w:sz w:val="22"/>
          <w:szCs w:val="22"/>
          <w:lang w:val="en-GB" w:eastAsia="zh-CN"/>
        </w:rPr>
        <w:t xml:space="preserve"> di </w:t>
      </w:r>
      <w:proofErr w:type="spellStart"/>
      <w:r w:rsidR="009B276B" w:rsidRPr="00B6326E">
        <w:rPr>
          <w:rFonts w:eastAsia="Arial Unicode MS"/>
          <w:bCs/>
          <w:i/>
          <w:sz w:val="22"/>
          <w:szCs w:val="22"/>
          <w:lang w:val="en-GB" w:eastAsia="zh-CN"/>
        </w:rPr>
        <w:t>Linguistica</w:t>
      </w:r>
      <w:proofErr w:type="spellEnd"/>
      <w:r w:rsidR="00FB14DB" w:rsidRPr="00B6326E">
        <w:rPr>
          <w:rFonts w:eastAsia="Arial Unicode MS"/>
          <w:bCs/>
          <w:sz w:val="22"/>
          <w:szCs w:val="22"/>
          <w:lang w:val="en-GB" w:eastAsia="zh-CN"/>
        </w:rPr>
        <w:t xml:space="preserve"> 25(2). 175-</w:t>
      </w:r>
      <w:r w:rsidR="009B276B" w:rsidRPr="00B6326E">
        <w:rPr>
          <w:rFonts w:eastAsia="Arial Unicode MS"/>
          <w:bCs/>
          <w:sz w:val="22"/>
          <w:szCs w:val="22"/>
          <w:lang w:val="en-GB" w:eastAsia="zh-CN"/>
        </w:rPr>
        <w:t>219.</w:t>
      </w:r>
    </w:p>
    <w:p w14:paraId="7CF7B135"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45563D8F"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Fauconnier</w:t>
      </w:r>
      <w:proofErr w:type="spellEnd"/>
      <w:r w:rsidRPr="00B6326E">
        <w:rPr>
          <w:rFonts w:eastAsia="Arial Unicode MS"/>
          <w:bCs/>
          <w:sz w:val="22"/>
          <w:szCs w:val="22"/>
          <w:lang w:val="en-GB" w:eastAsia="zh-CN"/>
        </w:rPr>
        <w:t>, Gilles.</w:t>
      </w:r>
      <w:r w:rsidR="009B276B" w:rsidRPr="00B6326E">
        <w:rPr>
          <w:rFonts w:eastAsia="Arial Unicode MS"/>
          <w:bCs/>
          <w:sz w:val="22"/>
          <w:szCs w:val="22"/>
          <w:lang w:val="en-GB" w:eastAsia="zh-CN"/>
        </w:rPr>
        <w:t xml:space="preserve"> 1985. </w:t>
      </w:r>
      <w:r w:rsidR="00FB14DB" w:rsidRPr="00B6326E">
        <w:rPr>
          <w:rFonts w:eastAsia="Arial Unicode MS"/>
          <w:bCs/>
          <w:i/>
          <w:sz w:val="22"/>
          <w:szCs w:val="22"/>
          <w:lang w:val="en-GB" w:eastAsia="zh-CN"/>
        </w:rPr>
        <w:t>Mental s</w:t>
      </w:r>
      <w:r w:rsidR="009B276B" w:rsidRPr="00B6326E">
        <w:rPr>
          <w:rFonts w:eastAsia="Arial Unicode MS"/>
          <w:bCs/>
          <w:i/>
          <w:sz w:val="22"/>
          <w:szCs w:val="22"/>
          <w:lang w:val="en-GB" w:eastAsia="zh-CN"/>
        </w:rPr>
        <w:t>paces. Aspects of meaning construction in natural language</w:t>
      </w:r>
      <w:r w:rsidR="009B276B" w:rsidRPr="00B6326E">
        <w:rPr>
          <w:rFonts w:eastAsia="Arial Unicode MS"/>
          <w:bCs/>
          <w:sz w:val="22"/>
          <w:szCs w:val="22"/>
          <w:lang w:val="en-GB" w:eastAsia="zh-CN"/>
        </w:rPr>
        <w:t>. Cambridge, Mass.: The MIT Press.</w:t>
      </w:r>
    </w:p>
    <w:p w14:paraId="188461CE"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29A8E0EC"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Fillmore, Charles.</w:t>
      </w:r>
      <w:r w:rsidR="00FB14DB" w:rsidRPr="00B6326E">
        <w:rPr>
          <w:rFonts w:eastAsia="Arial Unicode MS"/>
          <w:bCs/>
          <w:sz w:val="22"/>
          <w:szCs w:val="22"/>
          <w:lang w:val="en-GB" w:eastAsia="zh-CN"/>
        </w:rPr>
        <w:t xml:space="preserve"> 1968. The case for case. In Bach, </w:t>
      </w:r>
      <w:proofErr w:type="spellStart"/>
      <w:r w:rsidR="00FB14DB" w:rsidRPr="00B6326E">
        <w:rPr>
          <w:rFonts w:eastAsia="Arial Unicode MS"/>
          <w:bCs/>
          <w:sz w:val="22"/>
          <w:szCs w:val="22"/>
          <w:lang w:val="en-GB" w:eastAsia="zh-CN"/>
        </w:rPr>
        <w:t>Emmon</w:t>
      </w:r>
      <w:proofErr w:type="spellEnd"/>
      <w:r w:rsidR="00FB14DB" w:rsidRPr="00B6326E">
        <w:rPr>
          <w:rFonts w:eastAsia="Arial Unicode MS"/>
          <w:bCs/>
          <w:sz w:val="22"/>
          <w:szCs w:val="22"/>
          <w:lang w:val="en-GB" w:eastAsia="zh-CN"/>
        </w:rPr>
        <w:t xml:space="preserve"> &amp; Harms, Robert Thomas, McCawley, James (e</w:t>
      </w:r>
      <w:r w:rsidR="009B276B" w:rsidRPr="00B6326E">
        <w:rPr>
          <w:rFonts w:eastAsia="Arial Unicode MS"/>
          <w:bCs/>
          <w:sz w:val="22"/>
          <w:szCs w:val="22"/>
          <w:lang w:val="en-GB" w:eastAsia="zh-CN"/>
        </w:rPr>
        <w:t xml:space="preserve">ds.), </w:t>
      </w:r>
      <w:r w:rsidR="00545739" w:rsidRPr="00B6326E">
        <w:rPr>
          <w:rFonts w:eastAsia="Arial Unicode MS"/>
          <w:bCs/>
          <w:i/>
          <w:sz w:val="22"/>
          <w:szCs w:val="22"/>
          <w:lang w:val="en-GB" w:eastAsia="zh-CN"/>
        </w:rPr>
        <w:t>Universals of linguistic t</w:t>
      </w:r>
      <w:r w:rsidR="00FB14DB" w:rsidRPr="00B6326E">
        <w:rPr>
          <w:rFonts w:eastAsia="Arial Unicode MS"/>
          <w:bCs/>
          <w:i/>
          <w:sz w:val="22"/>
          <w:szCs w:val="22"/>
          <w:lang w:val="en-GB" w:eastAsia="zh-CN"/>
        </w:rPr>
        <w:t>heory</w:t>
      </w:r>
      <w:r w:rsidR="00FB14DB" w:rsidRPr="00B6326E">
        <w:rPr>
          <w:rFonts w:eastAsia="Arial Unicode MS"/>
          <w:bCs/>
          <w:sz w:val="22"/>
          <w:szCs w:val="22"/>
          <w:lang w:val="en-GB" w:eastAsia="zh-CN"/>
        </w:rPr>
        <w:t>, 1-88.</w:t>
      </w:r>
      <w:r w:rsidR="009B276B" w:rsidRPr="00B6326E">
        <w:rPr>
          <w:rFonts w:eastAsia="Arial Unicode MS"/>
          <w:bCs/>
          <w:sz w:val="22"/>
          <w:szCs w:val="22"/>
          <w:lang w:val="en-GB" w:eastAsia="zh-CN"/>
        </w:rPr>
        <w:t xml:space="preserve"> New York:</w:t>
      </w:r>
      <w:r w:rsidR="00FB14DB" w:rsidRPr="00B6326E">
        <w:rPr>
          <w:rFonts w:eastAsia="Arial Unicode MS"/>
          <w:bCs/>
          <w:sz w:val="22"/>
          <w:szCs w:val="22"/>
          <w:lang w:val="en-GB" w:eastAsia="zh-CN"/>
        </w:rPr>
        <w:t xml:space="preserve"> Holt, Rinehart and Winston.</w:t>
      </w:r>
    </w:p>
    <w:p w14:paraId="4EC98358"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23C096FF"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lastRenderedPageBreak/>
        <w:t>Fillmore, Charles.</w:t>
      </w:r>
      <w:r w:rsidR="009B276B" w:rsidRPr="00B6326E">
        <w:rPr>
          <w:rFonts w:eastAsia="Arial Unicode MS"/>
          <w:bCs/>
          <w:sz w:val="22"/>
          <w:szCs w:val="22"/>
          <w:lang w:val="en-GB" w:eastAsia="zh-CN"/>
        </w:rPr>
        <w:t xml:space="preserve"> 1977. </w:t>
      </w:r>
      <w:r w:rsidR="00A374A8" w:rsidRPr="00B6326E">
        <w:rPr>
          <w:rFonts w:eastAsia="Arial Unicode MS"/>
          <w:bCs/>
          <w:sz w:val="22"/>
          <w:szCs w:val="22"/>
          <w:lang w:val="en-GB" w:eastAsia="zh-CN"/>
        </w:rPr>
        <w:t xml:space="preserve">Scenes-and-frames semantics. In </w:t>
      </w:r>
      <w:proofErr w:type="spellStart"/>
      <w:r w:rsidR="00A374A8" w:rsidRPr="00B6326E">
        <w:rPr>
          <w:rFonts w:eastAsia="Arial Unicode MS"/>
          <w:bCs/>
          <w:sz w:val="22"/>
          <w:szCs w:val="22"/>
          <w:lang w:val="en-GB" w:eastAsia="zh-CN"/>
        </w:rPr>
        <w:t>Zampolli</w:t>
      </w:r>
      <w:proofErr w:type="spellEnd"/>
      <w:r w:rsidR="00A374A8" w:rsidRPr="00B6326E">
        <w:rPr>
          <w:rFonts w:eastAsia="Arial Unicode MS"/>
          <w:bCs/>
          <w:sz w:val="22"/>
          <w:szCs w:val="22"/>
          <w:lang w:val="en-GB" w:eastAsia="zh-CN"/>
        </w:rPr>
        <w:t>, Antonio (e</w:t>
      </w:r>
      <w:r w:rsidR="009B276B" w:rsidRPr="00B6326E">
        <w:rPr>
          <w:rFonts w:eastAsia="Arial Unicode MS"/>
          <w:bCs/>
          <w:sz w:val="22"/>
          <w:szCs w:val="22"/>
          <w:lang w:val="en-GB" w:eastAsia="zh-CN"/>
        </w:rPr>
        <w:t xml:space="preserve">d.), </w:t>
      </w:r>
      <w:r w:rsidR="009B276B" w:rsidRPr="00B6326E">
        <w:rPr>
          <w:rFonts w:eastAsia="Arial Unicode MS"/>
          <w:bCs/>
          <w:i/>
          <w:sz w:val="22"/>
          <w:szCs w:val="22"/>
          <w:lang w:val="en-GB" w:eastAsia="zh-CN"/>
        </w:rPr>
        <w:t>Linguistic</w:t>
      </w:r>
      <w:r w:rsidR="00A374A8" w:rsidRPr="00B6326E">
        <w:rPr>
          <w:rFonts w:eastAsia="Arial Unicode MS"/>
          <w:bCs/>
          <w:i/>
          <w:sz w:val="22"/>
          <w:szCs w:val="22"/>
          <w:lang w:val="en-GB" w:eastAsia="zh-CN"/>
        </w:rPr>
        <w:t xml:space="preserve"> structures p</w:t>
      </w:r>
      <w:r w:rsidR="009B276B" w:rsidRPr="00B6326E">
        <w:rPr>
          <w:rFonts w:eastAsia="Arial Unicode MS"/>
          <w:bCs/>
          <w:i/>
          <w:sz w:val="22"/>
          <w:szCs w:val="22"/>
          <w:lang w:val="en-GB" w:eastAsia="zh-CN"/>
        </w:rPr>
        <w:t>rocessing</w:t>
      </w:r>
      <w:r w:rsidR="00A374A8" w:rsidRPr="00B6326E">
        <w:rPr>
          <w:rFonts w:eastAsia="Arial Unicode MS"/>
          <w:bCs/>
          <w:sz w:val="22"/>
          <w:szCs w:val="22"/>
          <w:lang w:val="en-GB" w:eastAsia="zh-CN"/>
        </w:rPr>
        <w:t>, 55-81.</w:t>
      </w:r>
      <w:r w:rsidR="009B276B" w:rsidRPr="00B6326E">
        <w:rPr>
          <w:rFonts w:eastAsia="Arial Unicode MS"/>
          <w:bCs/>
          <w:sz w:val="22"/>
          <w:szCs w:val="22"/>
          <w:lang w:val="en-GB" w:eastAsia="zh-CN"/>
        </w:rPr>
        <w:t xml:space="preserve"> Amsterdam: North-Holla</w:t>
      </w:r>
      <w:r w:rsidR="00A374A8" w:rsidRPr="00B6326E">
        <w:rPr>
          <w:rFonts w:eastAsia="Arial Unicode MS"/>
          <w:bCs/>
          <w:sz w:val="22"/>
          <w:szCs w:val="22"/>
          <w:lang w:val="en-GB" w:eastAsia="zh-CN"/>
        </w:rPr>
        <w:t>nd Publishing Company</w:t>
      </w:r>
      <w:r w:rsidR="009B276B" w:rsidRPr="00B6326E">
        <w:rPr>
          <w:rFonts w:eastAsia="Arial Unicode MS"/>
          <w:bCs/>
          <w:sz w:val="22"/>
          <w:szCs w:val="22"/>
          <w:lang w:val="en-GB" w:eastAsia="zh-CN"/>
        </w:rPr>
        <w:t xml:space="preserve">. </w:t>
      </w:r>
    </w:p>
    <w:p w14:paraId="2E6D67D0"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363472BA" w14:textId="77777777" w:rsidR="009B276B" w:rsidRPr="00B6326E" w:rsidRDefault="009B276B"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Goldberg, A. 1995.</w:t>
      </w:r>
      <w:r w:rsidR="006C270D" w:rsidRPr="00B6326E">
        <w:rPr>
          <w:rFonts w:eastAsia="Arial Unicode MS"/>
          <w:bCs/>
          <w:sz w:val="22"/>
          <w:szCs w:val="22"/>
          <w:lang w:val="en-GB" w:eastAsia="zh-CN"/>
        </w:rPr>
        <w:t xml:space="preserve"> </w:t>
      </w:r>
      <w:r w:rsidR="00E24F5B" w:rsidRPr="00B6326E">
        <w:rPr>
          <w:rFonts w:eastAsia="Arial Unicode MS"/>
          <w:bCs/>
          <w:i/>
          <w:sz w:val="22"/>
          <w:szCs w:val="22"/>
          <w:lang w:val="en-GB" w:eastAsia="zh-CN"/>
        </w:rPr>
        <w:t>A Construction Grammar approach to argument s</w:t>
      </w:r>
      <w:r w:rsidR="006C270D" w:rsidRPr="00B6326E">
        <w:rPr>
          <w:rFonts w:eastAsia="Arial Unicode MS"/>
          <w:bCs/>
          <w:i/>
          <w:sz w:val="22"/>
          <w:szCs w:val="22"/>
          <w:lang w:val="en-GB" w:eastAsia="zh-CN"/>
        </w:rPr>
        <w:t>tructure</w:t>
      </w:r>
      <w:r w:rsidR="006C270D" w:rsidRPr="00B6326E">
        <w:rPr>
          <w:rFonts w:eastAsia="Arial Unicode MS"/>
          <w:bCs/>
          <w:sz w:val="22"/>
          <w:szCs w:val="22"/>
          <w:lang w:val="en-GB" w:eastAsia="zh-CN"/>
        </w:rPr>
        <w:t>. Chicago: The University of Chicago Press.</w:t>
      </w:r>
    </w:p>
    <w:p w14:paraId="15220D15" w14:textId="77777777" w:rsidR="00A733E4" w:rsidRPr="00B6326E" w:rsidRDefault="00A733E4" w:rsidP="00C51B82">
      <w:pPr>
        <w:tabs>
          <w:tab w:val="left" w:pos="480"/>
          <w:tab w:val="left" w:pos="840"/>
        </w:tabs>
        <w:ind w:left="709" w:hanging="709"/>
        <w:jc w:val="both"/>
        <w:rPr>
          <w:rFonts w:eastAsia="Arial Unicode MS"/>
          <w:bCs/>
          <w:sz w:val="22"/>
          <w:szCs w:val="22"/>
          <w:lang w:val="en-GB" w:eastAsia="zh-CN"/>
        </w:rPr>
      </w:pPr>
    </w:p>
    <w:p w14:paraId="565CAB5B" w14:textId="77777777" w:rsidR="00FE6E61"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Gruber, Jeffrey </w:t>
      </w:r>
      <w:r w:rsidR="006C270D" w:rsidRPr="00B6326E">
        <w:rPr>
          <w:rFonts w:eastAsia="Arial Unicode MS"/>
          <w:bCs/>
          <w:sz w:val="22"/>
          <w:szCs w:val="22"/>
          <w:lang w:val="en-GB" w:eastAsia="zh-CN"/>
        </w:rPr>
        <w:t>S.</w:t>
      </w:r>
      <w:r w:rsidR="009B276B" w:rsidRPr="00B6326E">
        <w:rPr>
          <w:rFonts w:eastAsia="Arial Unicode MS"/>
          <w:bCs/>
          <w:sz w:val="22"/>
          <w:szCs w:val="22"/>
          <w:lang w:val="en-GB" w:eastAsia="zh-CN"/>
        </w:rPr>
        <w:t xml:space="preserve"> 1965.</w:t>
      </w:r>
      <w:r w:rsidR="00545739" w:rsidRPr="00B6326E">
        <w:rPr>
          <w:rFonts w:eastAsia="Arial Unicode MS"/>
          <w:bCs/>
          <w:sz w:val="22"/>
          <w:szCs w:val="22"/>
          <w:lang w:val="en-GB" w:eastAsia="zh-CN"/>
        </w:rPr>
        <w:t xml:space="preserve"> </w:t>
      </w:r>
      <w:r w:rsidR="00545739" w:rsidRPr="00B6326E">
        <w:rPr>
          <w:rFonts w:eastAsia="Arial Unicode MS"/>
          <w:bCs/>
          <w:i/>
          <w:sz w:val="22"/>
          <w:szCs w:val="22"/>
          <w:lang w:val="en-GB" w:eastAsia="zh-CN"/>
        </w:rPr>
        <w:t>Studies in lexical r</w:t>
      </w:r>
      <w:r w:rsidR="006C270D" w:rsidRPr="00B6326E">
        <w:rPr>
          <w:rFonts w:eastAsia="Arial Unicode MS"/>
          <w:bCs/>
          <w:i/>
          <w:sz w:val="22"/>
          <w:szCs w:val="22"/>
          <w:lang w:val="en-GB" w:eastAsia="zh-CN"/>
        </w:rPr>
        <w:t>elations</w:t>
      </w:r>
      <w:r w:rsidR="006C270D" w:rsidRPr="00B6326E">
        <w:rPr>
          <w:rFonts w:eastAsia="Arial Unicode MS"/>
          <w:bCs/>
          <w:sz w:val="22"/>
          <w:szCs w:val="22"/>
          <w:lang w:val="en-GB" w:eastAsia="zh-CN"/>
        </w:rPr>
        <w:t xml:space="preserve">. </w:t>
      </w:r>
      <w:r w:rsidR="00545739" w:rsidRPr="00B6326E">
        <w:rPr>
          <w:rFonts w:eastAsia="Arial Unicode MS"/>
          <w:bCs/>
          <w:sz w:val="22"/>
          <w:szCs w:val="22"/>
          <w:lang w:val="en-GB" w:eastAsia="zh-CN"/>
        </w:rPr>
        <w:t>Massachusetts: Massachusetts Institute of Technology (Doctoral dissertation).</w:t>
      </w:r>
    </w:p>
    <w:p w14:paraId="3C269BE6" w14:textId="77777777" w:rsidR="00545739" w:rsidRPr="00B6326E" w:rsidRDefault="00545739"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 </w:t>
      </w:r>
    </w:p>
    <w:p w14:paraId="3037983A" w14:textId="77777777" w:rsidR="006C270D"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eastAsia="zh-CN"/>
        </w:rPr>
        <w:t>Hale, Kenneth &amp; Keyser, Samuel J. 1993</w:t>
      </w:r>
      <w:r w:rsidR="006C270D" w:rsidRPr="00B6326E">
        <w:rPr>
          <w:rFonts w:eastAsia="Arial Unicode MS"/>
          <w:bCs/>
          <w:sz w:val="22"/>
          <w:szCs w:val="22"/>
          <w:lang w:eastAsia="zh-CN"/>
        </w:rPr>
        <w:t xml:space="preserve">. </w:t>
      </w:r>
      <w:r w:rsidR="006C270D" w:rsidRPr="00B6326E">
        <w:rPr>
          <w:rFonts w:eastAsia="Arial Unicode MS"/>
          <w:bCs/>
          <w:sz w:val="22"/>
          <w:szCs w:val="22"/>
          <w:lang w:val="en-GB" w:eastAsia="zh-CN"/>
        </w:rPr>
        <w:t>On argument structure and the lexical expressio</w:t>
      </w:r>
      <w:r w:rsidR="00545739" w:rsidRPr="00B6326E">
        <w:rPr>
          <w:rFonts w:eastAsia="Arial Unicode MS"/>
          <w:bCs/>
          <w:sz w:val="22"/>
          <w:szCs w:val="22"/>
          <w:lang w:val="en-GB" w:eastAsia="zh-CN"/>
        </w:rPr>
        <w:t xml:space="preserve">n of syntactic relations. In </w:t>
      </w:r>
      <w:r w:rsidR="006C270D" w:rsidRPr="00B6326E">
        <w:rPr>
          <w:rFonts w:eastAsia="Arial Unicode MS"/>
          <w:bCs/>
          <w:sz w:val="22"/>
          <w:szCs w:val="22"/>
          <w:lang w:val="en-GB" w:eastAsia="zh-CN"/>
        </w:rPr>
        <w:t>Hale</w:t>
      </w:r>
      <w:r w:rsidR="00545739" w:rsidRPr="00B6326E">
        <w:rPr>
          <w:rFonts w:eastAsia="Arial Unicode MS"/>
          <w:bCs/>
          <w:sz w:val="22"/>
          <w:szCs w:val="22"/>
          <w:lang w:val="en-GB" w:eastAsia="zh-CN"/>
        </w:rPr>
        <w:t xml:space="preserve">, Kenneth &amp; </w:t>
      </w:r>
      <w:r w:rsidR="006C270D" w:rsidRPr="00B6326E">
        <w:rPr>
          <w:rFonts w:eastAsia="Arial Unicode MS"/>
          <w:bCs/>
          <w:sz w:val="22"/>
          <w:szCs w:val="22"/>
          <w:lang w:val="en-GB" w:eastAsia="zh-CN"/>
        </w:rPr>
        <w:t>Keyser</w:t>
      </w:r>
      <w:r w:rsidR="00545739" w:rsidRPr="00B6326E">
        <w:rPr>
          <w:rFonts w:eastAsia="Arial Unicode MS"/>
          <w:bCs/>
          <w:sz w:val="22"/>
          <w:szCs w:val="22"/>
          <w:lang w:val="en-GB" w:eastAsia="zh-CN"/>
        </w:rPr>
        <w:t>, Samuel J. (e</w:t>
      </w:r>
      <w:r w:rsidR="006C270D" w:rsidRPr="00B6326E">
        <w:rPr>
          <w:rFonts w:eastAsia="Arial Unicode MS"/>
          <w:bCs/>
          <w:sz w:val="22"/>
          <w:szCs w:val="22"/>
          <w:lang w:val="en-GB" w:eastAsia="zh-CN"/>
        </w:rPr>
        <w:t xml:space="preserve">ds.), </w:t>
      </w:r>
      <w:r w:rsidR="006C270D" w:rsidRPr="00B6326E">
        <w:rPr>
          <w:rFonts w:eastAsia="Arial Unicode MS"/>
          <w:bCs/>
          <w:i/>
          <w:iCs/>
          <w:sz w:val="22"/>
          <w:szCs w:val="22"/>
          <w:lang w:val="en-GB" w:eastAsia="zh-CN"/>
        </w:rPr>
        <w:t xml:space="preserve">The view from Building 20. Essays in linguistics in </w:t>
      </w:r>
      <w:proofErr w:type="spellStart"/>
      <w:r w:rsidR="006C270D" w:rsidRPr="00B6326E">
        <w:rPr>
          <w:rFonts w:eastAsia="Arial Unicode MS"/>
          <w:bCs/>
          <w:i/>
          <w:iCs/>
          <w:sz w:val="22"/>
          <w:szCs w:val="22"/>
          <w:lang w:val="en-GB" w:eastAsia="zh-CN"/>
        </w:rPr>
        <w:t>honor</w:t>
      </w:r>
      <w:proofErr w:type="spellEnd"/>
      <w:r w:rsidR="006C270D" w:rsidRPr="00B6326E">
        <w:rPr>
          <w:rFonts w:eastAsia="Arial Unicode MS"/>
          <w:bCs/>
          <w:i/>
          <w:iCs/>
          <w:sz w:val="22"/>
          <w:szCs w:val="22"/>
          <w:lang w:val="en-GB" w:eastAsia="zh-CN"/>
        </w:rPr>
        <w:t xml:space="preserve"> of Sylvain </w:t>
      </w:r>
      <w:proofErr w:type="spellStart"/>
      <w:r w:rsidR="006C270D" w:rsidRPr="00B6326E">
        <w:rPr>
          <w:rFonts w:eastAsia="Arial Unicode MS"/>
          <w:bCs/>
          <w:i/>
          <w:iCs/>
          <w:sz w:val="22"/>
          <w:szCs w:val="22"/>
          <w:lang w:val="en-GB" w:eastAsia="zh-CN"/>
        </w:rPr>
        <w:t>Bromberger</w:t>
      </w:r>
      <w:proofErr w:type="spellEnd"/>
      <w:r w:rsidR="00545739" w:rsidRPr="00B6326E">
        <w:rPr>
          <w:rFonts w:eastAsia="Arial Unicode MS"/>
          <w:bCs/>
          <w:sz w:val="22"/>
          <w:szCs w:val="22"/>
          <w:lang w:val="en-GB" w:eastAsia="zh-CN"/>
        </w:rPr>
        <w:t xml:space="preserve">, 53-109. </w:t>
      </w:r>
      <w:r w:rsidR="006C270D" w:rsidRPr="00B6326E">
        <w:rPr>
          <w:rFonts w:eastAsia="Arial Unicode MS"/>
          <w:bCs/>
          <w:sz w:val="22"/>
          <w:szCs w:val="22"/>
          <w:lang w:val="en-GB" w:eastAsia="zh-CN"/>
        </w:rPr>
        <w:t xml:space="preserve">Cambridge, Mass.: </w:t>
      </w:r>
      <w:r w:rsidR="00545739" w:rsidRPr="00B6326E">
        <w:rPr>
          <w:rFonts w:eastAsia="Arial Unicode MS"/>
          <w:bCs/>
          <w:sz w:val="22"/>
          <w:szCs w:val="22"/>
          <w:lang w:val="en-GB" w:eastAsia="zh-CN"/>
        </w:rPr>
        <w:t>MIT Press</w:t>
      </w:r>
      <w:r w:rsidR="006C270D" w:rsidRPr="00B6326E">
        <w:rPr>
          <w:rFonts w:eastAsia="Arial Unicode MS"/>
          <w:bCs/>
          <w:sz w:val="22"/>
          <w:szCs w:val="22"/>
          <w:lang w:val="en-GB" w:eastAsia="zh-CN"/>
        </w:rPr>
        <w:t>.</w:t>
      </w:r>
    </w:p>
    <w:p w14:paraId="5FD7C275" w14:textId="77777777" w:rsidR="00584663" w:rsidRPr="00B6326E" w:rsidRDefault="00584663" w:rsidP="00C51B82">
      <w:pPr>
        <w:tabs>
          <w:tab w:val="left" w:pos="480"/>
          <w:tab w:val="left" w:pos="840"/>
        </w:tabs>
        <w:ind w:left="709" w:hanging="709"/>
        <w:jc w:val="both"/>
        <w:rPr>
          <w:rFonts w:eastAsia="Arial Unicode MS"/>
          <w:bCs/>
          <w:sz w:val="22"/>
          <w:szCs w:val="22"/>
          <w:lang w:val="en-GB" w:eastAsia="zh-CN"/>
        </w:rPr>
      </w:pPr>
    </w:p>
    <w:p w14:paraId="734BF717" w14:textId="77777777" w:rsidR="00584663" w:rsidRPr="00B6326E" w:rsidRDefault="00584663"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eastAsia="zh-CN"/>
        </w:rPr>
        <w:t xml:space="preserve">Hale, Kenneth &amp; Keyser, Samuel J. 2002. </w:t>
      </w:r>
      <w:r w:rsidRPr="00B6326E">
        <w:rPr>
          <w:rFonts w:eastAsia="Arial Unicode MS"/>
          <w:bCs/>
          <w:i/>
          <w:sz w:val="22"/>
          <w:szCs w:val="22"/>
          <w:lang w:val="en-GB" w:eastAsia="zh-CN"/>
        </w:rPr>
        <w:t>Prolegomenon to a theory of argument structure</w:t>
      </w:r>
      <w:r w:rsidRPr="00B6326E">
        <w:rPr>
          <w:rFonts w:eastAsia="Arial Unicode MS"/>
          <w:bCs/>
          <w:sz w:val="22"/>
          <w:szCs w:val="22"/>
          <w:lang w:val="en-GB" w:eastAsia="zh-CN"/>
        </w:rPr>
        <w:t>. Cambridge, Mass.: MIT Press.</w:t>
      </w:r>
    </w:p>
    <w:p w14:paraId="44531F79" w14:textId="77777777" w:rsidR="00091E66" w:rsidRPr="00B6326E" w:rsidRDefault="00091E66" w:rsidP="00C51B82">
      <w:pPr>
        <w:tabs>
          <w:tab w:val="left" w:pos="480"/>
          <w:tab w:val="left" w:pos="840"/>
        </w:tabs>
        <w:ind w:left="709" w:hanging="709"/>
        <w:jc w:val="both"/>
        <w:rPr>
          <w:rFonts w:eastAsia="Arial Unicode MS"/>
          <w:bCs/>
          <w:sz w:val="22"/>
          <w:szCs w:val="22"/>
          <w:lang w:val="en-GB" w:eastAsia="zh-CN"/>
        </w:rPr>
      </w:pPr>
    </w:p>
    <w:p w14:paraId="43EB3102" w14:textId="77777777" w:rsidR="00091E66" w:rsidRPr="00B6326E" w:rsidRDefault="00091E66" w:rsidP="00091E66">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Harley, Heidi. 2005. How do verbs get their names? Denominal verbs, manner incorporation, and the ontology of verb roots in English. In </w:t>
      </w:r>
      <w:proofErr w:type="spellStart"/>
      <w:r w:rsidRPr="00B6326E">
        <w:rPr>
          <w:rFonts w:eastAsia="Arial Unicode MS"/>
          <w:bCs/>
          <w:sz w:val="22"/>
          <w:szCs w:val="22"/>
          <w:lang w:val="en-GB" w:eastAsia="zh-CN"/>
        </w:rPr>
        <w:t>Erteschik</w:t>
      </w:r>
      <w:proofErr w:type="spellEnd"/>
      <w:r w:rsidRPr="00B6326E">
        <w:rPr>
          <w:rFonts w:eastAsia="Arial Unicode MS"/>
          <w:bCs/>
          <w:sz w:val="22"/>
          <w:szCs w:val="22"/>
          <w:lang w:val="en-GB" w:eastAsia="zh-CN"/>
        </w:rPr>
        <w:t xml:space="preserve">-Shir, Nomi &amp; Rapoport, Tova (eds.), </w:t>
      </w:r>
      <w:r w:rsidRPr="00B6326E">
        <w:rPr>
          <w:rFonts w:eastAsia="Arial Unicode MS"/>
          <w:bCs/>
          <w:i/>
          <w:iCs/>
          <w:sz w:val="22"/>
          <w:szCs w:val="22"/>
          <w:lang w:val="en-GB" w:eastAsia="zh-CN"/>
        </w:rPr>
        <w:t>The syntax of aspect</w:t>
      </w:r>
      <w:r w:rsidRPr="00B6326E">
        <w:rPr>
          <w:rFonts w:eastAsia="Arial Unicode MS"/>
          <w:bCs/>
          <w:sz w:val="22"/>
          <w:szCs w:val="22"/>
          <w:lang w:val="en-GB" w:eastAsia="zh-CN"/>
        </w:rPr>
        <w:t xml:space="preserve">. 42–64. Oxford: Oxford University Press. </w:t>
      </w:r>
    </w:p>
    <w:p w14:paraId="30C40194" w14:textId="77777777" w:rsidR="00091E66" w:rsidRPr="00B6326E" w:rsidRDefault="00091E66" w:rsidP="00C51B82">
      <w:pPr>
        <w:tabs>
          <w:tab w:val="left" w:pos="480"/>
          <w:tab w:val="left" w:pos="840"/>
        </w:tabs>
        <w:ind w:left="709" w:hanging="709"/>
        <w:jc w:val="both"/>
        <w:rPr>
          <w:rFonts w:eastAsia="Arial Unicode MS"/>
          <w:bCs/>
          <w:sz w:val="22"/>
          <w:szCs w:val="22"/>
          <w:lang w:val="en-GB" w:eastAsia="zh-CN"/>
        </w:rPr>
      </w:pPr>
    </w:p>
    <w:p w14:paraId="6A7D5B29" w14:textId="77777777" w:rsidR="00404855" w:rsidRPr="00B6326E" w:rsidRDefault="00920B9C" w:rsidP="00C51B82">
      <w:pPr>
        <w:ind w:left="709" w:hanging="709"/>
        <w:jc w:val="both"/>
        <w:rPr>
          <w:rFonts w:eastAsia="SimSun"/>
          <w:bCs/>
          <w:sz w:val="22"/>
          <w:szCs w:val="22"/>
          <w:lang w:val="en-GB" w:eastAsia="zh-CN"/>
        </w:rPr>
      </w:pPr>
      <w:proofErr w:type="spellStart"/>
      <w:r w:rsidRPr="00B6326E">
        <w:rPr>
          <w:rFonts w:eastAsia="SimSun"/>
          <w:bCs/>
          <w:sz w:val="22"/>
          <w:szCs w:val="22"/>
          <w:lang w:val="en-GB" w:eastAsia="zh-CN"/>
        </w:rPr>
        <w:t>Himmelmann</w:t>
      </w:r>
      <w:proofErr w:type="spellEnd"/>
      <w:r w:rsidRPr="00B6326E">
        <w:rPr>
          <w:rFonts w:eastAsia="SimSun"/>
          <w:bCs/>
          <w:sz w:val="22"/>
          <w:szCs w:val="22"/>
          <w:lang w:val="en-GB" w:eastAsia="zh-CN"/>
        </w:rPr>
        <w:t>, Nikolaus P. &amp; Primus, Beatrice 2015</w:t>
      </w:r>
      <w:r w:rsidR="00404855" w:rsidRPr="00B6326E">
        <w:rPr>
          <w:rFonts w:eastAsia="SimSun"/>
          <w:bCs/>
          <w:sz w:val="22"/>
          <w:szCs w:val="22"/>
          <w:lang w:val="en-GB" w:eastAsia="zh-CN"/>
        </w:rPr>
        <w:t>. Prominence beyond proso</w:t>
      </w:r>
      <w:r w:rsidRPr="00B6326E">
        <w:rPr>
          <w:rFonts w:eastAsia="SimSun"/>
          <w:bCs/>
          <w:sz w:val="22"/>
          <w:szCs w:val="22"/>
          <w:lang w:val="en-GB" w:eastAsia="zh-CN"/>
        </w:rPr>
        <w:t xml:space="preserve">dy. A first approximation. In </w:t>
      </w:r>
      <w:r w:rsidR="00404855" w:rsidRPr="00B6326E">
        <w:rPr>
          <w:rFonts w:eastAsia="SimSun"/>
          <w:bCs/>
          <w:sz w:val="22"/>
          <w:szCs w:val="22"/>
          <w:lang w:val="en-GB" w:eastAsia="zh-CN"/>
        </w:rPr>
        <w:t xml:space="preserve">De </w:t>
      </w:r>
      <w:proofErr w:type="spellStart"/>
      <w:r w:rsidR="00404855" w:rsidRPr="00B6326E">
        <w:rPr>
          <w:rFonts w:eastAsia="SimSun"/>
          <w:bCs/>
          <w:sz w:val="22"/>
          <w:szCs w:val="22"/>
          <w:lang w:val="en-GB" w:eastAsia="zh-CN"/>
        </w:rPr>
        <w:t>Dominicis</w:t>
      </w:r>
      <w:proofErr w:type="spellEnd"/>
      <w:r w:rsidR="00404855" w:rsidRPr="00B6326E">
        <w:rPr>
          <w:rFonts w:eastAsia="SimSun"/>
          <w:bCs/>
          <w:sz w:val="22"/>
          <w:szCs w:val="22"/>
          <w:lang w:val="en-GB" w:eastAsia="zh-CN"/>
        </w:rPr>
        <w:t>,</w:t>
      </w:r>
      <w:r w:rsidR="00545739" w:rsidRPr="00B6326E">
        <w:rPr>
          <w:rFonts w:eastAsia="SimSun"/>
          <w:bCs/>
          <w:sz w:val="22"/>
          <w:szCs w:val="22"/>
          <w:lang w:val="en-GB" w:eastAsia="zh-CN"/>
        </w:rPr>
        <w:t xml:space="preserve"> Amadeo (e</w:t>
      </w:r>
      <w:r w:rsidR="00404855" w:rsidRPr="00B6326E">
        <w:rPr>
          <w:rFonts w:eastAsia="SimSun"/>
          <w:bCs/>
          <w:sz w:val="22"/>
          <w:szCs w:val="22"/>
          <w:lang w:val="en-GB" w:eastAsia="zh-CN"/>
        </w:rPr>
        <w:t>d.</w:t>
      </w:r>
      <w:r w:rsidRPr="00B6326E">
        <w:rPr>
          <w:rFonts w:eastAsia="SimSun"/>
          <w:bCs/>
          <w:sz w:val="22"/>
          <w:szCs w:val="22"/>
          <w:lang w:val="en-GB" w:eastAsia="zh-CN"/>
        </w:rPr>
        <w:t>)</w:t>
      </w:r>
      <w:r w:rsidR="00404855" w:rsidRPr="00B6326E">
        <w:rPr>
          <w:rFonts w:eastAsia="SimSun"/>
          <w:bCs/>
          <w:sz w:val="22"/>
          <w:szCs w:val="22"/>
          <w:lang w:val="en-GB" w:eastAsia="zh-CN"/>
        </w:rPr>
        <w:t xml:space="preserve">, </w:t>
      </w:r>
      <w:proofErr w:type="spellStart"/>
      <w:r w:rsidR="00404855" w:rsidRPr="00B6326E">
        <w:rPr>
          <w:rFonts w:eastAsia="SimSun"/>
          <w:bCs/>
          <w:i/>
          <w:iCs/>
          <w:sz w:val="22"/>
          <w:szCs w:val="22"/>
          <w:lang w:val="en-GB" w:eastAsia="zh-CN"/>
        </w:rPr>
        <w:t>pS-ProminenceS</w:t>
      </w:r>
      <w:proofErr w:type="spellEnd"/>
      <w:r w:rsidR="00404855" w:rsidRPr="00B6326E">
        <w:rPr>
          <w:rFonts w:eastAsia="SimSun"/>
          <w:bCs/>
          <w:i/>
          <w:iCs/>
          <w:sz w:val="22"/>
          <w:szCs w:val="22"/>
          <w:lang w:val="en-GB" w:eastAsia="zh-CN"/>
        </w:rPr>
        <w:t xml:space="preserve">: Prominences </w:t>
      </w:r>
      <w:r w:rsidR="00545739" w:rsidRPr="00B6326E">
        <w:rPr>
          <w:rFonts w:eastAsia="SimSun"/>
          <w:bCs/>
          <w:i/>
          <w:iCs/>
          <w:sz w:val="22"/>
          <w:szCs w:val="22"/>
          <w:lang w:val="en-GB" w:eastAsia="zh-CN"/>
        </w:rPr>
        <w:t>in l</w:t>
      </w:r>
      <w:r w:rsidR="00404855" w:rsidRPr="00B6326E">
        <w:rPr>
          <w:rFonts w:eastAsia="SimSun"/>
          <w:bCs/>
          <w:i/>
          <w:iCs/>
          <w:sz w:val="22"/>
          <w:szCs w:val="22"/>
          <w:lang w:val="en-GB" w:eastAsia="zh-CN"/>
        </w:rPr>
        <w:t>inguistics.</w:t>
      </w:r>
      <w:r w:rsidR="00404855" w:rsidRPr="00B6326E">
        <w:rPr>
          <w:rFonts w:eastAsia="SimSun"/>
          <w:bCs/>
          <w:sz w:val="22"/>
          <w:szCs w:val="22"/>
          <w:lang w:val="en-GB" w:eastAsia="zh-CN"/>
        </w:rPr>
        <w:t xml:space="preserve"> </w:t>
      </w:r>
      <w:r w:rsidR="00404855" w:rsidRPr="00B6326E">
        <w:rPr>
          <w:rFonts w:eastAsia="SimSun"/>
          <w:bCs/>
          <w:i/>
          <w:iCs/>
          <w:sz w:val="22"/>
          <w:szCs w:val="22"/>
          <w:lang w:val="en-GB" w:eastAsia="zh-CN"/>
        </w:rPr>
        <w:t xml:space="preserve">Proceedings of the </w:t>
      </w:r>
      <w:proofErr w:type="spellStart"/>
      <w:r w:rsidR="00404855" w:rsidRPr="00B6326E">
        <w:rPr>
          <w:rFonts w:eastAsia="SimSun"/>
          <w:bCs/>
          <w:i/>
          <w:iCs/>
          <w:sz w:val="22"/>
          <w:szCs w:val="22"/>
          <w:lang w:val="en-GB" w:eastAsia="zh-CN"/>
        </w:rPr>
        <w:t>pS-prominenceS</w:t>
      </w:r>
      <w:proofErr w:type="spellEnd"/>
      <w:r w:rsidR="00404855" w:rsidRPr="00B6326E">
        <w:rPr>
          <w:rFonts w:eastAsia="SimSun"/>
          <w:bCs/>
          <w:i/>
          <w:iCs/>
          <w:sz w:val="22"/>
          <w:szCs w:val="22"/>
          <w:lang w:val="en-GB" w:eastAsia="zh-CN"/>
        </w:rPr>
        <w:t xml:space="preserve"> International Conference, University of </w:t>
      </w:r>
      <w:proofErr w:type="spellStart"/>
      <w:r w:rsidR="00404855" w:rsidRPr="00B6326E">
        <w:rPr>
          <w:rFonts w:eastAsia="SimSun"/>
          <w:bCs/>
          <w:i/>
          <w:iCs/>
          <w:sz w:val="22"/>
          <w:szCs w:val="22"/>
          <w:lang w:val="en-GB" w:eastAsia="zh-CN"/>
        </w:rPr>
        <w:t>Tuscia</w:t>
      </w:r>
      <w:proofErr w:type="spellEnd"/>
      <w:r w:rsidR="00404855" w:rsidRPr="00B6326E">
        <w:rPr>
          <w:rFonts w:eastAsia="SimSun"/>
          <w:bCs/>
          <w:sz w:val="22"/>
          <w:szCs w:val="22"/>
          <w:lang w:val="en-GB" w:eastAsia="zh-CN"/>
        </w:rPr>
        <w:t xml:space="preserve">, </w:t>
      </w:r>
      <w:r w:rsidR="00545739" w:rsidRPr="00B6326E">
        <w:rPr>
          <w:rFonts w:eastAsia="SimSun"/>
          <w:bCs/>
          <w:sz w:val="22"/>
          <w:szCs w:val="22"/>
          <w:lang w:val="en-GB" w:eastAsia="zh-CN"/>
        </w:rPr>
        <w:t xml:space="preserve">38-58. </w:t>
      </w:r>
      <w:proofErr w:type="spellStart"/>
      <w:r w:rsidR="00404855" w:rsidRPr="00B6326E">
        <w:rPr>
          <w:rFonts w:eastAsia="SimSun"/>
          <w:bCs/>
          <w:sz w:val="22"/>
          <w:szCs w:val="22"/>
          <w:lang w:val="en-GB" w:eastAsia="zh-CN"/>
        </w:rPr>
        <w:t>V</w:t>
      </w:r>
      <w:r w:rsidR="00545739" w:rsidRPr="00B6326E">
        <w:rPr>
          <w:rFonts w:eastAsia="SimSun"/>
          <w:bCs/>
          <w:sz w:val="22"/>
          <w:szCs w:val="22"/>
          <w:lang w:val="en-GB" w:eastAsia="zh-CN"/>
        </w:rPr>
        <w:t>iterbo</w:t>
      </w:r>
      <w:proofErr w:type="spellEnd"/>
      <w:r w:rsidR="00545739" w:rsidRPr="00B6326E">
        <w:rPr>
          <w:rFonts w:eastAsia="SimSun"/>
          <w:bCs/>
          <w:sz w:val="22"/>
          <w:szCs w:val="22"/>
          <w:lang w:val="en-GB" w:eastAsia="zh-CN"/>
        </w:rPr>
        <w:t>: DISUCOM Press</w:t>
      </w:r>
      <w:r w:rsidR="00404855" w:rsidRPr="00B6326E">
        <w:rPr>
          <w:rFonts w:eastAsia="SimSun"/>
          <w:bCs/>
          <w:sz w:val="22"/>
          <w:szCs w:val="22"/>
          <w:lang w:val="en-GB" w:eastAsia="zh-CN"/>
        </w:rPr>
        <w:t>.</w:t>
      </w:r>
    </w:p>
    <w:p w14:paraId="661F3046" w14:textId="77777777" w:rsidR="00FE6E61" w:rsidRPr="00B6326E" w:rsidRDefault="00FE6E61" w:rsidP="00C51B82">
      <w:pPr>
        <w:ind w:left="709" w:hanging="709"/>
        <w:jc w:val="both"/>
        <w:rPr>
          <w:rFonts w:eastAsia="SimSun"/>
          <w:bCs/>
          <w:sz w:val="22"/>
          <w:szCs w:val="22"/>
          <w:lang w:val="en-GB" w:eastAsia="zh-CN"/>
        </w:rPr>
      </w:pPr>
    </w:p>
    <w:p w14:paraId="558BDB59"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Jackendoff</w:t>
      </w:r>
      <w:proofErr w:type="spellEnd"/>
      <w:r w:rsidRPr="00B6326E">
        <w:rPr>
          <w:rFonts w:eastAsia="Arial Unicode MS"/>
          <w:bCs/>
          <w:sz w:val="22"/>
          <w:szCs w:val="22"/>
          <w:lang w:val="en-GB" w:eastAsia="zh-CN"/>
        </w:rPr>
        <w:t>, Ray.</w:t>
      </w:r>
      <w:r w:rsidR="009B276B" w:rsidRPr="00B6326E">
        <w:rPr>
          <w:rFonts w:eastAsia="Arial Unicode MS"/>
          <w:bCs/>
          <w:sz w:val="22"/>
          <w:szCs w:val="22"/>
          <w:lang w:val="en-GB" w:eastAsia="zh-CN"/>
        </w:rPr>
        <w:t xml:space="preserve"> 1983. </w:t>
      </w:r>
      <w:r w:rsidR="00545739" w:rsidRPr="00B6326E">
        <w:rPr>
          <w:rFonts w:eastAsia="Arial Unicode MS"/>
          <w:bCs/>
          <w:i/>
          <w:sz w:val="22"/>
          <w:szCs w:val="22"/>
          <w:lang w:val="en-GB" w:eastAsia="zh-CN"/>
        </w:rPr>
        <w:t>Semantics and c</w:t>
      </w:r>
      <w:r w:rsidR="009B276B" w:rsidRPr="00B6326E">
        <w:rPr>
          <w:rFonts w:eastAsia="Arial Unicode MS"/>
          <w:bCs/>
          <w:i/>
          <w:sz w:val="22"/>
          <w:szCs w:val="22"/>
          <w:lang w:val="en-GB" w:eastAsia="zh-CN"/>
        </w:rPr>
        <w:t>ognition</w:t>
      </w:r>
      <w:r w:rsidR="009B276B" w:rsidRPr="00B6326E">
        <w:rPr>
          <w:rFonts w:eastAsia="Arial Unicode MS"/>
          <w:bCs/>
          <w:sz w:val="22"/>
          <w:szCs w:val="22"/>
          <w:lang w:val="en-GB" w:eastAsia="zh-CN"/>
        </w:rPr>
        <w:t>. Cambridge, Mass.: MIT Press.</w:t>
      </w:r>
    </w:p>
    <w:p w14:paraId="716AD114"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29E3CDC0"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Jackendoff</w:t>
      </w:r>
      <w:proofErr w:type="spellEnd"/>
      <w:r w:rsidRPr="00B6326E">
        <w:rPr>
          <w:rFonts w:eastAsia="Arial Unicode MS"/>
          <w:bCs/>
          <w:sz w:val="22"/>
          <w:szCs w:val="22"/>
          <w:lang w:val="en-GB" w:eastAsia="zh-CN"/>
        </w:rPr>
        <w:t>, Ray.</w:t>
      </w:r>
      <w:r w:rsidR="009B276B" w:rsidRPr="00B6326E">
        <w:rPr>
          <w:rFonts w:eastAsia="Arial Unicode MS"/>
          <w:bCs/>
          <w:sz w:val="22"/>
          <w:szCs w:val="22"/>
          <w:lang w:val="en-GB" w:eastAsia="zh-CN"/>
        </w:rPr>
        <w:t xml:space="preserve"> 1990. </w:t>
      </w:r>
      <w:r w:rsidR="00545739" w:rsidRPr="00B6326E">
        <w:rPr>
          <w:rFonts w:eastAsia="Arial Unicode MS"/>
          <w:bCs/>
          <w:i/>
          <w:sz w:val="22"/>
          <w:szCs w:val="22"/>
          <w:lang w:val="en-GB" w:eastAsia="zh-CN"/>
        </w:rPr>
        <w:t>Semantic s</w:t>
      </w:r>
      <w:r w:rsidR="009B276B" w:rsidRPr="00B6326E">
        <w:rPr>
          <w:rFonts w:eastAsia="Arial Unicode MS"/>
          <w:bCs/>
          <w:i/>
          <w:sz w:val="22"/>
          <w:szCs w:val="22"/>
          <w:lang w:val="en-GB" w:eastAsia="zh-CN"/>
        </w:rPr>
        <w:t>tructures</w:t>
      </w:r>
      <w:r w:rsidR="009B276B" w:rsidRPr="00B6326E">
        <w:rPr>
          <w:rFonts w:eastAsia="Arial Unicode MS"/>
          <w:bCs/>
          <w:sz w:val="22"/>
          <w:szCs w:val="22"/>
          <w:lang w:val="en-GB" w:eastAsia="zh-CN"/>
        </w:rPr>
        <w:t>. Cambridge, Mass.: MIT Press.</w:t>
      </w:r>
    </w:p>
    <w:p w14:paraId="2358FE5E" w14:textId="77777777" w:rsidR="005D265F" w:rsidRPr="00B6326E" w:rsidRDefault="005D265F" w:rsidP="00C51B82">
      <w:pPr>
        <w:tabs>
          <w:tab w:val="left" w:pos="480"/>
          <w:tab w:val="left" w:pos="840"/>
        </w:tabs>
        <w:ind w:left="709" w:hanging="709"/>
        <w:jc w:val="both"/>
        <w:rPr>
          <w:rFonts w:eastAsia="Arial Unicode MS"/>
          <w:bCs/>
          <w:sz w:val="22"/>
          <w:szCs w:val="22"/>
          <w:lang w:val="en-GB" w:eastAsia="zh-CN"/>
        </w:rPr>
      </w:pPr>
    </w:p>
    <w:p w14:paraId="282317CB" w14:textId="77777777" w:rsidR="00FE6E61"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Jespersen, Otto.</w:t>
      </w:r>
      <w:r w:rsidR="009B276B" w:rsidRPr="00B6326E">
        <w:rPr>
          <w:rFonts w:eastAsia="Arial Unicode MS"/>
          <w:bCs/>
          <w:sz w:val="22"/>
          <w:szCs w:val="22"/>
          <w:lang w:val="en-GB" w:eastAsia="zh-CN"/>
        </w:rPr>
        <w:t xml:space="preserve"> 1942. </w:t>
      </w:r>
      <w:r w:rsidR="00545739" w:rsidRPr="00B6326E">
        <w:rPr>
          <w:rFonts w:eastAsia="Arial Unicode MS"/>
          <w:bCs/>
          <w:i/>
          <w:sz w:val="22"/>
          <w:szCs w:val="22"/>
          <w:lang w:val="en-GB" w:eastAsia="zh-CN"/>
        </w:rPr>
        <w:t>A Modern English grammar on historical p</w:t>
      </w:r>
      <w:r w:rsidR="009B276B" w:rsidRPr="00B6326E">
        <w:rPr>
          <w:rFonts w:eastAsia="Arial Unicode MS"/>
          <w:bCs/>
          <w:i/>
          <w:sz w:val="22"/>
          <w:szCs w:val="22"/>
          <w:lang w:val="en-GB" w:eastAsia="zh-CN"/>
        </w:rPr>
        <w:t>rinciples</w:t>
      </w:r>
      <w:r w:rsidR="009B276B" w:rsidRPr="00B6326E">
        <w:rPr>
          <w:rFonts w:eastAsia="Arial Unicode MS"/>
          <w:bCs/>
          <w:sz w:val="22"/>
          <w:szCs w:val="22"/>
          <w:lang w:val="en-GB" w:eastAsia="zh-CN"/>
        </w:rPr>
        <w:t xml:space="preserve">. </w:t>
      </w:r>
      <w:r w:rsidR="009B276B" w:rsidRPr="00B6326E">
        <w:rPr>
          <w:rFonts w:eastAsia="Arial Unicode MS"/>
          <w:bCs/>
          <w:i/>
          <w:sz w:val="22"/>
          <w:szCs w:val="22"/>
          <w:lang w:val="en-GB" w:eastAsia="zh-CN"/>
        </w:rPr>
        <w:t>Part VI: Morphology</w:t>
      </w:r>
      <w:r w:rsidR="009B276B" w:rsidRPr="00B6326E">
        <w:rPr>
          <w:rFonts w:eastAsia="Arial Unicode MS"/>
          <w:bCs/>
          <w:sz w:val="22"/>
          <w:szCs w:val="22"/>
          <w:lang w:val="en-GB" w:eastAsia="zh-CN"/>
        </w:rPr>
        <w:t>. London: George Allen &amp; Unwin Ltd. Reprinted 1974.</w:t>
      </w:r>
    </w:p>
    <w:p w14:paraId="655490B3" w14:textId="77777777" w:rsidR="009B276B" w:rsidRPr="00B6326E" w:rsidRDefault="009B276B"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 </w:t>
      </w:r>
    </w:p>
    <w:p w14:paraId="78400794"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Karius</w:t>
      </w:r>
      <w:proofErr w:type="spellEnd"/>
      <w:r w:rsidRPr="00B6326E">
        <w:rPr>
          <w:rFonts w:eastAsia="Arial Unicode MS"/>
          <w:bCs/>
          <w:sz w:val="22"/>
          <w:szCs w:val="22"/>
          <w:lang w:val="en-GB" w:eastAsia="zh-CN"/>
        </w:rPr>
        <w:t>, Ilse.</w:t>
      </w:r>
      <w:r w:rsidR="009B276B" w:rsidRPr="00B6326E">
        <w:rPr>
          <w:rFonts w:eastAsia="Arial Unicode MS"/>
          <w:bCs/>
          <w:sz w:val="22"/>
          <w:szCs w:val="22"/>
          <w:lang w:val="en-GB" w:eastAsia="zh-CN"/>
        </w:rPr>
        <w:t xml:space="preserve"> 1985. </w:t>
      </w:r>
      <w:proofErr w:type="spellStart"/>
      <w:r w:rsidR="009B276B" w:rsidRPr="00B6326E">
        <w:rPr>
          <w:rFonts w:eastAsia="Arial Unicode MS"/>
          <w:bCs/>
          <w:i/>
          <w:iCs/>
          <w:sz w:val="22"/>
          <w:szCs w:val="22"/>
          <w:lang w:eastAsia="zh-CN"/>
        </w:rPr>
        <w:t>Die</w:t>
      </w:r>
      <w:proofErr w:type="spellEnd"/>
      <w:r w:rsidR="009B276B" w:rsidRPr="00B6326E">
        <w:rPr>
          <w:rFonts w:eastAsia="Arial Unicode MS"/>
          <w:bCs/>
          <w:i/>
          <w:iCs/>
          <w:sz w:val="22"/>
          <w:szCs w:val="22"/>
          <w:lang w:eastAsia="zh-CN"/>
        </w:rPr>
        <w:t xml:space="preserve"> </w:t>
      </w:r>
      <w:proofErr w:type="spellStart"/>
      <w:r w:rsidR="009B276B" w:rsidRPr="00B6326E">
        <w:rPr>
          <w:rFonts w:eastAsia="Arial Unicode MS"/>
          <w:bCs/>
          <w:i/>
          <w:iCs/>
          <w:sz w:val="22"/>
          <w:szCs w:val="22"/>
          <w:lang w:eastAsia="zh-CN"/>
        </w:rPr>
        <w:t>Ableitung</w:t>
      </w:r>
      <w:proofErr w:type="spellEnd"/>
      <w:r w:rsidR="009B276B" w:rsidRPr="00B6326E">
        <w:rPr>
          <w:rFonts w:eastAsia="Arial Unicode MS"/>
          <w:bCs/>
          <w:i/>
          <w:iCs/>
          <w:sz w:val="22"/>
          <w:szCs w:val="22"/>
          <w:lang w:eastAsia="zh-CN"/>
        </w:rPr>
        <w:t xml:space="preserve"> der </w:t>
      </w:r>
      <w:proofErr w:type="spellStart"/>
      <w:r w:rsidR="009B276B" w:rsidRPr="00B6326E">
        <w:rPr>
          <w:rFonts w:eastAsia="Arial Unicode MS"/>
          <w:bCs/>
          <w:i/>
          <w:iCs/>
          <w:sz w:val="22"/>
          <w:szCs w:val="22"/>
          <w:lang w:eastAsia="zh-CN"/>
        </w:rPr>
        <w:t>denominalen</w:t>
      </w:r>
      <w:proofErr w:type="spellEnd"/>
      <w:r w:rsidR="009B276B" w:rsidRPr="00B6326E">
        <w:rPr>
          <w:rFonts w:eastAsia="Arial Unicode MS"/>
          <w:bCs/>
          <w:i/>
          <w:iCs/>
          <w:sz w:val="22"/>
          <w:szCs w:val="22"/>
          <w:lang w:eastAsia="zh-CN"/>
        </w:rPr>
        <w:t xml:space="preserve"> </w:t>
      </w:r>
      <w:proofErr w:type="spellStart"/>
      <w:r w:rsidR="009B276B" w:rsidRPr="00B6326E">
        <w:rPr>
          <w:rFonts w:eastAsia="Arial Unicode MS"/>
          <w:bCs/>
          <w:i/>
          <w:iCs/>
          <w:sz w:val="22"/>
          <w:szCs w:val="22"/>
          <w:lang w:eastAsia="zh-CN"/>
        </w:rPr>
        <w:t>Verben</w:t>
      </w:r>
      <w:proofErr w:type="spellEnd"/>
      <w:r w:rsidR="009B276B" w:rsidRPr="00B6326E">
        <w:rPr>
          <w:rFonts w:eastAsia="Arial Unicode MS"/>
          <w:bCs/>
          <w:i/>
          <w:iCs/>
          <w:sz w:val="22"/>
          <w:szCs w:val="22"/>
          <w:lang w:eastAsia="zh-CN"/>
        </w:rPr>
        <w:t xml:space="preserve"> </w:t>
      </w:r>
      <w:proofErr w:type="spellStart"/>
      <w:r w:rsidR="009B276B" w:rsidRPr="00B6326E">
        <w:rPr>
          <w:rFonts w:eastAsia="Arial Unicode MS"/>
          <w:bCs/>
          <w:i/>
          <w:iCs/>
          <w:sz w:val="22"/>
          <w:szCs w:val="22"/>
          <w:lang w:eastAsia="zh-CN"/>
        </w:rPr>
        <w:t>mit</w:t>
      </w:r>
      <w:proofErr w:type="spellEnd"/>
      <w:r w:rsidR="009B276B" w:rsidRPr="00B6326E">
        <w:rPr>
          <w:rFonts w:eastAsia="Arial Unicode MS"/>
          <w:bCs/>
          <w:i/>
          <w:iCs/>
          <w:sz w:val="22"/>
          <w:szCs w:val="22"/>
          <w:lang w:eastAsia="zh-CN"/>
        </w:rPr>
        <w:t xml:space="preserve"> </w:t>
      </w:r>
      <w:proofErr w:type="spellStart"/>
      <w:r w:rsidR="009B276B" w:rsidRPr="00B6326E">
        <w:rPr>
          <w:rFonts w:eastAsia="Arial Unicode MS"/>
          <w:bCs/>
          <w:i/>
          <w:iCs/>
          <w:sz w:val="22"/>
          <w:szCs w:val="22"/>
          <w:lang w:eastAsia="zh-CN"/>
        </w:rPr>
        <w:t>Nullsuffigierung</w:t>
      </w:r>
      <w:proofErr w:type="spellEnd"/>
      <w:r w:rsidR="009B276B" w:rsidRPr="00B6326E">
        <w:rPr>
          <w:rFonts w:eastAsia="Arial Unicode MS"/>
          <w:bCs/>
          <w:i/>
          <w:iCs/>
          <w:sz w:val="22"/>
          <w:szCs w:val="22"/>
          <w:lang w:eastAsia="zh-CN"/>
        </w:rPr>
        <w:t xml:space="preserve"> im Englischen</w:t>
      </w:r>
      <w:r w:rsidR="009B276B" w:rsidRPr="00B6326E">
        <w:rPr>
          <w:rFonts w:eastAsia="Arial Unicode MS"/>
          <w:bCs/>
          <w:sz w:val="22"/>
          <w:szCs w:val="22"/>
          <w:lang w:eastAsia="zh-CN"/>
        </w:rPr>
        <w:t xml:space="preserve">. </w:t>
      </w:r>
      <w:r w:rsidR="009B276B" w:rsidRPr="00B6326E">
        <w:rPr>
          <w:rFonts w:eastAsia="Arial Unicode MS"/>
          <w:bCs/>
          <w:sz w:val="22"/>
          <w:szCs w:val="22"/>
          <w:lang w:val="en-GB" w:eastAsia="zh-CN"/>
        </w:rPr>
        <w:t>Tübingen: Niemeyer.</w:t>
      </w:r>
    </w:p>
    <w:p w14:paraId="4B6FAFD4"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16B9239F"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Kiparsky</w:t>
      </w:r>
      <w:proofErr w:type="spellEnd"/>
      <w:r w:rsidRPr="00B6326E">
        <w:rPr>
          <w:rFonts w:eastAsia="Arial Unicode MS"/>
          <w:bCs/>
          <w:sz w:val="22"/>
          <w:szCs w:val="22"/>
          <w:lang w:val="en-GB" w:eastAsia="zh-CN"/>
        </w:rPr>
        <w:t>, Paul.</w:t>
      </w:r>
      <w:r w:rsidR="009B276B" w:rsidRPr="00B6326E">
        <w:rPr>
          <w:rFonts w:eastAsia="Arial Unicode MS"/>
          <w:bCs/>
          <w:sz w:val="22"/>
          <w:szCs w:val="22"/>
          <w:lang w:val="en-GB" w:eastAsia="zh-CN"/>
        </w:rPr>
        <w:t xml:space="preserve"> 1997. Remarks on </w:t>
      </w:r>
      <w:r w:rsidR="003F28AC" w:rsidRPr="00B6326E">
        <w:rPr>
          <w:rFonts w:eastAsia="Arial Unicode MS"/>
          <w:bCs/>
          <w:sz w:val="22"/>
          <w:szCs w:val="22"/>
          <w:lang w:val="en-GB" w:eastAsia="zh-CN"/>
        </w:rPr>
        <w:t xml:space="preserve">denominal verbs. In: </w:t>
      </w:r>
      <w:proofErr w:type="spellStart"/>
      <w:r w:rsidR="003F28AC" w:rsidRPr="00B6326E">
        <w:rPr>
          <w:rFonts w:eastAsia="Arial Unicode MS"/>
          <w:bCs/>
          <w:sz w:val="22"/>
          <w:szCs w:val="22"/>
          <w:lang w:val="en-GB" w:eastAsia="zh-CN"/>
        </w:rPr>
        <w:t>Alsina</w:t>
      </w:r>
      <w:proofErr w:type="spellEnd"/>
      <w:r w:rsidR="003F28AC" w:rsidRPr="00B6326E">
        <w:rPr>
          <w:rFonts w:eastAsia="Arial Unicode MS"/>
          <w:bCs/>
          <w:sz w:val="22"/>
          <w:szCs w:val="22"/>
          <w:lang w:val="en-GB" w:eastAsia="zh-CN"/>
        </w:rPr>
        <w:t>, Alex, Bresnan, Joan &amp; Sells, Peter</w:t>
      </w:r>
      <w:r w:rsidR="00545739" w:rsidRPr="00B6326E">
        <w:rPr>
          <w:rFonts w:eastAsia="Arial Unicode MS"/>
          <w:bCs/>
          <w:sz w:val="22"/>
          <w:szCs w:val="22"/>
          <w:lang w:val="en-GB" w:eastAsia="zh-CN"/>
        </w:rPr>
        <w:t xml:space="preserve"> (e</w:t>
      </w:r>
      <w:r w:rsidR="009B276B" w:rsidRPr="00B6326E">
        <w:rPr>
          <w:rFonts w:eastAsia="Arial Unicode MS"/>
          <w:bCs/>
          <w:sz w:val="22"/>
          <w:szCs w:val="22"/>
          <w:lang w:val="en-GB" w:eastAsia="zh-CN"/>
        </w:rPr>
        <w:t xml:space="preserve">ds.), </w:t>
      </w:r>
      <w:r w:rsidR="009B276B" w:rsidRPr="00B6326E">
        <w:rPr>
          <w:rFonts w:eastAsia="Arial Unicode MS"/>
          <w:bCs/>
          <w:i/>
          <w:sz w:val="22"/>
          <w:szCs w:val="22"/>
          <w:lang w:val="en-GB" w:eastAsia="zh-CN"/>
        </w:rPr>
        <w:t>Complex predicates</w:t>
      </w:r>
      <w:r w:rsidR="00545739" w:rsidRPr="00B6326E">
        <w:rPr>
          <w:rFonts w:eastAsia="Arial Unicode MS"/>
          <w:bCs/>
          <w:sz w:val="22"/>
          <w:szCs w:val="22"/>
          <w:lang w:val="en-GB" w:eastAsia="zh-CN"/>
        </w:rPr>
        <w:t>, 473-499.</w:t>
      </w:r>
      <w:r w:rsidR="009B276B" w:rsidRPr="00B6326E">
        <w:rPr>
          <w:rFonts w:eastAsia="Arial Unicode MS"/>
          <w:bCs/>
          <w:sz w:val="22"/>
          <w:szCs w:val="22"/>
          <w:lang w:val="en-GB" w:eastAsia="zh-CN"/>
        </w:rPr>
        <w:t xml:space="preserve"> Stanford</w:t>
      </w:r>
      <w:r w:rsidR="00545739" w:rsidRPr="00B6326E">
        <w:rPr>
          <w:rFonts w:eastAsia="Arial Unicode MS"/>
          <w:bCs/>
          <w:sz w:val="22"/>
          <w:szCs w:val="22"/>
          <w:lang w:val="en-GB" w:eastAsia="zh-CN"/>
        </w:rPr>
        <w:t>: CSLI Publications</w:t>
      </w:r>
      <w:r w:rsidR="009B276B" w:rsidRPr="00B6326E">
        <w:rPr>
          <w:rFonts w:eastAsia="Arial Unicode MS"/>
          <w:bCs/>
          <w:sz w:val="22"/>
          <w:szCs w:val="22"/>
          <w:lang w:val="en-GB" w:eastAsia="zh-CN"/>
        </w:rPr>
        <w:t xml:space="preserve">. </w:t>
      </w:r>
    </w:p>
    <w:p w14:paraId="579848CD"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082DC99A" w14:textId="77777777" w:rsidR="009B276B"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Koch, Peter.</w:t>
      </w:r>
      <w:r w:rsidR="009B276B" w:rsidRPr="00B6326E">
        <w:rPr>
          <w:rFonts w:eastAsia="Arial Unicode MS"/>
          <w:bCs/>
          <w:sz w:val="22"/>
          <w:szCs w:val="22"/>
          <w:lang w:val="en-GB" w:eastAsia="zh-CN"/>
        </w:rPr>
        <w:t xml:space="preserve"> 1999. Frame an</w:t>
      </w:r>
      <w:r w:rsidR="007354D0" w:rsidRPr="00B6326E">
        <w:rPr>
          <w:rFonts w:eastAsia="Arial Unicode MS"/>
          <w:bCs/>
          <w:sz w:val="22"/>
          <w:szCs w:val="22"/>
          <w:lang w:val="en-GB" w:eastAsia="zh-CN"/>
        </w:rPr>
        <w:t>d contiguity. In</w:t>
      </w:r>
      <w:r w:rsidR="002F1D82" w:rsidRPr="00B6326E">
        <w:rPr>
          <w:rFonts w:eastAsia="Arial Unicode MS"/>
          <w:bCs/>
          <w:sz w:val="22"/>
          <w:szCs w:val="22"/>
          <w:lang w:val="en-GB" w:eastAsia="zh-CN"/>
        </w:rPr>
        <w:t xml:space="preserve"> Panther, Klaus-Uwe &amp; </w:t>
      </w:r>
      <w:proofErr w:type="spellStart"/>
      <w:r w:rsidR="002F1D82" w:rsidRPr="00B6326E">
        <w:rPr>
          <w:rFonts w:eastAsia="Arial Unicode MS"/>
          <w:bCs/>
          <w:sz w:val="22"/>
          <w:szCs w:val="22"/>
          <w:lang w:val="en-GB" w:eastAsia="zh-CN"/>
        </w:rPr>
        <w:t>Radden</w:t>
      </w:r>
      <w:proofErr w:type="spellEnd"/>
      <w:r w:rsidR="002F1D82" w:rsidRPr="00B6326E">
        <w:rPr>
          <w:rFonts w:eastAsia="Arial Unicode MS"/>
          <w:bCs/>
          <w:sz w:val="22"/>
          <w:szCs w:val="22"/>
          <w:lang w:val="en-GB" w:eastAsia="zh-CN"/>
        </w:rPr>
        <w:t>, Günter</w:t>
      </w:r>
      <w:r w:rsidR="007354D0" w:rsidRPr="00B6326E">
        <w:rPr>
          <w:rFonts w:eastAsia="Arial Unicode MS"/>
          <w:bCs/>
          <w:sz w:val="22"/>
          <w:szCs w:val="22"/>
          <w:lang w:val="en-GB" w:eastAsia="zh-CN"/>
        </w:rPr>
        <w:t xml:space="preserve"> (eds.), </w:t>
      </w:r>
      <w:r w:rsidR="007354D0" w:rsidRPr="00B6326E">
        <w:rPr>
          <w:rFonts w:eastAsia="Arial Unicode MS"/>
          <w:bCs/>
          <w:i/>
          <w:sz w:val="22"/>
          <w:szCs w:val="22"/>
          <w:lang w:val="en-GB" w:eastAsia="zh-CN"/>
        </w:rPr>
        <w:t>Metonymy in language and t</w:t>
      </w:r>
      <w:r w:rsidR="009B276B" w:rsidRPr="00B6326E">
        <w:rPr>
          <w:rFonts w:eastAsia="Arial Unicode MS"/>
          <w:bCs/>
          <w:i/>
          <w:sz w:val="22"/>
          <w:szCs w:val="22"/>
          <w:lang w:val="en-GB" w:eastAsia="zh-CN"/>
        </w:rPr>
        <w:t>hought</w:t>
      </w:r>
      <w:r w:rsidR="007354D0" w:rsidRPr="00B6326E">
        <w:rPr>
          <w:rFonts w:eastAsia="Arial Unicode MS"/>
          <w:bCs/>
          <w:sz w:val="22"/>
          <w:szCs w:val="22"/>
          <w:lang w:val="en-GB" w:eastAsia="zh-CN"/>
        </w:rPr>
        <w:t xml:space="preserve">, 139-167. </w:t>
      </w:r>
      <w:proofErr w:type="spellStart"/>
      <w:r w:rsidR="009B276B" w:rsidRPr="00B6326E">
        <w:rPr>
          <w:rFonts w:eastAsia="Arial Unicode MS"/>
          <w:bCs/>
          <w:sz w:val="22"/>
          <w:szCs w:val="22"/>
          <w:lang w:val="en-GB" w:eastAsia="zh-CN"/>
        </w:rPr>
        <w:t>Amerdam</w:t>
      </w:r>
      <w:proofErr w:type="spellEnd"/>
      <w:r w:rsidR="009B276B" w:rsidRPr="00B6326E">
        <w:rPr>
          <w:rFonts w:eastAsia="Arial Unicode MS"/>
          <w:bCs/>
          <w:sz w:val="22"/>
          <w:szCs w:val="22"/>
          <w:lang w:val="en-GB" w:eastAsia="zh-CN"/>
        </w:rPr>
        <w:t>/Phil</w:t>
      </w:r>
      <w:r w:rsidR="007354D0" w:rsidRPr="00B6326E">
        <w:rPr>
          <w:rFonts w:eastAsia="Arial Unicode MS"/>
          <w:bCs/>
          <w:sz w:val="22"/>
          <w:szCs w:val="22"/>
          <w:lang w:val="en-GB" w:eastAsia="zh-CN"/>
        </w:rPr>
        <w:t xml:space="preserve">adelphia: </w:t>
      </w:r>
      <w:proofErr w:type="spellStart"/>
      <w:r w:rsidR="007354D0" w:rsidRPr="00B6326E">
        <w:rPr>
          <w:rFonts w:eastAsia="Arial Unicode MS"/>
          <w:bCs/>
          <w:sz w:val="22"/>
          <w:szCs w:val="22"/>
          <w:lang w:val="en-GB" w:eastAsia="zh-CN"/>
        </w:rPr>
        <w:t>Benjamins</w:t>
      </w:r>
      <w:proofErr w:type="spellEnd"/>
      <w:r w:rsidR="009B276B" w:rsidRPr="00B6326E">
        <w:rPr>
          <w:rFonts w:eastAsia="Arial Unicode MS"/>
          <w:bCs/>
          <w:sz w:val="22"/>
          <w:szCs w:val="22"/>
          <w:lang w:val="en-GB" w:eastAsia="zh-CN"/>
        </w:rPr>
        <w:t>.</w:t>
      </w:r>
    </w:p>
    <w:p w14:paraId="5F9BC65A"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76154761" w14:textId="77777777" w:rsidR="00CB67D0" w:rsidRPr="00B6326E" w:rsidRDefault="00920B9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Koch, Peter. </w:t>
      </w:r>
      <w:r w:rsidR="00CB67D0" w:rsidRPr="00B6326E">
        <w:rPr>
          <w:rFonts w:eastAsia="Arial Unicode MS"/>
          <w:bCs/>
          <w:sz w:val="22"/>
          <w:szCs w:val="22"/>
          <w:lang w:val="en-GB" w:eastAsia="zh-CN"/>
        </w:rPr>
        <w:t xml:space="preserve">2001. Metonymy. Unity in diversity. </w:t>
      </w:r>
      <w:r w:rsidR="00CB67D0" w:rsidRPr="00B6326E">
        <w:rPr>
          <w:rFonts w:eastAsia="Arial Unicode MS"/>
          <w:bCs/>
          <w:i/>
          <w:sz w:val="22"/>
          <w:szCs w:val="22"/>
          <w:lang w:val="en-GB" w:eastAsia="zh-CN"/>
        </w:rPr>
        <w:t>Journal of Historical Pragmatics</w:t>
      </w:r>
      <w:r w:rsidR="00496F1B" w:rsidRPr="00B6326E">
        <w:rPr>
          <w:rFonts w:eastAsia="Arial Unicode MS"/>
          <w:bCs/>
          <w:sz w:val="22"/>
          <w:szCs w:val="22"/>
          <w:lang w:val="en-GB" w:eastAsia="zh-CN"/>
        </w:rPr>
        <w:t xml:space="preserve"> 2(2).</w:t>
      </w:r>
      <w:r w:rsidR="00CB67D0" w:rsidRPr="00B6326E">
        <w:rPr>
          <w:rFonts w:eastAsia="Arial Unicode MS"/>
          <w:bCs/>
          <w:sz w:val="22"/>
          <w:szCs w:val="22"/>
          <w:lang w:val="en-GB" w:eastAsia="zh-CN"/>
        </w:rPr>
        <w:t xml:space="preserve"> 201-244.</w:t>
      </w:r>
    </w:p>
    <w:p w14:paraId="29604887"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6DCB3948" w14:textId="77777777" w:rsidR="009B276B" w:rsidRPr="00B6326E" w:rsidRDefault="003F28A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Kövecses</w:t>
      </w:r>
      <w:proofErr w:type="spellEnd"/>
      <w:r w:rsidRPr="00B6326E">
        <w:rPr>
          <w:rFonts w:eastAsia="Arial Unicode MS"/>
          <w:bCs/>
          <w:sz w:val="22"/>
          <w:szCs w:val="22"/>
          <w:lang w:val="en-GB" w:eastAsia="zh-CN"/>
        </w:rPr>
        <w:t>, Zoltá</w:t>
      </w:r>
      <w:r w:rsidR="00920B9C" w:rsidRPr="00B6326E">
        <w:rPr>
          <w:rFonts w:eastAsia="Arial Unicode MS"/>
          <w:bCs/>
          <w:sz w:val="22"/>
          <w:szCs w:val="22"/>
          <w:lang w:val="en-GB" w:eastAsia="zh-CN"/>
        </w:rPr>
        <w:t xml:space="preserve">n &amp; </w:t>
      </w:r>
      <w:proofErr w:type="spellStart"/>
      <w:r w:rsidR="00920B9C" w:rsidRPr="00B6326E">
        <w:rPr>
          <w:rFonts w:eastAsia="Arial Unicode MS"/>
          <w:bCs/>
          <w:sz w:val="22"/>
          <w:szCs w:val="22"/>
          <w:lang w:val="en-GB" w:eastAsia="zh-CN"/>
        </w:rPr>
        <w:t>Radden</w:t>
      </w:r>
      <w:proofErr w:type="spellEnd"/>
      <w:r w:rsidR="00920B9C" w:rsidRPr="00B6326E">
        <w:rPr>
          <w:rFonts w:eastAsia="Arial Unicode MS"/>
          <w:bCs/>
          <w:sz w:val="22"/>
          <w:szCs w:val="22"/>
          <w:lang w:val="en-GB" w:eastAsia="zh-CN"/>
        </w:rPr>
        <w:t>, Günter</w:t>
      </w:r>
      <w:r w:rsidR="009B276B" w:rsidRPr="00B6326E">
        <w:rPr>
          <w:rFonts w:eastAsia="Arial Unicode MS"/>
          <w:bCs/>
          <w:sz w:val="22"/>
          <w:szCs w:val="22"/>
          <w:lang w:val="en-GB" w:eastAsia="zh-CN"/>
        </w:rPr>
        <w:t xml:space="preserve"> 1998. Metonymy: Developing a cognitive linguistics view. </w:t>
      </w:r>
      <w:r w:rsidR="009B276B" w:rsidRPr="00B6326E">
        <w:rPr>
          <w:rFonts w:eastAsia="Arial Unicode MS"/>
          <w:bCs/>
          <w:i/>
          <w:sz w:val="22"/>
          <w:szCs w:val="22"/>
          <w:lang w:val="en-GB" w:eastAsia="zh-CN"/>
        </w:rPr>
        <w:t>Cognitive</w:t>
      </w:r>
      <w:r w:rsidR="009B276B" w:rsidRPr="00B6326E">
        <w:rPr>
          <w:rFonts w:eastAsia="Arial Unicode MS"/>
          <w:bCs/>
          <w:i/>
          <w:iCs/>
          <w:sz w:val="22"/>
          <w:szCs w:val="22"/>
          <w:lang w:val="en-GB" w:eastAsia="zh-CN"/>
        </w:rPr>
        <w:t xml:space="preserve"> </w:t>
      </w:r>
      <w:r w:rsidR="009B276B" w:rsidRPr="00B6326E">
        <w:rPr>
          <w:rFonts w:eastAsia="Arial Unicode MS"/>
          <w:bCs/>
          <w:i/>
          <w:sz w:val="22"/>
          <w:szCs w:val="22"/>
          <w:lang w:val="en-GB" w:eastAsia="zh-CN"/>
        </w:rPr>
        <w:t>Linguistics</w:t>
      </w:r>
      <w:r w:rsidR="00496F1B" w:rsidRPr="00B6326E">
        <w:rPr>
          <w:rFonts w:eastAsia="Arial Unicode MS"/>
          <w:bCs/>
          <w:sz w:val="22"/>
          <w:szCs w:val="22"/>
          <w:lang w:val="en-GB" w:eastAsia="zh-CN"/>
        </w:rPr>
        <w:t xml:space="preserve"> 9, 37-</w:t>
      </w:r>
      <w:r w:rsidR="009B276B" w:rsidRPr="00B6326E">
        <w:rPr>
          <w:rFonts w:eastAsia="Arial Unicode MS"/>
          <w:bCs/>
          <w:sz w:val="22"/>
          <w:szCs w:val="22"/>
          <w:lang w:val="en-GB" w:eastAsia="zh-CN"/>
        </w:rPr>
        <w:t>77.</w:t>
      </w:r>
    </w:p>
    <w:p w14:paraId="286181FC"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3FC459B8" w14:textId="77777777" w:rsidR="009B276B" w:rsidRPr="00B6326E" w:rsidRDefault="003F28AC"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Kövecses</w:t>
      </w:r>
      <w:proofErr w:type="spellEnd"/>
      <w:r w:rsidRPr="00B6326E">
        <w:rPr>
          <w:rFonts w:eastAsia="Arial Unicode MS"/>
          <w:bCs/>
          <w:sz w:val="22"/>
          <w:szCs w:val="22"/>
          <w:lang w:val="en-GB" w:eastAsia="zh-CN"/>
        </w:rPr>
        <w:t>, Zoltán</w:t>
      </w:r>
      <w:r w:rsidR="009B276B" w:rsidRPr="00B6326E">
        <w:rPr>
          <w:rFonts w:eastAsia="Arial Unicode MS"/>
          <w:bCs/>
          <w:sz w:val="22"/>
          <w:szCs w:val="22"/>
          <w:lang w:val="en-GB" w:eastAsia="zh-CN"/>
        </w:rPr>
        <w:t xml:space="preserve"> 2000. </w:t>
      </w:r>
      <w:r w:rsidR="00E24F5B" w:rsidRPr="00B6326E">
        <w:rPr>
          <w:rFonts w:eastAsia="Arial Unicode MS"/>
          <w:bCs/>
          <w:i/>
          <w:sz w:val="22"/>
          <w:szCs w:val="22"/>
          <w:lang w:val="en-GB" w:eastAsia="zh-CN"/>
        </w:rPr>
        <w:t>Metaphor and e</w:t>
      </w:r>
      <w:r w:rsidR="00A92E1C" w:rsidRPr="00B6326E">
        <w:rPr>
          <w:rFonts w:eastAsia="Arial Unicode MS"/>
          <w:bCs/>
          <w:i/>
          <w:sz w:val="22"/>
          <w:szCs w:val="22"/>
          <w:lang w:val="en-GB" w:eastAsia="zh-CN"/>
        </w:rPr>
        <w:t>motion</w:t>
      </w:r>
      <w:r w:rsidR="00A92E1C" w:rsidRPr="00B6326E">
        <w:rPr>
          <w:rFonts w:eastAsia="Arial Unicode MS"/>
          <w:bCs/>
          <w:sz w:val="22"/>
          <w:szCs w:val="22"/>
          <w:lang w:val="en-GB" w:eastAsia="zh-CN"/>
        </w:rPr>
        <w:t>. Cambridge: Cambridge University Press.</w:t>
      </w:r>
    </w:p>
    <w:p w14:paraId="6AB2B205"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64646346" w14:textId="77777777" w:rsidR="009B276B" w:rsidRPr="00B6326E" w:rsidRDefault="00012E7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Lakoff, George.</w:t>
      </w:r>
      <w:r w:rsidR="003F6CA2" w:rsidRPr="00B6326E">
        <w:rPr>
          <w:rFonts w:eastAsia="Arial Unicode MS"/>
          <w:bCs/>
          <w:sz w:val="22"/>
          <w:szCs w:val="22"/>
          <w:lang w:val="en-GB" w:eastAsia="zh-CN"/>
        </w:rPr>
        <w:t xml:space="preserve"> 1987. </w:t>
      </w:r>
      <w:r w:rsidR="003F6CA2" w:rsidRPr="00B6326E">
        <w:rPr>
          <w:rFonts w:eastAsia="Arial Unicode MS"/>
          <w:bCs/>
          <w:i/>
          <w:sz w:val="22"/>
          <w:szCs w:val="22"/>
          <w:lang w:val="en-GB" w:eastAsia="zh-CN"/>
        </w:rPr>
        <w:t>Women, fire, and dangerous t</w:t>
      </w:r>
      <w:r w:rsidR="009B276B" w:rsidRPr="00B6326E">
        <w:rPr>
          <w:rFonts w:eastAsia="Arial Unicode MS"/>
          <w:bCs/>
          <w:i/>
          <w:sz w:val="22"/>
          <w:szCs w:val="22"/>
          <w:lang w:val="en-GB" w:eastAsia="zh-CN"/>
        </w:rPr>
        <w:t>hings. What categories reveal about the mind</w:t>
      </w:r>
      <w:r w:rsidR="009B276B" w:rsidRPr="00B6326E">
        <w:rPr>
          <w:rFonts w:eastAsia="Arial Unicode MS"/>
          <w:bCs/>
          <w:sz w:val="22"/>
          <w:szCs w:val="22"/>
          <w:lang w:val="en-GB" w:eastAsia="zh-CN"/>
        </w:rPr>
        <w:t xml:space="preserve">. Chicago/London: The University of Chicago Press. </w:t>
      </w:r>
    </w:p>
    <w:p w14:paraId="7A415F20"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38EB41A4" w14:textId="77777777" w:rsidR="009B276B" w:rsidRPr="00B6326E" w:rsidRDefault="00012E7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Lakoff, George</w:t>
      </w:r>
      <w:r w:rsidR="009B276B" w:rsidRPr="00B6326E">
        <w:rPr>
          <w:rFonts w:eastAsia="Arial Unicode MS"/>
          <w:bCs/>
          <w:sz w:val="22"/>
          <w:szCs w:val="22"/>
          <w:lang w:val="en-GB" w:eastAsia="zh-CN"/>
        </w:rPr>
        <w:t xml:space="preserve"> &amp; </w:t>
      </w:r>
      <w:r w:rsidRPr="00B6326E">
        <w:rPr>
          <w:rFonts w:eastAsia="Arial Unicode MS"/>
          <w:bCs/>
          <w:sz w:val="22"/>
          <w:szCs w:val="22"/>
          <w:lang w:val="en-GB" w:eastAsia="zh-CN"/>
        </w:rPr>
        <w:t>Johnson, Mark.</w:t>
      </w:r>
      <w:r w:rsidR="00F6141B" w:rsidRPr="00B6326E">
        <w:rPr>
          <w:rFonts w:eastAsia="Arial Unicode MS"/>
          <w:bCs/>
          <w:sz w:val="22"/>
          <w:szCs w:val="22"/>
          <w:lang w:val="en-GB" w:eastAsia="zh-CN"/>
        </w:rPr>
        <w:t xml:space="preserve"> 1980. </w:t>
      </w:r>
      <w:r w:rsidR="00F6141B" w:rsidRPr="00B6326E">
        <w:rPr>
          <w:rFonts w:eastAsia="Arial Unicode MS"/>
          <w:bCs/>
          <w:i/>
          <w:sz w:val="22"/>
          <w:szCs w:val="22"/>
          <w:lang w:val="en-GB" w:eastAsia="zh-CN"/>
        </w:rPr>
        <w:t>Metaphors we live b</w:t>
      </w:r>
      <w:r w:rsidR="009B276B" w:rsidRPr="00B6326E">
        <w:rPr>
          <w:rFonts w:eastAsia="Arial Unicode MS"/>
          <w:bCs/>
          <w:i/>
          <w:sz w:val="22"/>
          <w:szCs w:val="22"/>
          <w:lang w:val="en-GB" w:eastAsia="zh-CN"/>
        </w:rPr>
        <w:t>y</w:t>
      </w:r>
      <w:r w:rsidR="009B276B" w:rsidRPr="00B6326E">
        <w:rPr>
          <w:rFonts w:eastAsia="Arial Unicode MS"/>
          <w:bCs/>
          <w:sz w:val="22"/>
          <w:szCs w:val="22"/>
          <w:lang w:val="en-GB" w:eastAsia="zh-CN"/>
        </w:rPr>
        <w:t>. Chicago/London: The University of Chicago Press.</w:t>
      </w:r>
    </w:p>
    <w:p w14:paraId="34420386" w14:textId="77777777" w:rsidR="00FF5B08" w:rsidRPr="00B6326E" w:rsidRDefault="00FF5B08" w:rsidP="00C51B82">
      <w:pPr>
        <w:tabs>
          <w:tab w:val="left" w:pos="480"/>
          <w:tab w:val="left" w:pos="840"/>
        </w:tabs>
        <w:ind w:left="709" w:hanging="709"/>
        <w:jc w:val="both"/>
        <w:rPr>
          <w:rFonts w:eastAsia="Arial Unicode MS"/>
          <w:bCs/>
          <w:sz w:val="22"/>
          <w:szCs w:val="22"/>
          <w:lang w:val="en-GB" w:eastAsia="zh-CN"/>
        </w:rPr>
      </w:pPr>
    </w:p>
    <w:p w14:paraId="638E0870" w14:textId="77777777" w:rsidR="00FF5B08" w:rsidRPr="00B6326E" w:rsidRDefault="00FF5B08"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Langacker</w:t>
      </w:r>
      <w:proofErr w:type="spellEnd"/>
      <w:r w:rsidRPr="00B6326E">
        <w:rPr>
          <w:rFonts w:eastAsia="Arial Unicode MS"/>
          <w:bCs/>
          <w:sz w:val="22"/>
          <w:szCs w:val="22"/>
          <w:lang w:val="en-GB" w:eastAsia="zh-CN"/>
        </w:rPr>
        <w:t>,</w:t>
      </w:r>
      <w:r w:rsidR="004031F1" w:rsidRPr="00B6326E">
        <w:rPr>
          <w:rFonts w:eastAsia="Arial Unicode MS"/>
          <w:bCs/>
          <w:sz w:val="22"/>
          <w:szCs w:val="22"/>
          <w:lang w:val="en-GB" w:eastAsia="zh-CN"/>
        </w:rPr>
        <w:t xml:space="preserve"> Ronald W.</w:t>
      </w:r>
      <w:r w:rsidRPr="00B6326E">
        <w:rPr>
          <w:rFonts w:eastAsia="Arial Unicode MS"/>
          <w:bCs/>
          <w:sz w:val="22"/>
          <w:szCs w:val="22"/>
          <w:lang w:val="en-GB" w:eastAsia="zh-CN"/>
        </w:rPr>
        <w:t xml:space="preserve"> 1987.</w:t>
      </w:r>
      <w:r w:rsidR="004031F1" w:rsidRPr="00B6326E">
        <w:rPr>
          <w:rFonts w:eastAsia="Arial Unicode MS"/>
          <w:bCs/>
          <w:sz w:val="22"/>
          <w:szCs w:val="22"/>
          <w:lang w:val="en-GB" w:eastAsia="zh-CN"/>
        </w:rPr>
        <w:t xml:space="preserve"> </w:t>
      </w:r>
      <w:r w:rsidR="004031F1" w:rsidRPr="00B6326E">
        <w:rPr>
          <w:rFonts w:eastAsia="Arial Unicode MS"/>
          <w:bCs/>
          <w:i/>
          <w:sz w:val="22"/>
          <w:szCs w:val="22"/>
          <w:lang w:val="en-GB" w:eastAsia="zh-CN"/>
        </w:rPr>
        <w:t>Foundations of Cognitive Grammar. Volume I: Theoretical prerequisites</w:t>
      </w:r>
      <w:r w:rsidR="004031F1" w:rsidRPr="00B6326E">
        <w:rPr>
          <w:rFonts w:eastAsia="Arial Unicode MS"/>
          <w:bCs/>
          <w:sz w:val="22"/>
          <w:szCs w:val="22"/>
          <w:lang w:val="en-GB" w:eastAsia="zh-CN"/>
        </w:rPr>
        <w:t>. Stanford, California: Stanford University Press.</w:t>
      </w:r>
    </w:p>
    <w:p w14:paraId="5AE6ABF1" w14:textId="77777777" w:rsidR="00CE295F" w:rsidRPr="00B6326E" w:rsidRDefault="00CE295F" w:rsidP="00C51B82">
      <w:pPr>
        <w:tabs>
          <w:tab w:val="left" w:pos="480"/>
          <w:tab w:val="left" w:pos="840"/>
        </w:tabs>
        <w:ind w:left="709" w:hanging="709"/>
        <w:jc w:val="both"/>
        <w:rPr>
          <w:rFonts w:eastAsia="Arial Unicode MS"/>
          <w:bCs/>
          <w:sz w:val="22"/>
          <w:szCs w:val="22"/>
          <w:lang w:val="en-GB" w:eastAsia="zh-CN"/>
        </w:rPr>
      </w:pPr>
    </w:p>
    <w:p w14:paraId="5E5F3509" w14:textId="77777777" w:rsidR="00CE295F" w:rsidRPr="00B6326E" w:rsidRDefault="00CE295F" w:rsidP="00C51B82">
      <w:pPr>
        <w:tabs>
          <w:tab w:val="left" w:pos="480"/>
          <w:tab w:val="left" w:pos="840"/>
        </w:tabs>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Langacker</w:t>
      </w:r>
      <w:proofErr w:type="spellEnd"/>
      <w:r w:rsidRPr="00B6326E">
        <w:rPr>
          <w:rFonts w:eastAsia="Arial Unicode MS"/>
          <w:bCs/>
          <w:sz w:val="22"/>
          <w:szCs w:val="22"/>
          <w:lang w:val="en-GB" w:eastAsia="zh-CN"/>
        </w:rPr>
        <w:t xml:space="preserve">, Ronald W. 1993. </w:t>
      </w:r>
      <w:r w:rsidR="00070072" w:rsidRPr="00B6326E">
        <w:rPr>
          <w:rFonts w:eastAsia="Arial Unicode MS"/>
          <w:bCs/>
          <w:sz w:val="22"/>
          <w:szCs w:val="22"/>
          <w:lang w:val="en-GB" w:eastAsia="zh-CN"/>
        </w:rPr>
        <w:t xml:space="preserve">Reference-point constructions. </w:t>
      </w:r>
      <w:r w:rsidR="00070072" w:rsidRPr="00B6326E">
        <w:rPr>
          <w:rFonts w:eastAsia="Arial Unicode MS"/>
          <w:bCs/>
          <w:i/>
          <w:sz w:val="22"/>
          <w:szCs w:val="22"/>
          <w:lang w:val="en-GB" w:eastAsia="zh-CN"/>
        </w:rPr>
        <w:t>Cognitive Linguistics</w:t>
      </w:r>
      <w:r w:rsidR="00070072" w:rsidRPr="00B6326E">
        <w:rPr>
          <w:rFonts w:eastAsia="Arial Unicode MS"/>
          <w:bCs/>
          <w:sz w:val="22"/>
          <w:szCs w:val="22"/>
          <w:lang w:val="en-GB" w:eastAsia="zh-CN"/>
        </w:rPr>
        <w:t xml:space="preserve"> 4. 1-38.</w:t>
      </w:r>
    </w:p>
    <w:p w14:paraId="0582771C"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792022AB" w14:textId="77777777" w:rsidR="00926801" w:rsidRPr="00B6326E" w:rsidRDefault="00012E7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Levin, Beth &amp; Rappaport </w:t>
      </w:r>
      <w:proofErr w:type="spellStart"/>
      <w:r w:rsidRPr="00B6326E">
        <w:rPr>
          <w:rFonts w:eastAsia="Arial Unicode MS"/>
          <w:bCs/>
          <w:sz w:val="22"/>
          <w:szCs w:val="22"/>
          <w:lang w:val="en-GB" w:eastAsia="zh-CN"/>
        </w:rPr>
        <w:t>Hovav</w:t>
      </w:r>
      <w:proofErr w:type="spellEnd"/>
      <w:r w:rsidRPr="00B6326E">
        <w:rPr>
          <w:rFonts w:eastAsia="Arial Unicode MS"/>
          <w:bCs/>
          <w:sz w:val="22"/>
          <w:szCs w:val="22"/>
          <w:lang w:val="en-GB" w:eastAsia="zh-CN"/>
        </w:rPr>
        <w:t>, Malka.</w:t>
      </w:r>
      <w:r w:rsidR="00926801" w:rsidRPr="00B6326E">
        <w:rPr>
          <w:rFonts w:eastAsia="Arial Unicode MS"/>
          <w:bCs/>
          <w:sz w:val="22"/>
          <w:szCs w:val="22"/>
          <w:lang w:val="en-GB" w:eastAsia="zh-CN"/>
        </w:rPr>
        <w:t xml:space="preserve"> 1994. Causative verbs in English. In</w:t>
      </w:r>
      <w:r w:rsidR="00EE013F" w:rsidRPr="00B6326E">
        <w:rPr>
          <w:rFonts w:eastAsia="Arial Unicode MS"/>
          <w:bCs/>
          <w:sz w:val="22"/>
          <w:szCs w:val="22"/>
          <w:lang w:val="en-GB" w:eastAsia="zh-CN"/>
        </w:rPr>
        <w:t xml:space="preserve"> </w:t>
      </w:r>
      <w:proofErr w:type="spellStart"/>
      <w:r w:rsidR="00EE013F" w:rsidRPr="00B6326E">
        <w:rPr>
          <w:rFonts w:eastAsia="Arial Unicode MS"/>
          <w:bCs/>
          <w:sz w:val="22"/>
          <w:szCs w:val="22"/>
          <w:lang w:val="en-GB" w:eastAsia="zh-CN"/>
        </w:rPr>
        <w:t>Gleitman</w:t>
      </w:r>
      <w:proofErr w:type="spellEnd"/>
      <w:r w:rsidR="00EE013F" w:rsidRPr="00B6326E">
        <w:rPr>
          <w:rFonts w:eastAsia="Arial Unicode MS"/>
          <w:bCs/>
          <w:sz w:val="22"/>
          <w:szCs w:val="22"/>
          <w:lang w:val="en-GB" w:eastAsia="zh-CN"/>
        </w:rPr>
        <w:t xml:space="preserve">, Lila &amp; Landau, Barbara (eds.), </w:t>
      </w:r>
      <w:r w:rsidR="00926801" w:rsidRPr="00B6326E">
        <w:rPr>
          <w:rFonts w:eastAsia="Arial Unicode MS"/>
          <w:bCs/>
          <w:i/>
          <w:sz w:val="22"/>
          <w:szCs w:val="22"/>
          <w:lang w:val="en-GB" w:eastAsia="zh-CN"/>
        </w:rPr>
        <w:t>The acquisition of the lexi</w:t>
      </w:r>
      <w:r w:rsidR="00EE013F" w:rsidRPr="00B6326E">
        <w:rPr>
          <w:rFonts w:eastAsia="Arial Unicode MS"/>
          <w:bCs/>
          <w:i/>
          <w:sz w:val="22"/>
          <w:szCs w:val="22"/>
          <w:lang w:val="en-GB" w:eastAsia="zh-CN"/>
        </w:rPr>
        <w:t>con</w:t>
      </w:r>
      <w:r w:rsidR="00EE013F" w:rsidRPr="00B6326E">
        <w:rPr>
          <w:rFonts w:eastAsia="Arial Unicode MS"/>
          <w:bCs/>
          <w:sz w:val="22"/>
          <w:szCs w:val="22"/>
          <w:lang w:val="en-GB" w:eastAsia="zh-CN"/>
        </w:rPr>
        <w:t>, 35-</w:t>
      </w:r>
      <w:r w:rsidR="00926801" w:rsidRPr="00B6326E">
        <w:rPr>
          <w:rFonts w:eastAsia="Arial Unicode MS"/>
          <w:bCs/>
          <w:sz w:val="22"/>
          <w:szCs w:val="22"/>
          <w:lang w:val="en-GB" w:eastAsia="zh-CN"/>
        </w:rPr>
        <w:t>77. Cambridge, MA: MIT Press.</w:t>
      </w:r>
    </w:p>
    <w:p w14:paraId="60DEEE7C" w14:textId="77777777" w:rsidR="00277D18" w:rsidRPr="00B6326E" w:rsidRDefault="00277D18" w:rsidP="00C51B82">
      <w:pPr>
        <w:tabs>
          <w:tab w:val="left" w:pos="480"/>
          <w:tab w:val="left" w:pos="840"/>
        </w:tabs>
        <w:ind w:left="709" w:hanging="709"/>
        <w:jc w:val="both"/>
        <w:rPr>
          <w:rFonts w:eastAsia="Arial Unicode MS"/>
          <w:bCs/>
          <w:sz w:val="22"/>
          <w:szCs w:val="22"/>
          <w:lang w:val="en-GB" w:eastAsia="zh-CN"/>
        </w:rPr>
      </w:pPr>
    </w:p>
    <w:p w14:paraId="636FE855" w14:textId="77777777" w:rsidR="009B276B" w:rsidRPr="00B6326E" w:rsidRDefault="00012E7C" w:rsidP="00C51B82">
      <w:pPr>
        <w:tabs>
          <w:tab w:val="left" w:pos="480"/>
          <w:tab w:val="left" w:pos="840"/>
        </w:tabs>
        <w:ind w:left="709" w:hanging="709"/>
        <w:jc w:val="both"/>
        <w:rPr>
          <w:rFonts w:eastAsia="Arial Unicode MS"/>
          <w:bCs/>
          <w:sz w:val="22"/>
          <w:szCs w:val="22"/>
          <w:lang w:val="en-GB" w:eastAsia="zh-CN"/>
        </w:rPr>
      </w:pPr>
      <w:r w:rsidRPr="00B6326E">
        <w:rPr>
          <w:rFonts w:eastAsia="Arial Unicode MS"/>
          <w:bCs/>
          <w:sz w:val="22"/>
          <w:szCs w:val="22"/>
          <w:lang w:val="en-GB" w:eastAsia="zh-CN"/>
        </w:rPr>
        <w:t>Lieber, Rochelle.</w:t>
      </w:r>
      <w:r w:rsidR="009B276B" w:rsidRPr="00B6326E">
        <w:rPr>
          <w:rFonts w:eastAsia="Arial Unicode MS"/>
          <w:bCs/>
          <w:sz w:val="22"/>
          <w:szCs w:val="22"/>
          <w:lang w:val="en-GB" w:eastAsia="zh-CN"/>
        </w:rPr>
        <w:t xml:space="preserve"> 1981. </w:t>
      </w:r>
      <w:r w:rsidR="00E24F5B" w:rsidRPr="00B6326E">
        <w:rPr>
          <w:rFonts w:eastAsia="Arial Unicode MS"/>
          <w:bCs/>
          <w:i/>
          <w:sz w:val="22"/>
          <w:szCs w:val="22"/>
          <w:lang w:val="en-GB" w:eastAsia="zh-CN"/>
        </w:rPr>
        <w:t>On the organization of the l</w:t>
      </w:r>
      <w:r w:rsidR="009B276B" w:rsidRPr="00B6326E">
        <w:rPr>
          <w:rFonts w:eastAsia="Arial Unicode MS"/>
          <w:bCs/>
          <w:i/>
          <w:sz w:val="22"/>
          <w:szCs w:val="22"/>
          <w:lang w:val="en-GB" w:eastAsia="zh-CN"/>
        </w:rPr>
        <w:t>exicon</w:t>
      </w:r>
      <w:r w:rsidR="009B276B" w:rsidRPr="00B6326E">
        <w:rPr>
          <w:rFonts w:eastAsia="Arial Unicode MS"/>
          <w:bCs/>
          <w:sz w:val="22"/>
          <w:szCs w:val="22"/>
          <w:lang w:val="en-GB" w:eastAsia="zh-CN"/>
        </w:rPr>
        <w:t>. Bloomington: Indiana University Linguistics Club (IULC).</w:t>
      </w:r>
    </w:p>
    <w:p w14:paraId="5730E430" w14:textId="77777777" w:rsidR="00FE6E61" w:rsidRPr="00B6326E" w:rsidRDefault="00FE6E61" w:rsidP="00C51B82">
      <w:pPr>
        <w:tabs>
          <w:tab w:val="left" w:pos="480"/>
          <w:tab w:val="left" w:pos="840"/>
        </w:tabs>
        <w:ind w:left="709" w:hanging="709"/>
        <w:jc w:val="both"/>
        <w:rPr>
          <w:rFonts w:eastAsia="Arial Unicode MS"/>
          <w:bCs/>
          <w:sz w:val="22"/>
          <w:szCs w:val="22"/>
          <w:lang w:val="en-GB" w:eastAsia="zh-CN"/>
        </w:rPr>
      </w:pPr>
    </w:p>
    <w:p w14:paraId="09AEE114" w14:textId="77777777" w:rsidR="009B276B" w:rsidRPr="00B6326E" w:rsidRDefault="00012E7C" w:rsidP="00C51B82">
      <w:pPr>
        <w:ind w:left="709" w:hanging="709"/>
        <w:jc w:val="both"/>
        <w:rPr>
          <w:rFonts w:eastAsia="Arial Unicode MS"/>
          <w:color w:val="0000FF"/>
          <w:sz w:val="22"/>
          <w:szCs w:val="22"/>
          <w:u w:val="single"/>
          <w:lang w:val="en-GB" w:eastAsia="zh-CN"/>
        </w:rPr>
      </w:pPr>
      <w:r w:rsidRPr="00B6326E">
        <w:rPr>
          <w:rFonts w:eastAsia="Arial Unicode MS"/>
          <w:bCs/>
          <w:sz w:val="22"/>
          <w:szCs w:val="22"/>
          <w:lang w:val="en-GB" w:eastAsia="zh-CN"/>
        </w:rPr>
        <w:t>Lieber, Rochelle.</w:t>
      </w:r>
      <w:r w:rsidR="009B276B" w:rsidRPr="00B6326E">
        <w:rPr>
          <w:rFonts w:eastAsia="Arial Unicode MS"/>
          <w:bCs/>
          <w:sz w:val="22"/>
          <w:szCs w:val="22"/>
          <w:lang w:val="en-GB" w:eastAsia="zh-CN"/>
        </w:rPr>
        <w:t xml:space="preserve"> 2004. </w:t>
      </w:r>
      <w:r w:rsidR="009B276B" w:rsidRPr="00B6326E">
        <w:rPr>
          <w:rFonts w:eastAsia="Arial Unicode MS"/>
          <w:bCs/>
          <w:i/>
          <w:iCs/>
          <w:sz w:val="22"/>
          <w:szCs w:val="22"/>
          <w:lang w:val="en-GB" w:eastAsia="zh-CN"/>
        </w:rPr>
        <w:t>Morphology and Lexical Semantics</w:t>
      </w:r>
      <w:r w:rsidR="009B276B" w:rsidRPr="00B6326E">
        <w:rPr>
          <w:rFonts w:eastAsia="Arial Unicode MS"/>
          <w:bCs/>
          <w:iCs/>
          <w:sz w:val="22"/>
          <w:szCs w:val="22"/>
          <w:lang w:val="en-GB" w:eastAsia="zh-CN"/>
        </w:rPr>
        <w:t>.</w:t>
      </w:r>
      <w:r w:rsidR="009B276B" w:rsidRPr="00B6326E">
        <w:rPr>
          <w:rFonts w:eastAsia="Arial Unicode MS"/>
          <w:bCs/>
          <w:i/>
          <w:sz w:val="22"/>
          <w:szCs w:val="22"/>
          <w:lang w:val="en-GB" w:eastAsia="zh-CN"/>
        </w:rPr>
        <w:t xml:space="preserve"> </w:t>
      </w:r>
      <w:r w:rsidR="009B276B" w:rsidRPr="00B6326E">
        <w:rPr>
          <w:rFonts w:eastAsia="Arial Unicode MS"/>
          <w:bCs/>
          <w:sz w:val="22"/>
          <w:szCs w:val="22"/>
          <w:lang w:val="en-GB" w:eastAsia="zh-CN"/>
        </w:rPr>
        <w:t xml:space="preserve">Cambridge: Cambridge University Press. </w:t>
      </w:r>
      <w:r w:rsidR="009B276B" w:rsidRPr="00B6326E">
        <w:rPr>
          <w:rFonts w:eastAsia="Arial Unicode MS"/>
          <w:sz w:val="22"/>
          <w:szCs w:val="22"/>
          <w:lang w:val="en-GB" w:eastAsia="zh-CN"/>
        </w:rPr>
        <w:t xml:space="preserve">DOI: </w:t>
      </w:r>
      <w:hyperlink r:id="rId15" w:history="1">
        <w:r w:rsidR="009B276B" w:rsidRPr="00B6326E">
          <w:rPr>
            <w:rFonts w:eastAsia="Arial Unicode MS"/>
            <w:color w:val="0000FF"/>
            <w:sz w:val="22"/>
            <w:szCs w:val="22"/>
            <w:u w:val="single"/>
            <w:lang w:val="en-GB" w:eastAsia="zh-CN"/>
          </w:rPr>
          <w:t>https://doi.org/10.1017/CBO9780511486296</w:t>
        </w:r>
      </w:hyperlink>
    </w:p>
    <w:p w14:paraId="14FD755D" w14:textId="77777777" w:rsidR="00111421" w:rsidRPr="00B6326E" w:rsidRDefault="00111421" w:rsidP="00C51B82">
      <w:pPr>
        <w:ind w:left="709" w:hanging="709"/>
        <w:jc w:val="both"/>
        <w:rPr>
          <w:rFonts w:eastAsia="Arial Unicode MS"/>
          <w:color w:val="0000FF"/>
          <w:sz w:val="22"/>
          <w:szCs w:val="22"/>
          <w:u w:val="single"/>
          <w:lang w:val="en-GB" w:eastAsia="zh-CN"/>
        </w:rPr>
      </w:pPr>
    </w:p>
    <w:p w14:paraId="5A8C33FF" w14:textId="77777777" w:rsidR="00111421" w:rsidRPr="00B6326E" w:rsidRDefault="00111421" w:rsidP="00C51B82">
      <w:pPr>
        <w:ind w:left="709" w:hanging="709"/>
        <w:jc w:val="both"/>
        <w:rPr>
          <w:rFonts w:eastAsia="Arial Unicode MS"/>
          <w:bCs/>
          <w:sz w:val="22"/>
          <w:szCs w:val="22"/>
          <w:lang w:val="en-GB" w:eastAsia="zh-CN"/>
        </w:rPr>
      </w:pPr>
      <w:proofErr w:type="spellStart"/>
      <w:r w:rsidRPr="00B6326E">
        <w:rPr>
          <w:rFonts w:eastAsia="Arial Unicode MS"/>
          <w:bCs/>
          <w:sz w:val="22"/>
          <w:szCs w:val="22"/>
          <w:lang w:eastAsia="zh-CN"/>
        </w:rPr>
        <w:t>Marchand</w:t>
      </w:r>
      <w:proofErr w:type="spellEnd"/>
      <w:r w:rsidRPr="00B6326E">
        <w:rPr>
          <w:rFonts w:eastAsia="Arial Unicode MS"/>
          <w:bCs/>
          <w:sz w:val="22"/>
          <w:szCs w:val="22"/>
          <w:lang w:eastAsia="zh-CN"/>
        </w:rPr>
        <w:t xml:space="preserve">, </w:t>
      </w:r>
      <w:proofErr w:type="spellStart"/>
      <w:r w:rsidRPr="00B6326E">
        <w:rPr>
          <w:rFonts w:eastAsia="Arial Unicode MS"/>
          <w:bCs/>
          <w:sz w:val="22"/>
          <w:szCs w:val="22"/>
          <w:lang w:eastAsia="zh-CN"/>
        </w:rPr>
        <w:t>Hans</w:t>
      </w:r>
      <w:proofErr w:type="spellEnd"/>
      <w:r w:rsidRPr="00B6326E">
        <w:rPr>
          <w:rFonts w:eastAsia="Arial Unicode MS"/>
          <w:bCs/>
          <w:sz w:val="22"/>
          <w:szCs w:val="22"/>
          <w:lang w:eastAsia="zh-CN"/>
        </w:rPr>
        <w:t xml:space="preserve">. </w:t>
      </w:r>
      <w:r w:rsidR="004A3E90" w:rsidRPr="00B6326E">
        <w:rPr>
          <w:rFonts w:eastAsia="Arial Unicode MS"/>
          <w:bCs/>
          <w:sz w:val="22"/>
          <w:szCs w:val="22"/>
          <w:lang w:eastAsia="zh-CN"/>
        </w:rPr>
        <w:t>1963</w:t>
      </w:r>
      <w:r w:rsidRPr="00B6326E">
        <w:rPr>
          <w:rFonts w:eastAsia="Arial Unicode MS"/>
          <w:bCs/>
          <w:sz w:val="22"/>
          <w:szCs w:val="22"/>
          <w:lang w:eastAsia="zh-CN"/>
        </w:rPr>
        <w:t>.</w:t>
      </w:r>
      <w:r w:rsidR="000A6366" w:rsidRPr="00B6326E">
        <w:rPr>
          <w:rFonts w:eastAsia="Arial Unicode MS"/>
          <w:bCs/>
          <w:sz w:val="22"/>
          <w:szCs w:val="22"/>
          <w:lang w:eastAsia="zh-CN"/>
        </w:rPr>
        <w:t xml:space="preserve"> </w:t>
      </w:r>
      <w:proofErr w:type="spellStart"/>
      <w:r w:rsidR="000A6366" w:rsidRPr="00B6326E">
        <w:rPr>
          <w:rFonts w:eastAsia="Arial Unicode MS"/>
          <w:bCs/>
          <w:sz w:val="22"/>
          <w:szCs w:val="22"/>
          <w:lang w:eastAsia="zh-CN"/>
        </w:rPr>
        <w:t>Die</w:t>
      </w:r>
      <w:proofErr w:type="spellEnd"/>
      <w:r w:rsidR="000A6366" w:rsidRPr="00B6326E">
        <w:rPr>
          <w:rFonts w:eastAsia="Arial Unicode MS"/>
          <w:bCs/>
          <w:sz w:val="22"/>
          <w:szCs w:val="22"/>
          <w:lang w:eastAsia="zh-CN"/>
        </w:rPr>
        <w:t xml:space="preserve"> </w:t>
      </w:r>
      <w:proofErr w:type="spellStart"/>
      <w:r w:rsidR="000A6366" w:rsidRPr="00B6326E">
        <w:rPr>
          <w:rFonts w:eastAsia="Arial Unicode MS"/>
          <w:bCs/>
          <w:sz w:val="22"/>
          <w:szCs w:val="22"/>
          <w:lang w:eastAsia="zh-CN"/>
        </w:rPr>
        <w:t>Ableitung</w:t>
      </w:r>
      <w:proofErr w:type="spellEnd"/>
      <w:r w:rsidR="000A6366" w:rsidRPr="00B6326E">
        <w:rPr>
          <w:rFonts w:eastAsia="Arial Unicode MS"/>
          <w:bCs/>
          <w:sz w:val="22"/>
          <w:szCs w:val="22"/>
          <w:lang w:eastAsia="zh-CN"/>
        </w:rPr>
        <w:t xml:space="preserve"> </w:t>
      </w:r>
      <w:proofErr w:type="spellStart"/>
      <w:r w:rsidR="000A6366" w:rsidRPr="00B6326E">
        <w:rPr>
          <w:rFonts w:eastAsia="Arial Unicode MS"/>
          <w:bCs/>
          <w:sz w:val="22"/>
          <w:szCs w:val="22"/>
          <w:lang w:eastAsia="zh-CN"/>
        </w:rPr>
        <w:t>desubstantivischer</w:t>
      </w:r>
      <w:proofErr w:type="spellEnd"/>
      <w:r w:rsidR="000A6366" w:rsidRPr="00B6326E">
        <w:rPr>
          <w:rFonts w:eastAsia="Arial Unicode MS"/>
          <w:bCs/>
          <w:sz w:val="22"/>
          <w:szCs w:val="22"/>
          <w:lang w:eastAsia="zh-CN"/>
        </w:rPr>
        <w:t xml:space="preserve"> </w:t>
      </w:r>
      <w:proofErr w:type="spellStart"/>
      <w:r w:rsidR="000A6366" w:rsidRPr="00B6326E">
        <w:rPr>
          <w:rFonts w:eastAsia="Arial Unicode MS"/>
          <w:bCs/>
          <w:sz w:val="22"/>
          <w:szCs w:val="22"/>
          <w:lang w:eastAsia="zh-CN"/>
        </w:rPr>
        <w:t>Verben</w:t>
      </w:r>
      <w:proofErr w:type="spellEnd"/>
      <w:r w:rsidR="000A6366" w:rsidRPr="00B6326E">
        <w:rPr>
          <w:rFonts w:eastAsia="Arial Unicode MS"/>
          <w:bCs/>
          <w:sz w:val="22"/>
          <w:szCs w:val="22"/>
          <w:lang w:eastAsia="zh-CN"/>
        </w:rPr>
        <w:t xml:space="preserve"> </w:t>
      </w:r>
      <w:proofErr w:type="spellStart"/>
      <w:r w:rsidR="000A6366" w:rsidRPr="00B6326E">
        <w:rPr>
          <w:rFonts w:eastAsia="Arial Unicode MS"/>
          <w:bCs/>
          <w:sz w:val="22"/>
          <w:szCs w:val="22"/>
          <w:lang w:eastAsia="zh-CN"/>
        </w:rPr>
        <w:t>mit</w:t>
      </w:r>
      <w:proofErr w:type="spellEnd"/>
      <w:r w:rsidR="000A6366" w:rsidRPr="00B6326E">
        <w:rPr>
          <w:rFonts w:eastAsia="Arial Unicode MS"/>
          <w:bCs/>
          <w:sz w:val="22"/>
          <w:szCs w:val="22"/>
          <w:lang w:eastAsia="zh-CN"/>
        </w:rPr>
        <w:t xml:space="preserve"> </w:t>
      </w:r>
      <w:proofErr w:type="spellStart"/>
      <w:r w:rsidR="000A6366" w:rsidRPr="00B6326E">
        <w:rPr>
          <w:rFonts w:eastAsia="Arial Unicode MS"/>
          <w:bCs/>
          <w:sz w:val="22"/>
          <w:szCs w:val="22"/>
          <w:lang w:eastAsia="zh-CN"/>
        </w:rPr>
        <w:t>Nullmorphem</w:t>
      </w:r>
      <w:proofErr w:type="spellEnd"/>
      <w:r w:rsidR="000A6366" w:rsidRPr="00B6326E">
        <w:rPr>
          <w:rFonts w:eastAsia="Arial Unicode MS"/>
          <w:bCs/>
          <w:sz w:val="22"/>
          <w:szCs w:val="22"/>
          <w:lang w:eastAsia="zh-CN"/>
        </w:rPr>
        <w:t xml:space="preserve"> im </w:t>
      </w:r>
      <w:proofErr w:type="spellStart"/>
      <w:r w:rsidR="000A6366" w:rsidRPr="00B6326E">
        <w:rPr>
          <w:rFonts w:eastAsia="Arial Unicode MS"/>
          <w:bCs/>
          <w:sz w:val="22"/>
          <w:szCs w:val="22"/>
          <w:lang w:eastAsia="zh-CN"/>
        </w:rPr>
        <w:t>Französischen</w:t>
      </w:r>
      <w:proofErr w:type="spellEnd"/>
      <w:r w:rsidR="000A6366" w:rsidRPr="00B6326E">
        <w:rPr>
          <w:rFonts w:eastAsia="Arial Unicode MS"/>
          <w:bCs/>
          <w:sz w:val="22"/>
          <w:szCs w:val="22"/>
          <w:lang w:eastAsia="zh-CN"/>
        </w:rPr>
        <w:t xml:space="preserve"> und die entsprechenden Verhältnisse im Englischen und Deutschen. </w:t>
      </w:r>
      <w:proofErr w:type="spellStart"/>
      <w:r w:rsidR="000A6366" w:rsidRPr="00B6326E">
        <w:rPr>
          <w:rFonts w:eastAsia="Arial Unicode MS"/>
          <w:bCs/>
          <w:i/>
          <w:sz w:val="22"/>
          <w:szCs w:val="22"/>
          <w:lang w:val="en-GB" w:eastAsia="zh-CN"/>
        </w:rPr>
        <w:t>Zeitschrift</w:t>
      </w:r>
      <w:proofErr w:type="spellEnd"/>
      <w:r w:rsidR="000A6366" w:rsidRPr="00B6326E">
        <w:rPr>
          <w:rFonts w:eastAsia="Arial Unicode MS"/>
          <w:bCs/>
          <w:i/>
          <w:sz w:val="22"/>
          <w:szCs w:val="22"/>
          <w:lang w:val="en-GB" w:eastAsia="zh-CN"/>
        </w:rPr>
        <w:t xml:space="preserve"> </w:t>
      </w:r>
      <w:proofErr w:type="spellStart"/>
      <w:r w:rsidR="000A6366" w:rsidRPr="00B6326E">
        <w:rPr>
          <w:rFonts w:eastAsia="Arial Unicode MS"/>
          <w:bCs/>
          <w:i/>
          <w:sz w:val="22"/>
          <w:szCs w:val="22"/>
          <w:lang w:val="en-GB" w:eastAsia="zh-CN"/>
        </w:rPr>
        <w:t>für</w:t>
      </w:r>
      <w:proofErr w:type="spellEnd"/>
      <w:r w:rsidR="000A6366" w:rsidRPr="00B6326E">
        <w:rPr>
          <w:rFonts w:eastAsia="Arial Unicode MS"/>
          <w:bCs/>
          <w:i/>
          <w:sz w:val="22"/>
          <w:szCs w:val="22"/>
          <w:lang w:val="en-GB" w:eastAsia="zh-CN"/>
        </w:rPr>
        <w:t xml:space="preserve"> </w:t>
      </w:r>
      <w:proofErr w:type="spellStart"/>
      <w:r w:rsidR="000A6366" w:rsidRPr="00B6326E">
        <w:rPr>
          <w:rFonts w:eastAsia="Arial Unicode MS"/>
          <w:bCs/>
          <w:i/>
          <w:sz w:val="22"/>
          <w:szCs w:val="22"/>
          <w:lang w:val="en-GB" w:eastAsia="zh-CN"/>
        </w:rPr>
        <w:t>französische</w:t>
      </w:r>
      <w:proofErr w:type="spellEnd"/>
      <w:r w:rsidR="000A6366" w:rsidRPr="00B6326E">
        <w:rPr>
          <w:rFonts w:eastAsia="Arial Unicode MS"/>
          <w:bCs/>
          <w:i/>
          <w:sz w:val="22"/>
          <w:szCs w:val="22"/>
          <w:lang w:val="en-GB" w:eastAsia="zh-CN"/>
        </w:rPr>
        <w:t xml:space="preserve"> </w:t>
      </w:r>
      <w:proofErr w:type="spellStart"/>
      <w:r w:rsidR="000A6366" w:rsidRPr="00B6326E">
        <w:rPr>
          <w:rFonts w:eastAsia="Arial Unicode MS"/>
          <w:bCs/>
          <w:i/>
          <w:sz w:val="22"/>
          <w:szCs w:val="22"/>
          <w:lang w:val="en-GB" w:eastAsia="zh-CN"/>
        </w:rPr>
        <w:t>Sprache</w:t>
      </w:r>
      <w:proofErr w:type="spellEnd"/>
      <w:r w:rsidR="000A6366" w:rsidRPr="00B6326E">
        <w:rPr>
          <w:rFonts w:eastAsia="Arial Unicode MS"/>
          <w:bCs/>
          <w:i/>
          <w:sz w:val="22"/>
          <w:szCs w:val="22"/>
          <w:lang w:val="en-GB" w:eastAsia="zh-CN"/>
        </w:rPr>
        <w:t xml:space="preserve"> und </w:t>
      </w:r>
      <w:proofErr w:type="spellStart"/>
      <w:r w:rsidR="000A6366" w:rsidRPr="00B6326E">
        <w:rPr>
          <w:rFonts w:eastAsia="Arial Unicode MS"/>
          <w:bCs/>
          <w:i/>
          <w:sz w:val="22"/>
          <w:szCs w:val="22"/>
          <w:lang w:val="en-GB" w:eastAsia="zh-CN"/>
        </w:rPr>
        <w:t>Literatur</w:t>
      </w:r>
      <w:proofErr w:type="spellEnd"/>
      <w:r w:rsidR="000A6366" w:rsidRPr="00B6326E">
        <w:rPr>
          <w:rFonts w:eastAsia="Arial Unicode MS"/>
          <w:bCs/>
          <w:sz w:val="22"/>
          <w:szCs w:val="22"/>
          <w:lang w:val="en-GB" w:eastAsia="zh-CN"/>
        </w:rPr>
        <w:t xml:space="preserve"> 73(3-4). 164-179.</w:t>
      </w:r>
    </w:p>
    <w:p w14:paraId="4FB394DA" w14:textId="77777777" w:rsidR="00FE6E61" w:rsidRPr="00B6326E" w:rsidRDefault="00FE6E61" w:rsidP="00C51B82">
      <w:pPr>
        <w:ind w:left="709" w:hanging="709"/>
        <w:jc w:val="both"/>
        <w:rPr>
          <w:rFonts w:eastAsia="Arial Unicode MS"/>
          <w:bCs/>
          <w:sz w:val="22"/>
          <w:szCs w:val="22"/>
          <w:lang w:val="en-GB" w:eastAsia="zh-CN"/>
        </w:rPr>
      </w:pPr>
    </w:p>
    <w:p w14:paraId="37625985" w14:textId="77777777" w:rsidR="009B276B" w:rsidRPr="00B6326E" w:rsidRDefault="00012E7C" w:rsidP="00C51B82">
      <w:pPr>
        <w:ind w:left="709" w:hanging="709"/>
        <w:jc w:val="both"/>
        <w:rPr>
          <w:rFonts w:eastAsia="Arial Unicode MS"/>
          <w:bCs/>
          <w:sz w:val="22"/>
          <w:szCs w:val="22"/>
          <w:lang w:val="en-GB" w:eastAsia="zh-CN"/>
        </w:rPr>
      </w:pPr>
      <w:r w:rsidRPr="00B6326E">
        <w:rPr>
          <w:rFonts w:eastAsia="Arial Unicode MS"/>
          <w:bCs/>
          <w:sz w:val="22"/>
          <w:szCs w:val="22"/>
          <w:lang w:val="en-GB" w:eastAsia="zh-CN"/>
        </w:rPr>
        <w:t>Marchand, Hans.</w:t>
      </w:r>
      <w:r w:rsidR="009B276B" w:rsidRPr="00B6326E">
        <w:rPr>
          <w:rFonts w:eastAsia="Arial Unicode MS"/>
          <w:bCs/>
          <w:sz w:val="22"/>
          <w:szCs w:val="22"/>
          <w:lang w:val="en-GB" w:eastAsia="zh-CN"/>
        </w:rPr>
        <w:t xml:space="preserve"> 1969. </w:t>
      </w:r>
      <w:r w:rsidR="00EE013F" w:rsidRPr="00B6326E">
        <w:rPr>
          <w:rFonts w:eastAsia="Arial Unicode MS"/>
          <w:bCs/>
          <w:i/>
          <w:sz w:val="22"/>
          <w:szCs w:val="22"/>
          <w:lang w:val="en-GB" w:eastAsia="zh-CN"/>
        </w:rPr>
        <w:t>The categories and types of present-day English word-f</w:t>
      </w:r>
      <w:r w:rsidR="009B276B" w:rsidRPr="00B6326E">
        <w:rPr>
          <w:rFonts w:eastAsia="Arial Unicode MS"/>
          <w:bCs/>
          <w:i/>
          <w:sz w:val="22"/>
          <w:szCs w:val="22"/>
          <w:lang w:val="en-GB" w:eastAsia="zh-CN"/>
        </w:rPr>
        <w:t>ormation. A synchronic-diachronic approach</w:t>
      </w:r>
      <w:r w:rsidR="009B276B" w:rsidRPr="00B6326E">
        <w:rPr>
          <w:rFonts w:eastAsia="Arial Unicode MS"/>
          <w:bCs/>
          <w:sz w:val="22"/>
          <w:szCs w:val="22"/>
          <w:lang w:val="en-GB" w:eastAsia="zh-CN"/>
        </w:rPr>
        <w:t xml:space="preserve">. München: C.H. </w:t>
      </w:r>
      <w:proofErr w:type="spellStart"/>
      <w:r w:rsidR="009B276B" w:rsidRPr="00B6326E">
        <w:rPr>
          <w:rFonts w:eastAsia="Arial Unicode MS"/>
          <w:bCs/>
          <w:sz w:val="22"/>
          <w:szCs w:val="22"/>
          <w:lang w:val="en-GB" w:eastAsia="zh-CN"/>
        </w:rPr>
        <w:t>Beck’sche</w:t>
      </w:r>
      <w:proofErr w:type="spellEnd"/>
      <w:r w:rsidR="009B276B" w:rsidRPr="00B6326E">
        <w:rPr>
          <w:rFonts w:eastAsia="Arial Unicode MS"/>
          <w:bCs/>
          <w:sz w:val="22"/>
          <w:szCs w:val="22"/>
          <w:lang w:val="en-GB" w:eastAsia="zh-CN"/>
        </w:rPr>
        <w:t xml:space="preserve"> </w:t>
      </w:r>
      <w:proofErr w:type="spellStart"/>
      <w:r w:rsidR="009B276B" w:rsidRPr="00B6326E">
        <w:rPr>
          <w:rFonts w:eastAsia="Arial Unicode MS"/>
          <w:bCs/>
          <w:sz w:val="22"/>
          <w:szCs w:val="22"/>
          <w:lang w:val="en-GB" w:eastAsia="zh-CN"/>
        </w:rPr>
        <w:t>Verlagsbuchhandlung</w:t>
      </w:r>
      <w:proofErr w:type="spellEnd"/>
      <w:r w:rsidR="009B276B" w:rsidRPr="00B6326E">
        <w:rPr>
          <w:rFonts w:eastAsia="Arial Unicode MS"/>
          <w:bCs/>
          <w:sz w:val="22"/>
          <w:szCs w:val="22"/>
          <w:lang w:val="en-GB" w:eastAsia="zh-CN"/>
        </w:rPr>
        <w:t>.</w:t>
      </w:r>
    </w:p>
    <w:p w14:paraId="5311137D" w14:textId="77777777" w:rsidR="00FE6E61" w:rsidRPr="00B6326E" w:rsidRDefault="00FE6E61" w:rsidP="00C51B82">
      <w:pPr>
        <w:ind w:left="709" w:hanging="709"/>
        <w:jc w:val="both"/>
        <w:rPr>
          <w:rFonts w:eastAsia="Arial Unicode MS"/>
          <w:bCs/>
          <w:sz w:val="22"/>
          <w:szCs w:val="22"/>
          <w:lang w:val="en-GB" w:eastAsia="zh-CN"/>
        </w:rPr>
      </w:pPr>
    </w:p>
    <w:p w14:paraId="512589E3" w14:textId="77777777" w:rsidR="00216E9A" w:rsidRPr="00B6326E" w:rsidRDefault="00012E7C" w:rsidP="005A0A2B">
      <w:pPr>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Plag</w:t>
      </w:r>
      <w:proofErr w:type="spellEnd"/>
      <w:r w:rsidRPr="00B6326E">
        <w:rPr>
          <w:rFonts w:eastAsia="Arial Unicode MS"/>
          <w:bCs/>
          <w:sz w:val="22"/>
          <w:szCs w:val="22"/>
          <w:lang w:val="en-GB" w:eastAsia="zh-CN"/>
        </w:rPr>
        <w:t>, Ingo.</w:t>
      </w:r>
      <w:r w:rsidR="00216E9A" w:rsidRPr="00B6326E">
        <w:rPr>
          <w:rFonts w:eastAsia="Arial Unicode MS"/>
          <w:bCs/>
          <w:sz w:val="22"/>
          <w:szCs w:val="22"/>
          <w:lang w:val="en-GB" w:eastAsia="zh-CN"/>
        </w:rPr>
        <w:t xml:space="preserve"> 1999</w:t>
      </w:r>
      <w:r w:rsidR="00E2522F" w:rsidRPr="00B6326E">
        <w:rPr>
          <w:rFonts w:eastAsia="Arial Unicode MS"/>
          <w:bCs/>
          <w:sz w:val="22"/>
          <w:szCs w:val="22"/>
          <w:lang w:val="en-GB" w:eastAsia="zh-CN"/>
        </w:rPr>
        <w:t xml:space="preserve">. </w:t>
      </w:r>
      <w:r w:rsidR="00EE013F" w:rsidRPr="00B6326E">
        <w:rPr>
          <w:rFonts w:eastAsia="Arial Unicode MS"/>
          <w:bCs/>
          <w:i/>
          <w:sz w:val="22"/>
          <w:szCs w:val="22"/>
          <w:lang w:val="en-GB" w:eastAsia="zh-CN"/>
        </w:rPr>
        <w:t>Morphological p</w:t>
      </w:r>
      <w:r w:rsidR="00E2522F" w:rsidRPr="00B6326E">
        <w:rPr>
          <w:rFonts w:eastAsia="Arial Unicode MS"/>
          <w:bCs/>
          <w:i/>
          <w:sz w:val="22"/>
          <w:szCs w:val="22"/>
          <w:lang w:val="en-GB" w:eastAsia="zh-CN"/>
        </w:rPr>
        <w:t>roductivity. Structural constraints in English derivation</w:t>
      </w:r>
      <w:r w:rsidR="00E2522F" w:rsidRPr="00B6326E">
        <w:rPr>
          <w:rFonts w:eastAsia="Arial Unicode MS"/>
          <w:bCs/>
          <w:sz w:val="22"/>
          <w:szCs w:val="22"/>
          <w:lang w:val="en-GB" w:eastAsia="zh-CN"/>
        </w:rPr>
        <w:t>. Berlin: Mouton de Gruyter.</w:t>
      </w:r>
    </w:p>
    <w:p w14:paraId="28279D63" w14:textId="77777777" w:rsidR="00111421" w:rsidRPr="00B6326E" w:rsidRDefault="00111421" w:rsidP="00C51B82">
      <w:pPr>
        <w:ind w:left="709" w:hanging="709"/>
        <w:rPr>
          <w:rFonts w:eastAsia="Arial Unicode MS"/>
          <w:bCs/>
          <w:sz w:val="22"/>
          <w:szCs w:val="22"/>
          <w:lang w:val="en-GB" w:eastAsia="zh-CN"/>
        </w:rPr>
      </w:pPr>
    </w:p>
    <w:p w14:paraId="12CDA33A" w14:textId="77777777" w:rsidR="00111421" w:rsidRPr="00B6326E" w:rsidRDefault="00111421" w:rsidP="00C51B82">
      <w:pPr>
        <w:ind w:left="709" w:hanging="709"/>
        <w:rPr>
          <w:rFonts w:eastAsia="Arial Unicode MS"/>
          <w:bCs/>
          <w:sz w:val="22"/>
          <w:szCs w:val="22"/>
          <w:lang w:val="en-GB" w:eastAsia="zh-CN"/>
        </w:rPr>
      </w:pPr>
      <w:proofErr w:type="spellStart"/>
      <w:r w:rsidRPr="00B6326E">
        <w:rPr>
          <w:rFonts w:eastAsia="Arial Unicode MS"/>
          <w:bCs/>
          <w:sz w:val="22"/>
          <w:szCs w:val="22"/>
          <w:lang w:val="en-GB" w:eastAsia="zh-CN"/>
        </w:rPr>
        <w:t>Plag</w:t>
      </w:r>
      <w:proofErr w:type="spellEnd"/>
      <w:r w:rsidRPr="00B6326E">
        <w:rPr>
          <w:rFonts w:eastAsia="Arial Unicode MS"/>
          <w:bCs/>
          <w:sz w:val="22"/>
          <w:szCs w:val="22"/>
          <w:lang w:val="en-GB" w:eastAsia="zh-CN"/>
        </w:rPr>
        <w:t>, Ingo. 2003.</w:t>
      </w:r>
      <w:r w:rsidR="00963306" w:rsidRPr="00B6326E">
        <w:rPr>
          <w:rFonts w:eastAsia="Arial Unicode MS"/>
          <w:bCs/>
          <w:sz w:val="22"/>
          <w:szCs w:val="22"/>
          <w:lang w:val="en-GB" w:eastAsia="zh-CN"/>
        </w:rPr>
        <w:t xml:space="preserve"> </w:t>
      </w:r>
      <w:r w:rsidR="00963306" w:rsidRPr="00B6326E">
        <w:rPr>
          <w:rFonts w:eastAsia="Arial Unicode MS"/>
          <w:bCs/>
          <w:i/>
          <w:sz w:val="22"/>
          <w:szCs w:val="22"/>
          <w:lang w:val="en-GB" w:eastAsia="zh-CN"/>
        </w:rPr>
        <w:t>Word-Formation in English</w:t>
      </w:r>
      <w:r w:rsidR="00963306" w:rsidRPr="00B6326E">
        <w:rPr>
          <w:rFonts w:eastAsia="Arial Unicode MS"/>
          <w:bCs/>
          <w:sz w:val="22"/>
          <w:szCs w:val="22"/>
          <w:lang w:val="en-GB" w:eastAsia="zh-CN"/>
        </w:rPr>
        <w:t xml:space="preserve">. Cambridge: Cambridge University Press. </w:t>
      </w:r>
    </w:p>
    <w:p w14:paraId="75FBADC0" w14:textId="77777777" w:rsidR="00FE6E61" w:rsidRPr="00B6326E" w:rsidRDefault="00FE6E61" w:rsidP="00C51B82">
      <w:pPr>
        <w:ind w:left="709" w:hanging="709"/>
        <w:rPr>
          <w:rFonts w:eastAsia="Arial Unicode MS"/>
          <w:bCs/>
          <w:sz w:val="22"/>
          <w:szCs w:val="22"/>
          <w:lang w:val="en-GB" w:eastAsia="zh-CN"/>
        </w:rPr>
      </w:pPr>
    </w:p>
    <w:p w14:paraId="53459C1B" w14:textId="77777777" w:rsidR="00DD0A05" w:rsidRPr="00B6326E" w:rsidRDefault="00012E7C" w:rsidP="00C51B82">
      <w:pPr>
        <w:ind w:left="709" w:hanging="709"/>
        <w:jc w:val="both"/>
        <w:rPr>
          <w:rFonts w:eastAsia="Arial Unicode MS"/>
          <w:color w:val="0000FF"/>
          <w:sz w:val="22"/>
          <w:szCs w:val="22"/>
          <w:u w:val="single"/>
          <w:lang w:eastAsia="zh-CN"/>
        </w:rPr>
      </w:pPr>
      <w:r w:rsidRPr="00B6326E">
        <w:rPr>
          <w:rFonts w:eastAsia="Arial Unicode MS"/>
          <w:bCs/>
          <w:sz w:val="22"/>
          <w:szCs w:val="22"/>
          <w:lang w:val="en-GB" w:eastAsia="zh-CN"/>
        </w:rPr>
        <w:t>Primus, Beatrice.</w:t>
      </w:r>
      <w:r w:rsidR="009B276B" w:rsidRPr="00B6326E">
        <w:rPr>
          <w:rFonts w:eastAsia="Arial Unicode MS"/>
          <w:bCs/>
          <w:sz w:val="22"/>
          <w:szCs w:val="22"/>
          <w:lang w:val="en-GB" w:eastAsia="zh-CN"/>
        </w:rPr>
        <w:t xml:space="preserve"> 1999. </w:t>
      </w:r>
      <w:r w:rsidR="00EE013F" w:rsidRPr="00B6326E">
        <w:rPr>
          <w:rFonts w:eastAsia="Arial Unicode MS"/>
          <w:bCs/>
          <w:i/>
          <w:sz w:val="22"/>
          <w:szCs w:val="22"/>
          <w:lang w:val="en-GB" w:eastAsia="zh-CN"/>
        </w:rPr>
        <w:t>Cases and thematic roles – ergative, accusative and a</w:t>
      </w:r>
      <w:r w:rsidR="009B276B" w:rsidRPr="00B6326E">
        <w:rPr>
          <w:rFonts w:eastAsia="Arial Unicode MS"/>
          <w:bCs/>
          <w:i/>
          <w:sz w:val="22"/>
          <w:szCs w:val="22"/>
          <w:lang w:val="en-GB" w:eastAsia="zh-CN"/>
        </w:rPr>
        <w:t>ctive</w:t>
      </w:r>
      <w:r w:rsidR="009B276B" w:rsidRPr="00B6326E">
        <w:rPr>
          <w:rFonts w:eastAsia="Arial Unicode MS"/>
          <w:bCs/>
          <w:sz w:val="22"/>
          <w:szCs w:val="22"/>
          <w:lang w:val="en-GB" w:eastAsia="zh-CN"/>
        </w:rPr>
        <w:t xml:space="preserve">. </w:t>
      </w:r>
      <w:r w:rsidR="00EE013F" w:rsidRPr="00B6326E">
        <w:rPr>
          <w:rFonts w:eastAsia="Arial Unicode MS"/>
          <w:bCs/>
          <w:sz w:val="22"/>
          <w:szCs w:val="22"/>
          <w:lang w:eastAsia="zh-CN"/>
        </w:rPr>
        <w:t>Tü</w:t>
      </w:r>
      <w:r w:rsidR="009B276B" w:rsidRPr="00B6326E">
        <w:rPr>
          <w:rFonts w:eastAsia="Arial Unicode MS"/>
          <w:bCs/>
          <w:sz w:val="22"/>
          <w:szCs w:val="22"/>
          <w:lang w:eastAsia="zh-CN"/>
        </w:rPr>
        <w:t xml:space="preserve">bingen: Niemeyer. </w:t>
      </w:r>
      <w:r w:rsidR="009B276B" w:rsidRPr="00B6326E">
        <w:rPr>
          <w:rFonts w:eastAsia="Arial Unicode MS"/>
          <w:sz w:val="22"/>
          <w:szCs w:val="22"/>
          <w:lang w:eastAsia="zh-CN"/>
        </w:rPr>
        <w:t xml:space="preserve">DOI: </w:t>
      </w:r>
      <w:hyperlink r:id="rId16" w:tgtFrame="_blank" w:history="1">
        <w:r w:rsidR="009B276B" w:rsidRPr="00B6326E">
          <w:rPr>
            <w:rFonts w:eastAsia="Arial Unicode MS"/>
            <w:color w:val="0000FF"/>
            <w:sz w:val="22"/>
            <w:szCs w:val="22"/>
            <w:u w:val="single"/>
            <w:lang w:eastAsia="zh-CN"/>
          </w:rPr>
          <w:t>https://doi.org/10.1515/9783110912463</w:t>
        </w:r>
      </w:hyperlink>
    </w:p>
    <w:p w14:paraId="30828D4E" w14:textId="77777777" w:rsidR="00FE6E61" w:rsidRPr="00B6326E" w:rsidRDefault="00FE6E61" w:rsidP="00C51B82">
      <w:pPr>
        <w:ind w:left="709" w:hanging="709"/>
        <w:jc w:val="both"/>
        <w:rPr>
          <w:rFonts w:eastAsia="Arial Unicode MS"/>
          <w:bCs/>
          <w:sz w:val="22"/>
          <w:szCs w:val="22"/>
          <w:lang w:eastAsia="zh-CN"/>
        </w:rPr>
      </w:pPr>
    </w:p>
    <w:p w14:paraId="1B73A67B" w14:textId="77777777" w:rsidR="00FE6E61" w:rsidRPr="00B6326E" w:rsidRDefault="00012E7C" w:rsidP="00C51B82">
      <w:pPr>
        <w:ind w:left="709" w:hanging="709"/>
        <w:rPr>
          <w:rFonts w:eastAsia="Arial Unicode MS"/>
          <w:sz w:val="22"/>
          <w:szCs w:val="22"/>
          <w:lang w:eastAsia="zh-CN"/>
        </w:rPr>
      </w:pPr>
      <w:r w:rsidRPr="00B6326E">
        <w:rPr>
          <w:rFonts w:eastAsia="Arial Unicode MS"/>
          <w:bCs/>
          <w:sz w:val="22"/>
          <w:szCs w:val="22"/>
          <w:lang w:eastAsia="zh-CN"/>
        </w:rPr>
        <w:t>Primus, Beatrice.</w:t>
      </w:r>
      <w:r w:rsidR="00DD0A05" w:rsidRPr="00B6326E">
        <w:rPr>
          <w:rFonts w:eastAsia="Arial Unicode MS"/>
          <w:sz w:val="22"/>
          <w:szCs w:val="22"/>
          <w:lang w:eastAsia="zh-CN"/>
        </w:rPr>
        <w:t xml:space="preserve"> 2012. </w:t>
      </w:r>
      <w:r w:rsidR="00E2522F" w:rsidRPr="00B6326E">
        <w:rPr>
          <w:rFonts w:eastAsia="Arial Unicode MS"/>
          <w:i/>
          <w:sz w:val="22"/>
          <w:szCs w:val="22"/>
          <w:lang w:eastAsia="zh-CN"/>
        </w:rPr>
        <w:t>Semantische Rollen</w:t>
      </w:r>
      <w:r w:rsidR="00E2522F" w:rsidRPr="00B6326E">
        <w:rPr>
          <w:rFonts w:eastAsia="Arial Unicode MS"/>
          <w:sz w:val="22"/>
          <w:szCs w:val="22"/>
          <w:lang w:eastAsia="zh-CN"/>
        </w:rPr>
        <w:t>. Heidelberg: Universitätsverlag Winter GmbH.</w:t>
      </w:r>
    </w:p>
    <w:p w14:paraId="3EC6788D" w14:textId="77777777" w:rsidR="009B276B" w:rsidRPr="00B6326E" w:rsidRDefault="00E2522F" w:rsidP="00C51B82">
      <w:pPr>
        <w:ind w:left="709" w:hanging="709"/>
        <w:rPr>
          <w:rFonts w:eastAsia="Arial Unicode MS"/>
          <w:sz w:val="22"/>
          <w:szCs w:val="22"/>
          <w:lang w:eastAsia="zh-CN"/>
        </w:rPr>
      </w:pPr>
      <w:r w:rsidRPr="00B6326E">
        <w:rPr>
          <w:rFonts w:eastAsia="Arial Unicode MS"/>
          <w:sz w:val="22"/>
          <w:szCs w:val="22"/>
          <w:lang w:eastAsia="zh-CN"/>
        </w:rPr>
        <w:t xml:space="preserve"> </w:t>
      </w:r>
      <w:r w:rsidR="009B276B" w:rsidRPr="00B6326E">
        <w:rPr>
          <w:rFonts w:eastAsia="Arial Unicode MS"/>
          <w:sz w:val="22"/>
          <w:szCs w:val="22"/>
          <w:lang w:eastAsia="zh-CN"/>
        </w:rPr>
        <w:t xml:space="preserve"> </w:t>
      </w:r>
    </w:p>
    <w:p w14:paraId="5F0B9815" w14:textId="77777777" w:rsidR="009B276B" w:rsidRPr="00B6326E" w:rsidRDefault="00012E7C" w:rsidP="00C51B82">
      <w:pPr>
        <w:ind w:left="709" w:hanging="709"/>
        <w:jc w:val="both"/>
        <w:rPr>
          <w:rFonts w:eastAsia="Arial Unicode MS"/>
          <w:sz w:val="22"/>
          <w:szCs w:val="22"/>
          <w:lang w:val="en-GB" w:eastAsia="zh-CN"/>
        </w:rPr>
      </w:pPr>
      <w:proofErr w:type="spellStart"/>
      <w:r w:rsidRPr="00B6326E">
        <w:rPr>
          <w:rFonts w:eastAsia="Arial Unicode MS"/>
          <w:sz w:val="22"/>
          <w:szCs w:val="22"/>
          <w:lang w:eastAsia="zh-CN"/>
        </w:rPr>
        <w:t>Pustejovsky</w:t>
      </w:r>
      <w:proofErr w:type="spellEnd"/>
      <w:r w:rsidRPr="00B6326E">
        <w:rPr>
          <w:rFonts w:eastAsia="Arial Unicode MS"/>
          <w:sz w:val="22"/>
          <w:szCs w:val="22"/>
          <w:lang w:eastAsia="zh-CN"/>
        </w:rPr>
        <w:t>, James.</w:t>
      </w:r>
      <w:r w:rsidR="009B276B" w:rsidRPr="00B6326E">
        <w:rPr>
          <w:rFonts w:eastAsia="Arial Unicode MS"/>
          <w:sz w:val="22"/>
          <w:szCs w:val="22"/>
          <w:lang w:eastAsia="zh-CN"/>
        </w:rPr>
        <w:t xml:space="preserve"> </w:t>
      </w:r>
      <w:r w:rsidR="009B276B" w:rsidRPr="00B6326E">
        <w:rPr>
          <w:rFonts w:eastAsia="Arial Unicode MS"/>
          <w:sz w:val="22"/>
          <w:szCs w:val="22"/>
          <w:lang w:val="en-GB" w:eastAsia="zh-CN"/>
        </w:rPr>
        <w:t xml:space="preserve">1996. </w:t>
      </w:r>
      <w:r w:rsidR="009B276B" w:rsidRPr="00B6326E">
        <w:rPr>
          <w:rFonts w:eastAsia="Arial Unicode MS"/>
          <w:i/>
          <w:sz w:val="22"/>
          <w:szCs w:val="22"/>
          <w:lang w:val="en-GB" w:eastAsia="zh-CN"/>
        </w:rPr>
        <w:t>The Generative Lexicon</w:t>
      </w:r>
      <w:r w:rsidR="009B276B" w:rsidRPr="00B6326E">
        <w:rPr>
          <w:rFonts w:eastAsia="Arial Unicode MS"/>
          <w:sz w:val="22"/>
          <w:szCs w:val="22"/>
          <w:lang w:val="en-GB" w:eastAsia="zh-CN"/>
        </w:rPr>
        <w:t xml:space="preserve">. Cambridge, Mass.: MIT Press. Second </w:t>
      </w:r>
      <w:r w:rsidR="00B12B82" w:rsidRPr="00B6326E">
        <w:rPr>
          <w:rFonts w:eastAsia="Arial Unicode MS"/>
          <w:sz w:val="22"/>
          <w:szCs w:val="22"/>
          <w:lang w:val="en-GB" w:eastAsia="zh-CN"/>
        </w:rPr>
        <w:t>e</w:t>
      </w:r>
      <w:r w:rsidR="002B2B90" w:rsidRPr="00B6326E">
        <w:rPr>
          <w:rFonts w:eastAsia="Arial Unicode MS"/>
          <w:sz w:val="22"/>
          <w:szCs w:val="22"/>
          <w:lang w:val="en-GB" w:eastAsia="zh-CN"/>
        </w:rPr>
        <w:t>dition</w:t>
      </w:r>
      <w:r w:rsidR="009B276B" w:rsidRPr="00B6326E">
        <w:rPr>
          <w:rFonts w:eastAsia="Arial Unicode MS"/>
          <w:sz w:val="22"/>
          <w:szCs w:val="22"/>
          <w:lang w:val="en-GB" w:eastAsia="zh-CN"/>
        </w:rPr>
        <w:t>.</w:t>
      </w:r>
    </w:p>
    <w:p w14:paraId="5AD635D1" w14:textId="77777777" w:rsidR="00FE6E61" w:rsidRPr="00B6326E" w:rsidRDefault="00FE6E61" w:rsidP="00C51B82">
      <w:pPr>
        <w:ind w:left="709" w:hanging="709"/>
        <w:jc w:val="both"/>
        <w:rPr>
          <w:rFonts w:eastAsia="Arial Unicode MS"/>
          <w:sz w:val="22"/>
          <w:szCs w:val="22"/>
          <w:lang w:val="en-GB" w:eastAsia="zh-CN"/>
        </w:rPr>
      </w:pPr>
    </w:p>
    <w:p w14:paraId="66DB8B1C" w14:textId="77777777" w:rsidR="009B276B" w:rsidRPr="00B6326E" w:rsidRDefault="00012E7C" w:rsidP="00C51B82">
      <w:pPr>
        <w:ind w:left="709" w:hanging="709"/>
        <w:jc w:val="both"/>
        <w:rPr>
          <w:rFonts w:eastAsia="Arial Unicode MS"/>
          <w:color w:val="0000FF"/>
          <w:sz w:val="22"/>
          <w:szCs w:val="22"/>
          <w:u w:val="single"/>
          <w:lang w:val="en-GB" w:eastAsia="zh-CN"/>
        </w:rPr>
      </w:pPr>
      <w:proofErr w:type="spellStart"/>
      <w:r w:rsidRPr="00B6326E">
        <w:rPr>
          <w:rFonts w:eastAsia="Arial Unicode MS"/>
          <w:sz w:val="22"/>
          <w:szCs w:val="22"/>
          <w:lang w:val="en-GB" w:eastAsia="zh-CN"/>
        </w:rPr>
        <w:t>Radden</w:t>
      </w:r>
      <w:proofErr w:type="spellEnd"/>
      <w:r w:rsidRPr="00B6326E">
        <w:rPr>
          <w:rFonts w:eastAsia="Arial Unicode MS"/>
          <w:sz w:val="22"/>
          <w:szCs w:val="22"/>
          <w:lang w:val="en-GB" w:eastAsia="zh-CN"/>
        </w:rPr>
        <w:t>, Günter &amp; Dirven, René.</w:t>
      </w:r>
      <w:r w:rsidR="00EE013F" w:rsidRPr="00B6326E">
        <w:rPr>
          <w:rFonts w:eastAsia="Arial Unicode MS"/>
          <w:sz w:val="22"/>
          <w:szCs w:val="22"/>
          <w:lang w:val="en-GB" w:eastAsia="zh-CN"/>
        </w:rPr>
        <w:t xml:space="preserve"> 2007. </w:t>
      </w:r>
      <w:r w:rsidR="00EE013F" w:rsidRPr="00B6326E">
        <w:rPr>
          <w:rFonts w:eastAsia="Arial Unicode MS"/>
          <w:i/>
          <w:sz w:val="22"/>
          <w:szCs w:val="22"/>
          <w:lang w:val="en-GB" w:eastAsia="zh-CN"/>
        </w:rPr>
        <w:t>Cognitive English g</w:t>
      </w:r>
      <w:r w:rsidR="009B276B" w:rsidRPr="00B6326E">
        <w:rPr>
          <w:rFonts w:eastAsia="Arial Unicode MS"/>
          <w:i/>
          <w:sz w:val="22"/>
          <w:szCs w:val="22"/>
          <w:lang w:val="en-GB" w:eastAsia="zh-CN"/>
        </w:rPr>
        <w:t>rammar</w:t>
      </w:r>
      <w:r w:rsidR="00C51B82" w:rsidRPr="00B6326E">
        <w:rPr>
          <w:rFonts w:eastAsia="Arial Unicode MS"/>
          <w:sz w:val="22"/>
          <w:szCs w:val="22"/>
          <w:lang w:val="en-GB" w:eastAsia="zh-CN"/>
        </w:rPr>
        <w:t xml:space="preserve">. Amsterdam: </w:t>
      </w:r>
      <w:proofErr w:type="spellStart"/>
      <w:r w:rsidR="00C51B82" w:rsidRPr="00B6326E">
        <w:rPr>
          <w:rFonts w:eastAsia="Arial Unicode MS"/>
          <w:sz w:val="22"/>
          <w:szCs w:val="22"/>
          <w:lang w:val="en-GB" w:eastAsia="zh-CN"/>
        </w:rPr>
        <w:t>Benjamins</w:t>
      </w:r>
      <w:proofErr w:type="spellEnd"/>
      <w:r w:rsidR="00C51B82" w:rsidRPr="00B6326E">
        <w:rPr>
          <w:rFonts w:eastAsia="Arial Unicode MS"/>
          <w:sz w:val="22"/>
          <w:szCs w:val="22"/>
          <w:lang w:val="en-GB" w:eastAsia="zh-CN"/>
        </w:rPr>
        <w:t xml:space="preserve">. </w:t>
      </w:r>
      <w:r w:rsidR="009B276B" w:rsidRPr="00B6326E">
        <w:rPr>
          <w:rFonts w:eastAsia="Arial Unicode MS"/>
          <w:sz w:val="22"/>
          <w:szCs w:val="22"/>
          <w:lang w:val="en-GB" w:eastAsia="zh-CN"/>
        </w:rPr>
        <w:t xml:space="preserve">DOI: </w:t>
      </w:r>
      <w:hyperlink r:id="rId17" w:history="1">
        <w:r w:rsidR="009B276B" w:rsidRPr="00B6326E">
          <w:rPr>
            <w:rFonts w:eastAsia="Arial Unicode MS"/>
            <w:color w:val="0000FF"/>
            <w:sz w:val="22"/>
            <w:szCs w:val="22"/>
            <w:u w:val="single"/>
            <w:lang w:val="en-GB" w:eastAsia="zh-CN"/>
          </w:rPr>
          <w:t>https://doi.org/10.1075/clip.2</w:t>
        </w:r>
      </w:hyperlink>
    </w:p>
    <w:p w14:paraId="0F749880" w14:textId="77777777" w:rsidR="00FE6E61" w:rsidRPr="00B6326E" w:rsidRDefault="00FE6E61" w:rsidP="00C51B82">
      <w:pPr>
        <w:ind w:left="709" w:hanging="709"/>
        <w:jc w:val="both"/>
        <w:rPr>
          <w:rFonts w:eastAsia="Arial Unicode MS"/>
          <w:color w:val="0000FF"/>
          <w:sz w:val="22"/>
          <w:szCs w:val="22"/>
          <w:u w:val="single"/>
          <w:lang w:val="en-GB" w:eastAsia="zh-CN"/>
        </w:rPr>
      </w:pPr>
    </w:p>
    <w:p w14:paraId="070B2C7D" w14:textId="77777777" w:rsidR="009B276B" w:rsidRPr="00B6326E" w:rsidRDefault="009B276B" w:rsidP="00C51B82">
      <w:pPr>
        <w:ind w:left="709" w:hanging="709"/>
        <w:jc w:val="both"/>
        <w:rPr>
          <w:rFonts w:eastAsia="Arial Unicode MS"/>
          <w:sz w:val="22"/>
          <w:szCs w:val="22"/>
          <w:lang w:eastAsia="zh-CN"/>
        </w:rPr>
      </w:pPr>
      <w:proofErr w:type="spellStart"/>
      <w:r w:rsidRPr="00B6326E">
        <w:rPr>
          <w:rFonts w:eastAsia="Arial Unicode MS"/>
          <w:sz w:val="22"/>
          <w:szCs w:val="22"/>
          <w:lang w:eastAsia="zh-CN"/>
        </w:rPr>
        <w:t>Rauh</w:t>
      </w:r>
      <w:proofErr w:type="spellEnd"/>
      <w:r w:rsidRPr="00B6326E">
        <w:rPr>
          <w:rFonts w:eastAsia="Arial Unicode MS"/>
          <w:sz w:val="22"/>
          <w:szCs w:val="22"/>
          <w:lang w:eastAsia="zh-CN"/>
        </w:rPr>
        <w:t xml:space="preserve">, </w:t>
      </w:r>
      <w:proofErr w:type="spellStart"/>
      <w:r w:rsidRPr="00B6326E">
        <w:rPr>
          <w:rFonts w:eastAsia="Arial Unicode MS"/>
          <w:sz w:val="22"/>
          <w:szCs w:val="22"/>
          <w:lang w:eastAsia="zh-CN"/>
        </w:rPr>
        <w:t>G</w:t>
      </w:r>
      <w:r w:rsidR="003E043E" w:rsidRPr="00B6326E">
        <w:rPr>
          <w:rFonts w:eastAsia="Arial Unicode MS"/>
          <w:sz w:val="22"/>
          <w:szCs w:val="22"/>
          <w:lang w:eastAsia="zh-CN"/>
        </w:rPr>
        <w:t>isa</w:t>
      </w:r>
      <w:proofErr w:type="spellEnd"/>
      <w:r w:rsidR="003E043E" w:rsidRPr="00B6326E">
        <w:rPr>
          <w:rFonts w:eastAsia="Arial Unicode MS"/>
          <w:sz w:val="22"/>
          <w:szCs w:val="22"/>
          <w:lang w:eastAsia="zh-CN"/>
        </w:rPr>
        <w:t xml:space="preserve">. </w:t>
      </w:r>
      <w:r w:rsidRPr="00B6326E">
        <w:rPr>
          <w:rFonts w:eastAsia="Arial Unicode MS"/>
          <w:sz w:val="22"/>
          <w:szCs w:val="22"/>
          <w:lang w:eastAsia="zh-CN"/>
        </w:rPr>
        <w:t xml:space="preserve">1988. </w:t>
      </w:r>
      <w:r w:rsidRPr="00B6326E">
        <w:rPr>
          <w:rFonts w:eastAsia="Arial Unicode MS"/>
          <w:i/>
          <w:iCs/>
          <w:sz w:val="22"/>
          <w:szCs w:val="22"/>
          <w:lang w:eastAsia="zh-CN"/>
        </w:rPr>
        <w:t>Tiefenkasus, thematische Relationen, Thetarollen</w:t>
      </w:r>
      <w:r w:rsidRPr="00B6326E">
        <w:rPr>
          <w:rFonts w:eastAsia="Arial Unicode MS"/>
          <w:iCs/>
          <w:sz w:val="22"/>
          <w:szCs w:val="22"/>
          <w:lang w:eastAsia="zh-CN"/>
        </w:rPr>
        <w:t xml:space="preserve">. </w:t>
      </w:r>
      <w:r w:rsidRPr="00B6326E">
        <w:rPr>
          <w:rFonts w:eastAsia="Arial Unicode MS"/>
          <w:i/>
          <w:iCs/>
          <w:sz w:val="22"/>
          <w:szCs w:val="22"/>
          <w:lang w:eastAsia="zh-CN"/>
        </w:rPr>
        <w:t>Die Entwicklung einer Theorie von semantischen Relationen</w:t>
      </w:r>
      <w:r w:rsidRPr="00B6326E">
        <w:rPr>
          <w:rFonts w:eastAsia="Arial Unicode MS"/>
          <w:iCs/>
          <w:sz w:val="22"/>
          <w:szCs w:val="22"/>
          <w:lang w:eastAsia="zh-CN"/>
        </w:rPr>
        <w:t>.</w:t>
      </w:r>
      <w:r w:rsidRPr="00B6326E">
        <w:rPr>
          <w:rFonts w:eastAsia="Arial Unicode MS"/>
          <w:sz w:val="22"/>
          <w:szCs w:val="22"/>
          <w:lang w:eastAsia="zh-CN"/>
        </w:rPr>
        <w:t xml:space="preserve"> Tübingen: Narr.</w:t>
      </w:r>
    </w:p>
    <w:p w14:paraId="52B65D8C" w14:textId="77777777" w:rsidR="002E20BF" w:rsidRPr="00B6326E" w:rsidRDefault="002E20BF" w:rsidP="00C51B82">
      <w:pPr>
        <w:ind w:left="709" w:hanging="709"/>
        <w:jc w:val="both"/>
        <w:rPr>
          <w:rFonts w:eastAsia="Arial Unicode MS"/>
          <w:sz w:val="22"/>
          <w:szCs w:val="22"/>
          <w:lang w:eastAsia="zh-CN"/>
        </w:rPr>
      </w:pPr>
    </w:p>
    <w:p w14:paraId="392FAF28" w14:textId="77777777" w:rsidR="000D3D78" w:rsidRPr="00B6326E" w:rsidRDefault="002E20BF" w:rsidP="002E20BF">
      <w:pPr>
        <w:ind w:left="709" w:hanging="709"/>
        <w:jc w:val="both"/>
        <w:rPr>
          <w:rFonts w:eastAsia="Arial Unicode MS"/>
          <w:bCs/>
          <w:sz w:val="22"/>
          <w:szCs w:val="22"/>
          <w:lang w:val="en-GB" w:eastAsia="zh-CN"/>
        </w:rPr>
      </w:pPr>
      <w:proofErr w:type="spellStart"/>
      <w:r w:rsidRPr="00B6326E">
        <w:rPr>
          <w:rFonts w:eastAsia="Arial Unicode MS"/>
          <w:bCs/>
          <w:sz w:val="22"/>
          <w:szCs w:val="22"/>
          <w:lang w:eastAsia="zh-CN"/>
        </w:rPr>
        <w:t>Rimell</w:t>
      </w:r>
      <w:proofErr w:type="spellEnd"/>
      <w:r w:rsidRPr="00B6326E">
        <w:rPr>
          <w:rFonts w:eastAsia="Arial Unicode MS"/>
          <w:bCs/>
          <w:sz w:val="22"/>
          <w:szCs w:val="22"/>
          <w:lang w:eastAsia="zh-CN"/>
        </w:rPr>
        <w:t xml:space="preserve">, Laura. </w:t>
      </w:r>
      <w:r w:rsidRPr="00B6326E">
        <w:rPr>
          <w:rFonts w:eastAsia="Arial Unicode MS"/>
          <w:bCs/>
          <w:sz w:val="22"/>
          <w:szCs w:val="22"/>
          <w:lang w:val="en-GB" w:eastAsia="zh-CN"/>
        </w:rPr>
        <w:t xml:space="preserve">2012. </w:t>
      </w:r>
      <w:r w:rsidRPr="00B6326E">
        <w:rPr>
          <w:rFonts w:eastAsia="Arial Unicode MS"/>
          <w:bCs/>
          <w:i/>
          <w:sz w:val="22"/>
          <w:szCs w:val="22"/>
          <w:lang w:val="en-GB" w:eastAsia="zh-CN"/>
        </w:rPr>
        <w:t>Nominal roots as event predicates in English denominal conversion verbs</w:t>
      </w:r>
      <w:r w:rsidRPr="00B6326E">
        <w:rPr>
          <w:rFonts w:eastAsia="Arial Unicode MS"/>
          <w:bCs/>
          <w:sz w:val="22"/>
          <w:szCs w:val="22"/>
          <w:lang w:val="en-GB" w:eastAsia="zh-CN"/>
        </w:rPr>
        <w:t>.</w:t>
      </w:r>
      <w:r w:rsidR="000D3D78" w:rsidRPr="00B6326E">
        <w:rPr>
          <w:rFonts w:eastAsia="Arial Unicode MS"/>
          <w:bCs/>
          <w:sz w:val="22"/>
          <w:szCs w:val="22"/>
          <w:lang w:val="en-GB" w:eastAsia="zh-CN"/>
        </w:rPr>
        <w:t xml:space="preserve"> New York: New York University. (Doctoral dissertation).</w:t>
      </w:r>
      <w:r w:rsidRPr="00B6326E">
        <w:rPr>
          <w:rFonts w:eastAsia="Arial Unicode MS"/>
          <w:bCs/>
          <w:sz w:val="22"/>
          <w:szCs w:val="22"/>
          <w:lang w:val="en-GB" w:eastAsia="zh-CN"/>
        </w:rPr>
        <w:t xml:space="preserve"> </w:t>
      </w:r>
    </w:p>
    <w:p w14:paraId="755F6F90" w14:textId="77777777" w:rsidR="002E20BF" w:rsidRPr="00B6326E" w:rsidRDefault="002E20BF" w:rsidP="00C51B82">
      <w:pPr>
        <w:ind w:left="709" w:hanging="709"/>
        <w:jc w:val="both"/>
        <w:rPr>
          <w:rFonts w:eastAsia="Arial Unicode MS"/>
          <w:sz w:val="22"/>
          <w:szCs w:val="22"/>
          <w:lang w:val="en-GB" w:eastAsia="zh-CN"/>
        </w:rPr>
      </w:pPr>
    </w:p>
    <w:p w14:paraId="6947E5F0" w14:textId="77777777" w:rsidR="00F94E6D" w:rsidRPr="00B6326E" w:rsidRDefault="003E043E"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Rong, Bai. 2014</w:t>
      </w:r>
      <w:r w:rsidR="009B276B" w:rsidRPr="00B6326E">
        <w:rPr>
          <w:rFonts w:eastAsia="Arial Unicode MS"/>
          <w:sz w:val="22"/>
          <w:szCs w:val="22"/>
          <w:lang w:val="en-GB" w:eastAsia="zh-CN"/>
        </w:rPr>
        <w:t xml:space="preserve">. </w:t>
      </w:r>
      <w:r w:rsidR="00F94E6D" w:rsidRPr="00B6326E">
        <w:rPr>
          <w:rFonts w:eastAsia="Arial Unicode MS"/>
          <w:i/>
          <w:iCs/>
          <w:sz w:val="22"/>
          <w:szCs w:val="22"/>
          <w:lang w:val="en-GB" w:eastAsia="zh-CN"/>
        </w:rPr>
        <w:t>Denominal v</w:t>
      </w:r>
      <w:r w:rsidR="009B276B" w:rsidRPr="00B6326E">
        <w:rPr>
          <w:rFonts w:eastAsia="Arial Unicode MS"/>
          <w:i/>
          <w:iCs/>
          <w:sz w:val="22"/>
          <w:szCs w:val="22"/>
          <w:lang w:val="en-GB" w:eastAsia="zh-CN"/>
        </w:rPr>
        <w:t xml:space="preserve">erbs </w:t>
      </w:r>
      <w:r w:rsidR="00F94E6D" w:rsidRPr="00B6326E">
        <w:rPr>
          <w:rFonts w:eastAsia="Arial Unicode MS"/>
          <w:i/>
          <w:iCs/>
          <w:sz w:val="22"/>
          <w:szCs w:val="22"/>
          <w:lang w:val="en-GB" w:eastAsia="zh-CN"/>
        </w:rPr>
        <w:t>in English and Mandarin from a cognitive p</w:t>
      </w:r>
      <w:r w:rsidR="009B276B" w:rsidRPr="00B6326E">
        <w:rPr>
          <w:rFonts w:eastAsia="Arial Unicode MS"/>
          <w:i/>
          <w:iCs/>
          <w:sz w:val="22"/>
          <w:szCs w:val="22"/>
          <w:lang w:val="en-GB" w:eastAsia="zh-CN"/>
        </w:rPr>
        <w:t>erspective.</w:t>
      </w:r>
      <w:r w:rsidR="009B276B" w:rsidRPr="00B6326E">
        <w:rPr>
          <w:rFonts w:eastAsia="Arial Unicode MS"/>
          <w:sz w:val="22"/>
          <w:szCs w:val="22"/>
          <w:lang w:val="en-GB" w:eastAsia="zh-CN"/>
        </w:rPr>
        <w:t xml:space="preserve"> </w:t>
      </w:r>
      <w:r w:rsidR="00F94E6D" w:rsidRPr="00B6326E">
        <w:rPr>
          <w:rFonts w:eastAsia="Arial Unicode MS"/>
          <w:sz w:val="22"/>
          <w:szCs w:val="22"/>
          <w:lang w:val="en-GB" w:eastAsia="zh-CN"/>
        </w:rPr>
        <w:t xml:space="preserve">Kuala Lumpur: University of Malaya (Doctoral dissertation). </w:t>
      </w:r>
    </w:p>
    <w:p w14:paraId="064D277F" w14:textId="77777777" w:rsidR="009B276B" w:rsidRPr="00B6326E" w:rsidRDefault="009B276B" w:rsidP="009B276B">
      <w:pPr>
        <w:ind w:left="284" w:hanging="284"/>
        <w:jc w:val="both"/>
        <w:rPr>
          <w:rFonts w:eastAsia="Arial Unicode MS"/>
          <w:color w:val="0000FF"/>
          <w:sz w:val="22"/>
          <w:szCs w:val="22"/>
          <w:u w:val="single"/>
          <w:lang w:val="en-GB" w:eastAsia="zh-CN"/>
        </w:rPr>
      </w:pPr>
      <w:r w:rsidRPr="00B6326E">
        <w:rPr>
          <w:rFonts w:eastAsia="Arial Unicode MS"/>
          <w:sz w:val="22"/>
          <w:szCs w:val="22"/>
          <w:lang w:val="en-GB" w:eastAsia="zh-CN"/>
        </w:rPr>
        <w:tab/>
      </w:r>
      <w:r w:rsidR="00C51B82" w:rsidRPr="00B6326E">
        <w:rPr>
          <w:rFonts w:eastAsia="Arial Unicode MS"/>
          <w:sz w:val="22"/>
          <w:szCs w:val="22"/>
          <w:lang w:val="en-GB" w:eastAsia="zh-CN"/>
        </w:rPr>
        <w:tab/>
      </w:r>
      <w:r w:rsidRPr="00B6326E">
        <w:rPr>
          <w:rFonts w:eastAsia="Arial Unicode MS"/>
          <w:sz w:val="22"/>
          <w:szCs w:val="22"/>
          <w:lang w:val="en-GB" w:eastAsia="zh-CN"/>
        </w:rPr>
        <w:t xml:space="preserve">Retrieved from </w:t>
      </w:r>
      <w:hyperlink r:id="rId18" w:history="1">
        <w:r w:rsidRPr="00B6326E">
          <w:rPr>
            <w:rFonts w:eastAsia="Arial Unicode MS"/>
            <w:color w:val="0000FF"/>
            <w:sz w:val="22"/>
            <w:szCs w:val="22"/>
            <w:u w:val="single"/>
            <w:lang w:val="en-GB" w:eastAsia="zh-CN"/>
          </w:rPr>
          <w:t>http://studentsrepo.um.edu.my/5679/1/BAI_RONG_TGC_110023.pdf</w:t>
        </w:r>
      </w:hyperlink>
    </w:p>
    <w:p w14:paraId="58F0D78D" w14:textId="77777777" w:rsidR="00FE6E61" w:rsidRPr="00B6326E" w:rsidRDefault="00FE6E61" w:rsidP="009B276B">
      <w:pPr>
        <w:ind w:left="284" w:hanging="284"/>
        <w:jc w:val="both"/>
        <w:rPr>
          <w:rFonts w:eastAsia="Arial Unicode MS"/>
          <w:color w:val="0000FF"/>
          <w:sz w:val="22"/>
          <w:szCs w:val="22"/>
          <w:u w:val="single"/>
          <w:lang w:val="en-GB" w:eastAsia="zh-CN"/>
        </w:rPr>
      </w:pPr>
    </w:p>
    <w:p w14:paraId="2A8A20B4" w14:textId="77777777" w:rsidR="00FE6E61" w:rsidRPr="00B6326E" w:rsidRDefault="003E043E"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lastRenderedPageBreak/>
        <w:t xml:space="preserve">Rosch, Eleanor, </w:t>
      </w:r>
      <w:proofErr w:type="spellStart"/>
      <w:r w:rsidRPr="00B6326E">
        <w:rPr>
          <w:rFonts w:eastAsia="Arial Unicode MS"/>
          <w:sz w:val="22"/>
          <w:szCs w:val="22"/>
          <w:lang w:val="en-GB" w:eastAsia="zh-CN"/>
        </w:rPr>
        <w:t>Mervis</w:t>
      </w:r>
      <w:proofErr w:type="spellEnd"/>
      <w:r w:rsidRPr="00B6326E">
        <w:rPr>
          <w:rFonts w:eastAsia="Arial Unicode MS"/>
          <w:sz w:val="22"/>
          <w:szCs w:val="22"/>
          <w:lang w:val="en-GB" w:eastAsia="zh-CN"/>
        </w:rPr>
        <w:t>, Carolyn B., Gray, Wayne D., Johnson, David M. &amp; Boyes-</w:t>
      </w:r>
      <w:proofErr w:type="spellStart"/>
      <w:r w:rsidRPr="00B6326E">
        <w:rPr>
          <w:rFonts w:eastAsia="Arial Unicode MS"/>
          <w:sz w:val="22"/>
          <w:szCs w:val="22"/>
          <w:lang w:val="en-GB" w:eastAsia="zh-CN"/>
        </w:rPr>
        <w:t>Braem</w:t>
      </w:r>
      <w:proofErr w:type="spellEnd"/>
      <w:r w:rsidRPr="00B6326E">
        <w:rPr>
          <w:rFonts w:eastAsia="Arial Unicode MS"/>
          <w:sz w:val="22"/>
          <w:szCs w:val="22"/>
          <w:lang w:val="en-GB" w:eastAsia="zh-CN"/>
        </w:rPr>
        <w:t>, Penny. 1976</w:t>
      </w:r>
      <w:r w:rsidR="00AA42DB" w:rsidRPr="00B6326E">
        <w:rPr>
          <w:rFonts w:eastAsia="Arial Unicode MS"/>
          <w:sz w:val="22"/>
          <w:szCs w:val="22"/>
          <w:lang w:val="en-GB" w:eastAsia="zh-CN"/>
        </w:rPr>
        <w:t xml:space="preserve">. Basic objects in natural categories. </w:t>
      </w:r>
      <w:r w:rsidR="00AA42DB" w:rsidRPr="00B6326E">
        <w:rPr>
          <w:rFonts w:eastAsia="Arial Unicode MS"/>
          <w:i/>
          <w:iCs/>
          <w:sz w:val="22"/>
          <w:szCs w:val="22"/>
          <w:lang w:val="en-GB" w:eastAsia="zh-CN"/>
        </w:rPr>
        <w:t>Cognitive Psychology</w:t>
      </w:r>
      <w:r w:rsidR="00F94E6D" w:rsidRPr="00B6326E">
        <w:rPr>
          <w:rFonts w:eastAsia="Arial Unicode MS"/>
          <w:sz w:val="22"/>
          <w:szCs w:val="22"/>
          <w:lang w:val="en-GB" w:eastAsia="zh-CN"/>
        </w:rPr>
        <w:t xml:space="preserve"> 8. 382-</w:t>
      </w:r>
      <w:r w:rsidR="00AA42DB" w:rsidRPr="00B6326E">
        <w:rPr>
          <w:rFonts w:eastAsia="Arial Unicode MS"/>
          <w:sz w:val="22"/>
          <w:szCs w:val="22"/>
          <w:lang w:val="en-GB" w:eastAsia="zh-CN"/>
        </w:rPr>
        <w:t>439.</w:t>
      </w:r>
    </w:p>
    <w:p w14:paraId="10156320" w14:textId="77777777" w:rsidR="00AA42DB" w:rsidRPr="00B6326E" w:rsidRDefault="00AA42DB"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 </w:t>
      </w:r>
    </w:p>
    <w:p w14:paraId="1F886BEA" w14:textId="77777777" w:rsidR="00FE6E61" w:rsidRPr="00B6326E" w:rsidRDefault="001E232E" w:rsidP="00C51B82">
      <w:pPr>
        <w:ind w:left="709" w:hanging="709"/>
        <w:jc w:val="both"/>
        <w:rPr>
          <w:rFonts w:eastAsia="Arial Unicode MS"/>
          <w:sz w:val="22"/>
          <w:szCs w:val="22"/>
          <w:lang w:val="en-GB" w:eastAsia="zh-CN"/>
        </w:rPr>
      </w:pPr>
      <w:proofErr w:type="spellStart"/>
      <w:r w:rsidRPr="00B6326E">
        <w:rPr>
          <w:rFonts w:eastAsia="Arial Unicode MS"/>
          <w:sz w:val="22"/>
          <w:szCs w:val="22"/>
          <w:lang w:val="en-GB" w:eastAsia="zh-CN"/>
        </w:rPr>
        <w:t>Roudet</w:t>
      </w:r>
      <w:proofErr w:type="spellEnd"/>
      <w:r w:rsidRPr="00B6326E">
        <w:rPr>
          <w:rFonts w:eastAsia="Arial Unicode MS"/>
          <w:sz w:val="22"/>
          <w:szCs w:val="22"/>
          <w:lang w:val="en-GB" w:eastAsia="zh-CN"/>
        </w:rPr>
        <w:t xml:space="preserve">, </w:t>
      </w:r>
      <w:proofErr w:type="spellStart"/>
      <w:r w:rsidRPr="00B6326E">
        <w:rPr>
          <w:rFonts w:eastAsia="Arial Unicode MS"/>
          <w:sz w:val="22"/>
          <w:szCs w:val="22"/>
          <w:lang w:val="en-GB" w:eastAsia="zh-CN"/>
        </w:rPr>
        <w:t>Léonce</w:t>
      </w:r>
      <w:proofErr w:type="spellEnd"/>
      <w:r w:rsidRPr="00B6326E">
        <w:rPr>
          <w:rFonts w:eastAsia="Arial Unicode MS"/>
          <w:sz w:val="22"/>
          <w:szCs w:val="22"/>
          <w:lang w:val="en-GB" w:eastAsia="zh-CN"/>
        </w:rPr>
        <w:t>.</w:t>
      </w:r>
      <w:r w:rsidR="009B276B" w:rsidRPr="00B6326E">
        <w:rPr>
          <w:rFonts w:eastAsia="Arial Unicode MS"/>
          <w:sz w:val="22"/>
          <w:szCs w:val="22"/>
          <w:lang w:val="en-GB" w:eastAsia="zh-CN"/>
        </w:rPr>
        <w:t xml:space="preserve"> 1921. Sur la classification </w:t>
      </w:r>
      <w:proofErr w:type="spellStart"/>
      <w:r w:rsidR="009B276B" w:rsidRPr="00B6326E">
        <w:rPr>
          <w:rFonts w:eastAsia="Arial Unicode MS"/>
          <w:sz w:val="22"/>
          <w:szCs w:val="22"/>
          <w:lang w:val="en-GB" w:eastAsia="zh-CN"/>
        </w:rPr>
        <w:t>psychologique</w:t>
      </w:r>
      <w:proofErr w:type="spellEnd"/>
      <w:r w:rsidR="009B276B" w:rsidRPr="00B6326E">
        <w:rPr>
          <w:rFonts w:eastAsia="Arial Unicode MS"/>
          <w:sz w:val="22"/>
          <w:szCs w:val="22"/>
          <w:lang w:val="en-GB" w:eastAsia="zh-CN"/>
        </w:rPr>
        <w:t xml:space="preserve"> des </w:t>
      </w:r>
      <w:proofErr w:type="spellStart"/>
      <w:r w:rsidR="009B276B" w:rsidRPr="00B6326E">
        <w:rPr>
          <w:rFonts w:eastAsia="Arial Unicode MS"/>
          <w:sz w:val="22"/>
          <w:szCs w:val="22"/>
          <w:lang w:val="en-GB" w:eastAsia="zh-CN"/>
        </w:rPr>
        <w:t>changements</w:t>
      </w:r>
      <w:proofErr w:type="spellEnd"/>
      <w:r w:rsidR="009B276B" w:rsidRPr="00B6326E">
        <w:rPr>
          <w:rFonts w:eastAsia="Arial Unicode MS"/>
          <w:sz w:val="22"/>
          <w:szCs w:val="22"/>
          <w:lang w:val="en-GB" w:eastAsia="zh-CN"/>
        </w:rPr>
        <w:t xml:space="preserve"> </w:t>
      </w:r>
      <w:proofErr w:type="spellStart"/>
      <w:r w:rsidR="009B276B" w:rsidRPr="00B6326E">
        <w:rPr>
          <w:rFonts w:eastAsia="Arial Unicode MS"/>
          <w:sz w:val="22"/>
          <w:szCs w:val="22"/>
          <w:lang w:val="en-GB" w:eastAsia="zh-CN"/>
        </w:rPr>
        <w:t>sémantiques</w:t>
      </w:r>
      <w:proofErr w:type="spellEnd"/>
      <w:r w:rsidR="009B276B" w:rsidRPr="00B6326E">
        <w:rPr>
          <w:rFonts w:eastAsia="Arial Unicode MS"/>
          <w:sz w:val="22"/>
          <w:szCs w:val="22"/>
          <w:lang w:val="en-GB" w:eastAsia="zh-CN"/>
        </w:rPr>
        <w:t xml:space="preserve">. </w:t>
      </w:r>
      <w:r w:rsidR="009B276B" w:rsidRPr="00B6326E">
        <w:rPr>
          <w:rFonts w:eastAsia="Arial Unicode MS"/>
          <w:i/>
          <w:sz w:val="22"/>
          <w:szCs w:val="22"/>
          <w:lang w:val="en-GB" w:eastAsia="zh-CN"/>
        </w:rPr>
        <w:t xml:space="preserve">Journal de </w:t>
      </w:r>
      <w:proofErr w:type="spellStart"/>
      <w:r w:rsidR="009B276B" w:rsidRPr="00B6326E">
        <w:rPr>
          <w:rFonts w:eastAsia="Arial Unicode MS"/>
          <w:i/>
          <w:sz w:val="22"/>
          <w:szCs w:val="22"/>
          <w:lang w:val="en-GB" w:eastAsia="zh-CN"/>
        </w:rPr>
        <w:t>Psychologie</w:t>
      </w:r>
      <w:proofErr w:type="spellEnd"/>
      <w:r w:rsidR="009B276B" w:rsidRPr="00B6326E">
        <w:rPr>
          <w:rFonts w:eastAsia="Arial Unicode MS"/>
          <w:i/>
          <w:sz w:val="22"/>
          <w:szCs w:val="22"/>
          <w:lang w:val="en-GB" w:eastAsia="zh-CN"/>
        </w:rPr>
        <w:t xml:space="preserve"> </w:t>
      </w:r>
      <w:proofErr w:type="spellStart"/>
      <w:r w:rsidR="009B276B" w:rsidRPr="00B6326E">
        <w:rPr>
          <w:rFonts w:eastAsia="Arial Unicode MS"/>
          <w:i/>
          <w:sz w:val="22"/>
          <w:szCs w:val="22"/>
          <w:lang w:val="en-GB" w:eastAsia="zh-CN"/>
        </w:rPr>
        <w:t>normale</w:t>
      </w:r>
      <w:proofErr w:type="spellEnd"/>
      <w:r w:rsidR="009B276B" w:rsidRPr="00B6326E">
        <w:rPr>
          <w:rFonts w:eastAsia="Arial Unicode MS"/>
          <w:i/>
          <w:sz w:val="22"/>
          <w:szCs w:val="22"/>
          <w:lang w:val="en-GB" w:eastAsia="zh-CN"/>
        </w:rPr>
        <w:t xml:space="preserve"> et </w:t>
      </w:r>
      <w:proofErr w:type="spellStart"/>
      <w:r w:rsidR="009B276B" w:rsidRPr="00B6326E">
        <w:rPr>
          <w:rFonts w:eastAsia="Arial Unicode MS"/>
          <w:i/>
          <w:sz w:val="22"/>
          <w:szCs w:val="22"/>
          <w:lang w:val="en-GB" w:eastAsia="zh-CN"/>
        </w:rPr>
        <w:t>pathologique</w:t>
      </w:r>
      <w:proofErr w:type="spellEnd"/>
      <w:r w:rsidR="0012658F" w:rsidRPr="00B6326E">
        <w:rPr>
          <w:rFonts w:eastAsia="Arial Unicode MS"/>
          <w:sz w:val="22"/>
          <w:szCs w:val="22"/>
          <w:lang w:val="en-GB" w:eastAsia="zh-CN"/>
        </w:rPr>
        <w:t xml:space="preserve"> 18. 676-</w:t>
      </w:r>
      <w:r w:rsidR="009B276B" w:rsidRPr="00B6326E">
        <w:rPr>
          <w:rFonts w:eastAsia="Arial Unicode MS"/>
          <w:sz w:val="22"/>
          <w:szCs w:val="22"/>
          <w:lang w:val="en-GB" w:eastAsia="zh-CN"/>
        </w:rPr>
        <w:t>692.</w:t>
      </w:r>
    </w:p>
    <w:p w14:paraId="4FA0A6B4" w14:textId="77777777" w:rsidR="009B276B" w:rsidRDefault="009B276B"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 </w:t>
      </w:r>
    </w:p>
    <w:p w14:paraId="61283828" w14:textId="77777777" w:rsidR="00082301" w:rsidRPr="00DB01A5" w:rsidRDefault="00082301" w:rsidP="00082301">
      <w:pPr>
        <w:ind w:left="709" w:hanging="709"/>
      </w:pPr>
      <w:r w:rsidRPr="00B6326E">
        <w:rPr>
          <w:rFonts w:eastAsia="Arial Unicode MS"/>
          <w:bCs/>
          <w:sz w:val="22"/>
          <w:szCs w:val="22"/>
          <w:lang w:val="en-GB" w:eastAsia="zh-CN"/>
        </w:rPr>
        <w:t>Ruiz de Mendoza Ibáñez, Francisco</w:t>
      </w:r>
      <w:r>
        <w:rPr>
          <w:rFonts w:eastAsia="Arial Unicode MS"/>
          <w:bCs/>
          <w:sz w:val="22"/>
          <w:szCs w:val="22"/>
          <w:lang w:val="en-GB" w:eastAsia="zh-CN"/>
        </w:rPr>
        <w:t xml:space="preserve"> </w:t>
      </w:r>
      <w:r w:rsidRPr="00DB01A5">
        <w:t>José</w:t>
      </w:r>
      <w:r w:rsidRPr="00B6326E">
        <w:rPr>
          <w:rFonts w:eastAsia="Arial Unicode MS"/>
          <w:bCs/>
          <w:sz w:val="22"/>
          <w:szCs w:val="22"/>
          <w:lang w:val="en-GB" w:eastAsia="zh-CN"/>
        </w:rPr>
        <w:t xml:space="preserve">. 2017. Conceptual complexes in cognitive </w:t>
      </w:r>
      <w:proofErr w:type="spellStart"/>
      <w:r w:rsidRPr="00B6326E">
        <w:rPr>
          <w:rFonts w:eastAsia="Arial Unicode MS"/>
          <w:bCs/>
          <w:sz w:val="22"/>
          <w:szCs w:val="22"/>
          <w:lang w:val="en-GB" w:eastAsia="zh-CN"/>
        </w:rPr>
        <w:t>modeling</w:t>
      </w:r>
      <w:proofErr w:type="spellEnd"/>
      <w:r w:rsidRPr="00B6326E">
        <w:rPr>
          <w:rFonts w:eastAsia="Arial Unicode MS"/>
          <w:bCs/>
          <w:sz w:val="22"/>
          <w:szCs w:val="22"/>
          <w:lang w:val="en-GB" w:eastAsia="zh-CN"/>
        </w:rPr>
        <w:t xml:space="preserve">. </w:t>
      </w:r>
      <w:proofErr w:type="spellStart"/>
      <w:r w:rsidRPr="00B6326E">
        <w:rPr>
          <w:rFonts w:eastAsia="Arial Unicode MS"/>
          <w:bCs/>
          <w:i/>
          <w:sz w:val="22"/>
          <w:szCs w:val="22"/>
          <w:lang w:val="en-GB" w:eastAsia="zh-CN"/>
        </w:rPr>
        <w:t>Revista</w:t>
      </w:r>
      <w:proofErr w:type="spellEnd"/>
      <w:r w:rsidRPr="00B6326E">
        <w:rPr>
          <w:rFonts w:eastAsia="Arial Unicode MS"/>
          <w:bCs/>
          <w:i/>
          <w:iCs/>
          <w:sz w:val="22"/>
          <w:szCs w:val="22"/>
          <w:lang w:val="en-GB" w:eastAsia="zh-CN"/>
        </w:rPr>
        <w:t xml:space="preserve"> </w:t>
      </w:r>
      <w:r w:rsidRPr="00B6326E">
        <w:rPr>
          <w:rFonts w:eastAsia="Arial Unicode MS"/>
          <w:bCs/>
          <w:i/>
          <w:sz w:val="22"/>
          <w:szCs w:val="22"/>
          <w:lang w:val="en-GB" w:eastAsia="zh-CN"/>
        </w:rPr>
        <w:t xml:space="preserve">Española de </w:t>
      </w:r>
      <w:proofErr w:type="spellStart"/>
      <w:r w:rsidRPr="00B6326E">
        <w:rPr>
          <w:rFonts w:eastAsia="Arial Unicode MS"/>
          <w:bCs/>
          <w:i/>
          <w:sz w:val="22"/>
          <w:szCs w:val="22"/>
          <w:lang w:val="en-GB" w:eastAsia="zh-CN"/>
        </w:rPr>
        <w:t>Lingüística</w:t>
      </w:r>
      <w:proofErr w:type="spellEnd"/>
      <w:r w:rsidRPr="00B6326E">
        <w:rPr>
          <w:rFonts w:eastAsia="Arial Unicode MS"/>
          <w:bCs/>
          <w:i/>
          <w:sz w:val="22"/>
          <w:szCs w:val="22"/>
          <w:lang w:val="en-GB" w:eastAsia="zh-CN"/>
        </w:rPr>
        <w:t xml:space="preserve"> </w:t>
      </w:r>
      <w:proofErr w:type="spellStart"/>
      <w:r w:rsidRPr="00B6326E">
        <w:rPr>
          <w:rFonts w:eastAsia="Arial Unicode MS"/>
          <w:bCs/>
          <w:i/>
          <w:sz w:val="22"/>
          <w:szCs w:val="22"/>
          <w:lang w:val="en-GB" w:eastAsia="zh-CN"/>
        </w:rPr>
        <w:t>Aplicada</w:t>
      </w:r>
      <w:proofErr w:type="spellEnd"/>
      <w:r w:rsidRPr="00B6326E">
        <w:rPr>
          <w:rFonts w:eastAsia="Arial Unicode MS"/>
          <w:bCs/>
          <w:i/>
          <w:iCs/>
          <w:sz w:val="22"/>
          <w:szCs w:val="22"/>
          <w:lang w:val="en-GB" w:eastAsia="zh-CN"/>
        </w:rPr>
        <w:t xml:space="preserve"> </w:t>
      </w:r>
      <w:r w:rsidRPr="00B6326E">
        <w:rPr>
          <w:rFonts w:eastAsia="Arial Unicode MS"/>
          <w:bCs/>
          <w:sz w:val="22"/>
          <w:szCs w:val="22"/>
          <w:lang w:val="en-GB" w:eastAsia="zh-CN"/>
        </w:rPr>
        <w:t xml:space="preserve">30(1). 299–324. </w:t>
      </w:r>
      <w:proofErr w:type="spellStart"/>
      <w:r w:rsidRPr="00B6326E">
        <w:rPr>
          <w:rFonts w:eastAsia="Arial Unicode MS"/>
          <w:bCs/>
          <w:sz w:val="22"/>
          <w:szCs w:val="22"/>
          <w:lang w:val="en-GB" w:eastAsia="zh-CN"/>
        </w:rPr>
        <w:t>doi</w:t>
      </w:r>
      <w:proofErr w:type="spellEnd"/>
      <w:r w:rsidRPr="00B6326E">
        <w:rPr>
          <w:rFonts w:eastAsia="Arial Unicode MS"/>
          <w:bCs/>
          <w:sz w:val="22"/>
          <w:szCs w:val="22"/>
          <w:lang w:val="en-GB" w:eastAsia="zh-CN"/>
        </w:rPr>
        <w:t xml:space="preserve"> 10.1075/resla.30.1.12rui.</w:t>
      </w:r>
    </w:p>
    <w:p w14:paraId="5EFF3E88" w14:textId="77777777" w:rsidR="00082301" w:rsidRPr="00B6326E" w:rsidRDefault="00082301" w:rsidP="00C51B82">
      <w:pPr>
        <w:ind w:left="709" w:hanging="709"/>
        <w:jc w:val="both"/>
        <w:rPr>
          <w:rFonts w:eastAsia="Arial Unicode MS"/>
          <w:sz w:val="22"/>
          <w:szCs w:val="22"/>
          <w:lang w:val="en-GB" w:eastAsia="zh-CN"/>
        </w:rPr>
      </w:pPr>
    </w:p>
    <w:p w14:paraId="010EC5BF" w14:textId="77777777" w:rsidR="009B276B" w:rsidRPr="00B6326E" w:rsidRDefault="001E232E"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Ruiz de Mendoza Ibáñez, Francisco José &amp; Pérez Hernández, Lorena.</w:t>
      </w:r>
      <w:r w:rsidR="009B276B" w:rsidRPr="00B6326E">
        <w:rPr>
          <w:rFonts w:eastAsia="Arial Unicode MS"/>
          <w:sz w:val="22"/>
          <w:szCs w:val="22"/>
          <w:lang w:val="en-GB" w:eastAsia="zh-CN"/>
        </w:rPr>
        <w:t xml:space="preserve"> 2001. Metonymy and the grammar: motivation, constraints and interaction. </w:t>
      </w:r>
      <w:r w:rsidR="009B276B" w:rsidRPr="00B6326E">
        <w:rPr>
          <w:rFonts w:eastAsia="Arial Unicode MS"/>
          <w:i/>
          <w:sz w:val="22"/>
          <w:szCs w:val="22"/>
          <w:lang w:val="en-GB" w:eastAsia="zh-CN"/>
        </w:rPr>
        <w:t>Language &amp; Communication</w:t>
      </w:r>
      <w:r w:rsidR="00973492" w:rsidRPr="00B6326E">
        <w:rPr>
          <w:rFonts w:eastAsia="Arial Unicode MS"/>
          <w:sz w:val="22"/>
          <w:szCs w:val="22"/>
          <w:lang w:val="en-GB" w:eastAsia="zh-CN"/>
        </w:rPr>
        <w:t xml:space="preserve"> 21. 321-</w:t>
      </w:r>
      <w:r w:rsidR="009B276B" w:rsidRPr="00B6326E">
        <w:rPr>
          <w:rFonts w:eastAsia="Arial Unicode MS"/>
          <w:sz w:val="22"/>
          <w:szCs w:val="22"/>
          <w:lang w:val="en-GB" w:eastAsia="zh-CN"/>
        </w:rPr>
        <w:t>357.</w:t>
      </w:r>
    </w:p>
    <w:p w14:paraId="2EC4D7CD" w14:textId="77777777" w:rsidR="00FE6E61" w:rsidRPr="00B6326E" w:rsidRDefault="00FE6E61" w:rsidP="00C51B82">
      <w:pPr>
        <w:ind w:left="709" w:hanging="709"/>
        <w:jc w:val="both"/>
        <w:rPr>
          <w:rFonts w:eastAsia="Arial Unicode MS"/>
          <w:sz w:val="22"/>
          <w:szCs w:val="22"/>
          <w:lang w:val="en-GB" w:eastAsia="zh-CN"/>
        </w:rPr>
      </w:pPr>
    </w:p>
    <w:p w14:paraId="50979BC7" w14:textId="77777777" w:rsidR="009B276B" w:rsidRPr="00B6326E" w:rsidRDefault="001E232E"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Ruiz de Mendoza Ibáñez, Francisco José &amp; Pérez Hernández, Lorena.</w:t>
      </w:r>
      <w:r w:rsidR="009B276B" w:rsidRPr="00B6326E">
        <w:rPr>
          <w:rFonts w:eastAsia="Arial Unicode MS"/>
          <w:sz w:val="22"/>
          <w:szCs w:val="22"/>
          <w:lang w:val="en-GB" w:eastAsia="zh-CN"/>
        </w:rPr>
        <w:t xml:space="preserve"> 2011. </w:t>
      </w:r>
      <w:r w:rsidR="00FE5854" w:rsidRPr="00B6326E">
        <w:rPr>
          <w:rFonts w:eastAsia="Arial Unicode MS"/>
          <w:sz w:val="22"/>
          <w:szCs w:val="22"/>
          <w:lang w:val="en-GB" w:eastAsia="zh-CN"/>
        </w:rPr>
        <w:t>The contemporary theory of metaphor: myths, developments and c</w:t>
      </w:r>
      <w:r w:rsidR="009B276B" w:rsidRPr="00B6326E">
        <w:rPr>
          <w:rFonts w:eastAsia="Arial Unicode MS"/>
          <w:sz w:val="22"/>
          <w:szCs w:val="22"/>
          <w:lang w:val="en-GB" w:eastAsia="zh-CN"/>
        </w:rPr>
        <w:t xml:space="preserve">hallenges. </w:t>
      </w:r>
      <w:r w:rsidR="009B276B" w:rsidRPr="00B6326E">
        <w:rPr>
          <w:rFonts w:eastAsia="Arial Unicode MS"/>
          <w:i/>
          <w:sz w:val="22"/>
          <w:szCs w:val="22"/>
          <w:lang w:val="en-GB" w:eastAsia="zh-CN"/>
        </w:rPr>
        <w:t>Metaphor and Symbol</w:t>
      </w:r>
      <w:r w:rsidR="00FE5854" w:rsidRPr="00B6326E">
        <w:rPr>
          <w:rFonts w:eastAsia="Arial Unicode MS"/>
          <w:sz w:val="22"/>
          <w:szCs w:val="22"/>
          <w:lang w:val="en-GB" w:eastAsia="zh-CN"/>
        </w:rPr>
        <w:t xml:space="preserve"> 26. 1-</w:t>
      </w:r>
      <w:r w:rsidR="009B276B" w:rsidRPr="00B6326E">
        <w:rPr>
          <w:rFonts w:eastAsia="Arial Unicode MS"/>
          <w:sz w:val="22"/>
          <w:szCs w:val="22"/>
          <w:lang w:val="en-GB" w:eastAsia="zh-CN"/>
        </w:rPr>
        <w:t>25. DOI:</w:t>
      </w:r>
      <w:r w:rsidR="009B276B" w:rsidRPr="00B6326E">
        <w:rPr>
          <w:rFonts w:eastAsia="Arial Unicode MS"/>
          <w:color w:val="FF00FF"/>
          <w:sz w:val="22"/>
          <w:szCs w:val="22"/>
          <w:lang w:val="en-GB" w:eastAsia="zh-CN"/>
        </w:rPr>
        <w:t xml:space="preserve"> </w:t>
      </w:r>
      <w:r w:rsidR="009B276B" w:rsidRPr="00B6326E">
        <w:rPr>
          <w:rFonts w:eastAsia="Arial Unicode MS"/>
          <w:sz w:val="22"/>
          <w:szCs w:val="22"/>
          <w:lang w:val="en-GB" w:eastAsia="zh-CN"/>
        </w:rPr>
        <w:t>10.1080/10926488.2011.583189.</w:t>
      </w:r>
    </w:p>
    <w:p w14:paraId="6340117F" w14:textId="77777777" w:rsidR="00FE6E61" w:rsidRPr="00B6326E" w:rsidRDefault="00FE6E61" w:rsidP="00C51B82">
      <w:pPr>
        <w:ind w:left="709" w:hanging="709"/>
        <w:jc w:val="both"/>
        <w:rPr>
          <w:rFonts w:eastAsia="Arial Unicode MS"/>
          <w:sz w:val="22"/>
          <w:szCs w:val="22"/>
          <w:lang w:val="en-GB" w:eastAsia="zh-CN"/>
        </w:rPr>
      </w:pPr>
    </w:p>
    <w:p w14:paraId="2BEC2262" w14:textId="77777777" w:rsidR="00C51B82" w:rsidRPr="00B6326E" w:rsidRDefault="001E232E"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 xml:space="preserve">Ruiz de Mendoza Ibáñez, Francisco José &amp; Galera </w:t>
      </w:r>
      <w:proofErr w:type="spellStart"/>
      <w:r w:rsidRPr="00B6326E">
        <w:rPr>
          <w:rFonts w:eastAsia="Arial Unicode MS"/>
          <w:sz w:val="22"/>
          <w:szCs w:val="22"/>
          <w:lang w:val="en-GB" w:eastAsia="zh-CN"/>
        </w:rPr>
        <w:t>Masegosa</w:t>
      </w:r>
      <w:proofErr w:type="spellEnd"/>
      <w:r w:rsidRPr="00B6326E">
        <w:rPr>
          <w:rFonts w:eastAsia="Arial Unicode MS"/>
          <w:sz w:val="22"/>
          <w:szCs w:val="22"/>
          <w:lang w:val="en-GB" w:eastAsia="zh-CN"/>
        </w:rPr>
        <w:t>, Alicia.</w:t>
      </w:r>
      <w:r w:rsidR="009B276B" w:rsidRPr="00B6326E">
        <w:rPr>
          <w:rFonts w:eastAsia="Arial Unicode MS"/>
          <w:sz w:val="22"/>
          <w:szCs w:val="22"/>
          <w:lang w:val="en-GB" w:eastAsia="zh-CN"/>
        </w:rPr>
        <w:t xml:space="preserve"> 2014. </w:t>
      </w:r>
      <w:r w:rsidR="00FE5854" w:rsidRPr="00B6326E">
        <w:rPr>
          <w:rFonts w:eastAsia="Arial Unicode MS"/>
          <w:i/>
          <w:sz w:val="22"/>
          <w:szCs w:val="22"/>
          <w:lang w:val="en-GB" w:eastAsia="zh-CN"/>
        </w:rPr>
        <w:t xml:space="preserve">Cognitive </w:t>
      </w:r>
      <w:proofErr w:type="spellStart"/>
      <w:r w:rsidR="00FE5854" w:rsidRPr="00B6326E">
        <w:rPr>
          <w:rFonts w:eastAsia="Arial Unicode MS"/>
          <w:i/>
          <w:sz w:val="22"/>
          <w:szCs w:val="22"/>
          <w:lang w:val="en-GB" w:eastAsia="zh-CN"/>
        </w:rPr>
        <w:t>m</w:t>
      </w:r>
      <w:r w:rsidR="009B276B" w:rsidRPr="00B6326E">
        <w:rPr>
          <w:rFonts w:eastAsia="Arial Unicode MS"/>
          <w:i/>
          <w:sz w:val="22"/>
          <w:szCs w:val="22"/>
          <w:lang w:val="en-GB" w:eastAsia="zh-CN"/>
        </w:rPr>
        <w:t>odeling</w:t>
      </w:r>
      <w:proofErr w:type="spellEnd"/>
      <w:r w:rsidR="009B276B" w:rsidRPr="00B6326E">
        <w:rPr>
          <w:rFonts w:eastAsia="Arial Unicode MS"/>
          <w:i/>
          <w:sz w:val="22"/>
          <w:szCs w:val="22"/>
          <w:lang w:val="en-GB" w:eastAsia="zh-CN"/>
        </w:rPr>
        <w:t>. A linguistic perspective.</w:t>
      </w:r>
      <w:r w:rsidR="009B276B" w:rsidRPr="00B6326E">
        <w:rPr>
          <w:rFonts w:eastAsia="Arial Unicode MS"/>
          <w:sz w:val="22"/>
          <w:szCs w:val="22"/>
          <w:lang w:val="en-GB" w:eastAsia="zh-CN"/>
        </w:rPr>
        <w:t xml:space="preserve"> Amsterdam/Philadelphia: </w:t>
      </w:r>
      <w:proofErr w:type="spellStart"/>
      <w:r w:rsidR="009B276B" w:rsidRPr="00B6326E">
        <w:rPr>
          <w:rFonts w:eastAsia="Arial Unicode MS"/>
          <w:sz w:val="22"/>
          <w:szCs w:val="22"/>
          <w:lang w:val="en-GB" w:eastAsia="zh-CN"/>
        </w:rPr>
        <w:t>Benjamins</w:t>
      </w:r>
      <w:proofErr w:type="spellEnd"/>
      <w:r w:rsidR="009B276B" w:rsidRPr="00B6326E">
        <w:rPr>
          <w:rFonts w:eastAsia="Arial Unicode MS"/>
          <w:sz w:val="22"/>
          <w:szCs w:val="22"/>
          <w:lang w:val="en-GB" w:eastAsia="zh-CN"/>
        </w:rPr>
        <w:t>.</w:t>
      </w:r>
      <w:r w:rsidRPr="00B6326E">
        <w:rPr>
          <w:rFonts w:eastAsia="Arial Unicode MS"/>
          <w:sz w:val="22"/>
          <w:szCs w:val="22"/>
          <w:lang w:val="en-GB" w:eastAsia="zh-CN"/>
        </w:rPr>
        <w:t xml:space="preserve"> </w:t>
      </w:r>
      <w:r w:rsidR="0040329C" w:rsidRPr="00B6326E">
        <w:rPr>
          <w:rFonts w:eastAsia="Arial Unicode MS"/>
          <w:sz w:val="22"/>
          <w:szCs w:val="22"/>
          <w:lang w:val="en-GB" w:eastAsia="zh-CN"/>
        </w:rPr>
        <w:t>DOI:</w:t>
      </w:r>
      <w:r w:rsidR="0040329C" w:rsidRPr="00B6326E">
        <w:rPr>
          <w:rFonts w:eastAsia="Arial Unicode MS"/>
          <w:b/>
          <w:bCs/>
          <w:sz w:val="22"/>
          <w:szCs w:val="22"/>
          <w:lang w:val="en-GB" w:eastAsia="zh-CN"/>
        </w:rPr>
        <w:t xml:space="preserve"> </w:t>
      </w:r>
      <w:hyperlink r:id="rId19" w:history="1">
        <w:r w:rsidR="0040329C" w:rsidRPr="00B6326E">
          <w:rPr>
            <w:rFonts w:eastAsia="Arial Unicode MS"/>
            <w:color w:val="0000FF"/>
            <w:sz w:val="22"/>
            <w:szCs w:val="22"/>
            <w:u w:val="single"/>
            <w:lang w:val="en-GB" w:eastAsia="zh-CN"/>
          </w:rPr>
          <w:t>https://doi.org/10.1075/hcp.45</w:t>
        </w:r>
      </w:hyperlink>
      <w:r w:rsidR="009B276B" w:rsidRPr="00B6326E">
        <w:rPr>
          <w:rFonts w:eastAsia="Arial Unicode MS"/>
          <w:sz w:val="22"/>
          <w:szCs w:val="22"/>
          <w:lang w:val="en-GB" w:eastAsia="zh-CN"/>
        </w:rPr>
        <w:t xml:space="preserve"> </w:t>
      </w:r>
    </w:p>
    <w:p w14:paraId="1CEFDD00" w14:textId="77777777" w:rsidR="006B1C17" w:rsidRPr="00082301" w:rsidRDefault="009B276B" w:rsidP="00082301">
      <w:pPr>
        <w:ind w:left="709" w:hanging="1"/>
        <w:jc w:val="both"/>
        <w:rPr>
          <w:rFonts w:eastAsia="Arial Unicode MS"/>
          <w:sz w:val="22"/>
          <w:szCs w:val="22"/>
          <w:lang w:val="en-GB" w:eastAsia="zh-CN"/>
        </w:rPr>
      </w:pPr>
      <w:r w:rsidRPr="00B6326E">
        <w:rPr>
          <w:rFonts w:eastAsia="Arial Unicode MS"/>
          <w:sz w:val="22"/>
          <w:szCs w:val="22"/>
          <w:lang w:val="en-GB" w:eastAsia="zh-CN"/>
        </w:rPr>
        <w:t xml:space="preserve"> </w:t>
      </w:r>
      <w:r w:rsidR="00C51B82" w:rsidRPr="00B6326E">
        <w:rPr>
          <w:rFonts w:eastAsia="Arial Unicode MS"/>
          <w:sz w:val="22"/>
          <w:szCs w:val="22"/>
          <w:lang w:val="en-GB" w:eastAsia="zh-CN"/>
        </w:rPr>
        <w:t xml:space="preserve"> </w:t>
      </w:r>
    </w:p>
    <w:p w14:paraId="38FE02D8" w14:textId="77777777" w:rsidR="009B276B" w:rsidRPr="00B6326E" w:rsidRDefault="001E232E" w:rsidP="00C51B82">
      <w:pPr>
        <w:ind w:left="709" w:hanging="709"/>
        <w:jc w:val="both"/>
        <w:rPr>
          <w:rFonts w:eastAsia="Arial Unicode MS"/>
          <w:bCs/>
          <w:sz w:val="22"/>
          <w:szCs w:val="22"/>
          <w:lang w:val="en-GB" w:eastAsia="zh-CN"/>
        </w:rPr>
      </w:pPr>
      <w:r w:rsidRPr="00B6326E">
        <w:rPr>
          <w:rFonts w:eastAsia="Arial Unicode MS"/>
          <w:bCs/>
          <w:sz w:val="22"/>
          <w:szCs w:val="22"/>
          <w:lang w:val="en-GB" w:eastAsia="zh-CN"/>
        </w:rPr>
        <w:t>Sanford, Anthony J. &amp; Garrod, Simon C.</w:t>
      </w:r>
      <w:r w:rsidR="009B276B" w:rsidRPr="00B6326E">
        <w:rPr>
          <w:rFonts w:eastAsia="Arial Unicode MS"/>
          <w:bCs/>
          <w:sz w:val="22"/>
          <w:szCs w:val="22"/>
          <w:lang w:val="en-GB" w:eastAsia="zh-CN"/>
        </w:rPr>
        <w:t xml:space="preserve"> 1981. </w:t>
      </w:r>
      <w:r w:rsidR="00FE5854" w:rsidRPr="00B6326E">
        <w:rPr>
          <w:rFonts w:eastAsia="Arial Unicode MS"/>
          <w:bCs/>
          <w:i/>
          <w:sz w:val="22"/>
          <w:szCs w:val="22"/>
          <w:lang w:val="en-GB" w:eastAsia="zh-CN"/>
        </w:rPr>
        <w:t>Understanding written l</w:t>
      </w:r>
      <w:r w:rsidR="009B276B" w:rsidRPr="00B6326E">
        <w:rPr>
          <w:rFonts w:eastAsia="Arial Unicode MS"/>
          <w:bCs/>
          <w:i/>
          <w:sz w:val="22"/>
          <w:szCs w:val="22"/>
          <w:lang w:val="en-GB" w:eastAsia="zh-CN"/>
        </w:rPr>
        <w:t>anguage. Explorations and comprehension beyond the sentence.</w:t>
      </w:r>
      <w:r w:rsidR="009B276B" w:rsidRPr="00B6326E">
        <w:rPr>
          <w:rFonts w:eastAsia="Arial Unicode MS"/>
          <w:bCs/>
          <w:sz w:val="22"/>
          <w:szCs w:val="22"/>
          <w:lang w:val="en-GB" w:eastAsia="zh-CN"/>
        </w:rPr>
        <w:t xml:space="preserve"> Chichester: John Wiley &amp; Sons. </w:t>
      </w:r>
    </w:p>
    <w:p w14:paraId="03BFFB01" w14:textId="77777777" w:rsidR="00FE6E61" w:rsidRPr="00B6326E" w:rsidRDefault="00FE6E61" w:rsidP="00C51B82">
      <w:pPr>
        <w:ind w:left="709" w:hanging="709"/>
        <w:jc w:val="both"/>
        <w:rPr>
          <w:rFonts w:eastAsia="Arial Unicode MS"/>
          <w:bCs/>
          <w:sz w:val="22"/>
          <w:szCs w:val="22"/>
          <w:lang w:val="en-GB" w:eastAsia="zh-CN"/>
        </w:rPr>
      </w:pPr>
    </w:p>
    <w:p w14:paraId="770D035E" w14:textId="77777777" w:rsidR="00FE6E61" w:rsidRPr="00B6326E" w:rsidRDefault="001E232E" w:rsidP="00C51B82">
      <w:pPr>
        <w:ind w:left="709" w:hanging="709"/>
        <w:jc w:val="both"/>
        <w:rPr>
          <w:rFonts w:eastAsia="Arial Unicode MS"/>
          <w:color w:val="0000FF"/>
          <w:sz w:val="22"/>
          <w:szCs w:val="22"/>
          <w:u w:val="single"/>
          <w:lang w:val="en-GB" w:eastAsia="zh-CN"/>
        </w:rPr>
      </w:pPr>
      <w:r w:rsidRPr="00B6326E">
        <w:rPr>
          <w:rFonts w:eastAsia="Arial Unicode MS"/>
          <w:bCs/>
          <w:sz w:val="22"/>
          <w:szCs w:val="22"/>
          <w:lang w:val="en-GB" w:eastAsia="zh-CN"/>
        </w:rPr>
        <w:t>Sanford, Anthony J. &amp; Emmott, Catherine.</w:t>
      </w:r>
      <w:r w:rsidR="009B276B" w:rsidRPr="00B6326E">
        <w:rPr>
          <w:rFonts w:eastAsia="Arial Unicode MS"/>
          <w:bCs/>
          <w:sz w:val="22"/>
          <w:szCs w:val="22"/>
          <w:lang w:val="en-GB" w:eastAsia="zh-CN"/>
        </w:rPr>
        <w:t xml:space="preserve"> 2012. </w:t>
      </w:r>
      <w:r w:rsidR="00FE5854" w:rsidRPr="00B6326E">
        <w:rPr>
          <w:rFonts w:eastAsia="Arial Unicode MS"/>
          <w:bCs/>
          <w:i/>
          <w:sz w:val="22"/>
          <w:szCs w:val="22"/>
          <w:lang w:val="en-GB" w:eastAsia="zh-CN"/>
        </w:rPr>
        <w:t>Mind, brain and n</w:t>
      </w:r>
      <w:r w:rsidR="009B276B" w:rsidRPr="00B6326E">
        <w:rPr>
          <w:rFonts w:eastAsia="Arial Unicode MS"/>
          <w:bCs/>
          <w:i/>
          <w:sz w:val="22"/>
          <w:szCs w:val="22"/>
          <w:lang w:val="en-GB" w:eastAsia="zh-CN"/>
        </w:rPr>
        <w:t>arrative</w:t>
      </w:r>
      <w:r w:rsidR="009B276B" w:rsidRPr="00B6326E">
        <w:rPr>
          <w:rFonts w:eastAsia="Arial Unicode MS"/>
          <w:bCs/>
          <w:sz w:val="22"/>
          <w:szCs w:val="22"/>
          <w:lang w:val="en-GB" w:eastAsia="zh-CN"/>
        </w:rPr>
        <w:t xml:space="preserve">. Cambridge: Cambridge University Press. </w:t>
      </w:r>
      <w:r w:rsidR="009B276B" w:rsidRPr="00B6326E">
        <w:rPr>
          <w:rFonts w:eastAsia="Arial Unicode MS"/>
          <w:sz w:val="22"/>
          <w:szCs w:val="22"/>
          <w:lang w:val="en-GB" w:eastAsia="zh-CN"/>
        </w:rPr>
        <w:t xml:space="preserve">DOI: </w:t>
      </w:r>
      <w:hyperlink r:id="rId20" w:history="1">
        <w:r w:rsidR="009B276B" w:rsidRPr="00B6326E">
          <w:rPr>
            <w:rFonts w:eastAsia="Arial Unicode MS"/>
            <w:color w:val="0000FF"/>
            <w:sz w:val="22"/>
            <w:szCs w:val="22"/>
            <w:u w:val="single"/>
            <w:lang w:val="en-GB" w:eastAsia="zh-CN"/>
          </w:rPr>
          <w:t>https://doi.org/10.1017/CBO9781139084321</w:t>
        </w:r>
      </w:hyperlink>
    </w:p>
    <w:p w14:paraId="49471B38" w14:textId="77777777" w:rsidR="009B276B" w:rsidRPr="00B6326E" w:rsidRDefault="009B276B" w:rsidP="00C51B82">
      <w:pPr>
        <w:ind w:left="709" w:hanging="709"/>
        <w:jc w:val="both"/>
        <w:rPr>
          <w:rFonts w:eastAsia="Arial Unicode MS"/>
          <w:bCs/>
          <w:sz w:val="22"/>
          <w:szCs w:val="22"/>
          <w:lang w:val="en-GB" w:eastAsia="zh-CN"/>
        </w:rPr>
      </w:pPr>
      <w:r w:rsidRPr="00B6326E">
        <w:rPr>
          <w:rFonts w:eastAsia="Arial Unicode MS"/>
          <w:sz w:val="22"/>
          <w:szCs w:val="22"/>
          <w:lang w:val="en-GB" w:eastAsia="zh-CN"/>
        </w:rPr>
        <w:t xml:space="preserve"> </w:t>
      </w:r>
    </w:p>
    <w:p w14:paraId="47EC06BD" w14:textId="77777777" w:rsidR="009B276B" w:rsidRPr="00B6326E" w:rsidRDefault="001E232E" w:rsidP="00C51B82">
      <w:pPr>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Schank</w:t>
      </w:r>
      <w:proofErr w:type="spellEnd"/>
      <w:r w:rsidRPr="00B6326E">
        <w:rPr>
          <w:rFonts w:eastAsia="Arial Unicode MS"/>
          <w:bCs/>
          <w:sz w:val="22"/>
          <w:szCs w:val="22"/>
          <w:lang w:val="en-GB" w:eastAsia="zh-CN"/>
        </w:rPr>
        <w:t>, Roger C. &amp; Abelson, Robert P.</w:t>
      </w:r>
      <w:r w:rsidR="009B276B" w:rsidRPr="00B6326E">
        <w:rPr>
          <w:rFonts w:eastAsia="Arial Unicode MS"/>
          <w:bCs/>
          <w:sz w:val="22"/>
          <w:szCs w:val="22"/>
          <w:lang w:val="en-GB" w:eastAsia="zh-CN"/>
        </w:rPr>
        <w:t xml:space="preserve"> 1977. </w:t>
      </w:r>
      <w:r w:rsidR="00A5704F" w:rsidRPr="00B6326E">
        <w:rPr>
          <w:rFonts w:eastAsia="Arial Unicode MS"/>
          <w:bCs/>
          <w:i/>
          <w:sz w:val="22"/>
          <w:szCs w:val="22"/>
          <w:lang w:val="en-GB" w:eastAsia="zh-CN"/>
        </w:rPr>
        <w:t>Scripts, plans, goals and u</w:t>
      </w:r>
      <w:r w:rsidR="009B276B" w:rsidRPr="00B6326E">
        <w:rPr>
          <w:rFonts w:eastAsia="Arial Unicode MS"/>
          <w:bCs/>
          <w:i/>
          <w:sz w:val="22"/>
          <w:szCs w:val="22"/>
          <w:lang w:val="en-GB" w:eastAsia="zh-CN"/>
        </w:rPr>
        <w:t>nderstanding</w:t>
      </w:r>
      <w:r w:rsidR="009B276B" w:rsidRPr="00B6326E">
        <w:rPr>
          <w:rFonts w:eastAsia="Arial Unicode MS"/>
          <w:bCs/>
          <w:sz w:val="22"/>
          <w:szCs w:val="22"/>
          <w:lang w:val="en-GB" w:eastAsia="zh-CN"/>
        </w:rPr>
        <w:t xml:space="preserve">. </w:t>
      </w:r>
      <w:r w:rsidR="009B276B" w:rsidRPr="00B6326E">
        <w:rPr>
          <w:rFonts w:eastAsia="Arial Unicode MS"/>
          <w:bCs/>
          <w:i/>
          <w:sz w:val="22"/>
          <w:szCs w:val="22"/>
          <w:lang w:val="en-GB" w:eastAsia="zh-CN"/>
        </w:rPr>
        <w:t>An inquiry into human knowledge structures</w:t>
      </w:r>
      <w:r w:rsidR="009B276B" w:rsidRPr="00B6326E">
        <w:rPr>
          <w:rFonts w:eastAsia="Arial Unicode MS"/>
          <w:bCs/>
          <w:sz w:val="22"/>
          <w:szCs w:val="22"/>
          <w:lang w:val="en-GB" w:eastAsia="zh-CN"/>
        </w:rPr>
        <w:t>. Hillsdale, New Jersey: Lawrence Erlbaum Associates.</w:t>
      </w:r>
    </w:p>
    <w:p w14:paraId="44CB60DE" w14:textId="77777777" w:rsidR="000D3D78" w:rsidRPr="00B6326E" w:rsidRDefault="000D3D78" w:rsidP="00C51B82">
      <w:pPr>
        <w:ind w:left="709" w:hanging="709"/>
        <w:jc w:val="both"/>
        <w:rPr>
          <w:rFonts w:eastAsia="Arial Unicode MS"/>
          <w:bCs/>
          <w:sz w:val="22"/>
          <w:szCs w:val="22"/>
          <w:lang w:val="en-GB" w:eastAsia="zh-CN"/>
        </w:rPr>
      </w:pPr>
    </w:p>
    <w:p w14:paraId="4950072E" w14:textId="77777777" w:rsidR="000D3D78" w:rsidRPr="00B6326E" w:rsidRDefault="000D3D78" w:rsidP="000D3D78">
      <w:pPr>
        <w:ind w:left="709" w:hanging="709"/>
        <w:jc w:val="both"/>
        <w:rPr>
          <w:rFonts w:eastAsia="Arial Unicode MS"/>
          <w:bCs/>
          <w:sz w:val="22"/>
          <w:szCs w:val="22"/>
          <w:lang w:val="en-GB" w:eastAsia="zh-CN"/>
        </w:rPr>
      </w:pPr>
      <w:proofErr w:type="spellStart"/>
      <w:r w:rsidRPr="00B6326E">
        <w:rPr>
          <w:rFonts w:eastAsia="Arial Unicode MS"/>
          <w:bCs/>
          <w:sz w:val="22"/>
          <w:szCs w:val="22"/>
          <w:lang w:val="en-GB" w:eastAsia="zh-CN"/>
        </w:rPr>
        <w:t>Schönefeld</w:t>
      </w:r>
      <w:proofErr w:type="spellEnd"/>
      <w:r w:rsidRPr="00B6326E">
        <w:rPr>
          <w:rFonts w:eastAsia="Arial Unicode MS"/>
          <w:bCs/>
          <w:sz w:val="22"/>
          <w:szCs w:val="22"/>
          <w:lang w:val="en-GB" w:eastAsia="zh-CN"/>
        </w:rPr>
        <w:t xml:space="preserve">, D., 2018. Friending someone into submission. Verbal cues for understanding. </w:t>
      </w:r>
      <w:r w:rsidRPr="00B6326E">
        <w:rPr>
          <w:rFonts w:eastAsia="Arial Unicode MS"/>
          <w:bCs/>
          <w:i/>
          <w:sz w:val="22"/>
          <w:szCs w:val="22"/>
          <w:lang w:val="en-GB" w:eastAsia="zh-CN"/>
        </w:rPr>
        <w:t>Word Structure</w:t>
      </w:r>
      <w:r w:rsidRPr="00B6326E">
        <w:rPr>
          <w:rFonts w:eastAsia="Arial Unicode MS"/>
          <w:bCs/>
          <w:sz w:val="22"/>
          <w:szCs w:val="22"/>
          <w:lang w:val="en-GB" w:eastAsia="zh-CN"/>
        </w:rPr>
        <w:t xml:space="preserve"> 11(2). 211–237. DOI: </w:t>
      </w:r>
      <w:hyperlink r:id="rId21" w:history="1">
        <w:r w:rsidRPr="00B6326E">
          <w:rPr>
            <w:rStyle w:val="Hypertextovprepojenie"/>
            <w:rFonts w:eastAsia="Arial Unicode MS"/>
            <w:bCs/>
            <w:sz w:val="22"/>
            <w:szCs w:val="22"/>
            <w:lang w:val="en-GB" w:eastAsia="zh-CN"/>
          </w:rPr>
          <w:t>https://doi.org/10.3366/word.2018.0125</w:t>
        </w:r>
      </w:hyperlink>
    </w:p>
    <w:p w14:paraId="1E304415" w14:textId="77777777" w:rsidR="000D3D78" w:rsidRPr="00B6326E" w:rsidRDefault="000D3D78" w:rsidP="00C51B82">
      <w:pPr>
        <w:ind w:left="709" w:hanging="709"/>
        <w:jc w:val="both"/>
        <w:rPr>
          <w:rFonts w:eastAsia="Arial Unicode MS"/>
          <w:bCs/>
          <w:sz w:val="22"/>
          <w:szCs w:val="22"/>
          <w:lang w:val="en-GB" w:eastAsia="zh-CN"/>
        </w:rPr>
      </w:pPr>
    </w:p>
    <w:p w14:paraId="3CB0A156" w14:textId="77777777" w:rsidR="00FE6E61" w:rsidRPr="00B6326E" w:rsidRDefault="001E232E" w:rsidP="00277D18">
      <w:pPr>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Speer, Robyn, Chin, Joshua &amp; </w:t>
      </w:r>
      <w:proofErr w:type="spellStart"/>
      <w:r w:rsidRPr="00B6326E">
        <w:rPr>
          <w:rFonts w:eastAsia="Arial Unicode MS"/>
          <w:bCs/>
          <w:sz w:val="22"/>
          <w:szCs w:val="22"/>
          <w:lang w:val="en-GB" w:eastAsia="zh-CN"/>
        </w:rPr>
        <w:t>Havasi</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Cathrine</w:t>
      </w:r>
      <w:proofErr w:type="spellEnd"/>
      <w:r w:rsidRPr="00B6326E">
        <w:rPr>
          <w:rFonts w:eastAsia="Arial Unicode MS"/>
          <w:bCs/>
          <w:sz w:val="22"/>
          <w:szCs w:val="22"/>
          <w:lang w:val="en-GB" w:eastAsia="zh-CN"/>
        </w:rPr>
        <w:t>.</w:t>
      </w:r>
      <w:r w:rsidR="00C7507A" w:rsidRPr="00B6326E">
        <w:rPr>
          <w:rFonts w:eastAsia="Arial Unicode MS"/>
          <w:bCs/>
          <w:sz w:val="22"/>
          <w:szCs w:val="22"/>
          <w:lang w:val="en-GB" w:eastAsia="zh-CN"/>
        </w:rPr>
        <w:t xml:space="preserve"> 201</w:t>
      </w:r>
      <w:r w:rsidR="009B276B" w:rsidRPr="00B6326E">
        <w:rPr>
          <w:rFonts w:eastAsia="Arial Unicode MS"/>
          <w:bCs/>
          <w:sz w:val="22"/>
          <w:szCs w:val="22"/>
          <w:lang w:val="en-GB" w:eastAsia="zh-CN"/>
        </w:rPr>
        <w:t xml:space="preserve">7. </w:t>
      </w:r>
      <w:proofErr w:type="spellStart"/>
      <w:r w:rsidR="009B276B" w:rsidRPr="00B6326E">
        <w:rPr>
          <w:rFonts w:eastAsia="Arial Unicode MS"/>
          <w:bCs/>
          <w:sz w:val="22"/>
          <w:szCs w:val="22"/>
          <w:lang w:val="en-GB" w:eastAsia="zh-CN"/>
        </w:rPr>
        <w:t>ConceptNet</w:t>
      </w:r>
      <w:proofErr w:type="spellEnd"/>
      <w:r w:rsidR="009B276B" w:rsidRPr="00B6326E">
        <w:rPr>
          <w:rFonts w:eastAsia="Arial Unicode MS"/>
          <w:bCs/>
          <w:sz w:val="22"/>
          <w:szCs w:val="22"/>
          <w:lang w:val="en-GB" w:eastAsia="zh-CN"/>
        </w:rPr>
        <w:t xml:space="preserve"> 5.5. An open multilingual</w:t>
      </w:r>
      <w:r w:rsidR="00A5704F" w:rsidRPr="00B6326E">
        <w:rPr>
          <w:rFonts w:eastAsia="Arial Unicode MS"/>
          <w:bCs/>
          <w:sz w:val="22"/>
          <w:szCs w:val="22"/>
          <w:lang w:val="en-GB" w:eastAsia="zh-CN"/>
        </w:rPr>
        <w:t xml:space="preserve"> graph of general knowledge. In</w:t>
      </w:r>
      <w:r w:rsidR="009B276B" w:rsidRPr="00B6326E">
        <w:rPr>
          <w:rFonts w:eastAsia="Arial Unicode MS"/>
          <w:bCs/>
          <w:sz w:val="22"/>
          <w:szCs w:val="22"/>
          <w:lang w:val="en-GB" w:eastAsia="zh-CN"/>
        </w:rPr>
        <w:t xml:space="preserve"> </w:t>
      </w:r>
      <w:r w:rsidR="009B276B" w:rsidRPr="00B6326E">
        <w:rPr>
          <w:rFonts w:eastAsia="Arial Unicode MS"/>
          <w:bCs/>
          <w:i/>
          <w:sz w:val="22"/>
          <w:szCs w:val="22"/>
          <w:lang w:val="en-GB" w:eastAsia="zh-CN"/>
        </w:rPr>
        <w:t>Proceedings of</w:t>
      </w:r>
      <w:r w:rsidR="009B276B" w:rsidRPr="00B6326E">
        <w:rPr>
          <w:rFonts w:eastAsia="Arial Unicode MS"/>
          <w:bCs/>
          <w:sz w:val="22"/>
          <w:szCs w:val="22"/>
          <w:lang w:val="en-GB" w:eastAsia="zh-CN"/>
        </w:rPr>
        <w:t xml:space="preserve"> </w:t>
      </w:r>
      <w:proofErr w:type="spellStart"/>
      <w:r w:rsidR="009B276B" w:rsidRPr="00B6326E">
        <w:rPr>
          <w:rFonts w:eastAsia="Arial Unicode MS"/>
          <w:bCs/>
          <w:i/>
          <w:iCs/>
          <w:sz w:val="22"/>
          <w:szCs w:val="22"/>
          <w:lang w:val="en-GB" w:eastAsia="zh-CN"/>
        </w:rPr>
        <w:t>AAAi</w:t>
      </w:r>
      <w:proofErr w:type="spellEnd"/>
      <w:r w:rsidR="009B276B" w:rsidRPr="00B6326E">
        <w:rPr>
          <w:rFonts w:eastAsia="Arial Unicode MS"/>
          <w:bCs/>
          <w:sz w:val="22"/>
          <w:szCs w:val="22"/>
          <w:lang w:val="en-GB" w:eastAsia="zh-CN"/>
        </w:rPr>
        <w:t xml:space="preserve"> 31.</w:t>
      </w:r>
      <w:r w:rsidR="00AE4C69" w:rsidRPr="00B6326E">
        <w:rPr>
          <w:rFonts w:eastAsia="Arial Unicode MS"/>
          <w:bCs/>
          <w:sz w:val="22"/>
          <w:szCs w:val="22"/>
          <w:lang w:val="en-GB" w:eastAsia="zh-CN"/>
        </w:rPr>
        <w:t xml:space="preserve"> </w:t>
      </w:r>
      <w:hyperlink r:id="rId22" w:history="1">
        <w:r w:rsidR="009B276B" w:rsidRPr="00B6326E">
          <w:rPr>
            <w:rFonts w:eastAsia="Arial Unicode MS"/>
            <w:bCs/>
            <w:color w:val="0000FF"/>
            <w:sz w:val="22"/>
            <w:szCs w:val="22"/>
            <w:u w:val="single"/>
            <w:lang w:val="en-GB" w:eastAsia="zh-CN"/>
          </w:rPr>
          <w:t>https://arxiv.org/pdf/1612.03975.pdf</w:t>
        </w:r>
      </w:hyperlink>
      <w:r w:rsidR="009B276B" w:rsidRPr="00B6326E">
        <w:rPr>
          <w:rFonts w:eastAsia="Arial Unicode MS"/>
          <w:bCs/>
          <w:sz w:val="22"/>
          <w:szCs w:val="22"/>
          <w:lang w:val="en-GB" w:eastAsia="zh-CN"/>
        </w:rPr>
        <w:t xml:space="preserve"> </w:t>
      </w:r>
    </w:p>
    <w:p w14:paraId="5F2A3390" w14:textId="77777777" w:rsidR="009B276B" w:rsidRPr="00B6326E" w:rsidRDefault="00C51B82" w:rsidP="00C51B82">
      <w:pPr>
        <w:ind w:firstLine="708"/>
        <w:jc w:val="both"/>
        <w:rPr>
          <w:rFonts w:eastAsia="Arial Unicode MS"/>
          <w:bCs/>
          <w:sz w:val="22"/>
          <w:szCs w:val="22"/>
          <w:lang w:val="en-GB" w:eastAsia="zh-CN"/>
        </w:rPr>
      </w:pPr>
      <w:r w:rsidRPr="00B6326E">
        <w:rPr>
          <w:rFonts w:eastAsia="Arial Unicode MS"/>
          <w:bCs/>
          <w:sz w:val="22"/>
          <w:szCs w:val="22"/>
          <w:lang w:val="en-GB" w:eastAsia="zh-CN"/>
        </w:rPr>
        <w:t xml:space="preserve"> </w:t>
      </w:r>
    </w:p>
    <w:p w14:paraId="7108F48D" w14:textId="77777777" w:rsidR="009B276B" w:rsidRPr="00B6326E" w:rsidRDefault="001E232E" w:rsidP="00C51B82">
      <w:pPr>
        <w:ind w:left="709" w:hanging="709"/>
        <w:jc w:val="both"/>
        <w:rPr>
          <w:rFonts w:eastAsia="Arial Unicode MS"/>
          <w:bCs/>
          <w:sz w:val="22"/>
          <w:szCs w:val="22"/>
          <w:lang w:eastAsia="zh-CN"/>
        </w:rPr>
      </w:pPr>
      <w:proofErr w:type="spellStart"/>
      <w:r w:rsidRPr="00B6326E">
        <w:rPr>
          <w:rFonts w:eastAsia="Arial Unicode MS"/>
          <w:bCs/>
          <w:sz w:val="22"/>
          <w:szCs w:val="22"/>
          <w:lang w:val="en-GB" w:eastAsia="zh-CN"/>
        </w:rPr>
        <w:t>Štekauer</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Pavol</w:t>
      </w:r>
      <w:proofErr w:type="spellEnd"/>
      <w:r w:rsidRPr="00B6326E">
        <w:rPr>
          <w:rFonts w:eastAsia="Arial Unicode MS"/>
          <w:bCs/>
          <w:sz w:val="22"/>
          <w:szCs w:val="22"/>
          <w:lang w:val="en-GB" w:eastAsia="zh-CN"/>
        </w:rPr>
        <w:t>.</w:t>
      </w:r>
      <w:r w:rsidR="00C7507A" w:rsidRPr="00B6326E">
        <w:rPr>
          <w:rFonts w:eastAsia="Arial Unicode MS"/>
          <w:bCs/>
          <w:sz w:val="22"/>
          <w:szCs w:val="22"/>
          <w:lang w:val="en-GB" w:eastAsia="zh-CN"/>
        </w:rPr>
        <w:t xml:space="preserve"> 1996. </w:t>
      </w:r>
      <w:r w:rsidR="00C7507A" w:rsidRPr="00B6326E">
        <w:rPr>
          <w:rFonts w:eastAsia="Arial Unicode MS"/>
          <w:bCs/>
          <w:i/>
          <w:sz w:val="22"/>
          <w:szCs w:val="22"/>
          <w:lang w:val="en-GB" w:eastAsia="zh-CN"/>
        </w:rPr>
        <w:t>A theory of c</w:t>
      </w:r>
      <w:r w:rsidR="009B276B" w:rsidRPr="00B6326E">
        <w:rPr>
          <w:rFonts w:eastAsia="Arial Unicode MS"/>
          <w:bCs/>
          <w:i/>
          <w:sz w:val="22"/>
          <w:szCs w:val="22"/>
          <w:lang w:val="en-GB" w:eastAsia="zh-CN"/>
        </w:rPr>
        <w:t>onversion in English</w:t>
      </w:r>
      <w:r w:rsidR="009B276B" w:rsidRPr="00B6326E">
        <w:rPr>
          <w:rFonts w:eastAsia="Arial Unicode MS"/>
          <w:bCs/>
          <w:sz w:val="22"/>
          <w:szCs w:val="22"/>
          <w:lang w:val="en-GB" w:eastAsia="zh-CN"/>
        </w:rPr>
        <w:t xml:space="preserve">. </w:t>
      </w:r>
      <w:r w:rsidR="009B276B" w:rsidRPr="00B6326E">
        <w:rPr>
          <w:rFonts w:eastAsia="Arial Unicode MS"/>
          <w:bCs/>
          <w:sz w:val="22"/>
          <w:szCs w:val="22"/>
          <w:lang w:eastAsia="zh-CN"/>
        </w:rPr>
        <w:t>Frankfurt a.M.: Peter Lang.</w:t>
      </w:r>
    </w:p>
    <w:p w14:paraId="7F9AABDF" w14:textId="77777777" w:rsidR="00FE6E61" w:rsidRPr="00B6326E" w:rsidRDefault="00FE6E61" w:rsidP="00C51B82">
      <w:pPr>
        <w:ind w:left="709" w:hanging="709"/>
        <w:jc w:val="both"/>
        <w:rPr>
          <w:rFonts w:eastAsia="Arial Unicode MS"/>
          <w:bCs/>
          <w:sz w:val="22"/>
          <w:szCs w:val="22"/>
          <w:lang w:eastAsia="zh-CN"/>
        </w:rPr>
      </w:pPr>
    </w:p>
    <w:p w14:paraId="6BC08484" w14:textId="77777777" w:rsidR="00FE6E61" w:rsidRPr="00B6326E" w:rsidRDefault="001E232E" w:rsidP="00C51B82">
      <w:pPr>
        <w:ind w:left="709" w:hanging="709"/>
        <w:jc w:val="both"/>
        <w:rPr>
          <w:rFonts w:eastAsia="Arial Unicode MS"/>
          <w:color w:val="0000FF"/>
          <w:sz w:val="22"/>
          <w:szCs w:val="22"/>
          <w:u w:val="single"/>
          <w:lang w:val="en-GB" w:eastAsia="zh-CN"/>
        </w:rPr>
      </w:pPr>
      <w:proofErr w:type="spellStart"/>
      <w:r w:rsidRPr="00B6326E">
        <w:rPr>
          <w:rFonts w:eastAsia="Arial Unicode MS"/>
          <w:bCs/>
          <w:sz w:val="22"/>
          <w:szCs w:val="22"/>
          <w:lang w:val="en-GB" w:eastAsia="zh-CN"/>
        </w:rPr>
        <w:t>Štekauer</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Pavol</w:t>
      </w:r>
      <w:proofErr w:type="spellEnd"/>
      <w:r w:rsidRPr="00B6326E">
        <w:rPr>
          <w:rFonts w:eastAsia="Arial Unicode MS"/>
          <w:bCs/>
          <w:sz w:val="22"/>
          <w:szCs w:val="22"/>
          <w:lang w:val="en-GB" w:eastAsia="zh-CN"/>
        </w:rPr>
        <w:t>.</w:t>
      </w:r>
      <w:r w:rsidR="00C7507A" w:rsidRPr="00B6326E">
        <w:rPr>
          <w:rFonts w:eastAsia="Arial Unicode MS"/>
          <w:bCs/>
          <w:sz w:val="22"/>
          <w:szCs w:val="22"/>
          <w:lang w:val="en-GB" w:eastAsia="zh-CN"/>
        </w:rPr>
        <w:t xml:space="preserve"> 2005. </w:t>
      </w:r>
      <w:r w:rsidR="00C7507A" w:rsidRPr="00B6326E">
        <w:rPr>
          <w:rFonts w:eastAsia="Arial Unicode MS"/>
          <w:bCs/>
          <w:i/>
          <w:sz w:val="22"/>
          <w:szCs w:val="22"/>
          <w:lang w:val="en-GB" w:eastAsia="zh-CN"/>
        </w:rPr>
        <w:t>Meaning predictability in word f</w:t>
      </w:r>
      <w:r w:rsidR="009B276B" w:rsidRPr="00B6326E">
        <w:rPr>
          <w:rFonts w:eastAsia="Arial Unicode MS"/>
          <w:bCs/>
          <w:i/>
          <w:sz w:val="22"/>
          <w:szCs w:val="22"/>
          <w:lang w:val="en-GB" w:eastAsia="zh-CN"/>
        </w:rPr>
        <w:t>ormation. Novel, context-free naming units</w:t>
      </w:r>
      <w:r w:rsidR="009B276B" w:rsidRPr="00B6326E">
        <w:rPr>
          <w:rFonts w:eastAsia="Arial Unicode MS"/>
          <w:bCs/>
          <w:i/>
          <w:iCs/>
          <w:sz w:val="22"/>
          <w:szCs w:val="22"/>
          <w:lang w:val="en-GB" w:eastAsia="zh-CN"/>
        </w:rPr>
        <w:t xml:space="preserve">. </w:t>
      </w:r>
      <w:r w:rsidR="009B276B" w:rsidRPr="00B6326E">
        <w:rPr>
          <w:rFonts w:eastAsia="Arial Unicode MS"/>
          <w:bCs/>
          <w:sz w:val="22"/>
          <w:szCs w:val="22"/>
          <w:lang w:val="en-GB" w:eastAsia="zh-CN"/>
        </w:rPr>
        <w:t xml:space="preserve">Amsterdam: </w:t>
      </w:r>
      <w:proofErr w:type="spellStart"/>
      <w:r w:rsidR="009B276B" w:rsidRPr="00B6326E">
        <w:rPr>
          <w:rFonts w:eastAsia="Arial Unicode MS"/>
          <w:bCs/>
          <w:sz w:val="22"/>
          <w:szCs w:val="22"/>
          <w:lang w:val="en-GB" w:eastAsia="zh-CN"/>
        </w:rPr>
        <w:t>Benjamins</w:t>
      </w:r>
      <w:proofErr w:type="spellEnd"/>
      <w:r w:rsidR="009B276B" w:rsidRPr="00B6326E">
        <w:rPr>
          <w:rFonts w:eastAsia="Arial Unicode MS"/>
          <w:bCs/>
          <w:sz w:val="22"/>
          <w:szCs w:val="22"/>
          <w:lang w:val="en-GB" w:eastAsia="zh-CN"/>
        </w:rPr>
        <w:t xml:space="preserve">. </w:t>
      </w:r>
      <w:r w:rsidR="009B276B" w:rsidRPr="00B6326E">
        <w:rPr>
          <w:rFonts w:eastAsia="Arial Unicode MS"/>
          <w:sz w:val="22"/>
          <w:szCs w:val="22"/>
          <w:lang w:val="en-GB" w:eastAsia="zh-CN"/>
        </w:rPr>
        <w:t>DOI:</w:t>
      </w:r>
      <w:r w:rsidR="009B276B" w:rsidRPr="00B6326E">
        <w:rPr>
          <w:rFonts w:eastAsia="Arial Unicode MS"/>
          <w:b/>
          <w:bCs/>
          <w:sz w:val="22"/>
          <w:szCs w:val="22"/>
          <w:lang w:val="en-GB" w:eastAsia="zh-CN"/>
        </w:rPr>
        <w:t xml:space="preserve"> </w:t>
      </w:r>
      <w:hyperlink r:id="rId23" w:history="1">
        <w:r w:rsidR="009B276B" w:rsidRPr="00B6326E">
          <w:rPr>
            <w:rFonts w:eastAsia="Arial Unicode MS"/>
            <w:color w:val="0000FF"/>
            <w:sz w:val="22"/>
            <w:szCs w:val="22"/>
            <w:u w:val="single"/>
            <w:lang w:val="en-GB" w:eastAsia="zh-CN"/>
          </w:rPr>
          <w:t>https://doi.org/10.1075/sfsl.54</w:t>
        </w:r>
      </w:hyperlink>
    </w:p>
    <w:p w14:paraId="53A8BB8E" w14:textId="77777777" w:rsidR="00624F0B" w:rsidRPr="00B6326E" w:rsidRDefault="00624F0B" w:rsidP="00C51B82">
      <w:pPr>
        <w:ind w:left="709" w:hanging="709"/>
        <w:jc w:val="both"/>
        <w:rPr>
          <w:rFonts w:eastAsia="Arial Unicode MS"/>
          <w:sz w:val="22"/>
          <w:szCs w:val="22"/>
          <w:lang w:val="en-GB" w:eastAsia="zh-CN"/>
        </w:rPr>
      </w:pPr>
    </w:p>
    <w:p w14:paraId="0B301D51" w14:textId="77777777" w:rsidR="00624F0B" w:rsidRPr="00B6326E" w:rsidRDefault="00624F0B" w:rsidP="00C51B82">
      <w:pPr>
        <w:ind w:left="709" w:hanging="709"/>
        <w:jc w:val="both"/>
        <w:rPr>
          <w:rFonts w:eastAsia="Arial Unicode MS"/>
          <w:bCs/>
          <w:sz w:val="22"/>
          <w:szCs w:val="22"/>
          <w:lang w:eastAsia="zh-CN"/>
        </w:rPr>
      </w:pPr>
      <w:proofErr w:type="spellStart"/>
      <w:r w:rsidRPr="00B6326E">
        <w:rPr>
          <w:rFonts w:eastAsia="Arial Unicode MS"/>
          <w:bCs/>
          <w:sz w:val="22"/>
          <w:szCs w:val="22"/>
          <w:lang w:val="en-GB" w:eastAsia="zh-CN"/>
        </w:rPr>
        <w:t>Štekauer</w:t>
      </w:r>
      <w:proofErr w:type="spellEnd"/>
      <w:r w:rsidRPr="00B6326E">
        <w:rPr>
          <w:rFonts w:eastAsia="Arial Unicode MS"/>
          <w:bCs/>
          <w:sz w:val="22"/>
          <w:szCs w:val="22"/>
          <w:lang w:val="en-GB" w:eastAsia="zh-CN"/>
        </w:rPr>
        <w:t xml:space="preserve">, </w:t>
      </w:r>
      <w:proofErr w:type="spellStart"/>
      <w:r w:rsidRPr="00B6326E">
        <w:rPr>
          <w:rFonts w:eastAsia="Arial Unicode MS"/>
          <w:bCs/>
          <w:sz w:val="22"/>
          <w:szCs w:val="22"/>
          <w:lang w:val="en-GB" w:eastAsia="zh-CN"/>
        </w:rPr>
        <w:t>Pavol</w:t>
      </w:r>
      <w:proofErr w:type="spellEnd"/>
      <w:r w:rsidRPr="00B6326E">
        <w:rPr>
          <w:rFonts w:eastAsia="Arial Unicode MS"/>
          <w:bCs/>
          <w:sz w:val="22"/>
          <w:szCs w:val="22"/>
          <w:lang w:val="en-GB" w:eastAsia="zh-CN"/>
        </w:rPr>
        <w:t xml:space="preserve">, Díaz-Negrillo, Ana &amp; Valera, Salvador (2011). Meaning predictability and conversion. </w:t>
      </w:r>
      <w:r w:rsidRPr="00B6326E">
        <w:rPr>
          <w:rFonts w:eastAsia="Arial Unicode MS"/>
          <w:bCs/>
          <w:i/>
          <w:sz w:val="22"/>
          <w:szCs w:val="22"/>
          <w:lang w:val="en-GB" w:eastAsia="zh-CN"/>
        </w:rPr>
        <w:t xml:space="preserve">Folia </w:t>
      </w:r>
      <w:proofErr w:type="spellStart"/>
      <w:r w:rsidRPr="00B6326E">
        <w:rPr>
          <w:rFonts w:eastAsia="Arial Unicode MS"/>
          <w:bCs/>
          <w:i/>
          <w:sz w:val="22"/>
          <w:szCs w:val="22"/>
          <w:lang w:val="en-GB" w:eastAsia="zh-CN"/>
        </w:rPr>
        <w:t>Linguistica</w:t>
      </w:r>
      <w:proofErr w:type="spellEnd"/>
      <w:r w:rsidRPr="00B6326E">
        <w:rPr>
          <w:rFonts w:eastAsia="Arial Unicode MS"/>
          <w:bCs/>
          <w:sz w:val="22"/>
          <w:szCs w:val="22"/>
          <w:lang w:val="en-GB" w:eastAsia="zh-CN"/>
        </w:rPr>
        <w:t xml:space="preserve"> (45)1. </w:t>
      </w:r>
      <w:r w:rsidRPr="00B6326E">
        <w:rPr>
          <w:rFonts w:eastAsia="Arial Unicode MS"/>
          <w:bCs/>
          <w:sz w:val="22"/>
          <w:szCs w:val="22"/>
          <w:lang w:eastAsia="zh-CN"/>
        </w:rPr>
        <w:t xml:space="preserve">165-198. </w:t>
      </w:r>
    </w:p>
    <w:p w14:paraId="4FE16106" w14:textId="77777777" w:rsidR="00AE4C69" w:rsidRPr="00B6326E" w:rsidRDefault="00AE4C69" w:rsidP="00C51B82">
      <w:pPr>
        <w:ind w:left="709" w:hanging="709"/>
        <w:jc w:val="both"/>
        <w:rPr>
          <w:rFonts w:eastAsia="Arial Unicode MS"/>
          <w:sz w:val="22"/>
          <w:szCs w:val="22"/>
          <w:lang w:eastAsia="zh-CN"/>
        </w:rPr>
      </w:pPr>
    </w:p>
    <w:p w14:paraId="145410A7" w14:textId="77777777" w:rsidR="009B276B" w:rsidRPr="00B6326E" w:rsidRDefault="001E232E" w:rsidP="00C51B82">
      <w:pPr>
        <w:ind w:left="709" w:hanging="709"/>
        <w:jc w:val="both"/>
        <w:rPr>
          <w:rFonts w:eastAsia="Arial Unicode MS"/>
          <w:sz w:val="22"/>
          <w:szCs w:val="22"/>
          <w:lang w:eastAsia="zh-CN"/>
        </w:rPr>
      </w:pPr>
      <w:proofErr w:type="spellStart"/>
      <w:r w:rsidRPr="00B6326E">
        <w:rPr>
          <w:rFonts w:eastAsia="Arial Unicode MS"/>
          <w:sz w:val="22"/>
          <w:szCs w:val="22"/>
          <w:lang w:eastAsia="zh-CN"/>
        </w:rPr>
        <w:t>Thomaßen</w:t>
      </w:r>
      <w:proofErr w:type="spellEnd"/>
      <w:r w:rsidRPr="00B6326E">
        <w:rPr>
          <w:rFonts w:eastAsia="Arial Unicode MS"/>
          <w:sz w:val="22"/>
          <w:szCs w:val="22"/>
          <w:lang w:eastAsia="zh-CN"/>
        </w:rPr>
        <w:t>, Helga.</w:t>
      </w:r>
      <w:r w:rsidR="009B276B" w:rsidRPr="00B6326E">
        <w:rPr>
          <w:rFonts w:eastAsia="Arial Unicode MS"/>
          <w:sz w:val="22"/>
          <w:szCs w:val="22"/>
          <w:lang w:eastAsia="zh-CN"/>
        </w:rPr>
        <w:t xml:space="preserve"> 2004. </w:t>
      </w:r>
      <w:r w:rsidR="009B276B" w:rsidRPr="00B6326E">
        <w:rPr>
          <w:rFonts w:eastAsia="Arial Unicode MS"/>
          <w:i/>
          <w:sz w:val="22"/>
          <w:szCs w:val="22"/>
          <w:lang w:eastAsia="zh-CN"/>
        </w:rPr>
        <w:t>Lexikalische Semantik des Italienischen. Eine Einführung</w:t>
      </w:r>
      <w:r w:rsidR="009B276B" w:rsidRPr="00B6326E">
        <w:rPr>
          <w:rFonts w:eastAsia="Arial Unicode MS"/>
          <w:sz w:val="22"/>
          <w:szCs w:val="22"/>
          <w:lang w:eastAsia="zh-CN"/>
        </w:rPr>
        <w:t>. Tübingen: Niemeyer.</w:t>
      </w:r>
    </w:p>
    <w:p w14:paraId="780F989A" w14:textId="77777777" w:rsidR="00FE6E61" w:rsidRPr="00B6326E" w:rsidRDefault="00FE6E61" w:rsidP="00C51B82">
      <w:pPr>
        <w:ind w:left="709" w:hanging="709"/>
        <w:jc w:val="both"/>
        <w:rPr>
          <w:rFonts w:eastAsia="Arial Unicode MS"/>
          <w:sz w:val="22"/>
          <w:szCs w:val="22"/>
          <w:lang w:eastAsia="zh-CN"/>
        </w:rPr>
      </w:pPr>
    </w:p>
    <w:p w14:paraId="095E4628" w14:textId="77777777" w:rsidR="00277D18" w:rsidRPr="00B6326E" w:rsidRDefault="002070D8"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t>Valera, Salvador.</w:t>
      </w:r>
      <w:r w:rsidR="009B276B" w:rsidRPr="00B6326E">
        <w:rPr>
          <w:rFonts w:eastAsia="Arial Unicode MS"/>
          <w:sz w:val="22"/>
          <w:szCs w:val="22"/>
          <w:lang w:val="en-GB" w:eastAsia="zh-CN"/>
        </w:rPr>
        <w:t xml:space="preserve"> 2015. Conversion. In: </w:t>
      </w:r>
      <w:r w:rsidR="00371009" w:rsidRPr="00B6326E">
        <w:rPr>
          <w:rFonts w:eastAsia="Arial Unicode MS"/>
          <w:sz w:val="22"/>
          <w:szCs w:val="22"/>
          <w:lang w:val="en-GB" w:eastAsia="zh-CN"/>
        </w:rPr>
        <w:t>Müller, Peter O.,</w:t>
      </w:r>
      <w:r w:rsidR="009B276B" w:rsidRPr="00B6326E">
        <w:rPr>
          <w:rFonts w:eastAsia="Arial Unicode MS"/>
          <w:sz w:val="22"/>
          <w:szCs w:val="22"/>
          <w:lang w:val="en-GB" w:eastAsia="zh-CN"/>
        </w:rPr>
        <w:t xml:space="preserve"> </w:t>
      </w:r>
      <w:proofErr w:type="spellStart"/>
      <w:r w:rsidR="00371009" w:rsidRPr="00B6326E">
        <w:rPr>
          <w:rFonts w:eastAsia="Arial Unicode MS"/>
          <w:sz w:val="22"/>
          <w:szCs w:val="22"/>
          <w:lang w:val="en-GB" w:eastAsia="zh-CN"/>
        </w:rPr>
        <w:t>Ohnheiser</w:t>
      </w:r>
      <w:proofErr w:type="spellEnd"/>
      <w:r w:rsidR="00371009" w:rsidRPr="00B6326E">
        <w:rPr>
          <w:rFonts w:eastAsia="Arial Unicode MS"/>
          <w:sz w:val="22"/>
          <w:szCs w:val="22"/>
          <w:lang w:val="en-GB" w:eastAsia="zh-CN"/>
        </w:rPr>
        <w:t>, Ingeborg, Olsen, Susan &amp; Rainer, Franz</w:t>
      </w:r>
      <w:r w:rsidR="00C7507A" w:rsidRPr="00B6326E">
        <w:rPr>
          <w:rFonts w:eastAsia="Arial Unicode MS"/>
          <w:sz w:val="22"/>
          <w:szCs w:val="22"/>
          <w:lang w:val="en-GB" w:eastAsia="zh-CN"/>
        </w:rPr>
        <w:t xml:space="preserve"> (eds.), </w:t>
      </w:r>
      <w:r w:rsidR="00C7507A" w:rsidRPr="00B6326E">
        <w:rPr>
          <w:rFonts w:eastAsia="Arial Unicode MS"/>
          <w:i/>
          <w:sz w:val="22"/>
          <w:szCs w:val="22"/>
          <w:lang w:val="en-GB" w:eastAsia="zh-CN"/>
        </w:rPr>
        <w:t>Word-f</w:t>
      </w:r>
      <w:r w:rsidR="009B276B" w:rsidRPr="00B6326E">
        <w:rPr>
          <w:rFonts w:eastAsia="Arial Unicode MS"/>
          <w:i/>
          <w:sz w:val="22"/>
          <w:szCs w:val="22"/>
          <w:lang w:val="en-GB" w:eastAsia="zh-CN"/>
        </w:rPr>
        <w:t>ormation. An international handbook of the languages of Europe.</w:t>
      </w:r>
      <w:r w:rsidR="009B276B" w:rsidRPr="00B6326E">
        <w:rPr>
          <w:rFonts w:eastAsia="Arial Unicode MS"/>
          <w:sz w:val="22"/>
          <w:szCs w:val="22"/>
          <w:lang w:val="en-GB" w:eastAsia="zh-CN"/>
        </w:rPr>
        <w:t xml:space="preserve"> </w:t>
      </w:r>
      <w:r w:rsidR="009B276B" w:rsidRPr="00B6326E">
        <w:rPr>
          <w:rFonts w:eastAsia="Arial Unicode MS"/>
          <w:i/>
          <w:sz w:val="22"/>
          <w:szCs w:val="22"/>
          <w:lang w:val="en-GB" w:eastAsia="zh-CN"/>
        </w:rPr>
        <w:t>Volume 1</w:t>
      </w:r>
      <w:r w:rsidR="00C7507A" w:rsidRPr="00B6326E">
        <w:rPr>
          <w:rFonts w:eastAsia="Arial Unicode MS"/>
          <w:sz w:val="22"/>
          <w:szCs w:val="22"/>
          <w:lang w:val="en-GB" w:eastAsia="zh-CN"/>
        </w:rPr>
        <w:t>, 322-339.</w:t>
      </w:r>
      <w:r w:rsidR="009B276B" w:rsidRPr="00B6326E">
        <w:rPr>
          <w:rFonts w:eastAsia="Arial Unicode MS"/>
          <w:sz w:val="22"/>
          <w:szCs w:val="22"/>
          <w:lang w:val="en-GB" w:eastAsia="zh-CN"/>
        </w:rPr>
        <w:t xml:space="preserve"> Berlin/Boston: Walt</w:t>
      </w:r>
      <w:r w:rsidR="00C7507A" w:rsidRPr="00B6326E">
        <w:rPr>
          <w:rFonts w:eastAsia="Arial Unicode MS"/>
          <w:sz w:val="22"/>
          <w:szCs w:val="22"/>
          <w:lang w:val="en-GB" w:eastAsia="zh-CN"/>
        </w:rPr>
        <w:t>er de Gruyter GmbH.</w:t>
      </w:r>
      <w:r w:rsidR="009B276B" w:rsidRPr="00B6326E">
        <w:rPr>
          <w:rFonts w:eastAsia="Arial Unicode MS"/>
          <w:sz w:val="22"/>
          <w:szCs w:val="22"/>
          <w:lang w:val="en-GB" w:eastAsia="zh-CN"/>
        </w:rPr>
        <w:t xml:space="preserve"> </w:t>
      </w:r>
    </w:p>
    <w:p w14:paraId="00B629E7" w14:textId="77777777" w:rsidR="009B276B" w:rsidRPr="00B6326E" w:rsidRDefault="009B276B" w:rsidP="00277D18">
      <w:pPr>
        <w:ind w:left="709" w:hanging="1"/>
        <w:jc w:val="both"/>
        <w:rPr>
          <w:rFonts w:eastAsia="Arial Unicode MS"/>
          <w:color w:val="0000FF"/>
          <w:sz w:val="22"/>
          <w:szCs w:val="22"/>
          <w:u w:val="single"/>
          <w:lang w:val="en-GB" w:eastAsia="zh-CN"/>
        </w:rPr>
      </w:pPr>
      <w:r w:rsidRPr="00B6326E">
        <w:rPr>
          <w:rFonts w:eastAsia="Arial Unicode MS"/>
          <w:sz w:val="22"/>
          <w:szCs w:val="22"/>
          <w:lang w:val="en-GB" w:eastAsia="zh-CN"/>
        </w:rPr>
        <w:t xml:space="preserve">DOI: </w:t>
      </w:r>
      <w:hyperlink r:id="rId24" w:tgtFrame="_blank" w:history="1">
        <w:r w:rsidRPr="00B6326E">
          <w:rPr>
            <w:rFonts w:eastAsia="Arial Unicode MS"/>
            <w:color w:val="0000FF"/>
            <w:sz w:val="22"/>
            <w:szCs w:val="22"/>
            <w:u w:val="single"/>
            <w:lang w:val="en-GB" w:eastAsia="zh-CN"/>
          </w:rPr>
          <w:t>https://doi.org/10.1515/9783110246254</w:t>
        </w:r>
      </w:hyperlink>
      <w:r w:rsidR="00277D18" w:rsidRPr="00B6326E">
        <w:rPr>
          <w:rFonts w:eastAsia="Arial Unicode MS"/>
          <w:color w:val="0000FF"/>
          <w:sz w:val="22"/>
          <w:szCs w:val="22"/>
          <w:u w:val="single"/>
          <w:lang w:val="en-GB" w:eastAsia="zh-CN"/>
        </w:rPr>
        <w:t xml:space="preserve">  </w:t>
      </w:r>
    </w:p>
    <w:p w14:paraId="67722D53" w14:textId="77777777" w:rsidR="00FE6E61" w:rsidRPr="00B6326E" w:rsidRDefault="00FE6E61" w:rsidP="00C51B82">
      <w:pPr>
        <w:ind w:left="709" w:hanging="709"/>
        <w:jc w:val="both"/>
        <w:rPr>
          <w:rFonts w:eastAsia="Arial Unicode MS"/>
          <w:sz w:val="22"/>
          <w:szCs w:val="22"/>
          <w:lang w:val="en-GB" w:eastAsia="zh-CN"/>
        </w:rPr>
      </w:pPr>
    </w:p>
    <w:p w14:paraId="2241C204" w14:textId="77777777" w:rsidR="00D553BB" w:rsidRPr="00B6326E" w:rsidRDefault="00D553BB" w:rsidP="00C51B82">
      <w:pPr>
        <w:ind w:left="709" w:hanging="709"/>
        <w:jc w:val="both"/>
        <w:rPr>
          <w:rFonts w:eastAsia="Arial Unicode MS"/>
          <w:sz w:val="22"/>
          <w:szCs w:val="22"/>
          <w:lang w:val="en-GB" w:eastAsia="zh-CN"/>
        </w:rPr>
      </w:pPr>
      <w:r w:rsidRPr="00B6326E">
        <w:rPr>
          <w:rFonts w:eastAsia="Arial Unicode MS"/>
          <w:sz w:val="22"/>
          <w:szCs w:val="22"/>
          <w:lang w:val="en-GB" w:eastAsia="zh-CN"/>
        </w:rPr>
        <w:lastRenderedPageBreak/>
        <w:t xml:space="preserve">Valera, Salvador. 2017. Conversion and figurative extension of meaning. </w:t>
      </w:r>
      <w:r w:rsidRPr="00B6326E">
        <w:rPr>
          <w:rFonts w:eastAsia="Arial Unicode MS"/>
          <w:i/>
          <w:sz w:val="22"/>
          <w:szCs w:val="22"/>
          <w:lang w:val="en-GB" w:eastAsia="zh-CN"/>
        </w:rPr>
        <w:t>SKASE Journal of Theoretical Linguistics</w:t>
      </w:r>
      <w:r w:rsidR="00355005" w:rsidRPr="00B6326E">
        <w:rPr>
          <w:rFonts w:eastAsia="Arial Unicode MS"/>
          <w:sz w:val="22"/>
          <w:szCs w:val="22"/>
          <w:lang w:val="en-GB" w:eastAsia="zh-CN"/>
        </w:rPr>
        <w:t xml:space="preserve"> 14(2).</w:t>
      </w:r>
      <w:r w:rsidRPr="00B6326E">
        <w:rPr>
          <w:rFonts w:eastAsia="Arial Unicode MS"/>
          <w:sz w:val="22"/>
          <w:szCs w:val="22"/>
          <w:lang w:val="en-GB" w:eastAsia="zh-CN"/>
        </w:rPr>
        <w:t xml:space="preserve"> </w:t>
      </w:r>
      <w:r w:rsidR="002D4ED9" w:rsidRPr="00B6326E">
        <w:rPr>
          <w:rFonts w:eastAsia="Arial Unicode MS"/>
          <w:sz w:val="22"/>
          <w:szCs w:val="22"/>
          <w:lang w:val="en-GB" w:eastAsia="zh-CN"/>
        </w:rPr>
        <w:t xml:space="preserve">2-17. </w:t>
      </w:r>
    </w:p>
    <w:p w14:paraId="4FBCD1DE" w14:textId="77777777" w:rsidR="00D553BB" w:rsidRPr="00B6326E" w:rsidRDefault="00D553BB" w:rsidP="00C51B82">
      <w:pPr>
        <w:ind w:left="709" w:hanging="709"/>
        <w:jc w:val="both"/>
        <w:rPr>
          <w:rFonts w:eastAsia="Arial Unicode MS"/>
          <w:sz w:val="22"/>
          <w:szCs w:val="22"/>
          <w:lang w:val="en-GB" w:eastAsia="zh-CN"/>
        </w:rPr>
      </w:pPr>
    </w:p>
    <w:p w14:paraId="19CC1741" w14:textId="77777777" w:rsidR="009B276B" w:rsidRPr="00B6326E" w:rsidRDefault="002070D8" w:rsidP="00C51B82">
      <w:pPr>
        <w:ind w:left="709" w:hanging="709"/>
        <w:rPr>
          <w:rFonts w:eastAsia="Arial Unicode MS"/>
          <w:sz w:val="22"/>
          <w:szCs w:val="22"/>
          <w:lang w:val="en-GB" w:eastAsia="zh-CN"/>
        </w:rPr>
      </w:pPr>
      <w:proofErr w:type="spellStart"/>
      <w:r w:rsidRPr="00B6326E">
        <w:rPr>
          <w:rFonts w:eastAsia="Arial Unicode MS"/>
          <w:sz w:val="22"/>
          <w:szCs w:val="22"/>
          <w:lang w:val="en-GB" w:eastAsia="zh-CN"/>
        </w:rPr>
        <w:t>Waltereit</w:t>
      </w:r>
      <w:proofErr w:type="spellEnd"/>
      <w:r w:rsidRPr="00B6326E">
        <w:rPr>
          <w:rFonts w:eastAsia="Arial Unicode MS"/>
          <w:sz w:val="22"/>
          <w:szCs w:val="22"/>
          <w:lang w:val="en-GB" w:eastAsia="zh-CN"/>
        </w:rPr>
        <w:t>, Richard.</w:t>
      </w:r>
      <w:r w:rsidR="009B276B" w:rsidRPr="00B6326E">
        <w:rPr>
          <w:rFonts w:eastAsia="Arial Unicode MS"/>
          <w:sz w:val="22"/>
          <w:szCs w:val="22"/>
          <w:lang w:val="en-GB" w:eastAsia="zh-CN"/>
        </w:rPr>
        <w:t xml:space="preserve"> 1998. </w:t>
      </w:r>
      <w:proofErr w:type="spellStart"/>
      <w:r w:rsidR="009B276B" w:rsidRPr="00B6326E">
        <w:rPr>
          <w:rFonts w:eastAsia="Arial Unicode MS"/>
          <w:i/>
          <w:sz w:val="22"/>
          <w:szCs w:val="22"/>
          <w:lang w:val="en-GB" w:eastAsia="zh-CN"/>
        </w:rPr>
        <w:t>Metonymie</w:t>
      </w:r>
      <w:proofErr w:type="spellEnd"/>
      <w:r w:rsidR="009B276B" w:rsidRPr="00B6326E">
        <w:rPr>
          <w:rFonts w:eastAsia="Arial Unicode MS"/>
          <w:i/>
          <w:sz w:val="22"/>
          <w:szCs w:val="22"/>
          <w:lang w:val="en-GB" w:eastAsia="zh-CN"/>
        </w:rPr>
        <w:t xml:space="preserve"> und Grammatik</w:t>
      </w:r>
      <w:r w:rsidR="009B276B" w:rsidRPr="00B6326E">
        <w:rPr>
          <w:rFonts w:eastAsia="Arial Unicode MS"/>
          <w:sz w:val="22"/>
          <w:szCs w:val="22"/>
          <w:lang w:val="en-GB" w:eastAsia="zh-CN"/>
        </w:rPr>
        <w:t>. Tübingen: Niemeyer.</w:t>
      </w:r>
      <w:r w:rsidR="004447E2" w:rsidRPr="00B6326E">
        <w:rPr>
          <w:rFonts w:eastAsia="Arial Unicode MS"/>
          <w:sz w:val="22"/>
          <w:szCs w:val="22"/>
          <w:lang w:val="en-GB" w:eastAsia="zh-CN"/>
        </w:rPr>
        <w:t xml:space="preserve"> </w:t>
      </w:r>
      <w:r w:rsidR="00C51B82" w:rsidRPr="00B6326E">
        <w:rPr>
          <w:rFonts w:eastAsia="Arial Unicode MS"/>
          <w:sz w:val="22"/>
          <w:szCs w:val="22"/>
          <w:lang w:val="en-GB" w:eastAsia="zh-CN"/>
        </w:rPr>
        <w:t xml:space="preserve"> </w:t>
      </w:r>
      <w:r w:rsidR="009B276B" w:rsidRPr="00B6326E">
        <w:rPr>
          <w:rFonts w:eastAsia="Arial Unicode MS"/>
          <w:sz w:val="22"/>
          <w:szCs w:val="22"/>
          <w:lang w:val="en-GB" w:eastAsia="zh-CN"/>
        </w:rPr>
        <w:t xml:space="preserve">DOI: </w:t>
      </w:r>
      <w:hyperlink r:id="rId25" w:tgtFrame="_blank" w:history="1">
        <w:r w:rsidR="009B276B" w:rsidRPr="00B6326E">
          <w:rPr>
            <w:rFonts w:eastAsia="Arial Unicode MS"/>
            <w:color w:val="0000FF"/>
            <w:sz w:val="22"/>
            <w:szCs w:val="22"/>
            <w:u w:val="single"/>
            <w:lang w:val="en-GB" w:eastAsia="zh-CN"/>
          </w:rPr>
          <w:t>https://doi.org/10.1515/9783110944075</w:t>
        </w:r>
      </w:hyperlink>
      <w:r w:rsidR="009B276B" w:rsidRPr="00B6326E">
        <w:rPr>
          <w:rFonts w:eastAsia="Arial Unicode MS"/>
          <w:sz w:val="22"/>
          <w:szCs w:val="22"/>
          <w:lang w:val="en-GB" w:eastAsia="zh-CN"/>
        </w:rPr>
        <w:t xml:space="preserve"> </w:t>
      </w:r>
    </w:p>
    <w:p w14:paraId="45A4D7C7" w14:textId="77777777" w:rsidR="00FE6E61" w:rsidRPr="00B6326E" w:rsidRDefault="00FE6E61" w:rsidP="00C51B82">
      <w:pPr>
        <w:ind w:left="709" w:hanging="709"/>
        <w:rPr>
          <w:rFonts w:eastAsia="Arial Unicode MS"/>
          <w:sz w:val="22"/>
          <w:szCs w:val="22"/>
          <w:lang w:val="en-GB" w:eastAsia="zh-CN"/>
        </w:rPr>
      </w:pPr>
    </w:p>
    <w:p w14:paraId="5FF6CBDA" w14:textId="77777777" w:rsidR="009B276B" w:rsidRPr="00B6326E" w:rsidRDefault="009B276B" w:rsidP="009B276B">
      <w:pPr>
        <w:ind w:left="284" w:hanging="284"/>
        <w:rPr>
          <w:rFonts w:eastAsia="Arial Unicode MS"/>
          <w:sz w:val="22"/>
          <w:szCs w:val="22"/>
          <w:lang w:val="en-GB" w:eastAsia="zh-CN"/>
        </w:rPr>
      </w:pPr>
    </w:p>
    <w:p w14:paraId="19F74CE1" w14:textId="77777777" w:rsidR="009B276B" w:rsidRPr="00B6326E" w:rsidRDefault="009B276B" w:rsidP="009B276B">
      <w:pPr>
        <w:spacing w:after="120"/>
        <w:ind w:left="284" w:hanging="284"/>
        <w:jc w:val="both"/>
        <w:rPr>
          <w:rFonts w:eastAsia="Arial Unicode MS"/>
          <w:b/>
          <w:bCs/>
          <w:sz w:val="22"/>
          <w:szCs w:val="22"/>
          <w:lang w:val="en-GB" w:eastAsia="zh-CN"/>
        </w:rPr>
      </w:pPr>
      <w:r w:rsidRPr="00B6326E">
        <w:rPr>
          <w:rFonts w:eastAsia="Arial Unicode MS"/>
          <w:b/>
          <w:bCs/>
          <w:sz w:val="22"/>
          <w:szCs w:val="22"/>
          <w:lang w:val="en-GB" w:eastAsia="zh-CN"/>
        </w:rPr>
        <w:t>Electronic Sources:</w:t>
      </w:r>
    </w:p>
    <w:p w14:paraId="3F4D0FAE" w14:textId="77777777" w:rsidR="009B276B" w:rsidRPr="00B6326E" w:rsidRDefault="005C3653" w:rsidP="00BE6F85">
      <w:pPr>
        <w:ind w:left="709" w:hanging="709"/>
        <w:jc w:val="both"/>
        <w:rPr>
          <w:rFonts w:eastAsia="Arial Unicode MS"/>
          <w:bCs/>
          <w:sz w:val="22"/>
          <w:szCs w:val="22"/>
          <w:lang w:val="en-GB" w:eastAsia="zh-CN"/>
        </w:rPr>
      </w:pPr>
      <w:r w:rsidRPr="00B6326E">
        <w:rPr>
          <w:rFonts w:eastAsia="Arial Unicode MS"/>
          <w:bCs/>
          <w:sz w:val="22"/>
          <w:szCs w:val="22"/>
          <w:lang w:val="en-GB" w:eastAsia="zh-CN"/>
        </w:rPr>
        <w:t>Davies, Mark.</w:t>
      </w:r>
      <w:r w:rsidR="009B276B" w:rsidRPr="00B6326E">
        <w:rPr>
          <w:rFonts w:eastAsia="Arial Unicode MS"/>
          <w:bCs/>
          <w:sz w:val="22"/>
          <w:szCs w:val="22"/>
          <w:lang w:val="en-GB" w:eastAsia="zh-CN"/>
        </w:rPr>
        <w:t xml:space="preserve"> 2008–. The Corpus of Contemporary American English (COCA): 520 million words, 1990-present. Available online at </w:t>
      </w:r>
      <w:hyperlink r:id="rId26" w:history="1">
        <w:r w:rsidR="009B276B" w:rsidRPr="00B6326E">
          <w:rPr>
            <w:rFonts w:eastAsia="Arial Unicode MS"/>
            <w:bCs/>
            <w:color w:val="0000FF"/>
            <w:sz w:val="22"/>
            <w:szCs w:val="22"/>
            <w:u w:val="single"/>
            <w:lang w:val="en-GB" w:eastAsia="zh-CN"/>
          </w:rPr>
          <w:t>http://corpus.byu.edu/coca/</w:t>
        </w:r>
      </w:hyperlink>
      <w:r w:rsidR="009B276B" w:rsidRPr="00B6326E">
        <w:rPr>
          <w:rFonts w:eastAsia="Arial Unicode MS"/>
          <w:bCs/>
          <w:sz w:val="22"/>
          <w:szCs w:val="22"/>
          <w:lang w:val="en-GB" w:eastAsia="zh-CN"/>
        </w:rPr>
        <w:t xml:space="preserve"> </w:t>
      </w:r>
    </w:p>
    <w:p w14:paraId="0A5F6C0B" w14:textId="77777777" w:rsidR="00FE6E61" w:rsidRPr="00B6326E" w:rsidRDefault="00FE6E61" w:rsidP="00BE6F85">
      <w:pPr>
        <w:ind w:left="709" w:hanging="709"/>
        <w:jc w:val="both"/>
        <w:rPr>
          <w:rFonts w:eastAsia="Arial Unicode MS"/>
          <w:bCs/>
          <w:sz w:val="22"/>
          <w:szCs w:val="22"/>
          <w:lang w:val="en-GB" w:eastAsia="zh-CN"/>
        </w:rPr>
      </w:pPr>
    </w:p>
    <w:p w14:paraId="09C08FB5" w14:textId="77777777" w:rsidR="009B276B" w:rsidRPr="00B6326E" w:rsidRDefault="005C3653" w:rsidP="00BE6F85">
      <w:pPr>
        <w:ind w:left="709" w:hanging="709"/>
        <w:jc w:val="both"/>
        <w:rPr>
          <w:rFonts w:eastAsia="Arial Unicode MS"/>
          <w:color w:val="0000FF"/>
          <w:sz w:val="22"/>
          <w:szCs w:val="22"/>
          <w:u w:val="single"/>
          <w:lang w:val="en-GB" w:eastAsia="zh-CN"/>
        </w:rPr>
      </w:pPr>
      <w:r w:rsidRPr="00B6326E">
        <w:rPr>
          <w:rFonts w:eastAsia="Arial Unicode MS"/>
          <w:sz w:val="22"/>
          <w:szCs w:val="22"/>
          <w:lang w:val="en-GB" w:eastAsia="zh-CN"/>
        </w:rPr>
        <w:t>Davies, Mark.</w:t>
      </w:r>
      <w:r w:rsidR="009B276B" w:rsidRPr="00B6326E">
        <w:rPr>
          <w:rFonts w:eastAsia="Arial Unicode MS"/>
          <w:sz w:val="22"/>
          <w:szCs w:val="22"/>
          <w:lang w:val="en-GB" w:eastAsia="zh-CN"/>
        </w:rPr>
        <w:t xml:space="preserve"> 2018–. The 14 Billion Word </w:t>
      </w:r>
      <w:proofErr w:type="spellStart"/>
      <w:r w:rsidR="009B276B" w:rsidRPr="00B6326E">
        <w:rPr>
          <w:rFonts w:eastAsia="Arial Unicode MS"/>
          <w:sz w:val="22"/>
          <w:szCs w:val="22"/>
          <w:lang w:val="en-GB" w:eastAsia="zh-CN"/>
        </w:rPr>
        <w:t>iWeb</w:t>
      </w:r>
      <w:proofErr w:type="spellEnd"/>
      <w:r w:rsidR="009B276B" w:rsidRPr="00B6326E">
        <w:rPr>
          <w:rFonts w:eastAsia="Arial Unicode MS"/>
          <w:sz w:val="22"/>
          <w:szCs w:val="22"/>
          <w:lang w:val="en-GB" w:eastAsia="zh-CN"/>
        </w:rPr>
        <w:t xml:space="preserve"> Corpus. Available online at </w:t>
      </w:r>
      <w:hyperlink r:id="rId27" w:history="1">
        <w:r w:rsidR="009B276B" w:rsidRPr="00B6326E">
          <w:rPr>
            <w:rFonts w:eastAsia="Arial Unicode MS"/>
            <w:color w:val="0000FF"/>
            <w:sz w:val="22"/>
            <w:szCs w:val="22"/>
            <w:u w:val="single"/>
            <w:lang w:val="en-GB" w:eastAsia="zh-CN"/>
          </w:rPr>
          <w:t>https://corpus.byu.edu/iWeb/</w:t>
        </w:r>
      </w:hyperlink>
    </w:p>
    <w:p w14:paraId="3B55BE96" w14:textId="77777777" w:rsidR="00FE6E61" w:rsidRPr="00B6326E" w:rsidRDefault="00FE6E61" w:rsidP="00BE6F85">
      <w:pPr>
        <w:ind w:left="709" w:hanging="709"/>
        <w:jc w:val="both"/>
        <w:rPr>
          <w:rFonts w:eastAsia="Arial Unicode MS"/>
          <w:sz w:val="22"/>
          <w:szCs w:val="22"/>
          <w:lang w:val="en-GB" w:eastAsia="zh-CN"/>
        </w:rPr>
      </w:pPr>
    </w:p>
    <w:p w14:paraId="637D644B" w14:textId="77777777" w:rsidR="001875E0" w:rsidRPr="00B6326E" w:rsidRDefault="001875E0" w:rsidP="00BE6F85">
      <w:pPr>
        <w:ind w:left="709" w:hanging="709"/>
        <w:jc w:val="both"/>
        <w:rPr>
          <w:rFonts w:eastAsia="Arial Unicode MS"/>
          <w:bCs/>
          <w:sz w:val="22"/>
          <w:szCs w:val="22"/>
          <w:lang w:val="en-GB" w:eastAsia="zh-CN"/>
        </w:rPr>
      </w:pPr>
    </w:p>
    <w:p w14:paraId="5C7D8F59" w14:textId="77777777" w:rsidR="001875E0" w:rsidRPr="00B6326E" w:rsidRDefault="001875E0" w:rsidP="00BE6F85">
      <w:pPr>
        <w:ind w:left="709" w:hanging="709"/>
        <w:jc w:val="both"/>
        <w:rPr>
          <w:rFonts w:eastAsia="Arial Unicode MS"/>
          <w:bCs/>
          <w:sz w:val="22"/>
          <w:szCs w:val="22"/>
          <w:lang w:val="en-GB" w:eastAsia="zh-CN"/>
        </w:rPr>
      </w:pPr>
    </w:p>
    <w:p w14:paraId="57F13E12" w14:textId="77777777" w:rsidR="009B276B" w:rsidRPr="00B6326E" w:rsidRDefault="009B276B" w:rsidP="00BE6F85">
      <w:pPr>
        <w:ind w:left="709" w:hanging="709"/>
        <w:jc w:val="both"/>
        <w:rPr>
          <w:rFonts w:eastAsia="Arial Unicode MS"/>
          <w:bCs/>
          <w:sz w:val="22"/>
          <w:szCs w:val="22"/>
          <w:lang w:val="en-GB" w:eastAsia="zh-CN"/>
        </w:rPr>
      </w:pPr>
      <w:r w:rsidRPr="00B6326E">
        <w:rPr>
          <w:rFonts w:eastAsia="Arial Unicode MS"/>
          <w:bCs/>
          <w:sz w:val="22"/>
          <w:szCs w:val="22"/>
          <w:lang w:val="en-GB" w:eastAsia="zh-CN"/>
        </w:rPr>
        <w:t xml:space="preserve">Oxford English Dictionary. </w:t>
      </w:r>
      <w:hyperlink r:id="rId28" w:history="1">
        <w:r w:rsidRPr="00B6326E">
          <w:rPr>
            <w:rFonts w:eastAsia="Arial Unicode MS"/>
            <w:bCs/>
            <w:color w:val="0000FF"/>
            <w:sz w:val="22"/>
            <w:szCs w:val="22"/>
            <w:u w:val="single"/>
            <w:lang w:val="en-GB" w:eastAsia="zh-CN"/>
          </w:rPr>
          <w:t>http://www.oed.com</w:t>
        </w:r>
      </w:hyperlink>
    </w:p>
    <w:p w14:paraId="5CE7123A" w14:textId="77777777" w:rsidR="00B6326E" w:rsidRDefault="00B6326E" w:rsidP="00556BD6">
      <w:pPr>
        <w:rPr>
          <w:b/>
          <w:lang w:val="en-GB"/>
        </w:rPr>
      </w:pPr>
    </w:p>
    <w:p w14:paraId="27B3252C" w14:textId="77777777" w:rsidR="00B6326E" w:rsidRDefault="00B6326E" w:rsidP="00556BD6">
      <w:pPr>
        <w:rPr>
          <w:b/>
          <w:lang w:val="en-GB"/>
        </w:rPr>
      </w:pPr>
    </w:p>
    <w:p w14:paraId="1EA5C441" w14:textId="77777777" w:rsidR="00B6326E" w:rsidRDefault="00B6326E" w:rsidP="00556BD6">
      <w:pPr>
        <w:rPr>
          <w:b/>
          <w:lang w:val="en-GB"/>
        </w:rPr>
      </w:pPr>
    </w:p>
    <w:p w14:paraId="5866BF17" w14:textId="77777777" w:rsidR="00B6326E" w:rsidRDefault="00B6326E">
      <w:pPr>
        <w:spacing w:after="160" w:line="259" w:lineRule="auto"/>
        <w:rPr>
          <w:b/>
          <w:lang w:val="en-GB"/>
        </w:rPr>
      </w:pPr>
      <w:r>
        <w:rPr>
          <w:b/>
          <w:lang w:val="en-GB"/>
        </w:rPr>
        <w:br w:type="page"/>
      </w:r>
    </w:p>
    <w:p w14:paraId="78BDA826" w14:textId="77777777" w:rsidR="00556BD6" w:rsidRDefault="00556BD6" w:rsidP="00556BD6">
      <w:pPr>
        <w:rPr>
          <w:b/>
          <w:lang w:val="en-GB"/>
        </w:rPr>
      </w:pPr>
      <w:r w:rsidRPr="00910A28">
        <w:rPr>
          <w:b/>
          <w:lang w:val="en-GB"/>
        </w:rPr>
        <w:lastRenderedPageBreak/>
        <w:t>Appendix</w:t>
      </w:r>
    </w:p>
    <w:p w14:paraId="1EE8AEFF" w14:textId="77777777" w:rsidR="00B6326E" w:rsidRPr="00910A28" w:rsidRDefault="00B6326E" w:rsidP="00556BD6">
      <w:pPr>
        <w:rPr>
          <w:b/>
          <w:lang w:val="en-GB"/>
        </w:rPr>
      </w:pPr>
    </w:p>
    <w:p w14:paraId="5F8E2368" w14:textId="77777777" w:rsidR="00556BD6" w:rsidRPr="00910A28" w:rsidRDefault="00B45587" w:rsidP="00556BD6">
      <w:pPr>
        <w:rPr>
          <w:lang w:val="en-GB"/>
        </w:rPr>
      </w:pPr>
      <w:r w:rsidRPr="00910A28">
        <w:rPr>
          <w:lang w:val="en-GB"/>
        </w:rPr>
        <w:t>Selected metonymic relations</w:t>
      </w:r>
    </w:p>
    <w:p w14:paraId="6AF14484" w14:textId="77777777" w:rsidR="00556BD6" w:rsidRPr="00910A28" w:rsidRDefault="00556BD6" w:rsidP="00556BD6">
      <w:pPr>
        <w:rPr>
          <w:lang w:val="en-GB"/>
        </w:rPr>
      </w:pPr>
      <w:r w:rsidRPr="00910A28">
        <w:rPr>
          <w:lang w:val="en-GB"/>
        </w:rPr>
        <w:t>Source: Oxford English Dictionary</w:t>
      </w:r>
    </w:p>
    <w:p w14:paraId="44DE5FD5" w14:textId="77777777" w:rsidR="00556BD6" w:rsidRPr="00910A28" w:rsidRDefault="00556BD6" w:rsidP="00556BD6">
      <w:pPr>
        <w:rPr>
          <w:lang w:val="en-GB"/>
        </w:rPr>
      </w:pPr>
      <w:r w:rsidRPr="00910A28">
        <w:rPr>
          <w:lang w:val="en-GB"/>
        </w:rPr>
        <w:t>Period: 1900 up to the present</w:t>
      </w:r>
    </w:p>
    <w:p w14:paraId="220F4D2A" w14:textId="77777777" w:rsidR="00566679" w:rsidRPr="00910A28" w:rsidRDefault="00566679" w:rsidP="00556BD6">
      <w:pPr>
        <w:rPr>
          <w:lang w:val="en-GB"/>
        </w:rPr>
      </w:pPr>
    </w:p>
    <w:p w14:paraId="4010157B" w14:textId="77777777" w:rsidR="00B45587" w:rsidRPr="00910A28" w:rsidRDefault="00B45587" w:rsidP="00556BD6">
      <w:pPr>
        <w:rPr>
          <w:lang w:val="en-GB"/>
        </w:rPr>
      </w:pPr>
    </w:p>
    <w:p w14:paraId="4414E5A0" w14:textId="77777777" w:rsidR="00B45587" w:rsidRPr="00910A28" w:rsidRDefault="00622DC6" w:rsidP="00556BD6">
      <w:pPr>
        <w:rPr>
          <w:lang w:val="en-GB"/>
        </w:rPr>
      </w:pPr>
      <w:r w:rsidRPr="00910A28">
        <w:rPr>
          <w:noProof/>
          <w:lang w:eastAsia="de-DE"/>
        </w:rPr>
        <w:drawing>
          <wp:inline distT="0" distB="0" distL="0" distR="0" wp14:anchorId="7F00FA5A" wp14:editId="639153FE">
            <wp:extent cx="5731011" cy="3065145"/>
            <wp:effectExtent l="0" t="0" r="317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t="5037"/>
                    <a:stretch/>
                  </pic:blipFill>
                  <pic:spPr bwMode="auto">
                    <a:xfrm>
                      <a:off x="0" y="0"/>
                      <a:ext cx="5731510" cy="3065412"/>
                    </a:xfrm>
                    <a:prstGeom prst="rect">
                      <a:avLst/>
                    </a:prstGeom>
                    <a:noFill/>
                    <a:ln>
                      <a:noFill/>
                    </a:ln>
                    <a:extLst>
                      <a:ext uri="{53640926-AAD7-44D8-BBD7-CCE9431645EC}">
                        <a14:shadowObscured xmlns:a14="http://schemas.microsoft.com/office/drawing/2010/main"/>
                      </a:ext>
                    </a:extLst>
                  </pic:spPr>
                </pic:pic>
              </a:graphicData>
            </a:graphic>
          </wp:inline>
        </w:drawing>
      </w:r>
    </w:p>
    <w:p w14:paraId="70BA1213" w14:textId="77777777" w:rsidR="004656A9" w:rsidRPr="00910A28" w:rsidRDefault="004656A9" w:rsidP="000005CD">
      <w:pPr>
        <w:rPr>
          <w:lang w:val="en-GB"/>
        </w:rPr>
      </w:pPr>
    </w:p>
    <w:p w14:paraId="2D5452C6" w14:textId="77777777" w:rsidR="000005CD" w:rsidRPr="00910A28" w:rsidRDefault="000005CD" w:rsidP="000005CD">
      <w:pPr>
        <w:rPr>
          <w:lang w:val="en-GB"/>
        </w:rPr>
      </w:pPr>
      <w:r w:rsidRPr="00910A28">
        <w:rPr>
          <w:noProof/>
          <w:lang w:eastAsia="de-DE"/>
        </w:rPr>
        <w:drawing>
          <wp:inline distT="0" distB="0" distL="0" distR="0" wp14:anchorId="59501682" wp14:editId="707C4DE5">
            <wp:extent cx="5730388" cy="1619250"/>
            <wp:effectExtent l="0" t="0" r="381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a:extLst>
                        <a:ext uri="{28A0092B-C50C-407E-A947-70E740481C1C}">
                          <a14:useLocalDpi xmlns:a14="http://schemas.microsoft.com/office/drawing/2010/main" val="0"/>
                        </a:ext>
                      </a:extLst>
                    </a:blip>
                    <a:srcRect t="9894"/>
                    <a:stretch/>
                  </pic:blipFill>
                  <pic:spPr bwMode="auto">
                    <a:xfrm>
                      <a:off x="0" y="0"/>
                      <a:ext cx="5731510" cy="1619567"/>
                    </a:xfrm>
                    <a:prstGeom prst="rect">
                      <a:avLst/>
                    </a:prstGeom>
                    <a:noFill/>
                    <a:ln>
                      <a:noFill/>
                    </a:ln>
                    <a:extLst>
                      <a:ext uri="{53640926-AAD7-44D8-BBD7-CCE9431645EC}">
                        <a14:shadowObscured xmlns:a14="http://schemas.microsoft.com/office/drawing/2010/main"/>
                      </a:ext>
                    </a:extLst>
                  </pic:spPr>
                </pic:pic>
              </a:graphicData>
            </a:graphic>
          </wp:inline>
        </w:drawing>
      </w:r>
    </w:p>
    <w:p w14:paraId="16F830C0" w14:textId="77777777" w:rsidR="00B45587" w:rsidRPr="00910A28" w:rsidRDefault="00B45587" w:rsidP="000005CD">
      <w:pPr>
        <w:rPr>
          <w:lang w:val="en-GB"/>
        </w:rPr>
      </w:pPr>
    </w:p>
    <w:p w14:paraId="4A72FFC7" w14:textId="77777777" w:rsidR="000005CD" w:rsidRPr="00910A28" w:rsidRDefault="000005CD" w:rsidP="000005CD">
      <w:pPr>
        <w:rPr>
          <w:lang w:val="en-GB"/>
        </w:rPr>
      </w:pPr>
      <w:r w:rsidRPr="00910A28">
        <w:rPr>
          <w:noProof/>
          <w:lang w:eastAsia="de-DE"/>
        </w:rPr>
        <w:drawing>
          <wp:inline distT="0" distB="0" distL="0" distR="0" wp14:anchorId="6BC52DC5" wp14:editId="0679C7D8">
            <wp:extent cx="5727056" cy="556260"/>
            <wp:effectExtent l="0" t="0" r="762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1">
                      <a:extLst>
                        <a:ext uri="{28A0092B-C50C-407E-A947-70E740481C1C}">
                          <a14:useLocalDpi xmlns:a14="http://schemas.microsoft.com/office/drawing/2010/main" val="0"/>
                        </a:ext>
                      </a:extLst>
                    </a:blip>
                    <a:srcRect t="23157"/>
                    <a:stretch/>
                  </pic:blipFill>
                  <pic:spPr bwMode="auto">
                    <a:xfrm>
                      <a:off x="0" y="0"/>
                      <a:ext cx="5731510" cy="556693"/>
                    </a:xfrm>
                    <a:prstGeom prst="rect">
                      <a:avLst/>
                    </a:prstGeom>
                    <a:noFill/>
                    <a:ln>
                      <a:noFill/>
                    </a:ln>
                    <a:extLst>
                      <a:ext uri="{53640926-AAD7-44D8-BBD7-CCE9431645EC}">
                        <a14:shadowObscured xmlns:a14="http://schemas.microsoft.com/office/drawing/2010/main"/>
                      </a:ext>
                    </a:extLst>
                  </pic:spPr>
                </pic:pic>
              </a:graphicData>
            </a:graphic>
          </wp:inline>
        </w:drawing>
      </w:r>
    </w:p>
    <w:p w14:paraId="38CB60D1" w14:textId="77777777" w:rsidR="00556BD6" w:rsidRPr="00910A28" w:rsidRDefault="00556BD6" w:rsidP="0074199E">
      <w:pPr>
        <w:rPr>
          <w:lang w:val="en-GB"/>
        </w:rPr>
      </w:pPr>
    </w:p>
    <w:p w14:paraId="6D4DFE80" w14:textId="77777777" w:rsidR="000005CD" w:rsidRPr="00910A28" w:rsidRDefault="000005CD" w:rsidP="0074199E">
      <w:pPr>
        <w:rPr>
          <w:lang w:val="en-GB"/>
        </w:rPr>
      </w:pPr>
      <w:r w:rsidRPr="00910A28">
        <w:rPr>
          <w:noProof/>
          <w:lang w:eastAsia="de-DE"/>
        </w:rPr>
        <w:drawing>
          <wp:inline distT="0" distB="0" distL="0" distR="0" wp14:anchorId="08F464E4" wp14:editId="22CF33E1">
            <wp:extent cx="5729505" cy="725170"/>
            <wp:effectExtent l="0" t="0" r="508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2">
                      <a:extLst>
                        <a:ext uri="{28A0092B-C50C-407E-A947-70E740481C1C}">
                          <a14:useLocalDpi xmlns:a14="http://schemas.microsoft.com/office/drawing/2010/main" val="0"/>
                        </a:ext>
                      </a:extLst>
                    </a:blip>
                    <a:srcRect t="19690"/>
                    <a:stretch/>
                  </pic:blipFill>
                  <pic:spPr bwMode="auto">
                    <a:xfrm>
                      <a:off x="0" y="0"/>
                      <a:ext cx="5731510" cy="725424"/>
                    </a:xfrm>
                    <a:prstGeom prst="rect">
                      <a:avLst/>
                    </a:prstGeom>
                    <a:noFill/>
                    <a:ln>
                      <a:noFill/>
                    </a:ln>
                    <a:extLst>
                      <a:ext uri="{53640926-AAD7-44D8-BBD7-CCE9431645EC}">
                        <a14:shadowObscured xmlns:a14="http://schemas.microsoft.com/office/drawing/2010/main"/>
                      </a:ext>
                    </a:extLst>
                  </pic:spPr>
                </pic:pic>
              </a:graphicData>
            </a:graphic>
          </wp:inline>
        </w:drawing>
      </w:r>
    </w:p>
    <w:p w14:paraId="642966C4" w14:textId="77777777" w:rsidR="000005CD" w:rsidRPr="00910A28" w:rsidRDefault="000005CD" w:rsidP="0074199E">
      <w:pPr>
        <w:rPr>
          <w:lang w:val="en-GB"/>
        </w:rPr>
      </w:pPr>
    </w:p>
    <w:p w14:paraId="23584732" w14:textId="77777777" w:rsidR="00B45587" w:rsidRPr="00910A28" w:rsidRDefault="00D72DCC" w:rsidP="002D18A4">
      <w:pPr>
        <w:rPr>
          <w:lang w:val="en-GB"/>
        </w:rPr>
      </w:pPr>
      <w:r w:rsidRPr="00910A28">
        <w:rPr>
          <w:noProof/>
          <w:lang w:eastAsia="de-DE"/>
        </w:rPr>
        <w:lastRenderedPageBreak/>
        <w:drawing>
          <wp:inline distT="0" distB="0" distL="0" distR="0" wp14:anchorId="0206094C" wp14:editId="3C9F51D2">
            <wp:extent cx="5729392" cy="1455420"/>
            <wp:effectExtent l="0" t="0" r="508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3">
                      <a:extLst>
                        <a:ext uri="{28A0092B-C50C-407E-A947-70E740481C1C}">
                          <a14:useLocalDpi xmlns:a14="http://schemas.microsoft.com/office/drawing/2010/main" val="0"/>
                        </a:ext>
                      </a:extLst>
                    </a:blip>
                    <a:srcRect t="10047"/>
                    <a:stretch/>
                  </pic:blipFill>
                  <pic:spPr bwMode="auto">
                    <a:xfrm>
                      <a:off x="0" y="0"/>
                      <a:ext cx="5731510" cy="1455958"/>
                    </a:xfrm>
                    <a:prstGeom prst="rect">
                      <a:avLst/>
                    </a:prstGeom>
                    <a:noFill/>
                    <a:ln>
                      <a:noFill/>
                    </a:ln>
                    <a:extLst>
                      <a:ext uri="{53640926-AAD7-44D8-BBD7-CCE9431645EC}">
                        <a14:shadowObscured xmlns:a14="http://schemas.microsoft.com/office/drawing/2010/main"/>
                      </a:ext>
                    </a:extLst>
                  </pic:spPr>
                </pic:pic>
              </a:graphicData>
            </a:graphic>
          </wp:inline>
        </w:drawing>
      </w:r>
    </w:p>
    <w:p w14:paraId="0CB0026A" w14:textId="77777777" w:rsidR="00B45587" w:rsidRPr="00910A28" w:rsidRDefault="00B45587" w:rsidP="00B45587">
      <w:pPr>
        <w:rPr>
          <w:lang w:val="en-GB"/>
        </w:rPr>
      </w:pPr>
    </w:p>
    <w:p w14:paraId="5759474A" w14:textId="77777777" w:rsidR="008D2C6C" w:rsidRPr="00910A28" w:rsidRDefault="008D2C6C" w:rsidP="002D18A4">
      <w:pPr>
        <w:rPr>
          <w:lang w:val="en-GB"/>
        </w:rPr>
      </w:pPr>
      <w:r w:rsidRPr="00910A28">
        <w:rPr>
          <w:noProof/>
          <w:lang w:eastAsia="de-DE"/>
        </w:rPr>
        <w:drawing>
          <wp:inline distT="0" distB="0" distL="0" distR="0" wp14:anchorId="4712BB62" wp14:editId="34AB8421">
            <wp:extent cx="5729392" cy="1445260"/>
            <wp:effectExtent l="0" t="0" r="5080" b="254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4">
                      <a:extLst>
                        <a:ext uri="{28A0092B-C50C-407E-A947-70E740481C1C}">
                          <a14:useLocalDpi xmlns:a14="http://schemas.microsoft.com/office/drawing/2010/main" val="0"/>
                        </a:ext>
                      </a:extLst>
                    </a:blip>
                    <a:srcRect t="10675"/>
                    <a:stretch/>
                  </pic:blipFill>
                  <pic:spPr bwMode="auto">
                    <a:xfrm>
                      <a:off x="0" y="0"/>
                      <a:ext cx="5731510" cy="1445794"/>
                    </a:xfrm>
                    <a:prstGeom prst="rect">
                      <a:avLst/>
                    </a:prstGeom>
                    <a:noFill/>
                    <a:ln>
                      <a:noFill/>
                    </a:ln>
                    <a:extLst>
                      <a:ext uri="{53640926-AAD7-44D8-BBD7-CCE9431645EC}">
                        <a14:shadowObscured xmlns:a14="http://schemas.microsoft.com/office/drawing/2010/main"/>
                      </a:ext>
                    </a:extLst>
                  </pic:spPr>
                </pic:pic>
              </a:graphicData>
            </a:graphic>
          </wp:inline>
        </w:drawing>
      </w:r>
    </w:p>
    <w:p w14:paraId="1710D739" w14:textId="77777777" w:rsidR="00B917DA" w:rsidRPr="00910A28" w:rsidRDefault="00B917DA" w:rsidP="00B45587">
      <w:pPr>
        <w:rPr>
          <w:lang w:val="en-GB"/>
        </w:rPr>
      </w:pPr>
    </w:p>
    <w:p w14:paraId="7C1D6A6A" w14:textId="77777777" w:rsidR="008D2C6C" w:rsidRPr="00910A28" w:rsidRDefault="008D2C6C" w:rsidP="002D18A4">
      <w:pPr>
        <w:rPr>
          <w:lang w:val="en-GB"/>
        </w:rPr>
      </w:pPr>
      <w:r w:rsidRPr="00910A28">
        <w:rPr>
          <w:noProof/>
          <w:lang w:eastAsia="de-DE"/>
        </w:rPr>
        <w:drawing>
          <wp:inline distT="0" distB="0" distL="0" distR="0" wp14:anchorId="32F8C48D" wp14:editId="0C99118B">
            <wp:extent cx="5729433" cy="1087755"/>
            <wp:effectExtent l="0" t="0" r="508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5">
                      <a:extLst>
                        <a:ext uri="{28A0092B-C50C-407E-A947-70E740481C1C}">
                          <a14:useLocalDpi xmlns:a14="http://schemas.microsoft.com/office/drawing/2010/main" val="0"/>
                        </a:ext>
                      </a:extLst>
                    </a:blip>
                    <a:srcRect t="13703"/>
                    <a:stretch/>
                  </pic:blipFill>
                  <pic:spPr bwMode="auto">
                    <a:xfrm>
                      <a:off x="0" y="0"/>
                      <a:ext cx="5731510" cy="1088149"/>
                    </a:xfrm>
                    <a:prstGeom prst="rect">
                      <a:avLst/>
                    </a:prstGeom>
                    <a:noFill/>
                    <a:ln>
                      <a:noFill/>
                    </a:ln>
                    <a:extLst>
                      <a:ext uri="{53640926-AAD7-44D8-BBD7-CCE9431645EC}">
                        <a14:shadowObscured xmlns:a14="http://schemas.microsoft.com/office/drawing/2010/main"/>
                      </a:ext>
                    </a:extLst>
                  </pic:spPr>
                </pic:pic>
              </a:graphicData>
            </a:graphic>
          </wp:inline>
        </w:drawing>
      </w:r>
    </w:p>
    <w:p w14:paraId="0F885401" w14:textId="77777777" w:rsidR="00B917DA" w:rsidRPr="00910A28" w:rsidRDefault="00B917DA" w:rsidP="002D18A4">
      <w:pPr>
        <w:rPr>
          <w:lang w:val="en-GB"/>
        </w:rPr>
      </w:pPr>
    </w:p>
    <w:p w14:paraId="7C0B68A0" w14:textId="77777777" w:rsidR="00B917DA" w:rsidRPr="00910A28" w:rsidRDefault="003C0C1E" w:rsidP="00B917DA">
      <w:pPr>
        <w:rPr>
          <w:lang w:val="en-GB"/>
        </w:rPr>
      </w:pPr>
      <w:r w:rsidRPr="00910A28">
        <w:rPr>
          <w:noProof/>
          <w:lang w:eastAsia="de-DE"/>
        </w:rPr>
        <w:drawing>
          <wp:inline distT="0" distB="0" distL="0" distR="0" wp14:anchorId="6742BD70" wp14:editId="066A5785">
            <wp:extent cx="5729433" cy="1092835"/>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a:extLst>
                        <a:ext uri="{28A0092B-C50C-407E-A947-70E740481C1C}">
                          <a14:useLocalDpi xmlns:a14="http://schemas.microsoft.com/office/drawing/2010/main" val="0"/>
                        </a:ext>
                      </a:extLst>
                    </a:blip>
                    <a:srcRect t="13300"/>
                    <a:stretch/>
                  </pic:blipFill>
                  <pic:spPr bwMode="auto">
                    <a:xfrm>
                      <a:off x="0" y="0"/>
                      <a:ext cx="5731510" cy="1093231"/>
                    </a:xfrm>
                    <a:prstGeom prst="rect">
                      <a:avLst/>
                    </a:prstGeom>
                    <a:noFill/>
                    <a:ln>
                      <a:noFill/>
                    </a:ln>
                    <a:extLst>
                      <a:ext uri="{53640926-AAD7-44D8-BBD7-CCE9431645EC}">
                        <a14:shadowObscured xmlns:a14="http://schemas.microsoft.com/office/drawing/2010/main"/>
                      </a:ext>
                    </a:extLst>
                  </pic:spPr>
                </pic:pic>
              </a:graphicData>
            </a:graphic>
          </wp:inline>
        </w:drawing>
      </w:r>
    </w:p>
    <w:p w14:paraId="5CB9C027" w14:textId="77777777" w:rsidR="00B45587" w:rsidRPr="00910A28" w:rsidRDefault="00B45587" w:rsidP="00B45587">
      <w:pPr>
        <w:ind w:firstLine="708"/>
        <w:rPr>
          <w:lang w:val="en-GB"/>
        </w:rPr>
      </w:pPr>
    </w:p>
    <w:p w14:paraId="5D0D8616" w14:textId="77777777" w:rsidR="002D18A4" w:rsidRPr="00910A28" w:rsidRDefault="00B93F36" w:rsidP="002D18A4">
      <w:pPr>
        <w:rPr>
          <w:lang w:val="en-GB"/>
        </w:rPr>
      </w:pPr>
      <w:r w:rsidRPr="00910A28">
        <w:rPr>
          <w:noProof/>
          <w:lang w:eastAsia="de-DE"/>
        </w:rPr>
        <w:drawing>
          <wp:inline distT="0" distB="0" distL="0" distR="0" wp14:anchorId="38AC3706" wp14:editId="41C7B360">
            <wp:extent cx="5729392" cy="1435100"/>
            <wp:effectExtent l="0" t="0" r="508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7">
                      <a:extLst>
                        <a:ext uri="{28A0092B-C50C-407E-A947-70E740481C1C}">
                          <a14:useLocalDpi xmlns:a14="http://schemas.microsoft.com/office/drawing/2010/main" val="0"/>
                        </a:ext>
                      </a:extLst>
                    </a:blip>
                    <a:srcRect t="11303"/>
                    <a:stretch/>
                  </pic:blipFill>
                  <pic:spPr bwMode="auto">
                    <a:xfrm>
                      <a:off x="0" y="0"/>
                      <a:ext cx="5731510" cy="1435630"/>
                    </a:xfrm>
                    <a:prstGeom prst="rect">
                      <a:avLst/>
                    </a:prstGeom>
                    <a:noFill/>
                    <a:ln>
                      <a:noFill/>
                    </a:ln>
                    <a:extLst>
                      <a:ext uri="{53640926-AAD7-44D8-BBD7-CCE9431645EC}">
                        <a14:shadowObscured xmlns:a14="http://schemas.microsoft.com/office/drawing/2010/main"/>
                      </a:ext>
                    </a:extLst>
                  </pic:spPr>
                </pic:pic>
              </a:graphicData>
            </a:graphic>
          </wp:inline>
        </w:drawing>
      </w:r>
    </w:p>
    <w:p w14:paraId="6ADDE5BD" w14:textId="77777777" w:rsidR="00B917DA" w:rsidRPr="00910A28" w:rsidRDefault="00B917DA" w:rsidP="00B917DA">
      <w:pPr>
        <w:rPr>
          <w:lang w:val="en-GB"/>
        </w:rPr>
      </w:pPr>
    </w:p>
    <w:p w14:paraId="5DC36524" w14:textId="77777777" w:rsidR="00B917DA" w:rsidRPr="00910A28" w:rsidRDefault="00B93F36" w:rsidP="00B93F36">
      <w:pPr>
        <w:rPr>
          <w:lang w:val="en-GB"/>
        </w:rPr>
      </w:pPr>
      <w:r w:rsidRPr="00910A28">
        <w:rPr>
          <w:noProof/>
          <w:lang w:eastAsia="de-DE"/>
        </w:rPr>
        <w:lastRenderedPageBreak/>
        <w:drawing>
          <wp:inline distT="0" distB="0" distL="0" distR="0" wp14:anchorId="25394DAE" wp14:editId="2265E3F4">
            <wp:extent cx="5729433" cy="1092835"/>
            <wp:effectExtent l="0" t="0" r="508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8">
                      <a:extLst>
                        <a:ext uri="{28A0092B-C50C-407E-A947-70E740481C1C}">
                          <a14:useLocalDpi xmlns:a14="http://schemas.microsoft.com/office/drawing/2010/main" val="0"/>
                        </a:ext>
                      </a:extLst>
                    </a:blip>
                    <a:srcRect t="13300"/>
                    <a:stretch/>
                  </pic:blipFill>
                  <pic:spPr bwMode="auto">
                    <a:xfrm>
                      <a:off x="0" y="0"/>
                      <a:ext cx="5731510" cy="1093231"/>
                    </a:xfrm>
                    <a:prstGeom prst="rect">
                      <a:avLst/>
                    </a:prstGeom>
                    <a:noFill/>
                    <a:ln>
                      <a:noFill/>
                    </a:ln>
                    <a:extLst>
                      <a:ext uri="{53640926-AAD7-44D8-BBD7-CCE9431645EC}">
                        <a14:shadowObscured xmlns:a14="http://schemas.microsoft.com/office/drawing/2010/main"/>
                      </a:ext>
                    </a:extLst>
                  </pic:spPr>
                </pic:pic>
              </a:graphicData>
            </a:graphic>
          </wp:inline>
        </w:drawing>
      </w:r>
    </w:p>
    <w:p w14:paraId="2C0BFC0F" w14:textId="77777777" w:rsidR="00B917DA" w:rsidRPr="00910A28" w:rsidRDefault="00B917DA" w:rsidP="00B93F36">
      <w:pPr>
        <w:ind w:firstLine="708"/>
        <w:rPr>
          <w:lang w:val="en-GB"/>
        </w:rPr>
      </w:pPr>
    </w:p>
    <w:p w14:paraId="62D18717" w14:textId="77777777" w:rsidR="00B917DA" w:rsidRPr="00910A28" w:rsidRDefault="003D2ADE" w:rsidP="00B917DA">
      <w:pPr>
        <w:rPr>
          <w:lang w:val="en-GB"/>
        </w:rPr>
      </w:pPr>
      <w:r w:rsidRPr="00910A28">
        <w:rPr>
          <w:noProof/>
          <w:lang w:eastAsia="de-DE"/>
        </w:rPr>
        <w:drawing>
          <wp:inline distT="0" distB="0" distL="0" distR="0" wp14:anchorId="39E6D604" wp14:editId="67AD3124">
            <wp:extent cx="5731145" cy="914400"/>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t="15493"/>
                    <a:stretch/>
                  </pic:blipFill>
                  <pic:spPr bwMode="auto">
                    <a:xfrm>
                      <a:off x="0" y="0"/>
                      <a:ext cx="5731510" cy="914458"/>
                    </a:xfrm>
                    <a:prstGeom prst="rect">
                      <a:avLst/>
                    </a:prstGeom>
                    <a:noFill/>
                    <a:ln>
                      <a:noFill/>
                    </a:ln>
                    <a:extLst>
                      <a:ext uri="{53640926-AAD7-44D8-BBD7-CCE9431645EC}">
                        <a14:shadowObscured xmlns:a14="http://schemas.microsoft.com/office/drawing/2010/main"/>
                      </a:ext>
                    </a:extLst>
                  </pic:spPr>
                </pic:pic>
              </a:graphicData>
            </a:graphic>
          </wp:inline>
        </w:drawing>
      </w:r>
    </w:p>
    <w:p w14:paraId="1B386DAD" w14:textId="77777777" w:rsidR="00F03AC5" w:rsidRPr="00910A28" w:rsidRDefault="00F03AC5" w:rsidP="00834E16">
      <w:pPr>
        <w:ind w:firstLine="708"/>
        <w:rPr>
          <w:lang w:val="en-GB"/>
        </w:rPr>
      </w:pPr>
    </w:p>
    <w:p w14:paraId="5ED44409" w14:textId="77777777" w:rsidR="00B93F36" w:rsidRPr="00910A28" w:rsidRDefault="00834E16" w:rsidP="00B917DA">
      <w:pPr>
        <w:rPr>
          <w:lang w:val="en-GB"/>
        </w:rPr>
      </w:pPr>
      <w:r w:rsidRPr="00910A28">
        <w:rPr>
          <w:noProof/>
          <w:lang w:eastAsia="de-DE"/>
        </w:rPr>
        <w:drawing>
          <wp:inline distT="0" distB="0" distL="0" distR="0" wp14:anchorId="7A431C2C" wp14:editId="7B9CCBFA">
            <wp:extent cx="5729433" cy="1087755"/>
            <wp:effectExtent l="0" t="0" r="5080"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0">
                      <a:extLst>
                        <a:ext uri="{28A0092B-C50C-407E-A947-70E740481C1C}">
                          <a14:useLocalDpi xmlns:a14="http://schemas.microsoft.com/office/drawing/2010/main" val="0"/>
                        </a:ext>
                      </a:extLst>
                    </a:blip>
                    <a:srcRect t="13703"/>
                    <a:stretch/>
                  </pic:blipFill>
                  <pic:spPr bwMode="auto">
                    <a:xfrm>
                      <a:off x="0" y="0"/>
                      <a:ext cx="5731510" cy="1088149"/>
                    </a:xfrm>
                    <a:prstGeom prst="rect">
                      <a:avLst/>
                    </a:prstGeom>
                    <a:noFill/>
                    <a:ln>
                      <a:noFill/>
                    </a:ln>
                    <a:extLst>
                      <a:ext uri="{53640926-AAD7-44D8-BBD7-CCE9431645EC}">
                        <a14:shadowObscured xmlns:a14="http://schemas.microsoft.com/office/drawing/2010/main"/>
                      </a:ext>
                    </a:extLst>
                  </pic:spPr>
                </pic:pic>
              </a:graphicData>
            </a:graphic>
          </wp:inline>
        </w:drawing>
      </w:r>
    </w:p>
    <w:p w14:paraId="10430455" w14:textId="77777777" w:rsidR="00B917DA" w:rsidRPr="00910A28" w:rsidRDefault="00B917DA" w:rsidP="00423DF6">
      <w:pPr>
        <w:ind w:firstLine="708"/>
        <w:rPr>
          <w:lang w:val="en-GB"/>
        </w:rPr>
      </w:pPr>
    </w:p>
    <w:p w14:paraId="7609FC67" w14:textId="77777777" w:rsidR="00423DF6" w:rsidRPr="00910A28" w:rsidRDefault="00423DF6" w:rsidP="00B917DA">
      <w:pPr>
        <w:rPr>
          <w:noProof/>
          <w:lang w:val="en-GB" w:eastAsia="de-DE"/>
        </w:rPr>
      </w:pPr>
      <w:r w:rsidRPr="00910A28">
        <w:rPr>
          <w:noProof/>
          <w:lang w:eastAsia="de-DE"/>
        </w:rPr>
        <w:drawing>
          <wp:inline distT="0" distB="0" distL="0" distR="0" wp14:anchorId="494A29BC" wp14:editId="3D2FEB23">
            <wp:extent cx="5731451" cy="3234055"/>
            <wp:effectExtent l="0" t="0" r="3175"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1">
                      <a:extLst>
                        <a:ext uri="{28A0092B-C50C-407E-A947-70E740481C1C}">
                          <a14:useLocalDpi xmlns:a14="http://schemas.microsoft.com/office/drawing/2010/main" val="0"/>
                        </a:ext>
                      </a:extLst>
                    </a:blip>
                    <a:srcRect t="5070"/>
                    <a:stretch/>
                  </pic:blipFill>
                  <pic:spPr bwMode="auto">
                    <a:xfrm>
                      <a:off x="0" y="0"/>
                      <a:ext cx="5731510" cy="3234088"/>
                    </a:xfrm>
                    <a:prstGeom prst="rect">
                      <a:avLst/>
                    </a:prstGeom>
                    <a:noFill/>
                    <a:ln>
                      <a:noFill/>
                    </a:ln>
                    <a:extLst>
                      <a:ext uri="{53640926-AAD7-44D8-BBD7-CCE9431645EC}">
                        <a14:shadowObscured xmlns:a14="http://schemas.microsoft.com/office/drawing/2010/main"/>
                      </a:ext>
                    </a:extLst>
                  </pic:spPr>
                </pic:pic>
              </a:graphicData>
            </a:graphic>
          </wp:inline>
        </w:drawing>
      </w:r>
    </w:p>
    <w:p w14:paraId="7824FF37" w14:textId="77777777" w:rsidR="00F03AC5" w:rsidRPr="00910A28" w:rsidRDefault="00F03AC5" w:rsidP="00B917DA">
      <w:pPr>
        <w:rPr>
          <w:noProof/>
          <w:lang w:val="en-GB" w:eastAsia="de-DE"/>
        </w:rPr>
      </w:pPr>
    </w:p>
    <w:p w14:paraId="3E5FCE4D" w14:textId="77777777" w:rsidR="00F03AC5" w:rsidRPr="00910A28" w:rsidRDefault="00F03AC5" w:rsidP="00B917DA">
      <w:pPr>
        <w:rPr>
          <w:noProof/>
          <w:lang w:val="en-GB" w:eastAsia="de-DE"/>
        </w:rPr>
      </w:pPr>
    </w:p>
    <w:p w14:paraId="7C7A3A68" w14:textId="77777777" w:rsidR="002578AB" w:rsidRPr="00910A28" w:rsidRDefault="00150073" w:rsidP="00B917DA">
      <w:pPr>
        <w:rPr>
          <w:lang w:val="en-GB"/>
        </w:rPr>
      </w:pPr>
      <w:r w:rsidRPr="00910A28">
        <w:rPr>
          <w:noProof/>
          <w:lang w:eastAsia="de-DE"/>
        </w:rPr>
        <w:lastRenderedPageBreak/>
        <w:drawing>
          <wp:inline distT="0" distB="0" distL="0" distR="0" wp14:anchorId="725C6F62" wp14:editId="5F2A025A">
            <wp:extent cx="5731011" cy="3054985"/>
            <wp:effectExtent l="0" t="0" r="317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2">
                      <a:extLst>
                        <a:ext uri="{28A0092B-C50C-407E-A947-70E740481C1C}">
                          <a14:useLocalDpi xmlns:a14="http://schemas.microsoft.com/office/drawing/2010/main" val="0"/>
                        </a:ext>
                      </a:extLst>
                    </a:blip>
                    <a:srcRect t="5351"/>
                    <a:stretch/>
                  </pic:blipFill>
                  <pic:spPr bwMode="auto">
                    <a:xfrm>
                      <a:off x="0" y="0"/>
                      <a:ext cx="5731510" cy="3055251"/>
                    </a:xfrm>
                    <a:prstGeom prst="rect">
                      <a:avLst/>
                    </a:prstGeom>
                    <a:noFill/>
                    <a:ln>
                      <a:noFill/>
                    </a:ln>
                    <a:extLst>
                      <a:ext uri="{53640926-AAD7-44D8-BBD7-CCE9431645EC}">
                        <a14:shadowObscured xmlns:a14="http://schemas.microsoft.com/office/drawing/2010/main"/>
                      </a:ext>
                    </a:extLst>
                  </pic:spPr>
                </pic:pic>
              </a:graphicData>
            </a:graphic>
          </wp:inline>
        </w:drawing>
      </w:r>
    </w:p>
    <w:p w14:paraId="781FB132" w14:textId="77777777" w:rsidR="00B917DA" w:rsidRPr="00B62C80" w:rsidRDefault="00B917DA" w:rsidP="00463264">
      <w:pPr>
        <w:ind w:firstLine="708"/>
        <w:rPr>
          <w:lang w:val="en-GB"/>
        </w:rPr>
      </w:pPr>
    </w:p>
    <w:p w14:paraId="72DDD075" w14:textId="77777777" w:rsidR="00B917DA" w:rsidRPr="00910A28" w:rsidRDefault="00463264" w:rsidP="00B917DA">
      <w:pPr>
        <w:rPr>
          <w:lang w:val="en-GB"/>
        </w:rPr>
      </w:pPr>
      <w:r w:rsidRPr="00910A28">
        <w:rPr>
          <w:noProof/>
          <w:lang w:eastAsia="de-DE"/>
        </w:rPr>
        <w:drawing>
          <wp:inline distT="0" distB="0" distL="0" distR="0" wp14:anchorId="69A92B5B" wp14:editId="19F13B25">
            <wp:extent cx="5730199" cy="1986915"/>
            <wp:effectExtent l="0" t="0" r="4445"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3">
                      <a:extLst>
                        <a:ext uri="{28A0092B-C50C-407E-A947-70E740481C1C}">
                          <a14:useLocalDpi xmlns:a14="http://schemas.microsoft.com/office/drawing/2010/main" val="0"/>
                        </a:ext>
                      </a:extLst>
                    </a:blip>
                    <a:srcRect t="7781"/>
                    <a:stretch/>
                  </pic:blipFill>
                  <pic:spPr bwMode="auto">
                    <a:xfrm>
                      <a:off x="0" y="0"/>
                      <a:ext cx="5731510" cy="1987370"/>
                    </a:xfrm>
                    <a:prstGeom prst="rect">
                      <a:avLst/>
                    </a:prstGeom>
                    <a:noFill/>
                    <a:ln>
                      <a:noFill/>
                    </a:ln>
                    <a:extLst>
                      <a:ext uri="{53640926-AAD7-44D8-BBD7-CCE9431645EC}">
                        <a14:shadowObscured xmlns:a14="http://schemas.microsoft.com/office/drawing/2010/main"/>
                      </a:ext>
                    </a:extLst>
                  </pic:spPr>
                </pic:pic>
              </a:graphicData>
            </a:graphic>
          </wp:inline>
        </w:drawing>
      </w:r>
    </w:p>
    <w:p w14:paraId="42931E1A" w14:textId="77777777" w:rsidR="00B917DA" w:rsidRPr="00910A28" w:rsidRDefault="00B917DA" w:rsidP="00B917DA">
      <w:pPr>
        <w:rPr>
          <w:lang w:val="en-GB"/>
        </w:rPr>
      </w:pPr>
    </w:p>
    <w:p w14:paraId="20F6A031" w14:textId="77777777" w:rsidR="00463264" w:rsidRPr="00910A28" w:rsidRDefault="00B43496" w:rsidP="00B917DA">
      <w:pPr>
        <w:rPr>
          <w:lang w:val="en-GB"/>
        </w:rPr>
      </w:pPr>
      <w:r w:rsidRPr="00910A28">
        <w:rPr>
          <w:noProof/>
          <w:lang w:eastAsia="de-DE"/>
        </w:rPr>
        <w:drawing>
          <wp:inline distT="0" distB="0" distL="0" distR="0" wp14:anchorId="5676C24C" wp14:editId="2508BEDE">
            <wp:extent cx="5730388" cy="1634490"/>
            <wp:effectExtent l="0" t="0" r="381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4">
                      <a:extLst>
                        <a:ext uri="{28A0092B-C50C-407E-A947-70E740481C1C}">
                          <a14:useLocalDpi xmlns:a14="http://schemas.microsoft.com/office/drawing/2010/main" val="0"/>
                        </a:ext>
                      </a:extLst>
                    </a:blip>
                    <a:srcRect t="9046"/>
                    <a:stretch/>
                  </pic:blipFill>
                  <pic:spPr bwMode="auto">
                    <a:xfrm>
                      <a:off x="0" y="0"/>
                      <a:ext cx="5731510" cy="1634810"/>
                    </a:xfrm>
                    <a:prstGeom prst="rect">
                      <a:avLst/>
                    </a:prstGeom>
                    <a:noFill/>
                    <a:ln>
                      <a:noFill/>
                    </a:ln>
                    <a:extLst>
                      <a:ext uri="{53640926-AAD7-44D8-BBD7-CCE9431645EC}">
                        <a14:shadowObscured xmlns:a14="http://schemas.microsoft.com/office/drawing/2010/main"/>
                      </a:ext>
                    </a:extLst>
                  </pic:spPr>
                </pic:pic>
              </a:graphicData>
            </a:graphic>
          </wp:inline>
        </w:drawing>
      </w:r>
    </w:p>
    <w:p w14:paraId="306C3BFD" w14:textId="77777777" w:rsidR="00B917DA" w:rsidRPr="00910A28" w:rsidRDefault="00B917DA" w:rsidP="00B917DA">
      <w:pPr>
        <w:rPr>
          <w:lang w:val="en-GB"/>
        </w:rPr>
      </w:pPr>
    </w:p>
    <w:p w14:paraId="434617A0" w14:textId="77777777" w:rsidR="004B41F9" w:rsidRPr="00910A28" w:rsidRDefault="004B41F9" w:rsidP="00B917DA">
      <w:pPr>
        <w:rPr>
          <w:lang w:val="en-GB"/>
        </w:rPr>
      </w:pPr>
      <w:r w:rsidRPr="00910A28">
        <w:rPr>
          <w:noProof/>
          <w:lang w:eastAsia="de-DE"/>
        </w:rPr>
        <w:lastRenderedPageBreak/>
        <w:drawing>
          <wp:inline distT="0" distB="0" distL="0" distR="0" wp14:anchorId="5B8F1BA5" wp14:editId="1C247058">
            <wp:extent cx="5730388" cy="1634490"/>
            <wp:effectExtent l="0" t="0" r="3810" b="381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45">
                      <a:extLst>
                        <a:ext uri="{28A0092B-C50C-407E-A947-70E740481C1C}">
                          <a14:useLocalDpi xmlns:a14="http://schemas.microsoft.com/office/drawing/2010/main" val="0"/>
                        </a:ext>
                      </a:extLst>
                    </a:blip>
                    <a:srcRect t="9046"/>
                    <a:stretch/>
                  </pic:blipFill>
                  <pic:spPr bwMode="auto">
                    <a:xfrm>
                      <a:off x="0" y="0"/>
                      <a:ext cx="5731510" cy="1634810"/>
                    </a:xfrm>
                    <a:prstGeom prst="rect">
                      <a:avLst/>
                    </a:prstGeom>
                    <a:noFill/>
                    <a:ln>
                      <a:noFill/>
                    </a:ln>
                    <a:extLst>
                      <a:ext uri="{53640926-AAD7-44D8-BBD7-CCE9431645EC}">
                        <a14:shadowObscured xmlns:a14="http://schemas.microsoft.com/office/drawing/2010/main"/>
                      </a:ext>
                    </a:extLst>
                  </pic:spPr>
                </pic:pic>
              </a:graphicData>
            </a:graphic>
          </wp:inline>
        </w:drawing>
      </w:r>
    </w:p>
    <w:p w14:paraId="7305303C" w14:textId="77777777" w:rsidR="00B917DA" w:rsidRPr="00910A28" w:rsidRDefault="00B917DA" w:rsidP="004B41F9">
      <w:pPr>
        <w:rPr>
          <w:lang w:val="en-GB"/>
        </w:rPr>
      </w:pPr>
    </w:p>
    <w:p w14:paraId="29186935" w14:textId="77777777" w:rsidR="00D1179F" w:rsidRPr="00910A28" w:rsidRDefault="004B41F9" w:rsidP="00D1179F">
      <w:pPr>
        <w:rPr>
          <w:lang w:val="en-GB"/>
        </w:rPr>
      </w:pPr>
      <w:r w:rsidRPr="00910A28">
        <w:rPr>
          <w:noProof/>
          <w:lang w:eastAsia="de-DE"/>
        </w:rPr>
        <w:drawing>
          <wp:inline distT="0" distB="0" distL="0" distR="0" wp14:anchorId="3CF6ACEC" wp14:editId="5E54A21D">
            <wp:extent cx="5729505" cy="735330"/>
            <wp:effectExtent l="0" t="0" r="5080" b="762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46">
                      <a:extLst>
                        <a:ext uri="{28A0092B-C50C-407E-A947-70E740481C1C}">
                          <a14:useLocalDpi xmlns:a14="http://schemas.microsoft.com/office/drawing/2010/main" val="0"/>
                        </a:ext>
                      </a:extLst>
                    </a:blip>
                    <a:srcRect t="18565"/>
                    <a:stretch/>
                  </pic:blipFill>
                  <pic:spPr bwMode="auto">
                    <a:xfrm>
                      <a:off x="0" y="0"/>
                      <a:ext cx="5731510" cy="735587"/>
                    </a:xfrm>
                    <a:prstGeom prst="rect">
                      <a:avLst/>
                    </a:prstGeom>
                    <a:noFill/>
                    <a:ln>
                      <a:noFill/>
                    </a:ln>
                    <a:extLst>
                      <a:ext uri="{53640926-AAD7-44D8-BBD7-CCE9431645EC}">
                        <a14:shadowObscured xmlns:a14="http://schemas.microsoft.com/office/drawing/2010/main"/>
                      </a:ext>
                    </a:extLst>
                  </pic:spPr>
                </pic:pic>
              </a:graphicData>
            </a:graphic>
          </wp:inline>
        </w:drawing>
      </w:r>
    </w:p>
    <w:p w14:paraId="2888D006" w14:textId="77777777" w:rsidR="00D1179F" w:rsidRPr="00910A28" w:rsidRDefault="00D1179F" w:rsidP="001728C4">
      <w:pPr>
        <w:rPr>
          <w:lang w:val="en-GB"/>
        </w:rPr>
      </w:pPr>
    </w:p>
    <w:p w14:paraId="23A151BE" w14:textId="77777777" w:rsidR="004B41F9" w:rsidRPr="00910A28" w:rsidRDefault="001728C4" w:rsidP="00D1179F">
      <w:pPr>
        <w:rPr>
          <w:lang w:val="en-GB"/>
        </w:rPr>
      </w:pPr>
      <w:r w:rsidRPr="00910A28">
        <w:rPr>
          <w:noProof/>
          <w:lang w:eastAsia="de-DE"/>
        </w:rPr>
        <w:drawing>
          <wp:inline distT="0" distB="0" distL="0" distR="0" wp14:anchorId="6FDC1E34" wp14:editId="6A7FB1C4">
            <wp:extent cx="5727056" cy="561340"/>
            <wp:effectExtent l="0" t="0" r="762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47">
                      <a:extLst>
                        <a:ext uri="{28A0092B-C50C-407E-A947-70E740481C1C}">
                          <a14:useLocalDpi xmlns:a14="http://schemas.microsoft.com/office/drawing/2010/main" val="0"/>
                        </a:ext>
                      </a:extLst>
                    </a:blip>
                    <a:srcRect t="22456"/>
                    <a:stretch/>
                  </pic:blipFill>
                  <pic:spPr bwMode="auto">
                    <a:xfrm>
                      <a:off x="0" y="0"/>
                      <a:ext cx="5731510" cy="561777"/>
                    </a:xfrm>
                    <a:prstGeom prst="rect">
                      <a:avLst/>
                    </a:prstGeom>
                    <a:noFill/>
                    <a:ln>
                      <a:noFill/>
                    </a:ln>
                    <a:extLst>
                      <a:ext uri="{53640926-AAD7-44D8-BBD7-CCE9431645EC}">
                        <a14:shadowObscured xmlns:a14="http://schemas.microsoft.com/office/drawing/2010/main"/>
                      </a:ext>
                    </a:extLst>
                  </pic:spPr>
                </pic:pic>
              </a:graphicData>
            </a:graphic>
          </wp:inline>
        </w:drawing>
      </w:r>
    </w:p>
    <w:p w14:paraId="7EC9BE83" w14:textId="77777777" w:rsidR="00B917DA" w:rsidRPr="00910A28" w:rsidRDefault="00B917DA" w:rsidP="00B917DA">
      <w:pPr>
        <w:rPr>
          <w:lang w:val="en-GB"/>
        </w:rPr>
      </w:pPr>
    </w:p>
    <w:p w14:paraId="1C9E954A" w14:textId="77777777" w:rsidR="001728C4" w:rsidRPr="00910A28" w:rsidRDefault="001728C4" w:rsidP="00B917DA">
      <w:pPr>
        <w:rPr>
          <w:lang w:val="en-GB"/>
        </w:rPr>
      </w:pPr>
      <w:r w:rsidRPr="00910A28">
        <w:rPr>
          <w:noProof/>
          <w:lang w:eastAsia="de-DE"/>
        </w:rPr>
        <w:drawing>
          <wp:inline distT="0" distB="0" distL="0" distR="0" wp14:anchorId="3FD3963A" wp14:editId="333709BC">
            <wp:extent cx="5729433" cy="1092835"/>
            <wp:effectExtent l="0" t="0" r="508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48">
                      <a:extLst>
                        <a:ext uri="{28A0092B-C50C-407E-A947-70E740481C1C}">
                          <a14:useLocalDpi xmlns:a14="http://schemas.microsoft.com/office/drawing/2010/main" val="0"/>
                        </a:ext>
                      </a:extLst>
                    </a:blip>
                    <a:srcRect t="13300"/>
                    <a:stretch/>
                  </pic:blipFill>
                  <pic:spPr bwMode="auto">
                    <a:xfrm>
                      <a:off x="0" y="0"/>
                      <a:ext cx="5731510" cy="1093231"/>
                    </a:xfrm>
                    <a:prstGeom prst="rect">
                      <a:avLst/>
                    </a:prstGeom>
                    <a:noFill/>
                    <a:ln>
                      <a:noFill/>
                    </a:ln>
                    <a:extLst>
                      <a:ext uri="{53640926-AAD7-44D8-BBD7-CCE9431645EC}">
                        <a14:shadowObscured xmlns:a14="http://schemas.microsoft.com/office/drawing/2010/main"/>
                      </a:ext>
                    </a:extLst>
                  </pic:spPr>
                </pic:pic>
              </a:graphicData>
            </a:graphic>
          </wp:inline>
        </w:drawing>
      </w:r>
    </w:p>
    <w:p w14:paraId="0AD1E85D" w14:textId="77777777" w:rsidR="00D1179F" w:rsidRPr="00910A28" w:rsidRDefault="00D1179F" w:rsidP="00B917DA">
      <w:pPr>
        <w:rPr>
          <w:lang w:val="en-GB"/>
        </w:rPr>
      </w:pPr>
    </w:p>
    <w:p w14:paraId="31CBFF45" w14:textId="77777777" w:rsidR="00D1179F" w:rsidRPr="00910A28" w:rsidRDefault="00D1179F" w:rsidP="00D1179F">
      <w:pPr>
        <w:rPr>
          <w:lang w:val="en-GB"/>
        </w:rPr>
      </w:pPr>
    </w:p>
    <w:p w14:paraId="7A0CB87A" w14:textId="77777777" w:rsidR="007B4184" w:rsidRPr="007B4184" w:rsidRDefault="007B4184" w:rsidP="007B4184">
      <w:pPr>
        <w:rPr>
          <w:i/>
        </w:rPr>
      </w:pPr>
      <w:proofErr w:type="spellStart"/>
      <w:r w:rsidRPr="007B4184">
        <w:rPr>
          <w:i/>
          <w:color w:val="201F1E"/>
          <w:shd w:val="clear" w:color="auto" w:fill="FFFFFF"/>
        </w:rPr>
        <w:t>Heike</w:t>
      </w:r>
      <w:proofErr w:type="spellEnd"/>
      <w:r w:rsidRPr="007B4184">
        <w:rPr>
          <w:i/>
          <w:color w:val="201F1E"/>
          <w:shd w:val="clear" w:color="auto" w:fill="FFFFFF"/>
        </w:rPr>
        <w:t xml:space="preserve"> </w:t>
      </w:r>
      <w:proofErr w:type="spellStart"/>
      <w:r w:rsidRPr="007B4184">
        <w:rPr>
          <w:i/>
          <w:color w:val="201F1E"/>
          <w:shd w:val="clear" w:color="auto" w:fill="FFFFFF"/>
        </w:rPr>
        <w:t>Baeskow</w:t>
      </w:r>
      <w:proofErr w:type="spellEnd"/>
      <w:r w:rsidRPr="007B4184">
        <w:rPr>
          <w:i/>
          <w:color w:val="201F1E"/>
        </w:rPr>
        <w:br/>
      </w:r>
      <w:r w:rsidRPr="007B4184">
        <w:rPr>
          <w:i/>
          <w:color w:val="201F1E"/>
          <w:shd w:val="clear" w:color="auto" w:fill="FFFFFF"/>
        </w:rPr>
        <w:t>Goethe-</w:t>
      </w:r>
      <w:proofErr w:type="spellStart"/>
      <w:r w:rsidRPr="007B4184">
        <w:rPr>
          <w:i/>
          <w:color w:val="201F1E"/>
          <w:shd w:val="clear" w:color="auto" w:fill="FFFFFF"/>
        </w:rPr>
        <w:t>Universität</w:t>
      </w:r>
      <w:proofErr w:type="spellEnd"/>
      <w:r w:rsidRPr="007B4184">
        <w:rPr>
          <w:i/>
          <w:color w:val="201F1E"/>
          <w:shd w:val="clear" w:color="auto" w:fill="FFFFFF"/>
        </w:rPr>
        <w:t xml:space="preserve"> Frankfurt</w:t>
      </w:r>
      <w:r w:rsidRPr="007B4184">
        <w:rPr>
          <w:i/>
          <w:color w:val="201F1E"/>
        </w:rPr>
        <w:br/>
      </w:r>
      <w:proofErr w:type="spellStart"/>
      <w:r w:rsidRPr="007B4184">
        <w:rPr>
          <w:i/>
          <w:color w:val="201F1E"/>
          <w:shd w:val="clear" w:color="auto" w:fill="FFFFFF"/>
        </w:rPr>
        <w:t>Institut</w:t>
      </w:r>
      <w:proofErr w:type="spellEnd"/>
      <w:r w:rsidRPr="007B4184">
        <w:rPr>
          <w:i/>
          <w:color w:val="201F1E"/>
          <w:shd w:val="clear" w:color="auto" w:fill="FFFFFF"/>
        </w:rPr>
        <w:t xml:space="preserve"> </w:t>
      </w:r>
      <w:proofErr w:type="spellStart"/>
      <w:r w:rsidRPr="007B4184">
        <w:rPr>
          <w:i/>
          <w:color w:val="201F1E"/>
          <w:shd w:val="clear" w:color="auto" w:fill="FFFFFF"/>
        </w:rPr>
        <w:t>für</w:t>
      </w:r>
      <w:proofErr w:type="spellEnd"/>
      <w:r w:rsidRPr="007B4184">
        <w:rPr>
          <w:i/>
          <w:color w:val="201F1E"/>
          <w:shd w:val="clear" w:color="auto" w:fill="FFFFFF"/>
        </w:rPr>
        <w:t xml:space="preserve"> </w:t>
      </w:r>
      <w:proofErr w:type="spellStart"/>
      <w:r w:rsidRPr="007B4184">
        <w:rPr>
          <w:i/>
          <w:color w:val="201F1E"/>
          <w:shd w:val="clear" w:color="auto" w:fill="FFFFFF"/>
        </w:rPr>
        <w:t>England</w:t>
      </w:r>
      <w:proofErr w:type="spellEnd"/>
      <w:r w:rsidRPr="007B4184">
        <w:rPr>
          <w:i/>
          <w:color w:val="201F1E"/>
          <w:shd w:val="clear" w:color="auto" w:fill="FFFFFF"/>
        </w:rPr>
        <w:t xml:space="preserve">- </w:t>
      </w:r>
      <w:proofErr w:type="spellStart"/>
      <w:r w:rsidRPr="007B4184">
        <w:rPr>
          <w:i/>
          <w:color w:val="201F1E"/>
          <w:shd w:val="clear" w:color="auto" w:fill="FFFFFF"/>
        </w:rPr>
        <w:t>und</w:t>
      </w:r>
      <w:proofErr w:type="spellEnd"/>
      <w:r w:rsidRPr="007B4184">
        <w:rPr>
          <w:i/>
          <w:color w:val="201F1E"/>
          <w:shd w:val="clear" w:color="auto" w:fill="FFFFFF"/>
        </w:rPr>
        <w:t xml:space="preserve"> </w:t>
      </w:r>
      <w:proofErr w:type="spellStart"/>
      <w:r w:rsidRPr="007B4184">
        <w:rPr>
          <w:i/>
          <w:color w:val="201F1E"/>
          <w:shd w:val="clear" w:color="auto" w:fill="FFFFFF"/>
        </w:rPr>
        <w:t>Amerikastudien</w:t>
      </w:r>
      <w:proofErr w:type="spellEnd"/>
      <w:r w:rsidRPr="007B4184">
        <w:rPr>
          <w:i/>
          <w:color w:val="201F1E"/>
        </w:rPr>
        <w:br/>
      </w:r>
      <w:r w:rsidRPr="007B4184">
        <w:rPr>
          <w:i/>
          <w:color w:val="201F1E"/>
          <w:shd w:val="clear" w:color="auto" w:fill="FFFFFF"/>
        </w:rPr>
        <w:t>Norbert-</w:t>
      </w:r>
      <w:proofErr w:type="spellStart"/>
      <w:r w:rsidRPr="007B4184">
        <w:rPr>
          <w:i/>
          <w:color w:val="201F1E"/>
          <w:shd w:val="clear" w:color="auto" w:fill="FFFFFF"/>
        </w:rPr>
        <w:t>Wollheim</w:t>
      </w:r>
      <w:proofErr w:type="spellEnd"/>
      <w:r w:rsidRPr="007B4184">
        <w:rPr>
          <w:i/>
          <w:color w:val="201F1E"/>
          <w:shd w:val="clear" w:color="auto" w:fill="FFFFFF"/>
        </w:rPr>
        <w:t>-</w:t>
      </w:r>
      <w:proofErr w:type="spellStart"/>
      <w:r w:rsidRPr="007B4184">
        <w:rPr>
          <w:i/>
          <w:color w:val="201F1E"/>
          <w:shd w:val="clear" w:color="auto" w:fill="FFFFFF"/>
        </w:rPr>
        <w:t>Platz</w:t>
      </w:r>
      <w:proofErr w:type="spellEnd"/>
      <w:r w:rsidRPr="007B4184">
        <w:rPr>
          <w:i/>
          <w:color w:val="201F1E"/>
          <w:shd w:val="clear" w:color="auto" w:fill="FFFFFF"/>
        </w:rPr>
        <w:t xml:space="preserve"> 1</w:t>
      </w:r>
      <w:r w:rsidRPr="007B4184">
        <w:rPr>
          <w:i/>
          <w:color w:val="201F1E"/>
        </w:rPr>
        <w:br/>
      </w:r>
      <w:r w:rsidRPr="007B4184">
        <w:rPr>
          <w:bCs/>
          <w:i/>
          <w:color w:val="201F1E"/>
          <w:shd w:val="clear" w:color="auto" w:fill="FFFFFF"/>
        </w:rPr>
        <w:t xml:space="preserve">60323 Frankfurt </w:t>
      </w:r>
      <w:proofErr w:type="spellStart"/>
      <w:r w:rsidRPr="007B4184">
        <w:rPr>
          <w:bCs/>
          <w:i/>
          <w:color w:val="201F1E"/>
          <w:shd w:val="clear" w:color="auto" w:fill="FFFFFF"/>
        </w:rPr>
        <w:t>am</w:t>
      </w:r>
      <w:proofErr w:type="spellEnd"/>
      <w:r w:rsidRPr="007B4184">
        <w:rPr>
          <w:bCs/>
          <w:i/>
          <w:color w:val="201F1E"/>
          <w:shd w:val="clear" w:color="auto" w:fill="FFFFFF"/>
        </w:rPr>
        <w:t xml:space="preserve"> </w:t>
      </w:r>
      <w:proofErr w:type="spellStart"/>
      <w:r w:rsidRPr="007B4184">
        <w:rPr>
          <w:bCs/>
          <w:i/>
          <w:color w:val="201F1E"/>
          <w:shd w:val="clear" w:color="auto" w:fill="FFFFFF"/>
        </w:rPr>
        <w:t>Main</w:t>
      </w:r>
      <w:proofErr w:type="spellEnd"/>
      <w:r w:rsidRPr="007B4184">
        <w:rPr>
          <w:i/>
          <w:color w:val="201F1E"/>
        </w:rPr>
        <w:br/>
      </w:r>
      <w:proofErr w:type="spellStart"/>
      <w:r w:rsidRPr="007B4184">
        <w:rPr>
          <w:i/>
          <w:color w:val="201F1E"/>
          <w:shd w:val="clear" w:color="auto" w:fill="FFFFFF"/>
        </w:rPr>
        <w:t>Germany</w:t>
      </w:r>
      <w:proofErr w:type="spellEnd"/>
    </w:p>
    <w:p w14:paraId="550E2C49" w14:textId="77777777" w:rsidR="007B4184" w:rsidRPr="007B4184" w:rsidRDefault="007B4184" w:rsidP="007B4184">
      <w:pPr>
        <w:rPr>
          <w:i/>
        </w:rPr>
      </w:pPr>
      <w:r w:rsidRPr="007B4184">
        <w:rPr>
          <w:i/>
        </w:rPr>
        <w:t>baeskow@em.uni-frankfurt.de</w:t>
      </w:r>
    </w:p>
    <w:p w14:paraId="1BC5D20D" w14:textId="77777777" w:rsidR="00D1179F" w:rsidRPr="00910A28" w:rsidRDefault="00D1179F" w:rsidP="00D1179F">
      <w:pPr>
        <w:rPr>
          <w:lang w:val="en-GB"/>
        </w:rPr>
      </w:pPr>
    </w:p>
    <w:p w14:paraId="0F17F4EC" w14:textId="77777777" w:rsidR="00D1179F" w:rsidRPr="00910A28" w:rsidRDefault="00D1179F" w:rsidP="00D1179F">
      <w:pPr>
        <w:rPr>
          <w:lang w:val="en-GB"/>
        </w:rPr>
      </w:pPr>
    </w:p>
    <w:p w14:paraId="251BBE0E" w14:textId="77777777" w:rsidR="00F03AC5" w:rsidRPr="00910A28" w:rsidRDefault="00F03AC5" w:rsidP="00D1179F">
      <w:pPr>
        <w:rPr>
          <w:lang w:val="en-GB"/>
        </w:rPr>
      </w:pPr>
    </w:p>
    <w:p w14:paraId="3456DB08" w14:textId="77777777" w:rsidR="00D1179F" w:rsidRPr="00910A28" w:rsidRDefault="00D1179F" w:rsidP="00D1179F">
      <w:pPr>
        <w:rPr>
          <w:lang w:val="en-GB"/>
        </w:rPr>
      </w:pPr>
    </w:p>
    <w:p w14:paraId="031D8160" w14:textId="77777777" w:rsidR="00D1179F" w:rsidRPr="00910A28" w:rsidRDefault="00D1179F" w:rsidP="00D1179F">
      <w:pPr>
        <w:rPr>
          <w:lang w:val="en-GB"/>
        </w:rPr>
      </w:pPr>
    </w:p>
    <w:p w14:paraId="1DF8ED95" w14:textId="77777777" w:rsidR="00F03AC5" w:rsidRPr="00910A28" w:rsidRDefault="00F03AC5" w:rsidP="00D1179F">
      <w:pPr>
        <w:rPr>
          <w:lang w:val="en-GB"/>
        </w:rPr>
      </w:pPr>
    </w:p>
    <w:p w14:paraId="71BF3F53" w14:textId="77777777" w:rsidR="00D1179F" w:rsidRPr="00910A28" w:rsidRDefault="00D1179F" w:rsidP="00D1179F">
      <w:pPr>
        <w:rPr>
          <w:lang w:val="en-GB"/>
        </w:rPr>
      </w:pPr>
    </w:p>
    <w:p w14:paraId="50ED4DF6" w14:textId="77777777" w:rsidR="00D1179F" w:rsidRPr="00910A28" w:rsidRDefault="00D1179F" w:rsidP="00D1179F">
      <w:pPr>
        <w:rPr>
          <w:lang w:val="en-GB"/>
        </w:rPr>
      </w:pPr>
    </w:p>
    <w:p w14:paraId="758EB69F" w14:textId="26E3C31A" w:rsidR="00D1179F" w:rsidRPr="00910A28" w:rsidRDefault="00336B23" w:rsidP="00336B23">
      <w:pPr>
        <w:jc w:val="both"/>
        <w:rPr>
          <w:lang w:val="en-GB"/>
        </w:rPr>
      </w:pPr>
      <w:r>
        <w:t xml:space="preserve">In SKASE </w:t>
      </w:r>
      <w:proofErr w:type="spellStart"/>
      <w:r>
        <w:t>Journal</w:t>
      </w:r>
      <w:proofErr w:type="spellEnd"/>
      <w:r>
        <w:t xml:space="preserve"> of </w:t>
      </w:r>
      <w:proofErr w:type="spellStart"/>
      <w:r>
        <w:t>Theoretical</w:t>
      </w:r>
      <w:proofErr w:type="spellEnd"/>
      <w:r>
        <w:t xml:space="preserve"> </w:t>
      </w:r>
      <w:proofErr w:type="spellStart"/>
      <w:r>
        <w:t>Linguistics</w:t>
      </w:r>
      <w:proofErr w:type="spellEnd"/>
      <w:r>
        <w:t xml:space="preserve"> [online]. 2021, </w:t>
      </w:r>
      <w:proofErr w:type="spellStart"/>
      <w:r>
        <w:t>vol</w:t>
      </w:r>
      <w:proofErr w:type="spellEnd"/>
      <w:r>
        <w:t>. 18, no. 1 [cit. 2021-06-10].</w:t>
      </w:r>
      <w:proofErr w:type="spellStart"/>
      <w:r>
        <w:t>Available</w:t>
      </w:r>
      <w:proofErr w:type="spellEnd"/>
      <w:r>
        <w:t xml:space="preserve"> on web </w:t>
      </w:r>
      <w:proofErr w:type="spellStart"/>
      <w:r>
        <w:t>page</w:t>
      </w:r>
      <w:proofErr w:type="spellEnd"/>
      <w:r>
        <w:t xml:space="preserve"> http://www.skase.sk/Volumes/JTL48/pdf_doc/01.pdf. ISSN 1336-782X</w:t>
      </w:r>
    </w:p>
    <w:sectPr w:rsidR="00D1179F" w:rsidRPr="00910A28" w:rsidSect="00336B23">
      <w:headerReference w:type="default" r:id="rId49"/>
      <w:footerReference w:type="default" r:id="rId50"/>
      <w:pgSz w:w="11906" w:h="16838" w:code="9"/>
      <w:pgMar w:top="1440" w:right="1440" w:bottom="2268" w:left="1440" w:header="1134" w:footer="113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5366" w14:textId="77777777" w:rsidR="00DF33A4" w:rsidRDefault="00DF33A4" w:rsidP="008C2914">
      <w:r>
        <w:separator/>
      </w:r>
    </w:p>
  </w:endnote>
  <w:endnote w:type="continuationSeparator" w:id="0">
    <w:p w14:paraId="74D4C2B4" w14:textId="77777777" w:rsidR="00DF33A4" w:rsidRDefault="00DF33A4" w:rsidP="008C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155930"/>
      <w:docPartObj>
        <w:docPartGallery w:val="Page Numbers (Bottom of Page)"/>
        <w:docPartUnique/>
      </w:docPartObj>
    </w:sdtPr>
    <w:sdtContent>
      <w:p w14:paraId="48F875FF" w14:textId="16B17949" w:rsidR="00336B23" w:rsidRDefault="00336B23">
        <w:pPr>
          <w:pStyle w:val="Pta"/>
          <w:jc w:val="center"/>
        </w:pPr>
        <w:r>
          <w:fldChar w:fldCharType="begin"/>
        </w:r>
        <w:r>
          <w:instrText>PAGE   \* MERGEFORMAT</w:instrText>
        </w:r>
        <w:r>
          <w:fldChar w:fldCharType="separate"/>
        </w:r>
        <w:r>
          <w:t>2</w:t>
        </w:r>
        <w:r>
          <w:fldChar w:fldCharType="end"/>
        </w:r>
      </w:p>
    </w:sdtContent>
  </w:sdt>
  <w:p w14:paraId="6F65A026" w14:textId="77777777" w:rsidR="00336B23" w:rsidRDefault="00336B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C971" w14:textId="77777777" w:rsidR="00DF33A4" w:rsidRDefault="00DF33A4" w:rsidP="008C2914">
      <w:r>
        <w:separator/>
      </w:r>
    </w:p>
  </w:footnote>
  <w:footnote w:type="continuationSeparator" w:id="0">
    <w:p w14:paraId="598B96C7" w14:textId="77777777" w:rsidR="00DF33A4" w:rsidRDefault="00DF33A4" w:rsidP="008C2914">
      <w:r>
        <w:continuationSeparator/>
      </w:r>
    </w:p>
  </w:footnote>
  <w:footnote w:id="1">
    <w:p w14:paraId="0BBAF66A" w14:textId="77777777" w:rsidR="000D6A6B" w:rsidRPr="00A63D90" w:rsidRDefault="000D6A6B" w:rsidP="00A63D90">
      <w:pPr>
        <w:pStyle w:val="Textpoznmkypodiarou"/>
        <w:ind w:left="284" w:hanging="284"/>
        <w:rPr>
          <w:lang w:val="en-GB"/>
        </w:rPr>
      </w:pPr>
      <w:r>
        <w:rPr>
          <w:rStyle w:val="Odkaznapoznmkupodiarou"/>
        </w:rPr>
        <w:footnoteRef/>
      </w:r>
      <w:r w:rsidRPr="00A63D90">
        <w:rPr>
          <w:lang w:val="en-GB"/>
        </w:rPr>
        <w:t xml:space="preserve"> </w:t>
      </w:r>
      <w:r>
        <w:rPr>
          <w:lang w:val="en-GB"/>
        </w:rPr>
        <w:tab/>
      </w:r>
      <w:r w:rsidRPr="00A63D90">
        <w:rPr>
          <w:lang w:val="en-GB"/>
        </w:rPr>
        <w:t>The term ‘entity concept’ will be used her</w:t>
      </w:r>
      <w:r>
        <w:rPr>
          <w:lang w:val="en-GB"/>
        </w:rPr>
        <w:t>e</w:t>
      </w:r>
      <w:r w:rsidRPr="00A63D90">
        <w:rPr>
          <w:lang w:val="en-GB"/>
        </w:rPr>
        <w:t xml:space="preserve"> </w:t>
      </w:r>
      <w:r>
        <w:rPr>
          <w:lang w:val="en-GB"/>
        </w:rPr>
        <w:t xml:space="preserve">for concepts denoted by concrete and abstract nouns. </w:t>
      </w:r>
    </w:p>
  </w:footnote>
  <w:footnote w:id="2">
    <w:p w14:paraId="1E8BEBE5" w14:textId="77777777" w:rsidR="000D6A6B" w:rsidRPr="00AE7E89" w:rsidRDefault="000D6A6B" w:rsidP="00B26635">
      <w:pPr>
        <w:pStyle w:val="Textpoznmkypodiarou"/>
        <w:ind w:left="284" w:hanging="284"/>
        <w:jc w:val="both"/>
        <w:rPr>
          <w:lang w:val="en-GB"/>
        </w:rPr>
      </w:pPr>
      <w:r w:rsidRPr="00AE7E89">
        <w:rPr>
          <w:rStyle w:val="Odkaznapoznmkupodiarou"/>
        </w:rPr>
        <w:footnoteRef/>
      </w:r>
      <w:r w:rsidRPr="00AE7E89">
        <w:rPr>
          <w:lang w:val="en-GB"/>
        </w:rPr>
        <w:t xml:space="preserve"> </w:t>
      </w:r>
      <w:r w:rsidRPr="00AE7E89">
        <w:rPr>
          <w:lang w:val="en-GB"/>
        </w:rPr>
        <w:tab/>
      </w:r>
      <w:hyperlink r:id="rId1" w:history="1">
        <w:r w:rsidRPr="00205F3E">
          <w:rPr>
            <w:rStyle w:val="Hypertextovprepojenie"/>
            <w:lang w:val="en-GB"/>
          </w:rPr>
          <w:t>https://williamtemplefoundation.org.uk/blog-we-have-already-brexited-ourselves/</w:t>
        </w:r>
      </w:hyperlink>
      <w:r>
        <w:rPr>
          <w:lang w:val="en-GB"/>
        </w:rPr>
        <w:t xml:space="preserve"> </w:t>
      </w:r>
    </w:p>
  </w:footnote>
  <w:footnote w:id="3">
    <w:p w14:paraId="78E56A2F" w14:textId="77777777" w:rsidR="000D6A6B" w:rsidRPr="002112A2" w:rsidRDefault="000D6A6B" w:rsidP="002112A2">
      <w:pPr>
        <w:pStyle w:val="Textpoznmkypodiarou"/>
        <w:ind w:left="284" w:hanging="284"/>
        <w:jc w:val="both"/>
        <w:rPr>
          <w:rFonts w:eastAsia="Arial Unicode MS"/>
          <w:lang w:val="en-GB"/>
        </w:rPr>
      </w:pPr>
      <w:r w:rsidRPr="002112A2">
        <w:rPr>
          <w:rStyle w:val="Odkaznapoznmkupodiarou"/>
        </w:rPr>
        <w:footnoteRef/>
      </w:r>
      <w:r w:rsidRPr="002112A2">
        <w:rPr>
          <w:lang w:val="en-GB"/>
        </w:rPr>
        <w:t xml:space="preserve"> </w:t>
      </w:r>
      <w:r w:rsidRPr="002112A2">
        <w:rPr>
          <w:lang w:val="en-GB"/>
        </w:rPr>
        <w:tab/>
      </w:r>
      <w:r w:rsidRPr="002112A2">
        <w:rPr>
          <w:rFonts w:eastAsia="Arial Unicode MS"/>
          <w:lang w:val="en-GB"/>
        </w:rPr>
        <w:t xml:space="preserve">The metonymic approach to noun-verb conversion requires a distinction between the notions ‘metonymic process’, which refers to the formation of new converted verbs, and ‘metonymic relation’, which captures a conventionalized relation between a nominal vehicle and a verbal target. The analyses performed in this study will mainly be concerned with the analysis of metonymic relations. </w:t>
      </w:r>
    </w:p>
  </w:footnote>
  <w:footnote w:id="4">
    <w:p w14:paraId="14277D8B" w14:textId="77777777" w:rsidR="000D6A6B" w:rsidRPr="007D7FEA" w:rsidRDefault="000D6A6B" w:rsidP="007B5F3A">
      <w:pPr>
        <w:pStyle w:val="Textpoznmkypodiarou"/>
        <w:ind w:left="284" w:right="567" w:hanging="284"/>
        <w:jc w:val="both"/>
        <w:rPr>
          <w:rFonts w:eastAsia="Arial Unicode MS"/>
          <w:lang w:val="en-GB"/>
        </w:rPr>
      </w:pPr>
      <w:r w:rsidRPr="007D7FEA">
        <w:rPr>
          <w:rStyle w:val="Odkaznapoznmkupodiarou"/>
          <w:rFonts w:eastAsia="Arial Unicode MS"/>
        </w:rPr>
        <w:footnoteRef/>
      </w:r>
      <w:r w:rsidRPr="007D7FEA">
        <w:rPr>
          <w:rFonts w:eastAsia="Arial Unicode MS"/>
          <w:lang w:val="en-GB"/>
        </w:rPr>
        <w:t xml:space="preserve"> </w:t>
      </w:r>
      <w:r w:rsidRPr="007D7FEA">
        <w:rPr>
          <w:rFonts w:eastAsia="Arial Unicode MS"/>
          <w:lang w:val="en-GB"/>
        </w:rPr>
        <w:tab/>
      </w:r>
      <w:r w:rsidRPr="007D7FEA">
        <w:rPr>
          <w:rFonts w:eastAsia="Arial Unicode MS"/>
          <w:i/>
          <w:iCs/>
          <w:lang w:val="en-GB"/>
        </w:rPr>
        <w:t>Virtuosity</w:t>
      </w:r>
      <w:r w:rsidRPr="007D7FEA">
        <w:rPr>
          <w:rFonts w:eastAsia="Arial Unicode MS"/>
          <w:lang w:val="en-GB"/>
        </w:rPr>
        <w:t xml:space="preserve">, broadcasted by 3sat on April 29th, 2017. </w:t>
      </w:r>
    </w:p>
  </w:footnote>
  <w:footnote w:id="5">
    <w:p w14:paraId="4A0809B3" w14:textId="77777777" w:rsidR="00EF3A46" w:rsidRDefault="000D6A6B" w:rsidP="007B5F3A">
      <w:pPr>
        <w:pStyle w:val="Textpoznmkypodiarou"/>
        <w:ind w:left="284" w:hanging="284"/>
        <w:jc w:val="both"/>
        <w:rPr>
          <w:rFonts w:eastAsia="Arial Unicode MS"/>
          <w:lang w:val="en-GB"/>
        </w:rPr>
      </w:pPr>
      <w:r w:rsidRPr="007D7FEA">
        <w:rPr>
          <w:rStyle w:val="Odkaznapoznmkupodiarou"/>
          <w:rFonts w:eastAsia="Arial Unicode MS"/>
        </w:rPr>
        <w:footnoteRef/>
      </w:r>
      <w:r w:rsidRPr="007D7FEA">
        <w:rPr>
          <w:rFonts w:eastAsia="Arial Unicode MS"/>
          <w:lang w:val="en-GB"/>
        </w:rPr>
        <w:t xml:space="preserve"> </w:t>
      </w:r>
      <w:r w:rsidRPr="007D7FEA">
        <w:rPr>
          <w:rFonts w:eastAsia="Arial Unicode MS"/>
          <w:lang w:val="en-GB"/>
        </w:rPr>
        <w:tab/>
        <w:t>As pointed out by Ruiz d</w:t>
      </w:r>
      <w:r>
        <w:rPr>
          <w:rFonts w:eastAsia="Arial Unicode MS"/>
          <w:lang w:val="en-GB"/>
        </w:rPr>
        <w:t>e Mendoza Ibáñez (2017: 300, 306</w:t>
      </w:r>
      <w:r w:rsidRPr="007D7FEA">
        <w:rPr>
          <w:rFonts w:eastAsia="Arial Unicode MS"/>
          <w:lang w:val="en-GB"/>
        </w:rPr>
        <w:t>f), we are obviously dealing here with different types of cognitive models. While knowledge representations and image schemata constitute descriptive devices, metaphor and metonymy are operational by nature.</w:t>
      </w:r>
    </w:p>
    <w:p w14:paraId="3168E774" w14:textId="77777777" w:rsidR="000D6A6B" w:rsidRPr="007D7FEA" w:rsidRDefault="00EF3A46" w:rsidP="007B5F3A">
      <w:pPr>
        <w:pStyle w:val="Textpoznmkypodiarou"/>
        <w:ind w:left="284" w:hanging="284"/>
        <w:jc w:val="both"/>
        <w:rPr>
          <w:rFonts w:eastAsia="Arial Unicode MS"/>
          <w:lang w:val="en-GB"/>
        </w:rPr>
      </w:pPr>
      <w:r>
        <w:rPr>
          <w:rStyle w:val="Odkaznapoznmkupodiarou"/>
          <w:rFonts w:eastAsia="Arial Unicode MS"/>
        </w:rPr>
        <w:t>6</w:t>
      </w:r>
      <w:r>
        <w:rPr>
          <w:rFonts w:eastAsia="Arial Unicode MS"/>
        </w:rPr>
        <w:t xml:space="preserve">   </w:t>
      </w:r>
      <w:r w:rsidRPr="00C3330A">
        <w:rPr>
          <w:rFonts w:eastAsia="Arial Unicode MS"/>
          <w:lang w:val="en-GB"/>
        </w:rPr>
        <w:t xml:space="preserve">Clark &amp; Clark identify six major classes of DNVs which are labelled according to the case roles (Fillmore 1968) of the base nouns, namely </w:t>
      </w:r>
      <w:r w:rsidRPr="00C3330A">
        <w:rPr>
          <w:rFonts w:eastAsia="Arial Unicode MS"/>
          <w:lang w:val="en-GB"/>
        </w:rPr>
        <w:t>locatum verbs (</w:t>
      </w:r>
      <w:r w:rsidRPr="00C3330A">
        <w:rPr>
          <w:rFonts w:eastAsia="Arial Unicode MS"/>
          <w:i/>
          <w:iCs/>
          <w:lang w:val="en-GB"/>
        </w:rPr>
        <w:t>roof the house</w:t>
      </w:r>
      <w:r w:rsidRPr="00C3330A">
        <w:rPr>
          <w:rFonts w:eastAsia="Arial Unicode MS"/>
          <w:lang w:val="en-GB"/>
        </w:rPr>
        <w:t>), location verbs (</w:t>
      </w:r>
      <w:r w:rsidRPr="00C3330A">
        <w:rPr>
          <w:rFonts w:eastAsia="Arial Unicode MS"/>
          <w:i/>
          <w:iCs/>
          <w:lang w:val="en-GB"/>
        </w:rPr>
        <w:t>bottle the wine</w:t>
      </w:r>
      <w:r w:rsidRPr="00C3330A">
        <w:rPr>
          <w:rFonts w:eastAsia="Arial Unicode MS"/>
          <w:lang w:val="en-GB"/>
        </w:rPr>
        <w:t>), duration verbs (</w:t>
      </w:r>
      <w:r w:rsidRPr="00C3330A">
        <w:rPr>
          <w:rFonts w:eastAsia="Arial Unicode MS"/>
          <w:i/>
          <w:iCs/>
          <w:lang w:val="en-GB"/>
        </w:rPr>
        <w:t>summer in Paris</w:t>
      </w:r>
      <w:r w:rsidRPr="00C3330A">
        <w:rPr>
          <w:rFonts w:eastAsia="Arial Unicode MS"/>
          <w:lang w:val="en-GB"/>
        </w:rPr>
        <w:t>), agent verbs (</w:t>
      </w:r>
      <w:r w:rsidRPr="00C3330A">
        <w:rPr>
          <w:rFonts w:eastAsia="Arial Unicode MS"/>
          <w:i/>
          <w:iCs/>
          <w:lang w:val="en-GB"/>
        </w:rPr>
        <w:t>author the book</w:t>
      </w:r>
      <w:r w:rsidRPr="00C3330A">
        <w:rPr>
          <w:rFonts w:eastAsia="Arial Unicode MS"/>
          <w:lang w:val="en-GB"/>
        </w:rPr>
        <w:t>), goal verbs (</w:t>
      </w:r>
      <w:r w:rsidRPr="00C3330A">
        <w:rPr>
          <w:rFonts w:eastAsia="Arial Unicode MS"/>
          <w:i/>
          <w:iCs/>
          <w:lang w:val="en-GB"/>
        </w:rPr>
        <w:t>orphan the children</w:t>
      </w:r>
      <w:r w:rsidRPr="00C3330A">
        <w:rPr>
          <w:rFonts w:eastAsia="Arial Unicode MS"/>
          <w:lang w:val="en-GB"/>
        </w:rPr>
        <w:t xml:space="preserve">, </w:t>
      </w:r>
      <w:r w:rsidRPr="00C3330A">
        <w:rPr>
          <w:rFonts w:eastAsia="Arial Unicode MS"/>
          <w:i/>
          <w:iCs/>
          <w:lang w:val="en-GB"/>
        </w:rPr>
        <w:t>knot the string</w:t>
      </w:r>
      <w:r w:rsidRPr="00C3330A">
        <w:rPr>
          <w:rFonts w:eastAsia="Arial Unicode MS"/>
          <w:lang w:val="en-GB"/>
        </w:rPr>
        <w:t>), and instrument verbs (</w:t>
      </w:r>
      <w:r w:rsidRPr="00C3330A">
        <w:rPr>
          <w:rFonts w:eastAsia="Arial Unicode MS"/>
          <w:i/>
          <w:iCs/>
          <w:lang w:val="en-GB"/>
        </w:rPr>
        <w:t>harp the tune</w:t>
      </w:r>
      <w:r w:rsidRPr="00C3330A">
        <w:rPr>
          <w:rFonts w:eastAsia="Arial Unicode MS"/>
          <w:lang w:val="en-GB"/>
        </w:rPr>
        <w:t xml:space="preserve">, </w:t>
      </w:r>
      <w:r w:rsidRPr="00C3330A">
        <w:rPr>
          <w:rFonts w:eastAsia="Arial Unicode MS"/>
          <w:i/>
          <w:iCs/>
          <w:lang w:val="en-GB"/>
        </w:rPr>
        <w:t>hammer</w:t>
      </w:r>
      <w:r w:rsidRPr="00C3330A">
        <w:rPr>
          <w:rFonts w:eastAsia="Arial Unicode MS"/>
          <w:lang w:val="en-GB"/>
        </w:rPr>
        <w:t>).</w:t>
      </w:r>
      <w:r w:rsidRPr="00B72697">
        <w:rPr>
          <w:rFonts w:eastAsia="Arial Unicode MS"/>
          <w:lang w:val="en-GB"/>
        </w:rPr>
        <w:t xml:space="preserve"> </w:t>
      </w:r>
      <w:r w:rsidR="000D6A6B" w:rsidRPr="007D7FEA">
        <w:rPr>
          <w:rFonts w:eastAsia="Arial Unicode MS"/>
          <w:lang w:val="en-GB"/>
        </w:rPr>
        <w:t xml:space="preserve"> </w:t>
      </w:r>
    </w:p>
  </w:footnote>
  <w:footnote w:id="6">
    <w:p w14:paraId="2084154C" w14:textId="77777777" w:rsidR="000D6A6B" w:rsidRPr="00B72697" w:rsidRDefault="000D6A6B" w:rsidP="007B5F3A">
      <w:pPr>
        <w:pStyle w:val="Textpoznmkypodiarou"/>
        <w:ind w:left="284" w:hanging="284"/>
        <w:jc w:val="both"/>
        <w:rPr>
          <w:rFonts w:eastAsia="Arial Unicode MS"/>
          <w:lang w:val="en-GB"/>
        </w:rPr>
      </w:pPr>
    </w:p>
  </w:footnote>
  <w:footnote w:id="7">
    <w:p w14:paraId="0631DB61" w14:textId="77777777" w:rsidR="000D6A6B" w:rsidRPr="003B7EB0" w:rsidRDefault="000D6A6B" w:rsidP="003B7EB0">
      <w:pPr>
        <w:pStyle w:val="Textpoznmkypodiarou"/>
        <w:ind w:left="284" w:hanging="284"/>
        <w:rPr>
          <w:lang w:val="en-GB"/>
        </w:rPr>
      </w:pPr>
      <w:r>
        <w:rPr>
          <w:rStyle w:val="Odkaznapoznmkupodiarou"/>
        </w:rPr>
        <w:footnoteRef/>
      </w:r>
      <w:r w:rsidRPr="003B7EB0">
        <w:rPr>
          <w:lang w:val="en-GB"/>
        </w:rPr>
        <w:t xml:space="preserve"> </w:t>
      </w:r>
      <w:r>
        <w:rPr>
          <w:lang w:val="en-GB"/>
        </w:rPr>
        <w:tab/>
        <w:t xml:space="preserve">In section 3.3, the essive schema will be replaced by a more general state schema. </w:t>
      </w:r>
    </w:p>
  </w:footnote>
  <w:footnote w:id="8">
    <w:p w14:paraId="41B9D8C0" w14:textId="77777777" w:rsidR="000D6A6B" w:rsidRPr="00CE4F4E" w:rsidRDefault="000D6A6B" w:rsidP="00C4351C">
      <w:pPr>
        <w:pStyle w:val="Textpoznmkypodiarou"/>
        <w:ind w:left="284" w:hanging="284"/>
        <w:jc w:val="both"/>
        <w:rPr>
          <w:lang w:val="en-GB"/>
        </w:rPr>
      </w:pPr>
      <w:r>
        <w:rPr>
          <w:rStyle w:val="Odkaznapoznmkupodiarou"/>
        </w:rPr>
        <w:footnoteRef/>
      </w:r>
      <w:r w:rsidRPr="00CE4F4E">
        <w:rPr>
          <w:lang w:val="en-GB"/>
        </w:rPr>
        <w:t xml:space="preserve"> </w:t>
      </w:r>
      <w:r>
        <w:rPr>
          <w:lang w:val="en-GB"/>
        </w:rPr>
        <w:tab/>
      </w:r>
      <w:r>
        <w:rPr>
          <w:rFonts w:eastAsia="Arial Unicode MS"/>
          <w:lang w:val="en-GB"/>
        </w:rPr>
        <w:t>Dirven’s schemata</w:t>
      </w:r>
      <w:r w:rsidRPr="002404CA">
        <w:rPr>
          <w:rFonts w:eastAsia="Arial Unicode MS"/>
          <w:lang w:val="en-GB"/>
        </w:rPr>
        <w:t xml:space="preserve"> still reflect Fillmore’s (1968) case roles whose number and nature is </w:t>
      </w:r>
      <w:r>
        <w:rPr>
          <w:rFonts w:eastAsia="Arial Unicode MS"/>
          <w:lang w:val="en-GB"/>
        </w:rPr>
        <w:t xml:space="preserve">highly controversial (cf. Rauh 1988 and section 3.1 of this study). These roles should only be conceived of </w:t>
      </w:r>
      <w:r w:rsidRPr="002404CA">
        <w:rPr>
          <w:rFonts w:eastAsia="Arial Unicode MS"/>
          <w:lang w:val="en-GB"/>
        </w:rPr>
        <w:t>as mnemotechnically convenient labels for the participants selected as metonymic vehicles.</w:t>
      </w:r>
    </w:p>
  </w:footnote>
  <w:footnote w:id="9">
    <w:p w14:paraId="11BD26A7" w14:textId="77777777" w:rsidR="000D6A6B" w:rsidRPr="00C4351C" w:rsidRDefault="000D6A6B" w:rsidP="00C51970">
      <w:pPr>
        <w:pStyle w:val="Textpoznmkypodiarou"/>
        <w:ind w:left="284" w:hanging="284"/>
        <w:jc w:val="both"/>
        <w:rPr>
          <w:rFonts w:eastAsia="Arial Unicode MS"/>
          <w:color w:val="0000FF"/>
          <w:lang w:val="en-GB"/>
        </w:rPr>
      </w:pPr>
      <w:r w:rsidRPr="00C4351C">
        <w:rPr>
          <w:rStyle w:val="Odkaznapoznmkupodiarou"/>
        </w:rPr>
        <w:footnoteRef/>
      </w:r>
      <w:r w:rsidRPr="00C4351C">
        <w:rPr>
          <w:lang w:val="en-GB"/>
        </w:rPr>
        <w:t xml:space="preserve"> </w:t>
      </w:r>
      <w:r w:rsidRPr="00C4351C">
        <w:rPr>
          <w:lang w:val="en-GB"/>
        </w:rPr>
        <w:tab/>
      </w:r>
      <w:r w:rsidRPr="00C4351C">
        <w:rPr>
          <w:rFonts w:eastAsia="Arial Unicode MS"/>
          <w:lang w:val="en-GB"/>
        </w:rPr>
        <w:t xml:space="preserve">It is important to note that this statement has to be interpreted relative to the full transparency of syntax and inflection. As shown by Štekauer (1996: chapter 6; 2005: 52-54, 81-85) a context-free interpretation of converted verbs gives rise to a variety of readings which display different degrees of meaning predictability.     </w:t>
      </w:r>
    </w:p>
  </w:footnote>
  <w:footnote w:id="10">
    <w:p w14:paraId="20809389" w14:textId="77777777" w:rsidR="000D6A6B" w:rsidRPr="00D76758" w:rsidRDefault="000D6A6B" w:rsidP="00B16828">
      <w:pPr>
        <w:pStyle w:val="Textpoznmkypodiarou"/>
        <w:ind w:left="284" w:hanging="284"/>
        <w:rPr>
          <w:lang w:val="en-GB"/>
        </w:rPr>
      </w:pPr>
      <w:r w:rsidRPr="00D76758">
        <w:rPr>
          <w:rStyle w:val="Odkaznapoznmkupodiarou"/>
        </w:rPr>
        <w:footnoteRef/>
      </w:r>
      <w:r w:rsidRPr="00D76758">
        <w:rPr>
          <w:lang w:val="en-GB"/>
        </w:rPr>
        <w:t xml:space="preserve"> </w:t>
      </w:r>
      <w:r w:rsidRPr="00D76758">
        <w:rPr>
          <w:lang w:val="en-GB"/>
        </w:rPr>
        <w:tab/>
        <w:t xml:space="preserve">This phenomenon is referred to as “oscillation” by Jespersen (1942: 124-127). </w:t>
      </w:r>
    </w:p>
  </w:footnote>
  <w:footnote w:id="11">
    <w:p w14:paraId="7FA8B174" w14:textId="77777777" w:rsidR="000D6A6B" w:rsidRPr="00D76758" w:rsidRDefault="000D6A6B" w:rsidP="007B4427">
      <w:pPr>
        <w:pStyle w:val="Textpoznmkypodiarou"/>
        <w:ind w:left="284" w:hanging="284"/>
        <w:jc w:val="both"/>
        <w:rPr>
          <w:lang w:val="en-GB"/>
        </w:rPr>
      </w:pPr>
      <w:r w:rsidRPr="00D76758">
        <w:rPr>
          <w:rStyle w:val="Odkaznapoznmkupodiarou"/>
        </w:rPr>
        <w:footnoteRef/>
      </w:r>
      <w:r w:rsidRPr="00D76758">
        <w:rPr>
          <w:lang w:val="en-GB"/>
        </w:rPr>
        <w:t xml:space="preserve"> </w:t>
      </w:r>
      <w:r w:rsidRPr="00D76758">
        <w:rPr>
          <w:lang w:val="en-GB"/>
        </w:rPr>
        <w:tab/>
        <w:t>This, of course, does not imply that the participants in question are freely interchangeable in a given context. Although sentences like *</w:t>
      </w:r>
      <w:r w:rsidRPr="00D76758">
        <w:rPr>
          <w:i/>
          <w:lang w:val="en-GB"/>
        </w:rPr>
        <w:t>He Rolls-Royced the garage</w:t>
      </w:r>
      <w:r w:rsidRPr="00D76758">
        <w:rPr>
          <w:lang w:val="en-GB"/>
        </w:rPr>
        <w:t xml:space="preserve"> or *</w:t>
      </w:r>
      <w:r w:rsidRPr="00D76758">
        <w:rPr>
          <w:i/>
          <w:lang w:val="en-GB"/>
        </w:rPr>
        <w:t>He walled the graffiti</w:t>
      </w:r>
      <w:r w:rsidRPr="00D76758">
        <w:rPr>
          <w:lang w:val="en-GB"/>
        </w:rPr>
        <w:t xml:space="preserve"> are grammatically well-formed, they are ruled out because at the low level, there is a relation between the concepts </w:t>
      </w:r>
      <w:r w:rsidRPr="00D76758">
        <w:rPr>
          <w:smallCaps/>
          <w:lang w:val="en-GB"/>
        </w:rPr>
        <w:t>Garage</w:t>
      </w:r>
      <w:r w:rsidRPr="00D76758">
        <w:rPr>
          <w:lang w:val="en-GB"/>
        </w:rPr>
        <w:t xml:space="preserve"> and </w:t>
      </w:r>
      <w:r w:rsidRPr="00D76758">
        <w:rPr>
          <w:smallCaps/>
          <w:lang w:val="en-GB"/>
        </w:rPr>
        <w:t>Rolls-Royce</w:t>
      </w:r>
      <w:r w:rsidRPr="00D76758">
        <w:rPr>
          <w:lang w:val="en-GB"/>
        </w:rPr>
        <w:t xml:space="preserve"> and </w:t>
      </w:r>
      <w:r w:rsidRPr="00D76758">
        <w:rPr>
          <w:smallCaps/>
          <w:lang w:val="en-GB"/>
        </w:rPr>
        <w:t>Graffiti</w:t>
      </w:r>
      <w:r w:rsidRPr="00D76758">
        <w:rPr>
          <w:lang w:val="en-GB"/>
        </w:rPr>
        <w:t xml:space="preserve"> and </w:t>
      </w:r>
      <w:r w:rsidRPr="00D76758">
        <w:rPr>
          <w:smallCaps/>
          <w:lang w:val="en-GB"/>
        </w:rPr>
        <w:t>Wall</w:t>
      </w:r>
      <w:r w:rsidRPr="00D76758">
        <w:rPr>
          <w:lang w:val="en-GB"/>
        </w:rPr>
        <w:t xml:space="preserve"> which might be referred to as unidirectional functionality. A garage has a function with respect to a motor vehicle, and graffiti is functionally related to walls, but not vice versa</w:t>
      </w:r>
      <w:r>
        <w:rPr>
          <w:lang w:val="en-GB"/>
        </w:rPr>
        <w:t xml:space="preserve"> </w:t>
      </w:r>
      <w:r w:rsidRPr="000961B7">
        <w:rPr>
          <w:lang w:val="en-GB"/>
        </w:rPr>
        <w:t>(cf. Clark &amp; Clark 1979 : 790 and Kiparsky 1997: 482f</w:t>
      </w:r>
      <w:r>
        <w:rPr>
          <w:lang w:val="en-GB"/>
        </w:rPr>
        <w:t xml:space="preserve"> </w:t>
      </w:r>
      <w:r w:rsidRPr="000961B7">
        <w:rPr>
          <w:lang w:val="en-GB"/>
        </w:rPr>
        <w:t xml:space="preserve">for a similar view). </w:t>
      </w:r>
      <w:r w:rsidRPr="00D76758">
        <w:rPr>
          <w:lang w:val="en-GB"/>
        </w:rPr>
        <w:t xml:space="preserve">This example illustrates the necessity to differentiate between high-level and low-level models.    </w:t>
      </w:r>
    </w:p>
  </w:footnote>
  <w:footnote w:id="12">
    <w:p w14:paraId="05ACA24F" w14:textId="77777777" w:rsidR="000D6A6B" w:rsidRPr="00D76758" w:rsidRDefault="000D6A6B" w:rsidP="00823C44">
      <w:pPr>
        <w:pStyle w:val="Textpoznmkypodiarou"/>
        <w:ind w:left="284" w:hanging="284"/>
        <w:jc w:val="both"/>
        <w:rPr>
          <w:lang w:val="en-GB"/>
        </w:rPr>
      </w:pPr>
      <w:r w:rsidRPr="00D76758">
        <w:rPr>
          <w:rStyle w:val="Odkaznapoznmkupodiarou"/>
        </w:rPr>
        <w:footnoteRef/>
      </w:r>
      <w:r w:rsidRPr="00D76758">
        <w:rPr>
          <w:lang w:val="en-GB"/>
        </w:rPr>
        <w:t xml:space="preserve"> </w:t>
      </w:r>
      <w:r w:rsidRPr="00D76758">
        <w:rPr>
          <w:lang w:val="en-GB"/>
        </w:rPr>
        <w:tab/>
        <w:t xml:space="preserve">In Davis &amp; Koenig’s (2000) HPSG-based approach, which is concerned with the linking of semantic arguments to syntactic functions, </w:t>
      </w:r>
      <w:r w:rsidRPr="00D76758">
        <w:rPr>
          <w:smallCaps/>
          <w:lang w:val="en-GB"/>
        </w:rPr>
        <w:t>Figure</w:t>
      </w:r>
      <w:r w:rsidRPr="00D76758">
        <w:rPr>
          <w:lang w:val="en-GB"/>
        </w:rPr>
        <w:t xml:space="preserve"> and </w:t>
      </w:r>
      <w:r w:rsidRPr="00D76758">
        <w:rPr>
          <w:smallCaps/>
          <w:lang w:val="en-GB"/>
        </w:rPr>
        <w:t>Ground</w:t>
      </w:r>
      <w:r w:rsidRPr="00D76758">
        <w:rPr>
          <w:lang w:val="en-GB"/>
        </w:rPr>
        <w:t xml:space="preserve"> are conceived of as proto-role attributes which, like Dowty’s (1991) Proto-Agent and Proto-Patient (cf. section 3.1), are characterized by entailments.  </w:t>
      </w:r>
    </w:p>
  </w:footnote>
  <w:footnote w:id="13">
    <w:p w14:paraId="4ADB6B38" w14:textId="77777777" w:rsidR="000D6A6B" w:rsidRPr="00DA4ED8" w:rsidRDefault="000D6A6B" w:rsidP="0012023B">
      <w:pPr>
        <w:tabs>
          <w:tab w:val="left" w:pos="284"/>
          <w:tab w:val="left" w:pos="567"/>
        </w:tabs>
        <w:ind w:left="284" w:hanging="284"/>
        <w:jc w:val="both"/>
        <w:rPr>
          <w:rFonts w:eastAsia="Arial Unicode MS"/>
          <w:sz w:val="20"/>
          <w:szCs w:val="20"/>
          <w:lang w:val="en-GB" w:eastAsia="zh-CN"/>
        </w:rPr>
      </w:pPr>
      <w:r w:rsidRPr="00775A66">
        <w:rPr>
          <w:rStyle w:val="Odkaznapoznmkupodiarou"/>
          <w:rFonts w:eastAsia="Arial Unicode MS"/>
        </w:rPr>
        <w:footnoteRef/>
      </w:r>
      <w:r w:rsidRPr="00775A66">
        <w:rPr>
          <w:rFonts w:eastAsia="Arial Unicode MS"/>
          <w:lang w:val="en-GB"/>
        </w:rPr>
        <w:t xml:space="preserve"> </w:t>
      </w:r>
      <w:r w:rsidRPr="00775A66">
        <w:rPr>
          <w:rFonts w:eastAsia="Arial Unicode MS"/>
          <w:lang w:val="en-GB"/>
        </w:rPr>
        <w:tab/>
      </w:r>
      <w:r>
        <w:rPr>
          <w:rFonts w:eastAsia="Arial Unicode MS"/>
          <w:sz w:val="20"/>
          <w:szCs w:val="20"/>
          <w:lang w:val="en-GB" w:eastAsia="zh-CN"/>
        </w:rPr>
        <w:t>In Baeskow &amp; Rolshoven</w:t>
      </w:r>
      <w:r w:rsidRPr="00DA4ED8">
        <w:rPr>
          <w:rFonts w:eastAsia="Arial Unicode MS"/>
          <w:sz w:val="20"/>
          <w:szCs w:val="20"/>
          <w:lang w:val="en-GB" w:eastAsia="zh-CN"/>
        </w:rPr>
        <w:t xml:space="preserve"> (2018) it is shown that qualia values are retrievable from co-occurrence matrices which are automatically generated from very large electronic corpora.</w:t>
      </w:r>
    </w:p>
  </w:footnote>
  <w:footnote w:id="14">
    <w:p w14:paraId="5EAD17DC" w14:textId="77777777" w:rsidR="000D6A6B" w:rsidRPr="00D2122C" w:rsidRDefault="000D6A6B" w:rsidP="00F570BE">
      <w:pPr>
        <w:pStyle w:val="Textpoznmkypodiarou"/>
        <w:ind w:left="284" w:hanging="284"/>
        <w:jc w:val="both"/>
        <w:rPr>
          <w:rFonts w:eastAsia="Arial Unicode MS"/>
          <w:lang w:val="en-GB"/>
        </w:rPr>
      </w:pPr>
      <w:r w:rsidRPr="00D2122C">
        <w:rPr>
          <w:rStyle w:val="Odkaznapoznmkupodiarou"/>
          <w:rFonts w:eastAsia="Arial Unicode MS"/>
        </w:rPr>
        <w:footnoteRef/>
      </w:r>
      <w:r w:rsidRPr="00D2122C">
        <w:rPr>
          <w:rFonts w:eastAsia="Arial Unicode MS"/>
          <w:lang w:val="en-GB"/>
        </w:rPr>
        <w:t xml:space="preserve"> </w:t>
      </w:r>
      <w:r w:rsidRPr="00D2122C">
        <w:rPr>
          <w:rFonts w:eastAsia="Arial Unicode MS"/>
          <w:lang w:val="en-GB"/>
        </w:rPr>
        <w:tab/>
        <w:t>Pre-theoretical terms like ‘newspaper</w:t>
      </w:r>
      <w:r>
        <w:rPr>
          <w:rFonts w:eastAsia="Arial Unicode MS"/>
          <w:lang w:val="en-GB"/>
        </w:rPr>
        <w:t>man’ or ‘newspaper</w:t>
      </w:r>
      <w:r w:rsidRPr="00D2122C">
        <w:rPr>
          <w:rFonts w:eastAsia="Arial Unicode MS"/>
          <w:lang w:val="en-GB"/>
        </w:rPr>
        <w:t xml:space="preserve"> participant’ are intended here to signal that these situation-specific participants are not yet thematically labelled at this stage of the interpretation. </w:t>
      </w:r>
    </w:p>
  </w:footnote>
  <w:footnote w:id="15">
    <w:p w14:paraId="31794EEE" w14:textId="77777777" w:rsidR="000D6A6B" w:rsidRPr="00B866EC" w:rsidRDefault="000D6A6B" w:rsidP="00717D61">
      <w:pPr>
        <w:pStyle w:val="Textpoznmkypodiarou"/>
        <w:ind w:left="284" w:hanging="284"/>
        <w:rPr>
          <w:lang w:val="en-GB"/>
        </w:rPr>
      </w:pPr>
      <w:r>
        <w:rPr>
          <w:rStyle w:val="Odkaznapoznmkupodiarou"/>
        </w:rPr>
        <w:footnoteRef/>
      </w:r>
      <w:r w:rsidRPr="00B866EC">
        <w:rPr>
          <w:lang w:val="en-GB"/>
        </w:rPr>
        <w:t xml:space="preserve"> </w:t>
      </w:r>
      <w:r>
        <w:rPr>
          <w:lang w:val="en-GB"/>
        </w:rPr>
        <w:tab/>
        <w:t xml:space="preserve">Metaphors related to emotions are discussed in detail by Kövecses (2000). </w:t>
      </w:r>
    </w:p>
  </w:footnote>
  <w:footnote w:id="16">
    <w:p w14:paraId="15D5CB8B" w14:textId="77777777" w:rsidR="000D6A6B" w:rsidRPr="00D76758" w:rsidRDefault="000D6A6B" w:rsidP="00E55A71">
      <w:pPr>
        <w:pStyle w:val="Textpoznmkypodiarou"/>
        <w:ind w:left="284" w:hanging="284"/>
        <w:jc w:val="both"/>
        <w:rPr>
          <w:lang w:val="en-GB"/>
        </w:rPr>
      </w:pPr>
      <w:r w:rsidRPr="00D76758">
        <w:rPr>
          <w:rStyle w:val="Odkaznapoznmkupodiarou"/>
        </w:rPr>
        <w:footnoteRef/>
      </w:r>
      <w:r w:rsidRPr="00D76758">
        <w:rPr>
          <w:lang w:val="en-GB"/>
        </w:rPr>
        <w:t xml:space="preserve"> </w:t>
      </w:r>
      <w:r w:rsidRPr="00D76758">
        <w:rPr>
          <w:lang w:val="en-GB"/>
        </w:rPr>
        <w:tab/>
        <w:t xml:space="preserve">For comprehensive statistical analyses of directionality in English conversion the reader is referred to Bram’s (2011) dissertation. </w:t>
      </w:r>
    </w:p>
  </w:footnote>
  <w:footnote w:id="17">
    <w:p w14:paraId="45EE471F" w14:textId="77777777" w:rsidR="000D6A6B" w:rsidRPr="00E6229B" w:rsidRDefault="000D6A6B" w:rsidP="00023FD1">
      <w:pPr>
        <w:pStyle w:val="Textpoznmkypodiarou"/>
        <w:ind w:left="284" w:hanging="284"/>
        <w:jc w:val="both"/>
        <w:rPr>
          <w:color w:val="FF0066"/>
          <w:lang w:val="en-GB"/>
        </w:rPr>
      </w:pPr>
      <w:r>
        <w:rPr>
          <w:rStyle w:val="Odkaznapoznmkupodiarou"/>
        </w:rPr>
        <w:footnoteRef/>
      </w:r>
      <w:r w:rsidRPr="00023FD1">
        <w:rPr>
          <w:lang w:val="en-GB"/>
        </w:rPr>
        <w:t xml:space="preserve"> </w:t>
      </w:r>
      <w:r>
        <w:rPr>
          <w:lang w:val="en-GB"/>
        </w:rPr>
        <w:tab/>
      </w:r>
      <w:r w:rsidRPr="00023FD1">
        <w:rPr>
          <w:lang w:val="en-GB"/>
        </w:rPr>
        <w:t xml:space="preserve">Rauh (1988) introduces an </w:t>
      </w:r>
      <w:r w:rsidRPr="00FB2982">
        <w:rPr>
          <w:i/>
          <w:lang w:val="en-GB"/>
        </w:rPr>
        <w:t>Aktionsschema</w:t>
      </w:r>
      <w:r w:rsidRPr="00023FD1">
        <w:rPr>
          <w:lang w:val="en-GB"/>
        </w:rPr>
        <w:t xml:space="preserve"> (‘action schema‘), a </w:t>
      </w:r>
      <w:r w:rsidRPr="00FB2982">
        <w:rPr>
          <w:i/>
          <w:lang w:val="en-GB"/>
        </w:rPr>
        <w:t>Bewegungsschema</w:t>
      </w:r>
      <w:r w:rsidRPr="00023FD1">
        <w:rPr>
          <w:lang w:val="en-GB"/>
        </w:rPr>
        <w:t xml:space="preserve"> (‘motion schema‘), and a </w:t>
      </w:r>
      <w:r w:rsidRPr="00FB2982">
        <w:rPr>
          <w:i/>
          <w:lang w:val="en-GB"/>
        </w:rPr>
        <w:t>Ruheschema</w:t>
      </w:r>
      <w:r w:rsidRPr="00023FD1">
        <w:rPr>
          <w:lang w:val="en-GB"/>
        </w:rPr>
        <w:t xml:space="preserve"> (‘rest schema’)</w:t>
      </w:r>
      <w:r>
        <w:rPr>
          <w:lang w:val="en-GB"/>
        </w:rPr>
        <w:t xml:space="preserve"> for a fine-grained theory of thematic relations. Her rest schema</w:t>
      </w:r>
      <w:r w:rsidRPr="00023FD1">
        <w:rPr>
          <w:lang w:val="en-GB"/>
        </w:rPr>
        <w:t xml:space="preserve"> will be referred to her</w:t>
      </w:r>
      <w:r>
        <w:rPr>
          <w:lang w:val="en-GB"/>
        </w:rPr>
        <w:t>e</w:t>
      </w:r>
      <w:r w:rsidRPr="00023FD1">
        <w:rPr>
          <w:lang w:val="en-GB"/>
        </w:rPr>
        <w:t xml:space="preserve"> as </w:t>
      </w:r>
      <w:r w:rsidRPr="00023FD1">
        <w:rPr>
          <w:i/>
          <w:lang w:val="en-GB"/>
        </w:rPr>
        <w:t>state schema</w:t>
      </w:r>
      <w:r>
        <w:rPr>
          <w:lang w:val="en-GB"/>
        </w:rPr>
        <w:t>.</w:t>
      </w:r>
    </w:p>
  </w:footnote>
  <w:footnote w:id="18">
    <w:p w14:paraId="612B4FDE" w14:textId="77777777" w:rsidR="000D6A6B" w:rsidRPr="009E4197" w:rsidRDefault="000D6A6B" w:rsidP="002E1FBE">
      <w:pPr>
        <w:pStyle w:val="Textpoznmkypodiarou"/>
        <w:ind w:left="284" w:hanging="284"/>
        <w:rPr>
          <w:lang w:val="en-GB"/>
        </w:rPr>
      </w:pPr>
      <w:r w:rsidRPr="009E4197">
        <w:rPr>
          <w:rStyle w:val="Odkaznapoznmkupodiarou"/>
        </w:rPr>
        <w:footnoteRef/>
      </w:r>
      <w:r w:rsidRPr="009E4197">
        <w:rPr>
          <w:lang w:val="en-GB"/>
        </w:rPr>
        <w:t xml:space="preserve"> </w:t>
      </w:r>
      <w:r>
        <w:rPr>
          <w:lang w:val="en-GB"/>
        </w:rPr>
        <w:tab/>
      </w:r>
      <w:r w:rsidRPr="009E4197">
        <w:rPr>
          <w:bCs/>
          <w:lang w:val="en-GB"/>
        </w:rPr>
        <w:t xml:space="preserve">Clark &amp; Clark (1979: 774) only list three experiencer verbs, namely </w:t>
      </w:r>
      <w:r w:rsidRPr="009E4197">
        <w:rPr>
          <w:bCs/>
          <w:i/>
          <w:lang w:val="en-GB"/>
        </w:rPr>
        <w:t>to witness</w:t>
      </w:r>
      <w:r w:rsidRPr="009E4197">
        <w:rPr>
          <w:bCs/>
          <w:lang w:val="en-GB"/>
        </w:rPr>
        <w:t xml:space="preserve">, </w:t>
      </w:r>
      <w:r w:rsidRPr="009E4197">
        <w:rPr>
          <w:bCs/>
          <w:i/>
          <w:lang w:val="en-GB"/>
        </w:rPr>
        <w:t>to boycott</w:t>
      </w:r>
      <w:r w:rsidRPr="009E4197">
        <w:rPr>
          <w:bCs/>
          <w:lang w:val="en-GB"/>
        </w:rPr>
        <w:t xml:space="preserve">, and </w:t>
      </w:r>
      <w:r w:rsidRPr="009E4197">
        <w:rPr>
          <w:bCs/>
          <w:i/>
          <w:lang w:val="en-GB"/>
        </w:rPr>
        <w:t>to badger</w:t>
      </w:r>
      <w:r w:rsidRPr="009E4197">
        <w:rPr>
          <w:bCs/>
          <w:lang w:val="en-GB"/>
        </w:rPr>
        <w:t xml:space="preserve">. </w:t>
      </w:r>
    </w:p>
  </w:footnote>
  <w:footnote w:id="19">
    <w:p w14:paraId="55A3EF28" w14:textId="77777777" w:rsidR="000D6A6B" w:rsidRPr="00CE295F" w:rsidRDefault="000D6A6B" w:rsidP="00CE295F">
      <w:pPr>
        <w:pStyle w:val="Textpoznmkypodiarou"/>
        <w:ind w:left="284" w:hanging="284"/>
        <w:rPr>
          <w:lang w:val="en-GB"/>
        </w:rPr>
      </w:pPr>
      <w:r>
        <w:rPr>
          <w:rStyle w:val="Odkaznapoznmkupodiarou"/>
        </w:rPr>
        <w:footnoteRef/>
      </w:r>
      <w:r w:rsidRPr="00CE295F">
        <w:rPr>
          <w:lang w:val="en-GB"/>
        </w:rPr>
        <w:t xml:space="preserve"> </w:t>
      </w:r>
      <w:r>
        <w:rPr>
          <w:lang w:val="en-GB"/>
        </w:rPr>
        <w:tab/>
        <w:t>Kövecses &amp; Radden adopt these principles from Langacker (1993).</w:t>
      </w:r>
    </w:p>
  </w:footnote>
  <w:footnote w:id="20">
    <w:p w14:paraId="0D1AC6DF" w14:textId="77777777" w:rsidR="000D6A6B" w:rsidRPr="00EB2D73" w:rsidRDefault="000D6A6B" w:rsidP="0093036A">
      <w:pPr>
        <w:pStyle w:val="Textpoznmkypodiarou"/>
        <w:ind w:left="284" w:hanging="284"/>
        <w:jc w:val="both"/>
        <w:rPr>
          <w:lang w:val="en-GB"/>
        </w:rPr>
      </w:pPr>
      <w:r>
        <w:rPr>
          <w:rStyle w:val="Odkaznapoznmkupodiarou"/>
        </w:rPr>
        <w:footnoteRef/>
      </w:r>
      <w:r w:rsidRPr="00EB2D73">
        <w:rPr>
          <w:lang w:val="en-GB"/>
        </w:rPr>
        <w:t xml:space="preserve"> </w:t>
      </w:r>
      <w:r>
        <w:rPr>
          <w:lang w:val="en-GB"/>
        </w:rPr>
        <w:tab/>
        <w:t xml:space="preserve">As observed by Primus (2012: 32), affectedness – unlike a change of state (e.g. </w:t>
      </w:r>
      <w:r w:rsidRPr="0093036A">
        <w:rPr>
          <w:i/>
          <w:lang w:val="en-GB"/>
        </w:rPr>
        <w:t>to melt</w:t>
      </w:r>
      <w:r>
        <w:rPr>
          <w:lang w:val="en-GB"/>
        </w:rPr>
        <w:t xml:space="preserve">) – always requires the event to be initiated by an Agent.  </w:t>
      </w:r>
    </w:p>
  </w:footnote>
  <w:footnote w:id="21">
    <w:p w14:paraId="574C1DB8" w14:textId="77777777" w:rsidR="000D6A6B" w:rsidRPr="005D6904" w:rsidRDefault="000D6A6B" w:rsidP="009109A6">
      <w:pPr>
        <w:pStyle w:val="Textpoznmkypodiarou"/>
        <w:ind w:left="284" w:hanging="284"/>
        <w:jc w:val="both"/>
        <w:rPr>
          <w:lang w:val="en-GB"/>
        </w:rPr>
      </w:pPr>
      <w:r>
        <w:rPr>
          <w:rStyle w:val="Odkaznapoznmkupodiarou"/>
        </w:rPr>
        <w:footnoteRef/>
      </w:r>
      <w:r w:rsidRPr="005D6904">
        <w:rPr>
          <w:lang w:val="en-GB"/>
        </w:rPr>
        <w:t xml:space="preserve"> </w:t>
      </w:r>
      <w:r>
        <w:rPr>
          <w:lang w:val="en-GB"/>
        </w:rPr>
        <w:tab/>
      </w:r>
      <w:r w:rsidRPr="005D6904">
        <w:rPr>
          <w:lang w:val="en-GB"/>
        </w:rPr>
        <w:t>An</w:t>
      </w:r>
      <w:r>
        <w:rPr>
          <w:lang w:val="en-GB"/>
        </w:rPr>
        <w:t xml:space="preserve"> apparently</w:t>
      </w:r>
      <w:r w:rsidRPr="005D6904">
        <w:rPr>
          <w:lang w:val="en-GB"/>
        </w:rPr>
        <w:t xml:space="preserve"> isolated use of </w:t>
      </w:r>
      <w:r w:rsidRPr="005D6904">
        <w:rPr>
          <w:i/>
          <w:lang w:val="en-GB"/>
        </w:rPr>
        <w:t>podium</w:t>
      </w:r>
      <w:r w:rsidRPr="005D6904">
        <w:rPr>
          <w:lang w:val="en-GB"/>
        </w:rPr>
        <w:t xml:space="preserve"> </w:t>
      </w:r>
      <w:r>
        <w:rPr>
          <w:lang w:val="en-GB"/>
        </w:rPr>
        <w:t xml:space="preserve">with the meaning component “appear on a podium at a public event” appeared already in 1948.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AF8B" w14:textId="77777777" w:rsidR="000D6A6B" w:rsidRDefault="000D6A6B">
    <w:pPr>
      <w:pStyle w:val="Hlavika"/>
      <w:jc w:val="center"/>
    </w:pPr>
  </w:p>
  <w:p w14:paraId="127E5A84" w14:textId="77777777" w:rsidR="000D6A6B" w:rsidRDefault="000D6A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BB6"/>
    <w:multiLevelType w:val="hybridMultilevel"/>
    <w:tmpl w:val="14568A88"/>
    <w:lvl w:ilvl="0" w:tplc="27402D24">
      <w:start w:val="3"/>
      <w:numFmt w:val="bullet"/>
      <w:lvlText w:val=""/>
      <w:lvlJc w:val="left"/>
      <w:pPr>
        <w:ind w:left="720" w:hanging="360"/>
      </w:pPr>
      <w:rPr>
        <w:rFonts w:ascii="Wingdings" w:eastAsia="Arial Unicode M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8372C4"/>
    <w:multiLevelType w:val="hybridMultilevel"/>
    <w:tmpl w:val="262003A0"/>
    <w:lvl w:ilvl="0" w:tplc="CA56C9C6">
      <w:start w:val="19"/>
      <w:numFmt w:val="bullet"/>
      <w:lvlText w:val=""/>
      <w:lvlJc w:val="left"/>
      <w:pPr>
        <w:ind w:left="644" w:hanging="360"/>
      </w:pPr>
      <w:rPr>
        <w:rFonts w:ascii="Wingdings" w:eastAsia="Arial Unicode MS" w:hAnsi="Wingdings"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448F5773"/>
    <w:multiLevelType w:val="hybridMultilevel"/>
    <w:tmpl w:val="56BCE8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5A26F6"/>
    <w:multiLevelType w:val="hybridMultilevel"/>
    <w:tmpl w:val="77F0BC12"/>
    <w:lvl w:ilvl="0" w:tplc="5B82FB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7907750"/>
    <w:multiLevelType w:val="hybridMultilevel"/>
    <w:tmpl w:val="334A1962"/>
    <w:lvl w:ilvl="0" w:tplc="C040E1D4">
      <w:numFmt w:val="bullet"/>
      <w:lvlText w:val=""/>
      <w:lvlJc w:val="left"/>
      <w:pPr>
        <w:ind w:left="644" w:hanging="360"/>
      </w:pPr>
      <w:rPr>
        <w:rFonts w:ascii="Wingdings" w:eastAsiaTheme="minorHAnsi" w:hAnsi="Wingdings"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586E3D70"/>
    <w:multiLevelType w:val="hybridMultilevel"/>
    <w:tmpl w:val="269CB6B8"/>
    <w:lvl w:ilvl="0" w:tplc="27CAB82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6" w15:restartNumberingAfterBreak="0">
    <w:nsid w:val="5D4E4633"/>
    <w:multiLevelType w:val="hybridMultilevel"/>
    <w:tmpl w:val="A4A6EEDA"/>
    <w:lvl w:ilvl="0" w:tplc="3BBAC9DC">
      <w:start w:val="19"/>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126C1"/>
    <w:multiLevelType w:val="hybridMultilevel"/>
    <w:tmpl w:val="E4ECB020"/>
    <w:lvl w:ilvl="0" w:tplc="F6248D44">
      <w:start w:val="35"/>
      <w:numFmt w:val="bullet"/>
      <w:lvlText w:val=""/>
      <w:lvlJc w:val="left"/>
      <w:pPr>
        <w:ind w:left="720" w:hanging="360"/>
      </w:pPr>
      <w:rPr>
        <w:rFonts w:ascii="Wingdings" w:eastAsia="Arial Unicode MS"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846669"/>
    <w:multiLevelType w:val="hybridMultilevel"/>
    <w:tmpl w:val="16F4E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382440"/>
    <w:multiLevelType w:val="hybridMultilevel"/>
    <w:tmpl w:val="AD02C1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B36E03"/>
    <w:multiLevelType w:val="hybridMultilevel"/>
    <w:tmpl w:val="E1D8DE00"/>
    <w:lvl w:ilvl="0" w:tplc="4B6CC756">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B23453"/>
    <w:multiLevelType w:val="hybridMultilevel"/>
    <w:tmpl w:val="9FD0807C"/>
    <w:lvl w:ilvl="0" w:tplc="890E474C">
      <w:numFmt w:val="bullet"/>
      <w:lvlText w:val=""/>
      <w:lvlJc w:val="left"/>
      <w:pPr>
        <w:ind w:left="644" w:hanging="360"/>
      </w:pPr>
      <w:rPr>
        <w:rFonts w:ascii="Wingdings" w:eastAsia="SimSun" w:hAnsi="Wingdings"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7ABE10E1"/>
    <w:multiLevelType w:val="hybridMultilevel"/>
    <w:tmpl w:val="8BE41902"/>
    <w:lvl w:ilvl="0" w:tplc="0076F3CC">
      <w:start w:val="19"/>
      <w:numFmt w:val="bullet"/>
      <w:lvlText w:val=""/>
      <w:lvlJc w:val="left"/>
      <w:pPr>
        <w:ind w:left="644" w:hanging="360"/>
      </w:pPr>
      <w:rPr>
        <w:rFonts w:ascii="Wingdings" w:eastAsiaTheme="minorHAnsi" w:hAnsi="Wingdings"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3"/>
  </w:num>
  <w:num w:numId="2">
    <w:abstractNumId w:val="12"/>
  </w:num>
  <w:num w:numId="3">
    <w:abstractNumId w:val="4"/>
  </w:num>
  <w:num w:numId="4">
    <w:abstractNumId w:val="0"/>
  </w:num>
  <w:num w:numId="5">
    <w:abstractNumId w:val="11"/>
  </w:num>
  <w:num w:numId="6">
    <w:abstractNumId w:val="6"/>
  </w:num>
  <w:num w:numId="7">
    <w:abstractNumId w:val="1"/>
  </w:num>
  <w:num w:numId="8">
    <w:abstractNumId w:val="7"/>
  </w:num>
  <w:num w:numId="9">
    <w:abstractNumId w:val="8"/>
  </w:num>
  <w:num w:numId="10">
    <w:abstractNumId w:val="2"/>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14"/>
    <w:rsid w:val="000005CD"/>
    <w:rsid w:val="0000098C"/>
    <w:rsid w:val="000025F2"/>
    <w:rsid w:val="000040CF"/>
    <w:rsid w:val="00004681"/>
    <w:rsid w:val="00012CB7"/>
    <w:rsid w:val="00012E7C"/>
    <w:rsid w:val="000130FB"/>
    <w:rsid w:val="00014175"/>
    <w:rsid w:val="0001558B"/>
    <w:rsid w:val="00015D3D"/>
    <w:rsid w:val="00017FCF"/>
    <w:rsid w:val="00023FD1"/>
    <w:rsid w:val="00024AC4"/>
    <w:rsid w:val="00027199"/>
    <w:rsid w:val="00033205"/>
    <w:rsid w:val="00034F52"/>
    <w:rsid w:val="000354F5"/>
    <w:rsid w:val="00035C47"/>
    <w:rsid w:val="00036580"/>
    <w:rsid w:val="00037256"/>
    <w:rsid w:val="0003736C"/>
    <w:rsid w:val="00042FEF"/>
    <w:rsid w:val="0004591C"/>
    <w:rsid w:val="00045962"/>
    <w:rsid w:val="00046376"/>
    <w:rsid w:val="00047EFF"/>
    <w:rsid w:val="00051A9C"/>
    <w:rsid w:val="00051FC9"/>
    <w:rsid w:val="00052833"/>
    <w:rsid w:val="00052B17"/>
    <w:rsid w:val="0005563C"/>
    <w:rsid w:val="000568BE"/>
    <w:rsid w:val="00061397"/>
    <w:rsid w:val="000631B4"/>
    <w:rsid w:val="00063893"/>
    <w:rsid w:val="00065AD9"/>
    <w:rsid w:val="0006651D"/>
    <w:rsid w:val="00070072"/>
    <w:rsid w:val="00071C4D"/>
    <w:rsid w:val="00072758"/>
    <w:rsid w:val="000732D2"/>
    <w:rsid w:val="00075B23"/>
    <w:rsid w:val="00075ED4"/>
    <w:rsid w:val="0007677F"/>
    <w:rsid w:val="000774F1"/>
    <w:rsid w:val="00077560"/>
    <w:rsid w:val="00082301"/>
    <w:rsid w:val="00082FF3"/>
    <w:rsid w:val="00083BBB"/>
    <w:rsid w:val="0008515C"/>
    <w:rsid w:val="00086482"/>
    <w:rsid w:val="00087E8A"/>
    <w:rsid w:val="00091E66"/>
    <w:rsid w:val="000924F1"/>
    <w:rsid w:val="00094B49"/>
    <w:rsid w:val="00095766"/>
    <w:rsid w:val="00095BF5"/>
    <w:rsid w:val="000961B7"/>
    <w:rsid w:val="00096DD2"/>
    <w:rsid w:val="00096EC2"/>
    <w:rsid w:val="000971A1"/>
    <w:rsid w:val="000974A6"/>
    <w:rsid w:val="00097C55"/>
    <w:rsid w:val="00097FED"/>
    <w:rsid w:val="000A1A8F"/>
    <w:rsid w:val="000A1FE0"/>
    <w:rsid w:val="000A2509"/>
    <w:rsid w:val="000A3BDB"/>
    <w:rsid w:val="000A3E13"/>
    <w:rsid w:val="000A6366"/>
    <w:rsid w:val="000A6A03"/>
    <w:rsid w:val="000A7375"/>
    <w:rsid w:val="000A743C"/>
    <w:rsid w:val="000A7590"/>
    <w:rsid w:val="000B0E3E"/>
    <w:rsid w:val="000B134E"/>
    <w:rsid w:val="000B19BD"/>
    <w:rsid w:val="000B2904"/>
    <w:rsid w:val="000C2516"/>
    <w:rsid w:val="000C383A"/>
    <w:rsid w:val="000C4E0E"/>
    <w:rsid w:val="000C670A"/>
    <w:rsid w:val="000D3D78"/>
    <w:rsid w:val="000D6A6B"/>
    <w:rsid w:val="000D6A89"/>
    <w:rsid w:val="000D772E"/>
    <w:rsid w:val="000E040D"/>
    <w:rsid w:val="000E4546"/>
    <w:rsid w:val="000E4A76"/>
    <w:rsid w:val="000E4C47"/>
    <w:rsid w:val="000E6DD5"/>
    <w:rsid w:val="000F05BF"/>
    <w:rsid w:val="000F0705"/>
    <w:rsid w:val="000F1799"/>
    <w:rsid w:val="000F1C93"/>
    <w:rsid w:val="000F3892"/>
    <w:rsid w:val="000F546B"/>
    <w:rsid w:val="000F588A"/>
    <w:rsid w:val="000F5C9F"/>
    <w:rsid w:val="000F7FE8"/>
    <w:rsid w:val="00100AC0"/>
    <w:rsid w:val="001015C0"/>
    <w:rsid w:val="0010216D"/>
    <w:rsid w:val="001056FF"/>
    <w:rsid w:val="00105C73"/>
    <w:rsid w:val="00106FCD"/>
    <w:rsid w:val="00107FA3"/>
    <w:rsid w:val="00110B60"/>
    <w:rsid w:val="00111421"/>
    <w:rsid w:val="0011459D"/>
    <w:rsid w:val="00114879"/>
    <w:rsid w:val="00120025"/>
    <w:rsid w:val="0012023B"/>
    <w:rsid w:val="00121CB7"/>
    <w:rsid w:val="00121D39"/>
    <w:rsid w:val="00121FA8"/>
    <w:rsid w:val="00122BCD"/>
    <w:rsid w:val="0012306A"/>
    <w:rsid w:val="00124073"/>
    <w:rsid w:val="00125541"/>
    <w:rsid w:val="0012658F"/>
    <w:rsid w:val="00131F05"/>
    <w:rsid w:val="001321A9"/>
    <w:rsid w:val="00132392"/>
    <w:rsid w:val="00132A14"/>
    <w:rsid w:val="00134FDD"/>
    <w:rsid w:val="00135CC9"/>
    <w:rsid w:val="00137320"/>
    <w:rsid w:val="00140220"/>
    <w:rsid w:val="001460FE"/>
    <w:rsid w:val="00150073"/>
    <w:rsid w:val="001540E6"/>
    <w:rsid w:val="001555C7"/>
    <w:rsid w:val="00156729"/>
    <w:rsid w:val="00157DA5"/>
    <w:rsid w:val="00161105"/>
    <w:rsid w:val="00161C3F"/>
    <w:rsid w:val="00161F53"/>
    <w:rsid w:val="00162D16"/>
    <w:rsid w:val="00163470"/>
    <w:rsid w:val="00164379"/>
    <w:rsid w:val="00165A5B"/>
    <w:rsid w:val="00166698"/>
    <w:rsid w:val="00167977"/>
    <w:rsid w:val="00167B00"/>
    <w:rsid w:val="00171ED7"/>
    <w:rsid w:val="001727BA"/>
    <w:rsid w:val="001728C4"/>
    <w:rsid w:val="00182133"/>
    <w:rsid w:val="001827D2"/>
    <w:rsid w:val="00183D6C"/>
    <w:rsid w:val="0018665E"/>
    <w:rsid w:val="001875E0"/>
    <w:rsid w:val="00187E63"/>
    <w:rsid w:val="00191A94"/>
    <w:rsid w:val="00194BFB"/>
    <w:rsid w:val="0019501D"/>
    <w:rsid w:val="00196920"/>
    <w:rsid w:val="0019725E"/>
    <w:rsid w:val="001A07C5"/>
    <w:rsid w:val="001A0AE4"/>
    <w:rsid w:val="001A0B66"/>
    <w:rsid w:val="001A0D19"/>
    <w:rsid w:val="001A30C4"/>
    <w:rsid w:val="001A5374"/>
    <w:rsid w:val="001A57EF"/>
    <w:rsid w:val="001A628F"/>
    <w:rsid w:val="001A7792"/>
    <w:rsid w:val="001A7FBD"/>
    <w:rsid w:val="001B1D01"/>
    <w:rsid w:val="001B2CF6"/>
    <w:rsid w:val="001B346D"/>
    <w:rsid w:val="001B3548"/>
    <w:rsid w:val="001B3EBC"/>
    <w:rsid w:val="001B488C"/>
    <w:rsid w:val="001B49C9"/>
    <w:rsid w:val="001B5443"/>
    <w:rsid w:val="001B6F9E"/>
    <w:rsid w:val="001B7F90"/>
    <w:rsid w:val="001C177B"/>
    <w:rsid w:val="001C2027"/>
    <w:rsid w:val="001C6017"/>
    <w:rsid w:val="001C6157"/>
    <w:rsid w:val="001D0A2C"/>
    <w:rsid w:val="001D1A09"/>
    <w:rsid w:val="001D53C7"/>
    <w:rsid w:val="001D5437"/>
    <w:rsid w:val="001D5CD5"/>
    <w:rsid w:val="001D60A8"/>
    <w:rsid w:val="001D6307"/>
    <w:rsid w:val="001D6DBB"/>
    <w:rsid w:val="001D7B39"/>
    <w:rsid w:val="001E2165"/>
    <w:rsid w:val="001E232E"/>
    <w:rsid w:val="001E2633"/>
    <w:rsid w:val="001E4320"/>
    <w:rsid w:val="001E5333"/>
    <w:rsid w:val="001E651F"/>
    <w:rsid w:val="001E6D09"/>
    <w:rsid w:val="001F08F9"/>
    <w:rsid w:val="001F0BD4"/>
    <w:rsid w:val="001F2DCC"/>
    <w:rsid w:val="001F4474"/>
    <w:rsid w:val="001F586A"/>
    <w:rsid w:val="001F6818"/>
    <w:rsid w:val="001F7B88"/>
    <w:rsid w:val="002027F9"/>
    <w:rsid w:val="0020374C"/>
    <w:rsid w:val="0020655F"/>
    <w:rsid w:val="002070D8"/>
    <w:rsid w:val="002078F0"/>
    <w:rsid w:val="002112A2"/>
    <w:rsid w:val="00211338"/>
    <w:rsid w:val="0021490A"/>
    <w:rsid w:val="00215AFD"/>
    <w:rsid w:val="00216E9A"/>
    <w:rsid w:val="00217C95"/>
    <w:rsid w:val="00217FD6"/>
    <w:rsid w:val="00220103"/>
    <w:rsid w:val="002206E2"/>
    <w:rsid w:val="00221565"/>
    <w:rsid w:val="00221C0C"/>
    <w:rsid w:val="00222153"/>
    <w:rsid w:val="002309D2"/>
    <w:rsid w:val="002319FB"/>
    <w:rsid w:val="00234BF0"/>
    <w:rsid w:val="002353DA"/>
    <w:rsid w:val="00236010"/>
    <w:rsid w:val="00236021"/>
    <w:rsid w:val="00237249"/>
    <w:rsid w:val="00237C3D"/>
    <w:rsid w:val="00237FBD"/>
    <w:rsid w:val="002404CA"/>
    <w:rsid w:val="002414F6"/>
    <w:rsid w:val="00241D9C"/>
    <w:rsid w:val="002444A8"/>
    <w:rsid w:val="00244CE2"/>
    <w:rsid w:val="00245C33"/>
    <w:rsid w:val="00246174"/>
    <w:rsid w:val="002468F5"/>
    <w:rsid w:val="0025028C"/>
    <w:rsid w:val="002542ED"/>
    <w:rsid w:val="00254D49"/>
    <w:rsid w:val="00255A95"/>
    <w:rsid w:val="00255B17"/>
    <w:rsid w:val="00256816"/>
    <w:rsid w:val="00257298"/>
    <w:rsid w:val="002578AB"/>
    <w:rsid w:val="0026005E"/>
    <w:rsid w:val="00260BEF"/>
    <w:rsid w:val="00261AFA"/>
    <w:rsid w:val="002641BD"/>
    <w:rsid w:val="00265EDD"/>
    <w:rsid w:val="00266891"/>
    <w:rsid w:val="00267C53"/>
    <w:rsid w:val="00267EC3"/>
    <w:rsid w:val="00271157"/>
    <w:rsid w:val="00271D0D"/>
    <w:rsid w:val="002771CC"/>
    <w:rsid w:val="00277D18"/>
    <w:rsid w:val="00280902"/>
    <w:rsid w:val="00281D3B"/>
    <w:rsid w:val="0028293A"/>
    <w:rsid w:val="0028412E"/>
    <w:rsid w:val="00286401"/>
    <w:rsid w:val="00287154"/>
    <w:rsid w:val="00292616"/>
    <w:rsid w:val="00292AB1"/>
    <w:rsid w:val="0029583F"/>
    <w:rsid w:val="00297454"/>
    <w:rsid w:val="002A1818"/>
    <w:rsid w:val="002A19C8"/>
    <w:rsid w:val="002A253A"/>
    <w:rsid w:val="002A3C56"/>
    <w:rsid w:val="002A6AD4"/>
    <w:rsid w:val="002A6C03"/>
    <w:rsid w:val="002A7817"/>
    <w:rsid w:val="002B2B90"/>
    <w:rsid w:val="002B4447"/>
    <w:rsid w:val="002B51AC"/>
    <w:rsid w:val="002B6C84"/>
    <w:rsid w:val="002B7D20"/>
    <w:rsid w:val="002C1394"/>
    <w:rsid w:val="002C20A4"/>
    <w:rsid w:val="002C37DD"/>
    <w:rsid w:val="002C4735"/>
    <w:rsid w:val="002C518A"/>
    <w:rsid w:val="002C6186"/>
    <w:rsid w:val="002D04F4"/>
    <w:rsid w:val="002D148E"/>
    <w:rsid w:val="002D18A4"/>
    <w:rsid w:val="002D2699"/>
    <w:rsid w:val="002D2B23"/>
    <w:rsid w:val="002D2E8C"/>
    <w:rsid w:val="002D4156"/>
    <w:rsid w:val="002D4ED9"/>
    <w:rsid w:val="002D516A"/>
    <w:rsid w:val="002D5EE6"/>
    <w:rsid w:val="002D6962"/>
    <w:rsid w:val="002D6C7B"/>
    <w:rsid w:val="002E1FBE"/>
    <w:rsid w:val="002E20BF"/>
    <w:rsid w:val="002E2EBE"/>
    <w:rsid w:val="002E3255"/>
    <w:rsid w:val="002E4294"/>
    <w:rsid w:val="002E4D19"/>
    <w:rsid w:val="002F003D"/>
    <w:rsid w:val="002F1D82"/>
    <w:rsid w:val="002F39EC"/>
    <w:rsid w:val="002F67C0"/>
    <w:rsid w:val="00301635"/>
    <w:rsid w:val="00301C57"/>
    <w:rsid w:val="00304550"/>
    <w:rsid w:val="00305F7C"/>
    <w:rsid w:val="003115C3"/>
    <w:rsid w:val="00313340"/>
    <w:rsid w:val="00313AE0"/>
    <w:rsid w:val="00314403"/>
    <w:rsid w:val="0031474C"/>
    <w:rsid w:val="003156B2"/>
    <w:rsid w:val="00315B0D"/>
    <w:rsid w:val="00317917"/>
    <w:rsid w:val="00317BD7"/>
    <w:rsid w:val="00317E89"/>
    <w:rsid w:val="00324E7F"/>
    <w:rsid w:val="003261A6"/>
    <w:rsid w:val="00327D10"/>
    <w:rsid w:val="003315EE"/>
    <w:rsid w:val="00332E9A"/>
    <w:rsid w:val="003366E1"/>
    <w:rsid w:val="00336B23"/>
    <w:rsid w:val="003378E8"/>
    <w:rsid w:val="00341C17"/>
    <w:rsid w:val="0034221A"/>
    <w:rsid w:val="00343EB1"/>
    <w:rsid w:val="003453F6"/>
    <w:rsid w:val="00350D87"/>
    <w:rsid w:val="0035163A"/>
    <w:rsid w:val="003524C4"/>
    <w:rsid w:val="0035401C"/>
    <w:rsid w:val="00355005"/>
    <w:rsid w:val="003565F4"/>
    <w:rsid w:val="00360B05"/>
    <w:rsid w:val="0036133B"/>
    <w:rsid w:val="0036250E"/>
    <w:rsid w:val="00364352"/>
    <w:rsid w:val="003662F7"/>
    <w:rsid w:val="003672BD"/>
    <w:rsid w:val="00367D0D"/>
    <w:rsid w:val="00370539"/>
    <w:rsid w:val="00371009"/>
    <w:rsid w:val="00372157"/>
    <w:rsid w:val="00372AF8"/>
    <w:rsid w:val="00372DE7"/>
    <w:rsid w:val="00373DBE"/>
    <w:rsid w:val="003751F0"/>
    <w:rsid w:val="003764B9"/>
    <w:rsid w:val="00377351"/>
    <w:rsid w:val="00377DF6"/>
    <w:rsid w:val="0038032E"/>
    <w:rsid w:val="00380776"/>
    <w:rsid w:val="003812CA"/>
    <w:rsid w:val="00381594"/>
    <w:rsid w:val="0038299E"/>
    <w:rsid w:val="00383126"/>
    <w:rsid w:val="00384367"/>
    <w:rsid w:val="00386057"/>
    <w:rsid w:val="003865AF"/>
    <w:rsid w:val="003968B7"/>
    <w:rsid w:val="003972ED"/>
    <w:rsid w:val="00397C2D"/>
    <w:rsid w:val="003A0873"/>
    <w:rsid w:val="003A1B2B"/>
    <w:rsid w:val="003A2401"/>
    <w:rsid w:val="003A2CC5"/>
    <w:rsid w:val="003A2EE2"/>
    <w:rsid w:val="003A49EA"/>
    <w:rsid w:val="003A52CD"/>
    <w:rsid w:val="003A5A08"/>
    <w:rsid w:val="003B1823"/>
    <w:rsid w:val="003B1E89"/>
    <w:rsid w:val="003B27C3"/>
    <w:rsid w:val="003B3F2A"/>
    <w:rsid w:val="003B7EB0"/>
    <w:rsid w:val="003C0C1E"/>
    <w:rsid w:val="003C313E"/>
    <w:rsid w:val="003C4305"/>
    <w:rsid w:val="003C4972"/>
    <w:rsid w:val="003C5FFA"/>
    <w:rsid w:val="003C68F2"/>
    <w:rsid w:val="003C73DD"/>
    <w:rsid w:val="003D1A09"/>
    <w:rsid w:val="003D209A"/>
    <w:rsid w:val="003D24C0"/>
    <w:rsid w:val="003D270C"/>
    <w:rsid w:val="003D2871"/>
    <w:rsid w:val="003D2ADE"/>
    <w:rsid w:val="003D7FA9"/>
    <w:rsid w:val="003E043E"/>
    <w:rsid w:val="003E05BF"/>
    <w:rsid w:val="003E09DC"/>
    <w:rsid w:val="003E2430"/>
    <w:rsid w:val="003E291D"/>
    <w:rsid w:val="003E4448"/>
    <w:rsid w:val="003E4C64"/>
    <w:rsid w:val="003F03E2"/>
    <w:rsid w:val="003F0858"/>
    <w:rsid w:val="003F0D8C"/>
    <w:rsid w:val="003F1835"/>
    <w:rsid w:val="003F28AC"/>
    <w:rsid w:val="003F309D"/>
    <w:rsid w:val="003F41E3"/>
    <w:rsid w:val="003F48B2"/>
    <w:rsid w:val="003F5467"/>
    <w:rsid w:val="003F583F"/>
    <w:rsid w:val="003F5C18"/>
    <w:rsid w:val="003F5E46"/>
    <w:rsid w:val="003F6B17"/>
    <w:rsid w:val="003F6CA2"/>
    <w:rsid w:val="003F73F2"/>
    <w:rsid w:val="004031F1"/>
    <w:rsid w:val="0040329C"/>
    <w:rsid w:val="00403E83"/>
    <w:rsid w:val="00404855"/>
    <w:rsid w:val="00407807"/>
    <w:rsid w:val="00410BD6"/>
    <w:rsid w:val="004177E7"/>
    <w:rsid w:val="004207B4"/>
    <w:rsid w:val="004221CC"/>
    <w:rsid w:val="00423CCC"/>
    <w:rsid w:val="00423DF6"/>
    <w:rsid w:val="00424673"/>
    <w:rsid w:val="00425165"/>
    <w:rsid w:val="0042537B"/>
    <w:rsid w:val="00426D13"/>
    <w:rsid w:val="0043095F"/>
    <w:rsid w:val="00433EDD"/>
    <w:rsid w:val="00436B0B"/>
    <w:rsid w:val="00436BDF"/>
    <w:rsid w:val="004403D3"/>
    <w:rsid w:val="0044148B"/>
    <w:rsid w:val="00442FCC"/>
    <w:rsid w:val="004447E2"/>
    <w:rsid w:val="00445F82"/>
    <w:rsid w:val="00450843"/>
    <w:rsid w:val="004516C2"/>
    <w:rsid w:val="00451B1B"/>
    <w:rsid w:val="00463264"/>
    <w:rsid w:val="00464602"/>
    <w:rsid w:val="0046484E"/>
    <w:rsid w:val="00464BCD"/>
    <w:rsid w:val="004656A9"/>
    <w:rsid w:val="00465E32"/>
    <w:rsid w:val="004678AC"/>
    <w:rsid w:val="00471C49"/>
    <w:rsid w:val="004720ED"/>
    <w:rsid w:val="004729FE"/>
    <w:rsid w:val="0047561D"/>
    <w:rsid w:val="004756BA"/>
    <w:rsid w:val="004765A0"/>
    <w:rsid w:val="0047788D"/>
    <w:rsid w:val="00481625"/>
    <w:rsid w:val="00481F70"/>
    <w:rsid w:val="00486330"/>
    <w:rsid w:val="00487E48"/>
    <w:rsid w:val="00490173"/>
    <w:rsid w:val="00494730"/>
    <w:rsid w:val="00494A3E"/>
    <w:rsid w:val="00494E19"/>
    <w:rsid w:val="00496F1B"/>
    <w:rsid w:val="004A05B7"/>
    <w:rsid w:val="004A08EE"/>
    <w:rsid w:val="004A232A"/>
    <w:rsid w:val="004A2B1B"/>
    <w:rsid w:val="004A322E"/>
    <w:rsid w:val="004A3B5F"/>
    <w:rsid w:val="004A3E90"/>
    <w:rsid w:val="004A4ABE"/>
    <w:rsid w:val="004A4B09"/>
    <w:rsid w:val="004A52AF"/>
    <w:rsid w:val="004B3754"/>
    <w:rsid w:val="004B41F9"/>
    <w:rsid w:val="004B579C"/>
    <w:rsid w:val="004B5C97"/>
    <w:rsid w:val="004B6D73"/>
    <w:rsid w:val="004C0C23"/>
    <w:rsid w:val="004C1F1F"/>
    <w:rsid w:val="004C3412"/>
    <w:rsid w:val="004C4C62"/>
    <w:rsid w:val="004D0D27"/>
    <w:rsid w:val="004D1023"/>
    <w:rsid w:val="004D223D"/>
    <w:rsid w:val="004D434F"/>
    <w:rsid w:val="004D54C2"/>
    <w:rsid w:val="004D63AC"/>
    <w:rsid w:val="004E13CA"/>
    <w:rsid w:val="004E2039"/>
    <w:rsid w:val="004E5447"/>
    <w:rsid w:val="004E5934"/>
    <w:rsid w:val="004F571E"/>
    <w:rsid w:val="004F574A"/>
    <w:rsid w:val="004F704C"/>
    <w:rsid w:val="004F7D2F"/>
    <w:rsid w:val="00503233"/>
    <w:rsid w:val="00503DAE"/>
    <w:rsid w:val="00504742"/>
    <w:rsid w:val="00504B7F"/>
    <w:rsid w:val="005068C7"/>
    <w:rsid w:val="0051219E"/>
    <w:rsid w:val="0051267F"/>
    <w:rsid w:val="00513B6A"/>
    <w:rsid w:val="005148B7"/>
    <w:rsid w:val="00514AC4"/>
    <w:rsid w:val="00517F19"/>
    <w:rsid w:val="0052128C"/>
    <w:rsid w:val="00521346"/>
    <w:rsid w:val="00523E49"/>
    <w:rsid w:val="00523FE5"/>
    <w:rsid w:val="0052414E"/>
    <w:rsid w:val="0052567B"/>
    <w:rsid w:val="00527D9B"/>
    <w:rsid w:val="005329B0"/>
    <w:rsid w:val="005344D6"/>
    <w:rsid w:val="005352A5"/>
    <w:rsid w:val="00535CD3"/>
    <w:rsid w:val="00535E55"/>
    <w:rsid w:val="005365AC"/>
    <w:rsid w:val="00536C14"/>
    <w:rsid w:val="00541B4F"/>
    <w:rsid w:val="00542DC5"/>
    <w:rsid w:val="00544608"/>
    <w:rsid w:val="00544791"/>
    <w:rsid w:val="00544BDB"/>
    <w:rsid w:val="00545739"/>
    <w:rsid w:val="00547511"/>
    <w:rsid w:val="00547C7A"/>
    <w:rsid w:val="00556A67"/>
    <w:rsid w:val="00556BD6"/>
    <w:rsid w:val="00561701"/>
    <w:rsid w:val="00561CEC"/>
    <w:rsid w:val="00562E53"/>
    <w:rsid w:val="0056312E"/>
    <w:rsid w:val="00566679"/>
    <w:rsid w:val="00566913"/>
    <w:rsid w:val="0057113F"/>
    <w:rsid w:val="00571D9A"/>
    <w:rsid w:val="00572155"/>
    <w:rsid w:val="00572186"/>
    <w:rsid w:val="00572F16"/>
    <w:rsid w:val="00574260"/>
    <w:rsid w:val="005743D1"/>
    <w:rsid w:val="00574872"/>
    <w:rsid w:val="005752D9"/>
    <w:rsid w:val="00576547"/>
    <w:rsid w:val="005765D3"/>
    <w:rsid w:val="00577729"/>
    <w:rsid w:val="00580733"/>
    <w:rsid w:val="00584663"/>
    <w:rsid w:val="00584F43"/>
    <w:rsid w:val="005850AC"/>
    <w:rsid w:val="0058571E"/>
    <w:rsid w:val="0059110D"/>
    <w:rsid w:val="00591766"/>
    <w:rsid w:val="00592E2B"/>
    <w:rsid w:val="00593F4D"/>
    <w:rsid w:val="00594220"/>
    <w:rsid w:val="00594C9A"/>
    <w:rsid w:val="005A0A2B"/>
    <w:rsid w:val="005A4D14"/>
    <w:rsid w:val="005A6772"/>
    <w:rsid w:val="005A716E"/>
    <w:rsid w:val="005A75D6"/>
    <w:rsid w:val="005A790A"/>
    <w:rsid w:val="005B1D79"/>
    <w:rsid w:val="005B377E"/>
    <w:rsid w:val="005B60DA"/>
    <w:rsid w:val="005B6810"/>
    <w:rsid w:val="005B6F75"/>
    <w:rsid w:val="005C0263"/>
    <w:rsid w:val="005C05E9"/>
    <w:rsid w:val="005C118B"/>
    <w:rsid w:val="005C2706"/>
    <w:rsid w:val="005C34D5"/>
    <w:rsid w:val="005C3653"/>
    <w:rsid w:val="005C605F"/>
    <w:rsid w:val="005C67FE"/>
    <w:rsid w:val="005C6C14"/>
    <w:rsid w:val="005D169E"/>
    <w:rsid w:val="005D23DF"/>
    <w:rsid w:val="005D265F"/>
    <w:rsid w:val="005D4877"/>
    <w:rsid w:val="005D6904"/>
    <w:rsid w:val="005E2BF4"/>
    <w:rsid w:val="005E3308"/>
    <w:rsid w:val="005E704B"/>
    <w:rsid w:val="005F03FD"/>
    <w:rsid w:val="005F5FFA"/>
    <w:rsid w:val="005F6432"/>
    <w:rsid w:val="005F6D9E"/>
    <w:rsid w:val="006006A8"/>
    <w:rsid w:val="0060114D"/>
    <w:rsid w:val="00601A69"/>
    <w:rsid w:val="00602B8C"/>
    <w:rsid w:val="006047F7"/>
    <w:rsid w:val="006055C5"/>
    <w:rsid w:val="00607E8F"/>
    <w:rsid w:val="00610CEB"/>
    <w:rsid w:val="00611E0F"/>
    <w:rsid w:val="006137C1"/>
    <w:rsid w:val="00613A56"/>
    <w:rsid w:val="00614622"/>
    <w:rsid w:val="0061617C"/>
    <w:rsid w:val="00616BC0"/>
    <w:rsid w:val="00616F59"/>
    <w:rsid w:val="006174CE"/>
    <w:rsid w:val="00620014"/>
    <w:rsid w:val="00620F58"/>
    <w:rsid w:val="00622DC6"/>
    <w:rsid w:val="00622E20"/>
    <w:rsid w:val="006246A1"/>
    <w:rsid w:val="006248AA"/>
    <w:rsid w:val="00624F0B"/>
    <w:rsid w:val="006320DA"/>
    <w:rsid w:val="00633BA7"/>
    <w:rsid w:val="00640C2D"/>
    <w:rsid w:val="00642B22"/>
    <w:rsid w:val="00642C4D"/>
    <w:rsid w:val="006434A8"/>
    <w:rsid w:val="00643773"/>
    <w:rsid w:val="00644E46"/>
    <w:rsid w:val="0064745C"/>
    <w:rsid w:val="0065096D"/>
    <w:rsid w:val="0065216D"/>
    <w:rsid w:val="00652C6C"/>
    <w:rsid w:val="00653EB9"/>
    <w:rsid w:val="006543E0"/>
    <w:rsid w:val="00654CFF"/>
    <w:rsid w:val="00660E80"/>
    <w:rsid w:val="00661864"/>
    <w:rsid w:val="00661D86"/>
    <w:rsid w:val="00665449"/>
    <w:rsid w:val="0066567A"/>
    <w:rsid w:val="00666748"/>
    <w:rsid w:val="0066720A"/>
    <w:rsid w:val="00673C4F"/>
    <w:rsid w:val="00673FA9"/>
    <w:rsid w:val="00675448"/>
    <w:rsid w:val="00675B99"/>
    <w:rsid w:val="00677143"/>
    <w:rsid w:val="00677B44"/>
    <w:rsid w:val="00677E7C"/>
    <w:rsid w:val="00680123"/>
    <w:rsid w:val="0068092C"/>
    <w:rsid w:val="0068299E"/>
    <w:rsid w:val="006848DA"/>
    <w:rsid w:val="00684913"/>
    <w:rsid w:val="0068590A"/>
    <w:rsid w:val="00685B9F"/>
    <w:rsid w:val="006922D5"/>
    <w:rsid w:val="0069394F"/>
    <w:rsid w:val="006940D0"/>
    <w:rsid w:val="00695355"/>
    <w:rsid w:val="00696E8E"/>
    <w:rsid w:val="00697303"/>
    <w:rsid w:val="006A0C9E"/>
    <w:rsid w:val="006A15CD"/>
    <w:rsid w:val="006A1B78"/>
    <w:rsid w:val="006A4A75"/>
    <w:rsid w:val="006A5837"/>
    <w:rsid w:val="006A6C52"/>
    <w:rsid w:val="006B0962"/>
    <w:rsid w:val="006B1C17"/>
    <w:rsid w:val="006B28CB"/>
    <w:rsid w:val="006B2E01"/>
    <w:rsid w:val="006B413B"/>
    <w:rsid w:val="006B4A2B"/>
    <w:rsid w:val="006B4CBB"/>
    <w:rsid w:val="006B6A9E"/>
    <w:rsid w:val="006C1F5E"/>
    <w:rsid w:val="006C2121"/>
    <w:rsid w:val="006C270D"/>
    <w:rsid w:val="006C4E79"/>
    <w:rsid w:val="006C63FB"/>
    <w:rsid w:val="006C7419"/>
    <w:rsid w:val="006C79DC"/>
    <w:rsid w:val="006C7E6C"/>
    <w:rsid w:val="006D0755"/>
    <w:rsid w:val="006D0CA2"/>
    <w:rsid w:val="006E0236"/>
    <w:rsid w:val="006E1362"/>
    <w:rsid w:val="006E159D"/>
    <w:rsid w:val="006E2425"/>
    <w:rsid w:val="006E2C68"/>
    <w:rsid w:val="006E4149"/>
    <w:rsid w:val="006E468B"/>
    <w:rsid w:val="006E719E"/>
    <w:rsid w:val="006F0920"/>
    <w:rsid w:val="006F2E3B"/>
    <w:rsid w:val="006F4564"/>
    <w:rsid w:val="006F65D3"/>
    <w:rsid w:val="006F78AD"/>
    <w:rsid w:val="0070197A"/>
    <w:rsid w:val="00702024"/>
    <w:rsid w:val="00702BD6"/>
    <w:rsid w:val="00704AB5"/>
    <w:rsid w:val="00707878"/>
    <w:rsid w:val="00707891"/>
    <w:rsid w:val="007079F8"/>
    <w:rsid w:val="00707F63"/>
    <w:rsid w:val="007108B5"/>
    <w:rsid w:val="0071159A"/>
    <w:rsid w:val="00711A2C"/>
    <w:rsid w:val="007143ED"/>
    <w:rsid w:val="0071453D"/>
    <w:rsid w:val="007159AF"/>
    <w:rsid w:val="007173C2"/>
    <w:rsid w:val="007177E0"/>
    <w:rsid w:val="00717D61"/>
    <w:rsid w:val="00720714"/>
    <w:rsid w:val="00720D79"/>
    <w:rsid w:val="007219BB"/>
    <w:rsid w:val="00730A04"/>
    <w:rsid w:val="00730DC2"/>
    <w:rsid w:val="007311AA"/>
    <w:rsid w:val="00735340"/>
    <w:rsid w:val="007354D0"/>
    <w:rsid w:val="0074199E"/>
    <w:rsid w:val="00744DD9"/>
    <w:rsid w:val="00744F90"/>
    <w:rsid w:val="00751433"/>
    <w:rsid w:val="0075157D"/>
    <w:rsid w:val="00753D6E"/>
    <w:rsid w:val="00754568"/>
    <w:rsid w:val="00755D96"/>
    <w:rsid w:val="00757F32"/>
    <w:rsid w:val="00761BFE"/>
    <w:rsid w:val="00761FDF"/>
    <w:rsid w:val="00763CE0"/>
    <w:rsid w:val="00764A1C"/>
    <w:rsid w:val="00765C29"/>
    <w:rsid w:val="00767177"/>
    <w:rsid w:val="00767AA6"/>
    <w:rsid w:val="00770BD9"/>
    <w:rsid w:val="00771B69"/>
    <w:rsid w:val="00772CD7"/>
    <w:rsid w:val="00772E56"/>
    <w:rsid w:val="007738CB"/>
    <w:rsid w:val="00774711"/>
    <w:rsid w:val="00775D88"/>
    <w:rsid w:val="007760EC"/>
    <w:rsid w:val="0077704E"/>
    <w:rsid w:val="00777E64"/>
    <w:rsid w:val="00780C06"/>
    <w:rsid w:val="00780F69"/>
    <w:rsid w:val="00782673"/>
    <w:rsid w:val="00784A88"/>
    <w:rsid w:val="007850B8"/>
    <w:rsid w:val="00786209"/>
    <w:rsid w:val="00786CE2"/>
    <w:rsid w:val="00786D40"/>
    <w:rsid w:val="007875F9"/>
    <w:rsid w:val="0079295E"/>
    <w:rsid w:val="00792993"/>
    <w:rsid w:val="00793033"/>
    <w:rsid w:val="00793FB0"/>
    <w:rsid w:val="007953B1"/>
    <w:rsid w:val="007974B5"/>
    <w:rsid w:val="007A06A6"/>
    <w:rsid w:val="007A116A"/>
    <w:rsid w:val="007A13A7"/>
    <w:rsid w:val="007A302E"/>
    <w:rsid w:val="007A3204"/>
    <w:rsid w:val="007A36E3"/>
    <w:rsid w:val="007A5B50"/>
    <w:rsid w:val="007A6C75"/>
    <w:rsid w:val="007A6C77"/>
    <w:rsid w:val="007B0AD3"/>
    <w:rsid w:val="007B2AF2"/>
    <w:rsid w:val="007B35E4"/>
    <w:rsid w:val="007B4184"/>
    <w:rsid w:val="007B4427"/>
    <w:rsid w:val="007B5817"/>
    <w:rsid w:val="007B5F3A"/>
    <w:rsid w:val="007B7703"/>
    <w:rsid w:val="007C025E"/>
    <w:rsid w:val="007C1EF0"/>
    <w:rsid w:val="007C2060"/>
    <w:rsid w:val="007C27F8"/>
    <w:rsid w:val="007C33BD"/>
    <w:rsid w:val="007C6278"/>
    <w:rsid w:val="007C6976"/>
    <w:rsid w:val="007C6C6C"/>
    <w:rsid w:val="007D01DB"/>
    <w:rsid w:val="007D0FE8"/>
    <w:rsid w:val="007D3CC9"/>
    <w:rsid w:val="007D3EC6"/>
    <w:rsid w:val="007D5377"/>
    <w:rsid w:val="007D66B7"/>
    <w:rsid w:val="007D7869"/>
    <w:rsid w:val="007E02DA"/>
    <w:rsid w:val="007E1115"/>
    <w:rsid w:val="007E236F"/>
    <w:rsid w:val="007E44CA"/>
    <w:rsid w:val="007E4F46"/>
    <w:rsid w:val="007E52C6"/>
    <w:rsid w:val="007E61F2"/>
    <w:rsid w:val="007F131D"/>
    <w:rsid w:val="007F251A"/>
    <w:rsid w:val="007F33E4"/>
    <w:rsid w:val="00801CD9"/>
    <w:rsid w:val="00801E9E"/>
    <w:rsid w:val="0080205C"/>
    <w:rsid w:val="008055B8"/>
    <w:rsid w:val="00810C3C"/>
    <w:rsid w:val="00811131"/>
    <w:rsid w:val="008132A3"/>
    <w:rsid w:val="00816138"/>
    <w:rsid w:val="008210DD"/>
    <w:rsid w:val="0082344B"/>
    <w:rsid w:val="00823741"/>
    <w:rsid w:val="00823C44"/>
    <w:rsid w:val="00824278"/>
    <w:rsid w:val="008248B8"/>
    <w:rsid w:val="00825FFA"/>
    <w:rsid w:val="008260C6"/>
    <w:rsid w:val="00830941"/>
    <w:rsid w:val="00830BAA"/>
    <w:rsid w:val="00831575"/>
    <w:rsid w:val="0083272F"/>
    <w:rsid w:val="00833354"/>
    <w:rsid w:val="008338E4"/>
    <w:rsid w:val="00833AA5"/>
    <w:rsid w:val="00834070"/>
    <w:rsid w:val="00834D65"/>
    <w:rsid w:val="00834E16"/>
    <w:rsid w:val="008409B0"/>
    <w:rsid w:val="00842D49"/>
    <w:rsid w:val="0084377A"/>
    <w:rsid w:val="00845081"/>
    <w:rsid w:val="00845314"/>
    <w:rsid w:val="00846383"/>
    <w:rsid w:val="00854D66"/>
    <w:rsid w:val="008562AB"/>
    <w:rsid w:val="008602B7"/>
    <w:rsid w:val="00863559"/>
    <w:rsid w:val="008643F2"/>
    <w:rsid w:val="00865217"/>
    <w:rsid w:val="00866BAD"/>
    <w:rsid w:val="00870AD4"/>
    <w:rsid w:val="00871346"/>
    <w:rsid w:val="00871605"/>
    <w:rsid w:val="00871F14"/>
    <w:rsid w:val="00872122"/>
    <w:rsid w:val="00872760"/>
    <w:rsid w:val="00872FAC"/>
    <w:rsid w:val="00875D5C"/>
    <w:rsid w:val="00877093"/>
    <w:rsid w:val="008819D4"/>
    <w:rsid w:val="00882A8A"/>
    <w:rsid w:val="00891A59"/>
    <w:rsid w:val="00891A78"/>
    <w:rsid w:val="00891DE5"/>
    <w:rsid w:val="0089245F"/>
    <w:rsid w:val="00895118"/>
    <w:rsid w:val="0089729B"/>
    <w:rsid w:val="008A0502"/>
    <w:rsid w:val="008A1582"/>
    <w:rsid w:val="008A21A6"/>
    <w:rsid w:val="008A2C5B"/>
    <w:rsid w:val="008A4DF7"/>
    <w:rsid w:val="008A5C25"/>
    <w:rsid w:val="008A7B1D"/>
    <w:rsid w:val="008B49F8"/>
    <w:rsid w:val="008B4B8C"/>
    <w:rsid w:val="008B4FBA"/>
    <w:rsid w:val="008B7E5D"/>
    <w:rsid w:val="008C10D6"/>
    <w:rsid w:val="008C1EE8"/>
    <w:rsid w:val="008C2914"/>
    <w:rsid w:val="008C2D85"/>
    <w:rsid w:val="008C2F29"/>
    <w:rsid w:val="008C4117"/>
    <w:rsid w:val="008C6E4A"/>
    <w:rsid w:val="008D031D"/>
    <w:rsid w:val="008D2C6C"/>
    <w:rsid w:val="008D40B3"/>
    <w:rsid w:val="008E001F"/>
    <w:rsid w:val="008E135F"/>
    <w:rsid w:val="008E2B0F"/>
    <w:rsid w:val="008E3EBB"/>
    <w:rsid w:val="008E6FED"/>
    <w:rsid w:val="008E740A"/>
    <w:rsid w:val="008E75A7"/>
    <w:rsid w:val="008E7684"/>
    <w:rsid w:val="008E792A"/>
    <w:rsid w:val="008F1800"/>
    <w:rsid w:val="008F2B79"/>
    <w:rsid w:val="008F33D8"/>
    <w:rsid w:val="008F3C77"/>
    <w:rsid w:val="008F49FA"/>
    <w:rsid w:val="008F4ADE"/>
    <w:rsid w:val="008F53F6"/>
    <w:rsid w:val="008F60F9"/>
    <w:rsid w:val="008F66EF"/>
    <w:rsid w:val="009000B5"/>
    <w:rsid w:val="009006D5"/>
    <w:rsid w:val="009014A6"/>
    <w:rsid w:val="009023D5"/>
    <w:rsid w:val="009027FB"/>
    <w:rsid w:val="0090720F"/>
    <w:rsid w:val="00907B9E"/>
    <w:rsid w:val="00910207"/>
    <w:rsid w:val="009109A6"/>
    <w:rsid w:val="00910A28"/>
    <w:rsid w:val="00911AB8"/>
    <w:rsid w:val="0091210D"/>
    <w:rsid w:val="00912EE0"/>
    <w:rsid w:val="009137F7"/>
    <w:rsid w:val="00913850"/>
    <w:rsid w:val="0091417E"/>
    <w:rsid w:val="009142A5"/>
    <w:rsid w:val="00915512"/>
    <w:rsid w:val="00917991"/>
    <w:rsid w:val="00920100"/>
    <w:rsid w:val="009204BF"/>
    <w:rsid w:val="009209F7"/>
    <w:rsid w:val="00920B9C"/>
    <w:rsid w:val="009243C5"/>
    <w:rsid w:val="00925347"/>
    <w:rsid w:val="00925A0A"/>
    <w:rsid w:val="00925AA5"/>
    <w:rsid w:val="00926801"/>
    <w:rsid w:val="00930198"/>
    <w:rsid w:val="009302D7"/>
    <w:rsid w:val="0093036A"/>
    <w:rsid w:val="00932C98"/>
    <w:rsid w:val="00932E60"/>
    <w:rsid w:val="00934FA3"/>
    <w:rsid w:val="009357A7"/>
    <w:rsid w:val="009362C6"/>
    <w:rsid w:val="00936C80"/>
    <w:rsid w:val="00936DCE"/>
    <w:rsid w:val="00937839"/>
    <w:rsid w:val="009418AC"/>
    <w:rsid w:val="00942AFC"/>
    <w:rsid w:val="009432C9"/>
    <w:rsid w:val="00944A6C"/>
    <w:rsid w:val="0094624D"/>
    <w:rsid w:val="00954653"/>
    <w:rsid w:val="00956072"/>
    <w:rsid w:val="00957401"/>
    <w:rsid w:val="00960261"/>
    <w:rsid w:val="009604D5"/>
    <w:rsid w:val="00960CFD"/>
    <w:rsid w:val="009611BD"/>
    <w:rsid w:val="00961F5C"/>
    <w:rsid w:val="00963306"/>
    <w:rsid w:val="00973492"/>
    <w:rsid w:val="009741B1"/>
    <w:rsid w:val="00974324"/>
    <w:rsid w:val="00977957"/>
    <w:rsid w:val="00980871"/>
    <w:rsid w:val="00981F07"/>
    <w:rsid w:val="00984E47"/>
    <w:rsid w:val="00990DF5"/>
    <w:rsid w:val="00991062"/>
    <w:rsid w:val="00992255"/>
    <w:rsid w:val="00994855"/>
    <w:rsid w:val="00994FA3"/>
    <w:rsid w:val="00995627"/>
    <w:rsid w:val="0099663A"/>
    <w:rsid w:val="00996C29"/>
    <w:rsid w:val="00996ED2"/>
    <w:rsid w:val="0099787C"/>
    <w:rsid w:val="009A1D3D"/>
    <w:rsid w:val="009A21BA"/>
    <w:rsid w:val="009A2F60"/>
    <w:rsid w:val="009A3C12"/>
    <w:rsid w:val="009A4406"/>
    <w:rsid w:val="009A5870"/>
    <w:rsid w:val="009A72B3"/>
    <w:rsid w:val="009A74C3"/>
    <w:rsid w:val="009A7B3F"/>
    <w:rsid w:val="009B199B"/>
    <w:rsid w:val="009B22B5"/>
    <w:rsid w:val="009B276B"/>
    <w:rsid w:val="009C27A3"/>
    <w:rsid w:val="009C316D"/>
    <w:rsid w:val="009C42A5"/>
    <w:rsid w:val="009C5849"/>
    <w:rsid w:val="009C59D6"/>
    <w:rsid w:val="009C670F"/>
    <w:rsid w:val="009D19F5"/>
    <w:rsid w:val="009D1E60"/>
    <w:rsid w:val="009D207E"/>
    <w:rsid w:val="009D325A"/>
    <w:rsid w:val="009D5830"/>
    <w:rsid w:val="009D7131"/>
    <w:rsid w:val="009D7839"/>
    <w:rsid w:val="009D7E30"/>
    <w:rsid w:val="009E058E"/>
    <w:rsid w:val="009E197D"/>
    <w:rsid w:val="009E1D8E"/>
    <w:rsid w:val="009E69C0"/>
    <w:rsid w:val="009E7392"/>
    <w:rsid w:val="009E7C1A"/>
    <w:rsid w:val="009F0402"/>
    <w:rsid w:val="009F2095"/>
    <w:rsid w:val="009F52A7"/>
    <w:rsid w:val="00A005DE"/>
    <w:rsid w:val="00A01347"/>
    <w:rsid w:val="00A044E2"/>
    <w:rsid w:val="00A1013B"/>
    <w:rsid w:val="00A127F0"/>
    <w:rsid w:val="00A12D69"/>
    <w:rsid w:val="00A14BE0"/>
    <w:rsid w:val="00A14F87"/>
    <w:rsid w:val="00A166AC"/>
    <w:rsid w:val="00A16746"/>
    <w:rsid w:val="00A16799"/>
    <w:rsid w:val="00A167A2"/>
    <w:rsid w:val="00A21117"/>
    <w:rsid w:val="00A21E3C"/>
    <w:rsid w:val="00A23EAF"/>
    <w:rsid w:val="00A24342"/>
    <w:rsid w:val="00A250C2"/>
    <w:rsid w:val="00A2543C"/>
    <w:rsid w:val="00A25C04"/>
    <w:rsid w:val="00A25DE8"/>
    <w:rsid w:val="00A2602B"/>
    <w:rsid w:val="00A324F6"/>
    <w:rsid w:val="00A341E2"/>
    <w:rsid w:val="00A354A7"/>
    <w:rsid w:val="00A3558E"/>
    <w:rsid w:val="00A374A8"/>
    <w:rsid w:val="00A37F88"/>
    <w:rsid w:val="00A41C08"/>
    <w:rsid w:val="00A41C8B"/>
    <w:rsid w:val="00A42019"/>
    <w:rsid w:val="00A43D50"/>
    <w:rsid w:val="00A43E4B"/>
    <w:rsid w:val="00A45794"/>
    <w:rsid w:val="00A46936"/>
    <w:rsid w:val="00A46BD0"/>
    <w:rsid w:val="00A52BEF"/>
    <w:rsid w:val="00A54A1B"/>
    <w:rsid w:val="00A55376"/>
    <w:rsid w:val="00A55FF8"/>
    <w:rsid w:val="00A56778"/>
    <w:rsid w:val="00A5704F"/>
    <w:rsid w:val="00A602FC"/>
    <w:rsid w:val="00A60FCD"/>
    <w:rsid w:val="00A61A44"/>
    <w:rsid w:val="00A61D7B"/>
    <w:rsid w:val="00A63D90"/>
    <w:rsid w:val="00A64283"/>
    <w:rsid w:val="00A66647"/>
    <w:rsid w:val="00A66AE6"/>
    <w:rsid w:val="00A6739A"/>
    <w:rsid w:val="00A677CF"/>
    <w:rsid w:val="00A71BF5"/>
    <w:rsid w:val="00A733E4"/>
    <w:rsid w:val="00A73E2C"/>
    <w:rsid w:val="00A85AF6"/>
    <w:rsid w:val="00A869D1"/>
    <w:rsid w:val="00A90DEB"/>
    <w:rsid w:val="00A91282"/>
    <w:rsid w:val="00A9222D"/>
    <w:rsid w:val="00A92E1C"/>
    <w:rsid w:val="00A93551"/>
    <w:rsid w:val="00A9445C"/>
    <w:rsid w:val="00A94B6B"/>
    <w:rsid w:val="00AA149C"/>
    <w:rsid w:val="00AA2A52"/>
    <w:rsid w:val="00AA39D0"/>
    <w:rsid w:val="00AA4168"/>
    <w:rsid w:val="00AA42DB"/>
    <w:rsid w:val="00AA487F"/>
    <w:rsid w:val="00AB3916"/>
    <w:rsid w:val="00AB409F"/>
    <w:rsid w:val="00AB577B"/>
    <w:rsid w:val="00AB6982"/>
    <w:rsid w:val="00AC0DAD"/>
    <w:rsid w:val="00AC2524"/>
    <w:rsid w:val="00AC5101"/>
    <w:rsid w:val="00AC5733"/>
    <w:rsid w:val="00AD0048"/>
    <w:rsid w:val="00AD189D"/>
    <w:rsid w:val="00AD2B6D"/>
    <w:rsid w:val="00AD2C5F"/>
    <w:rsid w:val="00AD41F9"/>
    <w:rsid w:val="00AD49E3"/>
    <w:rsid w:val="00AD5892"/>
    <w:rsid w:val="00AD6D12"/>
    <w:rsid w:val="00AD6E9A"/>
    <w:rsid w:val="00AD700D"/>
    <w:rsid w:val="00AD7FFD"/>
    <w:rsid w:val="00AE2737"/>
    <w:rsid w:val="00AE2B8C"/>
    <w:rsid w:val="00AE3CD3"/>
    <w:rsid w:val="00AE4C69"/>
    <w:rsid w:val="00AE57D9"/>
    <w:rsid w:val="00AE7A1B"/>
    <w:rsid w:val="00AF023A"/>
    <w:rsid w:val="00AF35F5"/>
    <w:rsid w:val="00AF54A9"/>
    <w:rsid w:val="00AF5FB0"/>
    <w:rsid w:val="00AF602E"/>
    <w:rsid w:val="00AF7590"/>
    <w:rsid w:val="00AF7898"/>
    <w:rsid w:val="00B00A17"/>
    <w:rsid w:val="00B033A1"/>
    <w:rsid w:val="00B0343E"/>
    <w:rsid w:val="00B06D20"/>
    <w:rsid w:val="00B07308"/>
    <w:rsid w:val="00B11984"/>
    <w:rsid w:val="00B127C9"/>
    <w:rsid w:val="00B12B2C"/>
    <w:rsid w:val="00B12B82"/>
    <w:rsid w:val="00B12F9A"/>
    <w:rsid w:val="00B12FAA"/>
    <w:rsid w:val="00B14997"/>
    <w:rsid w:val="00B16538"/>
    <w:rsid w:val="00B16828"/>
    <w:rsid w:val="00B17597"/>
    <w:rsid w:val="00B217D4"/>
    <w:rsid w:val="00B21B6A"/>
    <w:rsid w:val="00B230FC"/>
    <w:rsid w:val="00B24650"/>
    <w:rsid w:val="00B24B95"/>
    <w:rsid w:val="00B26247"/>
    <w:rsid w:val="00B26635"/>
    <w:rsid w:val="00B269B2"/>
    <w:rsid w:val="00B30654"/>
    <w:rsid w:val="00B3094D"/>
    <w:rsid w:val="00B30C60"/>
    <w:rsid w:val="00B324D4"/>
    <w:rsid w:val="00B33077"/>
    <w:rsid w:val="00B33D84"/>
    <w:rsid w:val="00B3454E"/>
    <w:rsid w:val="00B37EE0"/>
    <w:rsid w:val="00B40852"/>
    <w:rsid w:val="00B41E2F"/>
    <w:rsid w:val="00B43173"/>
    <w:rsid w:val="00B43496"/>
    <w:rsid w:val="00B45587"/>
    <w:rsid w:val="00B47740"/>
    <w:rsid w:val="00B4787B"/>
    <w:rsid w:val="00B47881"/>
    <w:rsid w:val="00B52E6E"/>
    <w:rsid w:val="00B55A1F"/>
    <w:rsid w:val="00B562DF"/>
    <w:rsid w:val="00B57F6B"/>
    <w:rsid w:val="00B61BF5"/>
    <w:rsid w:val="00B62A1D"/>
    <w:rsid w:val="00B62C80"/>
    <w:rsid w:val="00B6326E"/>
    <w:rsid w:val="00B6342C"/>
    <w:rsid w:val="00B64030"/>
    <w:rsid w:val="00B670E4"/>
    <w:rsid w:val="00B67863"/>
    <w:rsid w:val="00B7069F"/>
    <w:rsid w:val="00B707C7"/>
    <w:rsid w:val="00B72120"/>
    <w:rsid w:val="00B748EB"/>
    <w:rsid w:val="00B74F1A"/>
    <w:rsid w:val="00B7563D"/>
    <w:rsid w:val="00B75F9B"/>
    <w:rsid w:val="00B7625D"/>
    <w:rsid w:val="00B76F0A"/>
    <w:rsid w:val="00B80536"/>
    <w:rsid w:val="00B814F8"/>
    <w:rsid w:val="00B8268D"/>
    <w:rsid w:val="00B83781"/>
    <w:rsid w:val="00B84FE7"/>
    <w:rsid w:val="00B854E8"/>
    <w:rsid w:val="00B917DA"/>
    <w:rsid w:val="00B91B7D"/>
    <w:rsid w:val="00B92774"/>
    <w:rsid w:val="00B92DC0"/>
    <w:rsid w:val="00B93335"/>
    <w:rsid w:val="00B93569"/>
    <w:rsid w:val="00B93F36"/>
    <w:rsid w:val="00B94278"/>
    <w:rsid w:val="00B960FF"/>
    <w:rsid w:val="00B96379"/>
    <w:rsid w:val="00B968A2"/>
    <w:rsid w:val="00BA04CD"/>
    <w:rsid w:val="00BA3542"/>
    <w:rsid w:val="00BA37D4"/>
    <w:rsid w:val="00BA4084"/>
    <w:rsid w:val="00BA5208"/>
    <w:rsid w:val="00BA587E"/>
    <w:rsid w:val="00BA6D56"/>
    <w:rsid w:val="00BA7861"/>
    <w:rsid w:val="00BA7D0D"/>
    <w:rsid w:val="00BB00C9"/>
    <w:rsid w:val="00BB051C"/>
    <w:rsid w:val="00BB22E9"/>
    <w:rsid w:val="00BB4B42"/>
    <w:rsid w:val="00BB4EA6"/>
    <w:rsid w:val="00BB6D85"/>
    <w:rsid w:val="00BC6038"/>
    <w:rsid w:val="00BD076C"/>
    <w:rsid w:val="00BD1BFB"/>
    <w:rsid w:val="00BD2282"/>
    <w:rsid w:val="00BD2D5A"/>
    <w:rsid w:val="00BD3857"/>
    <w:rsid w:val="00BD565E"/>
    <w:rsid w:val="00BD58EF"/>
    <w:rsid w:val="00BD6B15"/>
    <w:rsid w:val="00BE0610"/>
    <w:rsid w:val="00BE0E80"/>
    <w:rsid w:val="00BE15B2"/>
    <w:rsid w:val="00BE274D"/>
    <w:rsid w:val="00BE3280"/>
    <w:rsid w:val="00BE362A"/>
    <w:rsid w:val="00BE6F85"/>
    <w:rsid w:val="00BF0680"/>
    <w:rsid w:val="00BF0F2F"/>
    <w:rsid w:val="00BF1348"/>
    <w:rsid w:val="00BF266D"/>
    <w:rsid w:val="00BF2D3A"/>
    <w:rsid w:val="00C000C7"/>
    <w:rsid w:val="00C04A7D"/>
    <w:rsid w:val="00C05DA8"/>
    <w:rsid w:val="00C05F39"/>
    <w:rsid w:val="00C06868"/>
    <w:rsid w:val="00C1001F"/>
    <w:rsid w:val="00C10524"/>
    <w:rsid w:val="00C111EA"/>
    <w:rsid w:val="00C11924"/>
    <w:rsid w:val="00C11DC1"/>
    <w:rsid w:val="00C12B32"/>
    <w:rsid w:val="00C12FE7"/>
    <w:rsid w:val="00C132AE"/>
    <w:rsid w:val="00C13AFD"/>
    <w:rsid w:val="00C15DFA"/>
    <w:rsid w:val="00C17345"/>
    <w:rsid w:val="00C20927"/>
    <w:rsid w:val="00C21FF7"/>
    <w:rsid w:val="00C22CA4"/>
    <w:rsid w:val="00C235C6"/>
    <w:rsid w:val="00C2753B"/>
    <w:rsid w:val="00C32960"/>
    <w:rsid w:val="00C3330A"/>
    <w:rsid w:val="00C33A96"/>
    <w:rsid w:val="00C3511A"/>
    <w:rsid w:val="00C4129D"/>
    <w:rsid w:val="00C4351C"/>
    <w:rsid w:val="00C461A1"/>
    <w:rsid w:val="00C4714A"/>
    <w:rsid w:val="00C50B05"/>
    <w:rsid w:val="00C50CCF"/>
    <w:rsid w:val="00C51970"/>
    <w:rsid w:val="00C51B82"/>
    <w:rsid w:val="00C520D8"/>
    <w:rsid w:val="00C52E91"/>
    <w:rsid w:val="00C52FD7"/>
    <w:rsid w:val="00C543F5"/>
    <w:rsid w:val="00C55521"/>
    <w:rsid w:val="00C55770"/>
    <w:rsid w:val="00C57F56"/>
    <w:rsid w:val="00C60751"/>
    <w:rsid w:val="00C60D45"/>
    <w:rsid w:val="00C61070"/>
    <w:rsid w:val="00C627FD"/>
    <w:rsid w:val="00C63672"/>
    <w:rsid w:val="00C6405A"/>
    <w:rsid w:val="00C64B16"/>
    <w:rsid w:val="00C65270"/>
    <w:rsid w:val="00C65CE5"/>
    <w:rsid w:val="00C66CB5"/>
    <w:rsid w:val="00C7192B"/>
    <w:rsid w:val="00C7199A"/>
    <w:rsid w:val="00C74982"/>
    <w:rsid w:val="00C7507A"/>
    <w:rsid w:val="00C76E5D"/>
    <w:rsid w:val="00C80975"/>
    <w:rsid w:val="00C81411"/>
    <w:rsid w:val="00C81740"/>
    <w:rsid w:val="00C83892"/>
    <w:rsid w:val="00C84D37"/>
    <w:rsid w:val="00C85BA6"/>
    <w:rsid w:val="00C86272"/>
    <w:rsid w:val="00C8752A"/>
    <w:rsid w:val="00C95234"/>
    <w:rsid w:val="00C9636D"/>
    <w:rsid w:val="00CA1206"/>
    <w:rsid w:val="00CA1BCE"/>
    <w:rsid w:val="00CA546C"/>
    <w:rsid w:val="00CA556F"/>
    <w:rsid w:val="00CA69E9"/>
    <w:rsid w:val="00CA7DBA"/>
    <w:rsid w:val="00CB3428"/>
    <w:rsid w:val="00CB67D0"/>
    <w:rsid w:val="00CB6E3C"/>
    <w:rsid w:val="00CC0C6E"/>
    <w:rsid w:val="00CC2882"/>
    <w:rsid w:val="00CC2B70"/>
    <w:rsid w:val="00CC3246"/>
    <w:rsid w:val="00CC646A"/>
    <w:rsid w:val="00CC6998"/>
    <w:rsid w:val="00CC7E46"/>
    <w:rsid w:val="00CD1409"/>
    <w:rsid w:val="00CD1712"/>
    <w:rsid w:val="00CD4232"/>
    <w:rsid w:val="00CD57EF"/>
    <w:rsid w:val="00CD5820"/>
    <w:rsid w:val="00CE15B8"/>
    <w:rsid w:val="00CE2457"/>
    <w:rsid w:val="00CE248E"/>
    <w:rsid w:val="00CE295F"/>
    <w:rsid w:val="00CE4F4E"/>
    <w:rsid w:val="00CE5A61"/>
    <w:rsid w:val="00CF0DA2"/>
    <w:rsid w:val="00CF1B83"/>
    <w:rsid w:val="00CF3ACC"/>
    <w:rsid w:val="00CF4F75"/>
    <w:rsid w:val="00D0270D"/>
    <w:rsid w:val="00D05755"/>
    <w:rsid w:val="00D05C21"/>
    <w:rsid w:val="00D1010E"/>
    <w:rsid w:val="00D115AB"/>
    <w:rsid w:val="00D1179F"/>
    <w:rsid w:val="00D119C0"/>
    <w:rsid w:val="00D12EFB"/>
    <w:rsid w:val="00D2122C"/>
    <w:rsid w:val="00D21481"/>
    <w:rsid w:val="00D21588"/>
    <w:rsid w:val="00D21697"/>
    <w:rsid w:val="00D2214F"/>
    <w:rsid w:val="00D2236C"/>
    <w:rsid w:val="00D2289D"/>
    <w:rsid w:val="00D228FE"/>
    <w:rsid w:val="00D24953"/>
    <w:rsid w:val="00D24ACA"/>
    <w:rsid w:val="00D26186"/>
    <w:rsid w:val="00D263E7"/>
    <w:rsid w:val="00D26D36"/>
    <w:rsid w:val="00D31466"/>
    <w:rsid w:val="00D32973"/>
    <w:rsid w:val="00D32A54"/>
    <w:rsid w:val="00D33394"/>
    <w:rsid w:val="00D341DA"/>
    <w:rsid w:val="00D3433F"/>
    <w:rsid w:val="00D35318"/>
    <w:rsid w:val="00D35618"/>
    <w:rsid w:val="00D358A1"/>
    <w:rsid w:val="00D36D25"/>
    <w:rsid w:val="00D37463"/>
    <w:rsid w:val="00D3760F"/>
    <w:rsid w:val="00D40F1D"/>
    <w:rsid w:val="00D454FD"/>
    <w:rsid w:val="00D47411"/>
    <w:rsid w:val="00D479A7"/>
    <w:rsid w:val="00D553BB"/>
    <w:rsid w:val="00D55E75"/>
    <w:rsid w:val="00D605E6"/>
    <w:rsid w:val="00D611F8"/>
    <w:rsid w:val="00D649F6"/>
    <w:rsid w:val="00D64C68"/>
    <w:rsid w:val="00D652D2"/>
    <w:rsid w:val="00D67E3F"/>
    <w:rsid w:val="00D72DCC"/>
    <w:rsid w:val="00D73B68"/>
    <w:rsid w:val="00D73BF4"/>
    <w:rsid w:val="00D75E0A"/>
    <w:rsid w:val="00D76758"/>
    <w:rsid w:val="00D77489"/>
    <w:rsid w:val="00D775CD"/>
    <w:rsid w:val="00D803E9"/>
    <w:rsid w:val="00D82D64"/>
    <w:rsid w:val="00D83F80"/>
    <w:rsid w:val="00D855B0"/>
    <w:rsid w:val="00D861BA"/>
    <w:rsid w:val="00D861C1"/>
    <w:rsid w:val="00D870DE"/>
    <w:rsid w:val="00D90EA5"/>
    <w:rsid w:val="00D915E0"/>
    <w:rsid w:val="00D922AC"/>
    <w:rsid w:val="00D92E11"/>
    <w:rsid w:val="00D943F4"/>
    <w:rsid w:val="00D94816"/>
    <w:rsid w:val="00D96702"/>
    <w:rsid w:val="00D977BA"/>
    <w:rsid w:val="00DA2E52"/>
    <w:rsid w:val="00DA405C"/>
    <w:rsid w:val="00DA54FE"/>
    <w:rsid w:val="00DA7AD5"/>
    <w:rsid w:val="00DB01A5"/>
    <w:rsid w:val="00DB438C"/>
    <w:rsid w:val="00DB485B"/>
    <w:rsid w:val="00DC0146"/>
    <w:rsid w:val="00DC2CB3"/>
    <w:rsid w:val="00DC4F4B"/>
    <w:rsid w:val="00DC51FC"/>
    <w:rsid w:val="00DC78AD"/>
    <w:rsid w:val="00DD0A05"/>
    <w:rsid w:val="00DD1A4F"/>
    <w:rsid w:val="00DD2E39"/>
    <w:rsid w:val="00DD6490"/>
    <w:rsid w:val="00DD7419"/>
    <w:rsid w:val="00DE0463"/>
    <w:rsid w:val="00DE1255"/>
    <w:rsid w:val="00DE4D9A"/>
    <w:rsid w:val="00DE7C76"/>
    <w:rsid w:val="00DF2D74"/>
    <w:rsid w:val="00DF2FE7"/>
    <w:rsid w:val="00DF33A4"/>
    <w:rsid w:val="00DF4A18"/>
    <w:rsid w:val="00DF512E"/>
    <w:rsid w:val="00DF51AC"/>
    <w:rsid w:val="00DF7DCD"/>
    <w:rsid w:val="00E0003A"/>
    <w:rsid w:val="00E02AF5"/>
    <w:rsid w:val="00E0575E"/>
    <w:rsid w:val="00E12BEF"/>
    <w:rsid w:val="00E16E2C"/>
    <w:rsid w:val="00E21827"/>
    <w:rsid w:val="00E22074"/>
    <w:rsid w:val="00E231DA"/>
    <w:rsid w:val="00E2456C"/>
    <w:rsid w:val="00E24877"/>
    <w:rsid w:val="00E24F5B"/>
    <w:rsid w:val="00E2522F"/>
    <w:rsid w:val="00E26721"/>
    <w:rsid w:val="00E26F1E"/>
    <w:rsid w:val="00E2779A"/>
    <w:rsid w:val="00E34C36"/>
    <w:rsid w:val="00E362CA"/>
    <w:rsid w:val="00E40436"/>
    <w:rsid w:val="00E423F0"/>
    <w:rsid w:val="00E43FA2"/>
    <w:rsid w:val="00E4582C"/>
    <w:rsid w:val="00E4598E"/>
    <w:rsid w:val="00E45B5C"/>
    <w:rsid w:val="00E471F9"/>
    <w:rsid w:val="00E50474"/>
    <w:rsid w:val="00E51134"/>
    <w:rsid w:val="00E5216A"/>
    <w:rsid w:val="00E52834"/>
    <w:rsid w:val="00E52E6D"/>
    <w:rsid w:val="00E52F55"/>
    <w:rsid w:val="00E53345"/>
    <w:rsid w:val="00E53A6F"/>
    <w:rsid w:val="00E556B9"/>
    <w:rsid w:val="00E55A71"/>
    <w:rsid w:val="00E570DC"/>
    <w:rsid w:val="00E57FFA"/>
    <w:rsid w:val="00E60B7F"/>
    <w:rsid w:val="00E61699"/>
    <w:rsid w:val="00E61BBA"/>
    <w:rsid w:val="00E6229B"/>
    <w:rsid w:val="00E630E3"/>
    <w:rsid w:val="00E638CE"/>
    <w:rsid w:val="00E65565"/>
    <w:rsid w:val="00E70E50"/>
    <w:rsid w:val="00E71597"/>
    <w:rsid w:val="00E71CBE"/>
    <w:rsid w:val="00E735FA"/>
    <w:rsid w:val="00E76837"/>
    <w:rsid w:val="00E77D61"/>
    <w:rsid w:val="00E80578"/>
    <w:rsid w:val="00E81E0C"/>
    <w:rsid w:val="00E82967"/>
    <w:rsid w:val="00E83AA3"/>
    <w:rsid w:val="00E83C42"/>
    <w:rsid w:val="00E83FB1"/>
    <w:rsid w:val="00E84268"/>
    <w:rsid w:val="00E84EC1"/>
    <w:rsid w:val="00E86696"/>
    <w:rsid w:val="00E91FCE"/>
    <w:rsid w:val="00E92F4F"/>
    <w:rsid w:val="00E95563"/>
    <w:rsid w:val="00E95ECD"/>
    <w:rsid w:val="00E96B62"/>
    <w:rsid w:val="00EA1DD9"/>
    <w:rsid w:val="00EA38E3"/>
    <w:rsid w:val="00EA4576"/>
    <w:rsid w:val="00EA5CCE"/>
    <w:rsid w:val="00EA5E3F"/>
    <w:rsid w:val="00EB1B61"/>
    <w:rsid w:val="00EB2650"/>
    <w:rsid w:val="00EB2D73"/>
    <w:rsid w:val="00EB3B94"/>
    <w:rsid w:val="00EB3D9B"/>
    <w:rsid w:val="00EB4794"/>
    <w:rsid w:val="00EB6796"/>
    <w:rsid w:val="00EC00FB"/>
    <w:rsid w:val="00EC0900"/>
    <w:rsid w:val="00EC0FA8"/>
    <w:rsid w:val="00EC1035"/>
    <w:rsid w:val="00EC7D3B"/>
    <w:rsid w:val="00ED0729"/>
    <w:rsid w:val="00ED2743"/>
    <w:rsid w:val="00EE013F"/>
    <w:rsid w:val="00EE1354"/>
    <w:rsid w:val="00EE15E2"/>
    <w:rsid w:val="00EE4176"/>
    <w:rsid w:val="00EE61E8"/>
    <w:rsid w:val="00EF1A95"/>
    <w:rsid w:val="00EF2C38"/>
    <w:rsid w:val="00EF3A46"/>
    <w:rsid w:val="00EF3E16"/>
    <w:rsid w:val="00EF5F8D"/>
    <w:rsid w:val="00F009D6"/>
    <w:rsid w:val="00F02669"/>
    <w:rsid w:val="00F03AC5"/>
    <w:rsid w:val="00F03CB6"/>
    <w:rsid w:val="00F05149"/>
    <w:rsid w:val="00F073FE"/>
    <w:rsid w:val="00F0767F"/>
    <w:rsid w:val="00F10383"/>
    <w:rsid w:val="00F13159"/>
    <w:rsid w:val="00F20632"/>
    <w:rsid w:val="00F20F65"/>
    <w:rsid w:val="00F2177E"/>
    <w:rsid w:val="00F22C38"/>
    <w:rsid w:val="00F2517F"/>
    <w:rsid w:val="00F26531"/>
    <w:rsid w:val="00F30499"/>
    <w:rsid w:val="00F347FB"/>
    <w:rsid w:val="00F36DC0"/>
    <w:rsid w:val="00F41E1C"/>
    <w:rsid w:val="00F448A9"/>
    <w:rsid w:val="00F458EF"/>
    <w:rsid w:val="00F45E31"/>
    <w:rsid w:val="00F50A39"/>
    <w:rsid w:val="00F5124C"/>
    <w:rsid w:val="00F51C73"/>
    <w:rsid w:val="00F51D96"/>
    <w:rsid w:val="00F5574F"/>
    <w:rsid w:val="00F5668D"/>
    <w:rsid w:val="00F570BE"/>
    <w:rsid w:val="00F57634"/>
    <w:rsid w:val="00F6141B"/>
    <w:rsid w:val="00F6151C"/>
    <w:rsid w:val="00F63111"/>
    <w:rsid w:val="00F63DBF"/>
    <w:rsid w:val="00F6433B"/>
    <w:rsid w:val="00F6581D"/>
    <w:rsid w:val="00F66CD1"/>
    <w:rsid w:val="00F71415"/>
    <w:rsid w:val="00F7157A"/>
    <w:rsid w:val="00F71E3F"/>
    <w:rsid w:val="00F71EA2"/>
    <w:rsid w:val="00F72143"/>
    <w:rsid w:val="00F72D1D"/>
    <w:rsid w:val="00F73D6E"/>
    <w:rsid w:val="00F77CA2"/>
    <w:rsid w:val="00F81F0C"/>
    <w:rsid w:val="00F82AF9"/>
    <w:rsid w:val="00F83700"/>
    <w:rsid w:val="00F86B91"/>
    <w:rsid w:val="00F8721B"/>
    <w:rsid w:val="00F872B2"/>
    <w:rsid w:val="00F87424"/>
    <w:rsid w:val="00F90024"/>
    <w:rsid w:val="00F92819"/>
    <w:rsid w:val="00F9290A"/>
    <w:rsid w:val="00F94E6D"/>
    <w:rsid w:val="00F9614E"/>
    <w:rsid w:val="00FA0A56"/>
    <w:rsid w:val="00FA0A5F"/>
    <w:rsid w:val="00FA1DFB"/>
    <w:rsid w:val="00FA2A4C"/>
    <w:rsid w:val="00FA47C7"/>
    <w:rsid w:val="00FA570F"/>
    <w:rsid w:val="00FB14DB"/>
    <w:rsid w:val="00FB15CC"/>
    <w:rsid w:val="00FB28BD"/>
    <w:rsid w:val="00FB2982"/>
    <w:rsid w:val="00FB2AEF"/>
    <w:rsid w:val="00FB35EE"/>
    <w:rsid w:val="00FB6E8A"/>
    <w:rsid w:val="00FB7BDE"/>
    <w:rsid w:val="00FC3315"/>
    <w:rsid w:val="00FC4A5C"/>
    <w:rsid w:val="00FC5592"/>
    <w:rsid w:val="00FC57AE"/>
    <w:rsid w:val="00FC61BE"/>
    <w:rsid w:val="00FD0603"/>
    <w:rsid w:val="00FD3069"/>
    <w:rsid w:val="00FD3FCF"/>
    <w:rsid w:val="00FD41CB"/>
    <w:rsid w:val="00FD7E1F"/>
    <w:rsid w:val="00FE1010"/>
    <w:rsid w:val="00FE31D5"/>
    <w:rsid w:val="00FE5854"/>
    <w:rsid w:val="00FE5B0E"/>
    <w:rsid w:val="00FE6466"/>
    <w:rsid w:val="00FE6E61"/>
    <w:rsid w:val="00FE79AF"/>
    <w:rsid w:val="00FF172C"/>
    <w:rsid w:val="00FF1D8D"/>
    <w:rsid w:val="00FF200A"/>
    <w:rsid w:val="00FF4CE6"/>
    <w:rsid w:val="00FF4E97"/>
    <w:rsid w:val="00FF589B"/>
    <w:rsid w:val="00FF5B08"/>
    <w:rsid w:val="00FF7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30AE"/>
  <w15:chartTrackingRefBased/>
  <w15:docId w15:val="{25E12167-65C5-4D4F-99AD-76CEBE44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4184"/>
    <w:pPr>
      <w:spacing w:after="0" w:line="240" w:lineRule="auto"/>
    </w:pPr>
    <w:rPr>
      <w:rFonts w:ascii="Times New Roman" w:eastAsia="Times New Roman" w:hAnsi="Times New Roman" w:cs="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8C2914"/>
    <w:rPr>
      <w:rFonts w:eastAsia="SimSun"/>
      <w:sz w:val="20"/>
      <w:szCs w:val="20"/>
      <w:lang w:eastAsia="zh-CN"/>
    </w:rPr>
  </w:style>
  <w:style w:type="character" w:customStyle="1" w:styleId="TextpoznmkypodiarouChar">
    <w:name w:val="Text poznámky pod čiarou Char"/>
    <w:basedOn w:val="Predvolenpsmoodseku"/>
    <w:link w:val="Textpoznmkypodiarou"/>
    <w:uiPriority w:val="99"/>
    <w:semiHidden/>
    <w:rsid w:val="008C2914"/>
    <w:rPr>
      <w:rFonts w:ascii="Times New Roman" w:eastAsia="SimSun" w:hAnsi="Times New Roman" w:cs="Times New Roman"/>
      <w:sz w:val="20"/>
      <w:szCs w:val="20"/>
      <w:lang w:eastAsia="zh-CN"/>
    </w:rPr>
  </w:style>
  <w:style w:type="character" w:styleId="Odkaznapoznmkupodiarou">
    <w:name w:val="footnote reference"/>
    <w:basedOn w:val="Predvolenpsmoodseku"/>
    <w:uiPriority w:val="99"/>
    <w:semiHidden/>
    <w:rsid w:val="008C2914"/>
    <w:rPr>
      <w:vertAlign w:val="superscript"/>
    </w:rPr>
  </w:style>
  <w:style w:type="character" w:styleId="Hypertextovprepojenie">
    <w:name w:val="Hyperlink"/>
    <w:basedOn w:val="Predvolenpsmoodseku"/>
    <w:uiPriority w:val="99"/>
    <w:rsid w:val="008C2914"/>
    <w:rPr>
      <w:color w:val="0000FF"/>
      <w:u w:val="single"/>
    </w:rPr>
  </w:style>
  <w:style w:type="paragraph" w:styleId="Odsekzoznamu">
    <w:name w:val="List Paragraph"/>
    <w:basedOn w:val="Normlny"/>
    <w:uiPriority w:val="34"/>
    <w:qFormat/>
    <w:rsid w:val="009E69C0"/>
    <w:pPr>
      <w:ind w:left="720"/>
      <w:contextualSpacing/>
    </w:pPr>
  </w:style>
  <w:style w:type="paragraph" w:styleId="Hlavika">
    <w:name w:val="header"/>
    <w:basedOn w:val="Normlny"/>
    <w:link w:val="HlavikaChar"/>
    <w:uiPriority w:val="99"/>
    <w:unhideWhenUsed/>
    <w:rsid w:val="008643F2"/>
    <w:pPr>
      <w:tabs>
        <w:tab w:val="center" w:pos="4536"/>
        <w:tab w:val="right" w:pos="9072"/>
      </w:tabs>
    </w:pPr>
  </w:style>
  <w:style w:type="character" w:customStyle="1" w:styleId="HlavikaChar">
    <w:name w:val="Hlavička Char"/>
    <w:basedOn w:val="Predvolenpsmoodseku"/>
    <w:link w:val="Hlavika"/>
    <w:uiPriority w:val="99"/>
    <w:rsid w:val="008643F2"/>
  </w:style>
  <w:style w:type="paragraph" w:styleId="Pta">
    <w:name w:val="footer"/>
    <w:basedOn w:val="Normlny"/>
    <w:link w:val="PtaChar"/>
    <w:uiPriority w:val="99"/>
    <w:unhideWhenUsed/>
    <w:rsid w:val="008643F2"/>
    <w:pPr>
      <w:tabs>
        <w:tab w:val="center" w:pos="4536"/>
        <w:tab w:val="right" w:pos="9072"/>
      </w:tabs>
    </w:pPr>
  </w:style>
  <w:style w:type="character" w:customStyle="1" w:styleId="PtaChar">
    <w:name w:val="Päta Char"/>
    <w:basedOn w:val="Predvolenpsmoodseku"/>
    <w:link w:val="Pta"/>
    <w:uiPriority w:val="99"/>
    <w:rsid w:val="00864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2976">
      <w:bodyDiv w:val="1"/>
      <w:marLeft w:val="0"/>
      <w:marRight w:val="0"/>
      <w:marTop w:val="0"/>
      <w:marBottom w:val="0"/>
      <w:divBdr>
        <w:top w:val="none" w:sz="0" w:space="0" w:color="auto"/>
        <w:left w:val="none" w:sz="0" w:space="0" w:color="auto"/>
        <w:bottom w:val="none" w:sz="0" w:space="0" w:color="auto"/>
        <w:right w:val="none" w:sz="0" w:space="0" w:color="auto"/>
      </w:divBdr>
    </w:div>
    <w:div w:id="48038270">
      <w:bodyDiv w:val="1"/>
      <w:marLeft w:val="0"/>
      <w:marRight w:val="0"/>
      <w:marTop w:val="0"/>
      <w:marBottom w:val="0"/>
      <w:divBdr>
        <w:top w:val="none" w:sz="0" w:space="0" w:color="auto"/>
        <w:left w:val="none" w:sz="0" w:space="0" w:color="auto"/>
        <w:bottom w:val="none" w:sz="0" w:space="0" w:color="auto"/>
        <w:right w:val="none" w:sz="0" w:space="0" w:color="auto"/>
      </w:divBdr>
    </w:div>
    <w:div w:id="938415359">
      <w:bodyDiv w:val="1"/>
      <w:marLeft w:val="0"/>
      <w:marRight w:val="0"/>
      <w:marTop w:val="0"/>
      <w:marBottom w:val="0"/>
      <w:divBdr>
        <w:top w:val="none" w:sz="0" w:space="0" w:color="auto"/>
        <w:left w:val="none" w:sz="0" w:space="0" w:color="auto"/>
        <w:bottom w:val="none" w:sz="0" w:space="0" w:color="auto"/>
        <w:right w:val="none" w:sz="0" w:space="0" w:color="auto"/>
      </w:divBdr>
    </w:div>
    <w:div w:id="1367366758">
      <w:bodyDiv w:val="1"/>
      <w:marLeft w:val="0"/>
      <w:marRight w:val="0"/>
      <w:marTop w:val="0"/>
      <w:marBottom w:val="0"/>
      <w:divBdr>
        <w:top w:val="none" w:sz="0" w:space="0" w:color="auto"/>
        <w:left w:val="none" w:sz="0" w:space="0" w:color="auto"/>
        <w:bottom w:val="none" w:sz="0" w:space="0" w:color="auto"/>
        <w:right w:val="none" w:sz="0" w:space="0" w:color="auto"/>
      </w:divBdr>
    </w:div>
    <w:div w:id="1401946734">
      <w:bodyDiv w:val="1"/>
      <w:marLeft w:val="0"/>
      <w:marRight w:val="0"/>
      <w:marTop w:val="0"/>
      <w:marBottom w:val="0"/>
      <w:divBdr>
        <w:top w:val="none" w:sz="0" w:space="0" w:color="auto"/>
        <w:left w:val="none" w:sz="0" w:space="0" w:color="auto"/>
        <w:bottom w:val="none" w:sz="0" w:space="0" w:color="auto"/>
        <w:right w:val="none" w:sz="0" w:space="0" w:color="auto"/>
      </w:divBdr>
    </w:div>
    <w:div w:id="1402866004">
      <w:bodyDiv w:val="1"/>
      <w:marLeft w:val="0"/>
      <w:marRight w:val="0"/>
      <w:marTop w:val="0"/>
      <w:marBottom w:val="0"/>
      <w:divBdr>
        <w:top w:val="none" w:sz="0" w:space="0" w:color="auto"/>
        <w:left w:val="none" w:sz="0" w:space="0" w:color="auto"/>
        <w:bottom w:val="none" w:sz="0" w:space="0" w:color="auto"/>
        <w:right w:val="none" w:sz="0" w:space="0" w:color="auto"/>
      </w:divBdr>
    </w:div>
    <w:div w:id="1547528209">
      <w:bodyDiv w:val="1"/>
      <w:marLeft w:val="0"/>
      <w:marRight w:val="0"/>
      <w:marTop w:val="0"/>
      <w:marBottom w:val="0"/>
      <w:divBdr>
        <w:top w:val="none" w:sz="0" w:space="0" w:color="auto"/>
        <w:left w:val="none" w:sz="0" w:space="0" w:color="auto"/>
        <w:bottom w:val="none" w:sz="0" w:space="0" w:color="auto"/>
        <w:right w:val="none" w:sz="0" w:space="0" w:color="auto"/>
      </w:divBdr>
    </w:div>
    <w:div w:id="1983994401">
      <w:bodyDiv w:val="1"/>
      <w:marLeft w:val="0"/>
      <w:marRight w:val="0"/>
      <w:marTop w:val="0"/>
      <w:marBottom w:val="0"/>
      <w:divBdr>
        <w:top w:val="none" w:sz="0" w:space="0" w:color="auto"/>
        <w:left w:val="none" w:sz="0" w:space="0" w:color="auto"/>
        <w:bottom w:val="none" w:sz="0" w:space="0" w:color="auto"/>
        <w:right w:val="none" w:sz="0" w:space="0" w:color="auto"/>
      </w:divBdr>
    </w:div>
    <w:div w:id="20232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66/word.2018.0123" TargetMode="External"/><Relationship Id="rId18" Type="http://schemas.openxmlformats.org/officeDocument/2006/relationships/hyperlink" Target="http://studentsrepo.um.edu.my/5679/1/BAI_RONG_TGC_110023.pdf" TargetMode="External"/><Relationship Id="rId26" Type="http://schemas.openxmlformats.org/officeDocument/2006/relationships/hyperlink" Target="http://corpus.byu.edu/coca/" TargetMode="External"/><Relationship Id="rId39"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yperlink" Target="https://doi.org/10.3366/word.2018.0125" TargetMode="External"/><Relationship Id="rId34" Type="http://schemas.openxmlformats.org/officeDocument/2006/relationships/image" Target="media/image6.emf"/><Relationship Id="rId42" Type="http://schemas.openxmlformats.org/officeDocument/2006/relationships/image" Target="media/image14.emf"/><Relationship Id="rId47" Type="http://schemas.openxmlformats.org/officeDocument/2006/relationships/image" Target="media/image19.emf"/><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kase.sk/Volumes/JTL36/index.html" TargetMode="External"/><Relationship Id="rId17" Type="http://schemas.openxmlformats.org/officeDocument/2006/relationships/hyperlink" Target="https://doi.org/10.1075/clip.2" TargetMode="External"/><Relationship Id="rId25" Type="http://schemas.openxmlformats.org/officeDocument/2006/relationships/hyperlink" Target="https://doi.org/10.1515/9783110944075" TargetMode="External"/><Relationship Id="rId33" Type="http://schemas.openxmlformats.org/officeDocument/2006/relationships/image" Target="media/image5.emf"/><Relationship Id="rId38" Type="http://schemas.openxmlformats.org/officeDocument/2006/relationships/image" Target="media/image10.emf"/><Relationship Id="rId46"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hyperlink" Target="https://doi.org/10.1515/9783110912463" TargetMode="External"/><Relationship Id="rId20" Type="http://schemas.openxmlformats.org/officeDocument/2006/relationships/hyperlink" Target="https://doi.org/10.1017/CBO9781139084321" TargetMode="External"/><Relationship Id="rId29" Type="http://schemas.openxmlformats.org/officeDocument/2006/relationships/image" Target="media/image1.emf"/><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ielovesairbnb.com/three_questions.html" TargetMode="External"/><Relationship Id="rId24" Type="http://schemas.openxmlformats.org/officeDocument/2006/relationships/hyperlink" Target="https://doi.org/10.1515/9783110246254" TargetMode="External"/><Relationship Id="rId32" Type="http://schemas.openxmlformats.org/officeDocument/2006/relationships/image" Target="media/image4.emf"/><Relationship Id="rId37" Type="http://schemas.openxmlformats.org/officeDocument/2006/relationships/image" Target="media/image9.emf"/><Relationship Id="rId40" Type="http://schemas.openxmlformats.org/officeDocument/2006/relationships/image" Target="media/image12.emf"/><Relationship Id="rId45"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hyperlink" Target="https://doi.org/10.1017/CBO9780511486296" TargetMode="External"/><Relationship Id="rId23" Type="http://schemas.openxmlformats.org/officeDocument/2006/relationships/hyperlink" Target="https://doi.org/10.1075/sfsl.54" TargetMode="External"/><Relationship Id="rId28" Type="http://schemas.openxmlformats.org/officeDocument/2006/relationships/hyperlink" Target="http://www.oed.com/" TargetMode="External"/><Relationship Id="rId36" Type="http://schemas.openxmlformats.org/officeDocument/2006/relationships/image" Target="media/image8.emf"/><Relationship Id="rId49" Type="http://schemas.openxmlformats.org/officeDocument/2006/relationships/header" Target="header1.xml"/><Relationship Id="rId10" Type="http://schemas.openxmlformats.org/officeDocument/2006/relationships/hyperlink" Target="https://www.youtube.com/watch?v=1882QDuOTbc" TargetMode="External"/><Relationship Id="rId19" Type="http://schemas.openxmlformats.org/officeDocument/2006/relationships/hyperlink" Target="https://doi.org/10.1075/hcp.45" TargetMode="External"/><Relationship Id="rId31" Type="http://schemas.openxmlformats.org/officeDocument/2006/relationships/image" Target="media/image3.emf"/><Relationship Id="rId44" Type="http://schemas.openxmlformats.org/officeDocument/2006/relationships/image" Target="media/image16.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ff.org.uk/reports/tc1.html" TargetMode="External"/><Relationship Id="rId14" Type="http://schemas.openxmlformats.org/officeDocument/2006/relationships/hyperlink" Target="https://doi.org/10.1515/9783110269451" TargetMode="External"/><Relationship Id="rId22" Type="http://schemas.openxmlformats.org/officeDocument/2006/relationships/hyperlink" Target="https://arxiv.org/pdf/1612.03975.pdf" TargetMode="External"/><Relationship Id="rId27" Type="http://schemas.openxmlformats.org/officeDocument/2006/relationships/hyperlink" Target="https://corpus.byu.edu/iWeb/" TargetMode="External"/><Relationship Id="rId30" Type="http://schemas.openxmlformats.org/officeDocument/2006/relationships/image" Target="media/image2.emf"/><Relationship Id="rId35" Type="http://schemas.openxmlformats.org/officeDocument/2006/relationships/image" Target="media/image7.emf"/><Relationship Id="rId43" Type="http://schemas.openxmlformats.org/officeDocument/2006/relationships/image" Target="media/image15.emf"/><Relationship Id="rId48" Type="http://schemas.openxmlformats.org/officeDocument/2006/relationships/image" Target="media/image20.emf"/><Relationship Id="rId8" Type="http://schemas.openxmlformats.org/officeDocument/2006/relationships/hyperlink" Target="https://www.heraldtribune.com/news/20141225/bradlee-and-the-lion-tamer"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illiamtemplefoundation.org.uk/blog-we-have-already-brexited-ourselve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FD10-B5A0-5945-AC64-D1463363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13645</Words>
  <Characters>77779</Characters>
  <Application>Microsoft Office Word</Application>
  <DocSecurity>0</DocSecurity>
  <Lines>648</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InvisibleParticipant</dc:creator>
  <cp:keywords/>
  <dc:description/>
  <cp:lastModifiedBy>Vesna Antoni</cp:lastModifiedBy>
  <cp:revision>2</cp:revision>
  <dcterms:created xsi:type="dcterms:W3CDTF">2021-06-21T14:43:00Z</dcterms:created>
  <dcterms:modified xsi:type="dcterms:W3CDTF">2021-06-21T14:43:00Z</dcterms:modified>
</cp:coreProperties>
</file>