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D5936" w14:textId="7C309AF6" w:rsidR="00D6104B" w:rsidRDefault="00CF6076" w:rsidP="00CF37C9">
      <w:pPr>
        <w:pStyle w:val="Nzov"/>
        <w:rPr>
          <w:lang w:val="en-US"/>
        </w:rPr>
      </w:pPr>
      <w:r>
        <w:rPr>
          <w:lang w:val="en-US"/>
        </w:rPr>
        <w:t>Derivational p</w:t>
      </w:r>
      <w:r w:rsidR="00B246FC" w:rsidRPr="007E283A">
        <w:rPr>
          <w:lang w:val="en-US"/>
        </w:rPr>
        <w:t>aradigm</w:t>
      </w:r>
      <w:r w:rsidR="009B4B15">
        <w:rPr>
          <w:lang w:val="en-US"/>
        </w:rPr>
        <w:t>s a</w:t>
      </w:r>
      <w:r w:rsidR="00B246FC" w:rsidRPr="007E283A">
        <w:rPr>
          <w:lang w:val="en-US"/>
        </w:rPr>
        <w:t>nd competition in English</w:t>
      </w:r>
      <w:r w:rsidR="0015570F">
        <w:rPr>
          <w:lang w:val="en-US"/>
        </w:rPr>
        <w:t xml:space="preserve">: </w:t>
      </w:r>
    </w:p>
    <w:p w14:paraId="517B367D" w14:textId="1A90282C" w:rsidR="0015570F" w:rsidRPr="00EF407D" w:rsidRDefault="00D6104B" w:rsidP="005E42FF">
      <w:pPr>
        <w:pStyle w:val="Nzov"/>
        <w:rPr>
          <w:lang w:val="en-US"/>
        </w:rPr>
      </w:pPr>
      <w:r>
        <w:rPr>
          <w:lang w:val="en-US"/>
        </w:rPr>
        <w:t>a diachronic study on competing causative verbs</w:t>
      </w:r>
      <w:r w:rsidR="00F23D38">
        <w:rPr>
          <w:lang w:val="en-US"/>
        </w:rPr>
        <w:t xml:space="preserve"> and their derivatives</w:t>
      </w:r>
    </w:p>
    <w:p w14:paraId="74DE3104" w14:textId="7FC6163D" w:rsidR="00EF407D" w:rsidRPr="002E5383" w:rsidRDefault="00A92243" w:rsidP="00EF407D">
      <w:pPr>
        <w:jc w:val="center"/>
        <w:rPr>
          <w:lang w:val="en-US"/>
        </w:rPr>
      </w:pPr>
      <w:r w:rsidRPr="002E5383">
        <w:rPr>
          <w:lang w:val="en-US"/>
        </w:rPr>
        <w:t>Cristina Fernández-</w:t>
      </w:r>
      <w:proofErr w:type="spellStart"/>
      <w:r w:rsidRPr="002E5383">
        <w:rPr>
          <w:lang w:val="en-US"/>
        </w:rPr>
        <w:t>Alcaina</w:t>
      </w:r>
      <w:proofErr w:type="spellEnd"/>
      <w:r w:rsidRPr="002E5383">
        <w:rPr>
          <w:lang w:val="en-US"/>
        </w:rPr>
        <w:t>, University of Granada</w:t>
      </w:r>
      <w:r w:rsidR="00315BED">
        <w:rPr>
          <w:lang w:val="en-US"/>
        </w:rPr>
        <w:t>, Spain</w:t>
      </w:r>
      <w:r w:rsidRPr="002E5383">
        <w:rPr>
          <w:lang w:val="en-US"/>
        </w:rPr>
        <w:t xml:space="preserve"> </w:t>
      </w:r>
    </w:p>
    <w:p w14:paraId="1F1C2A34" w14:textId="4BAE0991" w:rsidR="00D244B7" w:rsidRPr="00EF407D" w:rsidRDefault="00A92243" w:rsidP="00EF407D">
      <w:pPr>
        <w:jc w:val="center"/>
        <w:rPr>
          <w:lang w:val="en-US"/>
        </w:rPr>
      </w:pPr>
      <w:r w:rsidRPr="00EF407D">
        <w:rPr>
          <w:lang w:val="en-US"/>
        </w:rPr>
        <w:t xml:space="preserve">Jan </w:t>
      </w:r>
      <w:proofErr w:type="spellStart"/>
      <w:r w:rsidRPr="00EF407D">
        <w:rPr>
          <w:lang w:val="en-US"/>
        </w:rPr>
        <w:t>Čermák</w:t>
      </w:r>
      <w:proofErr w:type="spellEnd"/>
      <w:r w:rsidRPr="00EF407D">
        <w:rPr>
          <w:lang w:val="en-US"/>
        </w:rPr>
        <w:t>, Charles University</w:t>
      </w:r>
      <w:r w:rsidR="00EF407D" w:rsidRPr="00EF407D">
        <w:rPr>
          <w:lang w:val="en-US"/>
        </w:rPr>
        <w:t xml:space="preserve"> in Prague</w:t>
      </w:r>
      <w:r w:rsidR="00315BED">
        <w:rPr>
          <w:lang w:val="en-US"/>
        </w:rPr>
        <w:t>, Czech Republic</w:t>
      </w:r>
      <w:r w:rsidRPr="00EF407D">
        <w:rPr>
          <w:lang w:val="en-US"/>
        </w:rPr>
        <w:t xml:space="preserve"> </w:t>
      </w:r>
    </w:p>
    <w:p w14:paraId="27B809F1" w14:textId="0F43F128" w:rsidR="0079254D" w:rsidRPr="00EF407D" w:rsidRDefault="0079254D" w:rsidP="00CF37C9">
      <w:pPr>
        <w:ind w:right="709"/>
        <w:rPr>
          <w:szCs w:val="24"/>
          <w:lang w:val="en-US"/>
        </w:rPr>
      </w:pPr>
    </w:p>
    <w:p w14:paraId="0E858AC1" w14:textId="746859DC" w:rsidR="00CA027C" w:rsidRPr="007D1F38" w:rsidRDefault="00695233" w:rsidP="00343A68">
      <w:pPr>
        <w:ind w:left="709" w:right="709"/>
        <w:rPr>
          <w:i/>
          <w:sz w:val="22"/>
          <w:lang w:val="en-US"/>
        </w:rPr>
      </w:pPr>
      <w:r w:rsidRPr="00EF407D">
        <w:rPr>
          <w:i/>
          <w:sz w:val="22"/>
          <w:lang w:val="en-US"/>
        </w:rPr>
        <w:t xml:space="preserve">Although </w:t>
      </w:r>
      <w:r w:rsidR="00BB3CF1" w:rsidRPr="00EF407D">
        <w:rPr>
          <w:i/>
          <w:sz w:val="22"/>
          <w:lang w:val="en-US"/>
        </w:rPr>
        <w:t>there is no c</w:t>
      </w:r>
      <w:r w:rsidR="008C7614" w:rsidRPr="00EF407D">
        <w:rPr>
          <w:i/>
          <w:sz w:val="22"/>
          <w:lang w:val="en-US"/>
        </w:rPr>
        <w:t xml:space="preserve">lear definition of competition </w:t>
      </w:r>
      <w:r w:rsidR="00BB3CF1" w:rsidRPr="00EF407D">
        <w:rPr>
          <w:i/>
          <w:sz w:val="22"/>
          <w:lang w:val="en-US"/>
        </w:rPr>
        <w:t xml:space="preserve">in morphology, </w:t>
      </w:r>
      <w:r w:rsidR="003A5693" w:rsidRPr="00EF407D">
        <w:rPr>
          <w:i/>
          <w:sz w:val="22"/>
          <w:lang w:val="en-US"/>
        </w:rPr>
        <w:t xml:space="preserve">it </w:t>
      </w:r>
      <w:r w:rsidR="00BB3CF1" w:rsidRPr="00EF407D">
        <w:rPr>
          <w:i/>
          <w:sz w:val="22"/>
          <w:lang w:val="en-US"/>
        </w:rPr>
        <w:t>is</w:t>
      </w:r>
      <w:r w:rsidR="00BB3CF1" w:rsidRPr="007D1F38">
        <w:rPr>
          <w:i/>
          <w:sz w:val="22"/>
          <w:lang w:val="en-US"/>
        </w:rPr>
        <w:t xml:space="preserve"> often</w:t>
      </w:r>
      <w:r w:rsidR="0036791F" w:rsidRPr="007D1F38">
        <w:rPr>
          <w:i/>
          <w:sz w:val="22"/>
          <w:lang w:val="en-US"/>
        </w:rPr>
        <w:t xml:space="preserve"> described as </w:t>
      </w:r>
      <w:r w:rsidR="00212A07">
        <w:rPr>
          <w:i/>
          <w:sz w:val="22"/>
          <w:lang w:val="en-US"/>
        </w:rPr>
        <w:t>a</w:t>
      </w:r>
      <w:r w:rsidR="00212A07" w:rsidRPr="007D1F38">
        <w:rPr>
          <w:i/>
          <w:sz w:val="22"/>
          <w:lang w:val="en-US"/>
        </w:rPr>
        <w:t xml:space="preserve"> </w:t>
      </w:r>
      <w:r w:rsidR="008C7614" w:rsidRPr="007D1F38">
        <w:rPr>
          <w:i/>
          <w:sz w:val="22"/>
          <w:lang w:val="en-US"/>
        </w:rPr>
        <w:t>situation where</w:t>
      </w:r>
      <w:r w:rsidR="0036791F" w:rsidRPr="007D1F38">
        <w:rPr>
          <w:i/>
          <w:sz w:val="22"/>
          <w:lang w:val="en-US"/>
        </w:rPr>
        <w:t xml:space="preserve"> two or more</w:t>
      </w:r>
      <w:r w:rsidR="00BB3CF1" w:rsidRPr="007D1F38">
        <w:rPr>
          <w:i/>
          <w:sz w:val="22"/>
          <w:lang w:val="en-US"/>
        </w:rPr>
        <w:t xml:space="preserve"> forms express the same semantic category </w:t>
      </w:r>
      <w:r w:rsidR="00BA42BB" w:rsidRPr="007D1F38">
        <w:rPr>
          <w:i/>
          <w:sz w:val="22"/>
          <w:lang w:val="en-US"/>
        </w:rPr>
        <w:t>(</w:t>
      </w:r>
      <w:r w:rsidR="008C7614" w:rsidRPr="007D1F38">
        <w:rPr>
          <w:i/>
          <w:sz w:val="22"/>
          <w:lang w:val="en-US"/>
        </w:rPr>
        <w:t>if no restrictions apply</w:t>
      </w:r>
      <w:r w:rsidR="00BA42BB" w:rsidRPr="007D1F38">
        <w:rPr>
          <w:i/>
          <w:sz w:val="22"/>
          <w:lang w:val="en-US"/>
        </w:rPr>
        <w:t>)</w:t>
      </w:r>
      <w:r w:rsidR="00CA027C" w:rsidRPr="007D1F38">
        <w:rPr>
          <w:i/>
          <w:sz w:val="22"/>
          <w:lang w:val="en-US"/>
        </w:rPr>
        <w:t>.</w:t>
      </w:r>
      <w:r w:rsidR="00BB3CF1" w:rsidRPr="007D1F38">
        <w:rPr>
          <w:i/>
          <w:sz w:val="22"/>
          <w:lang w:val="en-US"/>
        </w:rPr>
        <w:t xml:space="preserve"> </w:t>
      </w:r>
      <w:r w:rsidR="003A5693">
        <w:rPr>
          <w:i/>
          <w:sz w:val="22"/>
          <w:lang w:val="en-US"/>
        </w:rPr>
        <w:t>V</w:t>
      </w:r>
      <w:r w:rsidR="00FC6350">
        <w:rPr>
          <w:i/>
          <w:sz w:val="22"/>
          <w:lang w:val="en-US"/>
        </w:rPr>
        <w:t>iewing</w:t>
      </w:r>
      <w:r w:rsidR="00CA027C" w:rsidRPr="007D1F38">
        <w:rPr>
          <w:i/>
          <w:sz w:val="22"/>
          <w:lang w:val="en-US"/>
        </w:rPr>
        <w:t xml:space="preserve"> </w:t>
      </w:r>
      <w:r w:rsidR="00BA42BB" w:rsidRPr="007D1F38">
        <w:rPr>
          <w:i/>
          <w:sz w:val="22"/>
          <w:lang w:val="en-US"/>
        </w:rPr>
        <w:t>word-formation</w:t>
      </w:r>
      <w:r w:rsidR="00CA027C" w:rsidRPr="007D1F38">
        <w:rPr>
          <w:i/>
          <w:sz w:val="22"/>
          <w:lang w:val="en-US"/>
        </w:rPr>
        <w:t xml:space="preserve"> as a complex network where </w:t>
      </w:r>
      <w:r w:rsidR="00212A07">
        <w:rPr>
          <w:i/>
          <w:sz w:val="22"/>
          <w:lang w:val="en-US"/>
        </w:rPr>
        <w:t>elements</w:t>
      </w:r>
      <w:r w:rsidR="00CA027C" w:rsidRPr="007D1F38">
        <w:rPr>
          <w:i/>
          <w:sz w:val="22"/>
          <w:lang w:val="en-US"/>
        </w:rPr>
        <w:t xml:space="preserve"> are interrelated, this paper attempts to describe to which extent a description of derivation in terms of paradigms can help understand morphological competition. This paradigm-competition </w:t>
      </w:r>
      <w:r w:rsidR="00B32240">
        <w:rPr>
          <w:i/>
          <w:sz w:val="22"/>
          <w:lang w:val="en-US"/>
        </w:rPr>
        <w:t xml:space="preserve">interaction </w:t>
      </w:r>
      <w:r w:rsidR="00CA027C" w:rsidRPr="007D1F38">
        <w:rPr>
          <w:i/>
          <w:sz w:val="22"/>
          <w:lang w:val="en-US"/>
        </w:rPr>
        <w:t>is expected to be bidirectional</w:t>
      </w:r>
      <w:r w:rsidR="003A5693">
        <w:rPr>
          <w:i/>
          <w:sz w:val="22"/>
          <w:lang w:val="en-US"/>
        </w:rPr>
        <w:t>, such</w:t>
      </w:r>
      <w:r w:rsidR="00CA027C" w:rsidRPr="007D1F38">
        <w:rPr>
          <w:i/>
          <w:sz w:val="22"/>
          <w:lang w:val="en-US"/>
        </w:rPr>
        <w:t xml:space="preserve"> that the paradigms of </w:t>
      </w:r>
      <w:r>
        <w:rPr>
          <w:i/>
          <w:sz w:val="22"/>
          <w:lang w:val="en-US"/>
        </w:rPr>
        <w:t xml:space="preserve">two </w:t>
      </w:r>
      <w:r w:rsidR="00F145F7" w:rsidRPr="007D1F38">
        <w:rPr>
          <w:i/>
          <w:sz w:val="22"/>
          <w:lang w:val="en-US"/>
        </w:rPr>
        <w:t>competitors</w:t>
      </w:r>
      <w:r w:rsidR="00CA027C" w:rsidRPr="007D1F38">
        <w:rPr>
          <w:i/>
          <w:sz w:val="22"/>
          <w:lang w:val="en-US"/>
        </w:rPr>
        <w:t xml:space="preserve"> </w:t>
      </w:r>
      <w:r w:rsidR="004E68F7" w:rsidRPr="007D1F38">
        <w:rPr>
          <w:i/>
          <w:sz w:val="22"/>
          <w:lang w:val="en-US"/>
        </w:rPr>
        <w:t xml:space="preserve">serve as </w:t>
      </w:r>
      <w:r w:rsidR="00BA6765">
        <w:rPr>
          <w:i/>
          <w:sz w:val="22"/>
          <w:lang w:val="en-US"/>
        </w:rPr>
        <w:t xml:space="preserve">extra </w:t>
      </w:r>
      <w:r w:rsidR="004E68F7" w:rsidRPr="007D1F38">
        <w:rPr>
          <w:i/>
          <w:sz w:val="22"/>
          <w:lang w:val="en-US"/>
        </w:rPr>
        <w:t xml:space="preserve">evidence </w:t>
      </w:r>
      <w:r w:rsidR="00F145F7" w:rsidRPr="007D1F38">
        <w:rPr>
          <w:i/>
          <w:sz w:val="22"/>
          <w:lang w:val="en-US"/>
        </w:rPr>
        <w:t xml:space="preserve">for defining competition. At </w:t>
      </w:r>
      <w:r w:rsidR="004E68F7" w:rsidRPr="007D1F38">
        <w:rPr>
          <w:i/>
          <w:sz w:val="22"/>
          <w:lang w:val="en-US"/>
        </w:rPr>
        <w:t>the same time, paradigm theory can benefit from the identification of com</w:t>
      </w:r>
      <w:r w:rsidR="00BA42BB" w:rsidRPr="007D1F38">
        <w:rPr>
          <w:i/>
          <w:sz w:val="22"/>
          <w:lang w:val="en-US"/>
        </w:rPr>
        <w:t xml:space="preserve">peting patterns as it may help to specify whether two forms compete for the same </w:t>
      </w:r>
      <w:r w:rsidR="003A5693">
        <w:rPr>
          <w:i/>
          <w:sz w:val="22"/>
          <w:lang w:val="en-US"/>
        </w:rPr>
        <w:t>semantic niche</w:t>
      </w:r>
      <w:r w:rsidR="00BA42BB" w:rsidRPr="007D1F38">
        <w:rPr>
          <w:i/>
          <w:sz w:val="22"/>
          <w:lang w:val="en-US"/>
        </w:rPr>
        <w:t xml:space="preserve"> or not. </w:t>
      </w:r>
      <w:r w:rsidR="007B52D8">
        <w:rPr>
          <w:i/>
          <w:sz w:val="22"/>
          <w:lang w:val="en-US"/>
        </w:rPr>
        <w:t>B</w:t>
      </w:r>
      <w:r w:rsidR="004E68F7" w:rsidRPr="007D1F38">
        <w:rPr>
          <w:i/>
          <w:sz w:val="22"/>
          <w:lang w:val="en-US"/>
        </w:rPr>
        <w:t xml:space="preserve">ased on a sample of 45 </w:t>
      </w:r>
      <w:r w:rsidR="00463436">
        <w:rPr>
          <w:i/>
          <w:sz w:val="22"/>
          <w:lang w:val="en-US"/>
        </w:rPr>
        <w:t xml:space="preserve">Present-Day </w:t>
      </w:r>
      <w:r w:rsidR="00C30F60">
        <w:rPr>
          <w:i/>
          <w:sz w:val="22"/>
          <w:lang w:val="en-US"/>
        </w:rPr>
        <w:t xml:space="preserve">English </w:t>
      </w:r>
      <w:r w:rsidR="00BA42BB" w:rsidRPr="007D1F38">
        <w:rPr>
          <w:i/>
          <w:sz w:val="22"/>
          <w:lang w:val="en-US"/>
        </w:rPr>
        <w:t>verbal</w:t>
      </w:r>
      <w:r w:rsidR="0027172D">
        <w:rPr>
          <w:i/>
          <w:sz w:val="22"/>
          <w:lang w:val="en-US"/>
        </w:rPr>
        <w:t xml:space="preserve"> clusters</w:t>
      </w:r>
      <w:r w:rsidR="00BA42BB" w:rsidRPr="007D1F38">
        <w:rPr>
          <w:i/>
          <w:sz w:val="22"/>
          <w:lang w:val="en-US"/>
        </w:rPr>
        <w:t xml:space="preserve"> </w:t>
      </w:r>
      <w:r w:rsidR="00EC6432">
        <w:rPr>
          <w:i/>
          <w:sz w:val="22"/>
          <w:lang w:val="en-US"/>
        </w:rPr>
        <w:t>where forms in -</w:t>
      </w:r>
      <w:proofErr w:type="spellStart"/>
      <w:r w:rsidR="00EC6432">
        <w:rPr>
          <w:sz w:val="22"/>
          <w:lang w:val="en-US"/>
        </w:rPr>
        <w:t>ize</w:t>
      </w:r>
      <w:proofErr w:type="spellEnd"/>
      <w:r w:rsidR="00EC6432">
        <w:rPr>
          <w:i/>
          <w:sz w:val="22"/>
          <w:lang w:val="en-US"/>
        </w:rPr>
        <w:t xml:space="preserve"> and zero-derivation compete (or </w:t>
      </w:r>
      <w:r w:rsidR="003A5693">
        <w:rPr>
          <w:i/>
          <w:sz w:val="22"/>
          <w:lang w:val="en-US"/>
        </w:rPr>
        <w:t xml:space="preserve">did </w:t>
      </w:r>
      <w:r w:rsidR="00EC6432">
        <w:rPr>
          <w:i/>
          <w:sz w:val="22"/>
          <w:lang w:val="en-US"/>
        </w:rPr>
        <w:t>compete) for the expression of</w:t>
      </w:r>
      <w:r w:rsidR="003A5693">
        <w:rPr>
          <w:i/>
          <w:sz w:val="22"/>
          <w:lang w:val="en-US"/>
        </w:rPr>
        <w:t xml:space="preserve"> the semantic category</w:t>
      </w:r>
      <w:r w:rsidR="00EC6432">
        <w:rPr>
          <w:i/>
          <w:sz w:val="22"/>
          <w:lang w:val="en-US"/>
        </w:rPr>
        <w:t xml:space="preserve"> </w:t>
      </w:r>
      <w:r w:rsidR="00EC6432" w:rsidRPr="00EC6432">
        <w:rPr>
          <w:smallCaps/>
          <w:sz w:val="22"/>
          <w:lang w:val="en-US"/>
        </w:rPr>
        <w:t>causative</w:t>
      </w:r>
      <w:r w:rsidR="006A6D7B">
        <w:rPr>
          <w:smallCaps/>
          <w:sz w:val="22"/>
          <w:lang w:val="en-US"/>
        </w:rPr>
        <w:t>,</w:t>
      </w:r>
      <w:r w:rsidR="0074249A">
        <w:rPr>
          <w:i/>
          <w:sz w:val="22"/>
          <w:lang w:val="en-US"/>
        </w:rPr>
        <w:t xml:space="preserve"> </w:t>
      </w:r>
      <w:r w:rsidR="007B52D8">
        <w:rPr>
          <w:i/>
          <w:sz w:val="22"/>
          <w:lang w:val="en-US"/>
        </w:rPr>
        <w:t>t</w:t>
      </w:r>
      <w:r w:rsidR="007B52D8" w:rsidRPr="007D1F38">
        <w:rPr>
          <w:i/>
          <w:sz w:val="22"/>
          <w:lang w:val="en-US"/>
        </w:rPr>
        <w:t xml:space="preserve">his paper elaborates on previous research on diachronic competition </w:t>
      </w:r>
      <w:r w:rsidR="00A94F58">
        <w:rPr>
          <w:i/>
          <w:sz w:val="22"/>
          <w:lang w:val="en-US"/>
        </w:rPr>
        <w:t xml:space="preserve">in two ways. </w:t>
      </w:r>
      <w:r w:rsidR="0074249A">
        <w:rPr>
          <w:i/>
          <w:sz w:val="22"/>
          <w:lang w:val="en-US"/>
        </w:rPr>
        <w:t xml:space="preserve">Methodologically, this paper complements the method used in previous research by constructing the </w:t>
      </w:r>
      <w:proofErr w:type="spellStart"/>
      <w:r w:rsidR="0074249A">
        <w:rPr>
          <w:i/>
          <w:sz w:val="22"/>
          <w:lang w:val="en-US"/>
        </w:rPr>
        <w:t>subp</w:t>
      </w:r>
      <w:r w:rsidR="00343A68">
        <w:rPr>
          <w:i/>
          <w:sz w:val="22"/>
          <w:lang w:val="en-US"/>
        </w:rPr>
        <w:t>aradigms</w:t>
      </w:r>
      <w:proofErr w:type="spellEnd"/>
      <w:r w:rsidR="00343A68">
        <w:rPr>
          <w:i/>
          <w:sz w:val="22"/>
          <w:lang w:val="en-US"/>
        </w:rPr>
        <w:t xml:space="preserve"> for the competing verbs </w:t>
      </w:r>
      <w:r w:rsidR="000F14C5">
        <w:rPr>
          <w:i/>
          <w:sz w:val="22"/>
          <w:lang w:val="en-US"/>
        </w:rPr>
        <w:t xml:space="preserve">while </w:t>
      </w:r>
      <w:r w:rsidR="0074249A">
        <w:rPr>
          <w:i/>
          <w:sz w:val="22"/>
          <w:lang w:val="en-US"/>
        </w:rPr>
        <w:t xml:space="preserve">considering both available and </w:t>
      </w:r>
      <w:r w:rsidR="00343A68">
        <w:rPr>
          <w:i/>
          <w:sz w:val="22"/>
          <w:lang w:val="en-US"/>
        </w:rPr>
        <w:t>unavailable derivatives and using lexicographic and corpus data. At the same time, this approach allows us to offer a more complete description of competition by exploring to</w:t>
      </w:r>
      <w:r w:rsidR="007B52D8">
        <w:rPr>
          <w:i/>
          <w:sz w:val="22"/>
          <w:lang w:val="en-US"/>
        </w:rPr>
        <w:t xml:space="preserve"> </w:t>
      </w:r>
      <w:r w:rsidR="00BA42BB" w:rsidRPr="007D1F38">
        <w:rPr>
          <w:i/>
          <w:sz w:val="22"/>
          <w:lang w:val="en-US"/>
        </w:rPr>
        <w:t>wh</w:t>
      </w:r>
      <w:r w:rsidR="006E27D3">
        <w:rPr>
          <w:i/>
          <w:sz w:val="22"/>
          <w:lang w:val="en-US"/>
        </w:rPr>
        <w:t>at</w:t>
      </w:r>
      <w:r w:rsidR="00BA42BB" w:rsidRPr="007D1F38">
        <w:rPr>
          <w:i/>
          <w:sz w:val="22"/>
          <w:lang w:val="en-US"/>
        </w:rPr>
        <w:t xml:space="preserve"> extent </w:t>
      </w:r>
      <w:r w:rsidR="004E68F7" w:rsidRPr="007D1F38">
        <w:rPr>
          <w:i/>
          <w:sz w:val="22"/>
          <w:lang w:val="en-US"/>
        </w:rPr>
        <w:t xml:space="preserve">the </w:t>
      </w:r>
      <w:proofErr w:type="spellStart"/>
      <w:r w:rsidR="004E68F7" w:rsidRPr="007D1F38">
        <w:rPr>
          <w:i/>
          <w:sz w:val="22"/>
          <w:lang w:val="en-US"/>
        </w:rPr>
        <w:t>subparad</w:t>
      </w:r>
      <w:r w:rsidR="00BA42BB" w:rsidRPr="007D1F38">
        <w:rPr>
          <w:i/>
          <w:sz w:val="22"/>
          <w:lang w:val="en-US"/>
        </w:rPr>
        <w:t>igm</w:t>
      </w:r>
      <w:r w:rsidR="00BA6765">
        <w:rPr>
          <w:i/>
          <w:sz w:val="22"/>
          <w:lang w:val="en-US"/>
        </w:rPr>
        <w:t>s</w:t>
      </w:r>
      <w:proofErr w:type="spellEnd"/>
      <w:r w:rsidR="00BA42BB" w:rsidRPr="007D1F38">
        <w:rPr>
          <w:i/>
          <w:sz w:val="22"/>
          <w:lang w:val="en-US"/>
        </w:rPr>
        <w:t xml:space="preserve"> of the forms in competition</w:t>
      </w:r>
      <w:r w:rsidR="004E68F7" w:rsidRPr="007D1F38">
        <w:rPr>
          <w:i/>
          <w:sz w:val="22"/>
          <w:lang w:val="en-US"/>
        </w:rPr>
        <w:t xml:space="preserve"> </w:t>
      </w:r>
      <w:r w:rsidR="003A5693">
        <w:rPr>
          <w:i/>
          <w:sz w:val="22"/>
          <w:lang w:val="en-US"/>
        </w:rPr>
        <w:t xml:space="preserve">may </w:t>
      </w:r>
      <w:r w:rsidR="001955DD">
        <w:rPr>
          <w:i/>
          <w:sz w:val="22"/>
          <w:lang w:val="en-US"/>
        </w:rPr>
        <w:t xml:space="preserve">be used to </w:t>
      </w:r>
      <w:r w:rsidR="0072316B">
        <w:rPr>
          <w:i/>
          <w:sz w:val="22"/>
          <w:lang w:val="en-US"/>
        </w:rPr>
        <w:t>refine our understanding of the competition</w:t>
      </w:r>
      <w:r w:rsidR="001955DD">
        <w:rPr>
          <w:i/>
          <w:sz w:val="22"/>
          <w:lang w:val="en-US"/>
        </w:rPr>
        <w:t xml:space="preserve"> and how this can be exploited methodologically</w:t>
      </w:r>
      <w:r w:rsidR="004E68F7" w:rsidRPr="007D1F38">
        <w:rPr>
          <w:i/>
          <w:sz w:val="22"/>
          <w:lang w:val="en-US"/>
        </w:rPr>
        <w:t>.</w:t>
      </w:r>
    </w:p>
    <w:p w14:paraId="41F38701" w14:textId="77777777" w:rsidR="005B2ADB" w:rsidRPr="00A309D8" w:rsidRDefault="005B2ADB" w:rsidP="00CF37C9">
      <w:pPr>
        <w:ind w:left="709" w:right="709"/>
        <w:rPr>
          <w:sz w:val="22"/>
          <w:lang w:val="en-US"/>
        </w:rPr>
      </w:pPr>
    </w:p>
    <w:p w14:paraId="40137E22" w14:textId="33E20A82" w:rsidR="00CC1B15" w:rsidRPr="007E283A" w:rsidRDefault="007B1BC9" w:rsidP="00CF37C9">
      <w:pPr>
        <w:ind w:left="709" w:right="709"/>
        <w:rPr>
          <w:i/>
          <w:sz w:val="22"/>
          <w:lang w:val="en-US"/>
        </w:rPr>
      </w:pPr>
      <w:r w:rsidRPr="00E41FBE">
        <w:rPr>
          <w:b/>
          <w:sz w:val="22"/>
          <w:lang w:val="en-US"/>
        </w:rPr>
        <w:t>Keywords</w:t>
      </w:r>
      <w:r w:rsidR="00CC1B15" w:rsidRPr="00E41FBE">
        <w:rPr>
          <w:b/>
          <w:sz w:val="22"/>
          <w:lang w:val="en-US"/>
        </w:rPr>
        <w:t>:</w:t>
      </w:r>
      <w:r w:rsidR="00A300D9" w:rsidRPr="007E283A">
        <w:rPr>
          <w:i/>
          <w:sz w:val="22"/>
          <w:lang w:val="en-US"/>
        </w:rPr>
        <w:t xml:space="preserve"> derivational </w:t>
      </w:r>
      <w:r w:rsidR="0072316B">
        <w:rPr>
          <w:i/>
          <w:sz w:val="22"/>
          <w:lang w:val="en-US"/>
        </w:rPr>
        <w:t>(sub)</w:t>
      </w:r>
      <w:r w:rsidR="00A300D9" w:rsidRPr="007E283A">
        <w:rPr>
          <w:i/>
          <w:sz w:val="22"/>
          <w:lang w:val="en-US"/>
        </w:rPr>
        <w:t>paradigm</w:t>
      </w:r>
      <w:r w:rsidR="00A300D9" w:rsidRPr="00532FD2">
        <w:rPr>
          <w:i/>
          <w:sz w:val="22"/>
          <w:lang w:val="en-US"/>
        </w:rPr>
        <w:t xml:space="preserve">, </w:t>
      </w:r>
      <w:r w:rsidR="0072316B">
        <w:rPr>
          <w:i/>
          <w:sz w:val="22"/>
          <w:lang w:val="en-US"/>
        </w:rPr>
        <w:t>availability</w:t>
      </w:r>
      <w:r w:rsidR="00A300D9" w:rsidRPr="00532FD2">
        <w:rPr>
          <w:i/>
          <w:sz w:val="22"/>
          <w:lang w:val="en-US"/>
        </w:rPr>
        <w:t>, competition, -</w:t>
      </w:r>
      <w:proofErr w:type="spellStart"/>
      <w:r w:rsidR="00A300D9" w:rsidRPr="00532FD2">
        <w:rPr>
          <w:i/>
          <w:sz w:val="22"/>
          <w:lang w:val="en-US"/>
        </w:rPr>
        <w:t>ize</w:t>
      </w:r>
      <w:proofErr w:type="spellEnd"/>
      <w:r w:rsidR="00A300D9" w:rsidRPr="00532FD2">
        <w:rPr>
          <w:i/>
          <w:sz w:val="22"/>
          <w:lang w:val="en-US"/>
        </w:rPr>
        <w:t>, zero-derivation</w:t>
      </w:r>
    </w:p>
    <w:p w14:paraId="008F10B7" w14:textId="0EB77DFD" w:rsidR="00CC1B15" w:rsidRPr="007E283A" w:rsidRDefault="00CC1B15" w:rsidP="00CC1B15">
      <w:pPr>
        <w:ind w:right="709"/>
        <w:jc w:val="left"/>
        <w:rPr>
          <w:szCs w:val="24"/>
          <w:lang w:val="en-US"/>
        </w:rPr>
      </w:pPr>
    </w:p>
    <w:p w14:paraId="08B3EFFD" w14:textId="77777777" w:rsidR="00D244B7" w:rsidRPr="007E283A" w:rsidRDefault="00D244B7" w:rsidP="00CC1B15">
      <w:pPr>
        <w:jc w:val="left"/>
        <w:rPr>
          <w:szCs w:val="24"/>
          <w:lang w:val="en-US"/>
        </w:rPr>
      </w:pPr>
    </w:p>
    <w:p w14:paraId="15FF2897" w14:textId="7FEFAE0B" w:rsidR="006A6601" w:rsidRPr="007E283A" w:rsidRDefault="006A6601" w:rsidP="00CC1B15">
      <w:pPr>
        <w:pStyle w:val="Nadpis1"/>
        <w:rPr>
          <w:lang w:val="en-US"/>
        </w:rPr>
      </w:pPr>
      <w:r w:rsidRPr="007E283A">
        <w:rPr>
          <w:lang w:val="en-US"/>
        </w:rPr>
        <w:t xml:space="preserve">1. </w:t>
      </w:r>
      <w:r w:rsidRPr="007D1F38">
        <w:rPr>
          <w:lang w:val="en-US"/>
        </w:rPr>
        <w:t>Introduction</w:t>
      </w:r>
    </w:p>
    <w:p w14:paraId="3B68CEB3" w14:textId="78D68365" w:rsidR="002D343D" w:rsidRDefault="002D343D" w:rsidP="00344B1A">
      <w:pPr>
        <w:rPr>
          <w:lang w:val="en-US"/>
        </w:rPr>
      </w:pPr>
    </w:p>
    <w:p w14:paraId="5ED84D14" w14:textId="6E4AC297" w:rsidR="00083CCC" w:rsidRPr="00DB0EAB" w:rsidRDefault="002D343D" w:rsidP="00152F21">
      <w:pPr>
        <w:rPr>
          <w:lang w:val="en-US"/>
        </w:rPr>
      </w:pPr>
      <w:r w:rsidRPr="002D343D">
        <w:rPr>
          <w:i/>
          <w:lang w:val="en-US"/>
        </w:rPr>
        <w:t>Competition</w:t>
      </w:r>
      <w:r>
        <w:rPr>
          <w:lang w:val="en-US"/>
        </w:rPr>
        <w:t xml:space="preserve"> (or </w:t>
      </w:r>
      <w:r w:rsidR="006129BA">
        <w:rPr>
          <w:i/>
          <w:lang w:val="en-US"/>
        </w:rPr>
        <w:t>over</w:t>
      </w:r>
      <w:r w:rsidRPr="002D343D">
        <w:rPr>
          <w:i/>
          <w:lang w:val="en-US"/>
        </w:rPr>
        <w:t>abundance</w:t>
      </w:r>
      <w:r w:rsidR="0027172D">
        <w:rPr>
          <w:lang w:val="en-US"/>
        </w:rPr>
        <w:t xml:space="preserve"> </w:t>
      </w:r>
      <w:r>
        <w:rPr>
          <w:lang w:val="en-US"/>
        </w:rPr>
        <w:t>in inflection</w:t>
      </w:r>
      <w:r w:rsidR="00E273BA">
        <w:rPr>
          <w:lang w:val="en-US"/>
        </w:rPr>
        <w:t>, cf. Thornton 2011</w:t>
      </w:r>
      <w:r w:rsidR="0027172D">
        <w:rPr>
          <w:lang w:val="en-US"/>
        </w:rPr>
        <w:t xml:space="preserve">) </w:t>
      </w:r>
      <w:r>
        <w:rPr>
          <w:lang w:val="en-US"/>
        </w:rPr>
        <w:t xml:space="preserve">has </w:t>
      </w:r>
      <w:r w:rsidR="003A5693">
        <w:rPr>
          <w:lang w:val="en-US"/>
        </w:rPr>
        <w:t>attracted considerable</w:t>
      </w:r>
      <w:r>
        <w:rPr>
          <w:lang w:val="en-US"/>
        </w:rPr>
        <w:t xml:space="preserve"> attention </w:t>
      </w:r>
      <w:r w:rsidR="00E273BA">
        <w:rPr>
          <w:lang w:val="en-US"/>
        </w:rPr>
        <w:t xml:space="preserve">over </w:t>
      </w:r>
      <w:r>
        <w:rPr>
          <w:lang w:val="en-US"/>
        </w:rPr>
        <w:t xml:space="preserve">the </w:t>
      </w:r>
      <w:r w:rsidR="00E273BA">
        <w:rPr>
          <w:lang w:val="en-US"/>
        </w:rPr>
        <w:t>p</w:t>
      </w:r>
      <w:r>
        <w:rPr>
          <w:lang w:val="en-US"/>
        </w:rPr>
        <w:t xml:space="preserve">ast decades </w:t>
      </w:r>
      <w:r w:rsidRPr="00401B99">
        <w:rPr>
          <w:lang w:val="en-US"/>
        </w:rPr>
        <w:t xml:space="preserve">as it </w:t>
      </w:r>
      <w:r w:rsidR="00ED5EFF" w:rsidRPr="00401B99">
        <w:rPr>
          <w:lang w:val="en-US"/>
        </w:rPr>
        <w:t xml:space="preserve">has proved to be </w:t>
      </w:r>
      <w:r w:rsidR="00401B99">
        <w:rPr>
          <w:lang w:val="en-US"/>
        </w:rPr>
        <w:t xml:space="preserve">“an </w:t>
      </w:r>
      <w:r w:rsidR="00401B99" w:rsidRPr="00401B99">
        <w:rPr>
          <w:lang w:val="en-US"/>
        </w:rPr>
        <w:t>inherent and universal feature of natural languages</w:t>
      </w:r>
      <w:r w:rsidR="00401B99">
        <w:rPr>
          <w:lang w:val="en-US"/>
        </w:rPr>
        <w:t>” (</w:t>
      </w:r>
      <w:proofErr w:type="spellStart"/>
      <w:r w:rsidR="00401B99" w:rsidRPr="007F5809">
        <w:t>Štekauer</w:t>
      </w:r>
      <w:proofErr w:type="spellEnd"/>
      <w:r w:rsidR="00ED4FBB">
        <w:rPr>
          <w:lang w:val="en-US"/>
        </w:rPr>
        <w:t xml:space="preserve"> 2017: 15). </w:t>
      </w:r>
      <w:r w:rsidR="00ED5EFF" w:rsidRPr="00DB0EAB">
        <w:rPr>
          <w:lang w:val="en-US"/>
        </w:rPr>
        <w:t xml:space="preserve">With the </w:t>
      </w:r>
      <w:r w:rsidR="003A5693">
        <w:rPr>
          <w:lang w:val="en-US"/>
        </w:rPr>
        <w:t xml:space="preserve">relatively recent </w:t>
      </w:r>
      <w:r w:rsidR="009E0A1D" w:rsidRPr="00DB0EAB">
        <w:rPr>
          <w:lang w:val="en-US"/>
        </w:rPr>
        <w:t>growth</w:t>
      </w:r>
      <w:r w:rsidR="00ED5EFF" w:rsidRPr="00DB0EAB">
        <w:rPr>
          <w:lang w:val="en-US"/>
        </w:rPr>
        <w:t xml:space="preserve"> of word-based morphology (either </w:t>
      </w:r>
      <w:r w:rsidR="007202A9" w:rsidRPr="00DB0EAB">
        <w:rPr>
          <w:lang w:val="en-US"/>
        </w:rPr>
        <w:t>hybrid or pure models of w</w:t>
      </w:r>
      <w:r w:rsidR="00ED5EFF" w:rsidRPr="00DB0EAB">
        <w:rPr>
          <w:lang w:val="en-US"/>
        </w:rPr>
        <w:t>ord-and-</w:t>
      </w:r>
      <w:r w:rsidR="007202A9" w:rsidRPr="00DB0EAB">
        <w:rPr>
          <w:lang w:val="en-US"/>
        </w:rPr>
        <w:t>p</w:t>
      </w:r>
      <w:r w:rsidR="00ED5EFF" w:rsidRPr="00DB0EAB">
        <w:rPr>
          <w:lang w:val="en-US"/>
        </w:rPr>
        <w:t xml:space="preserve">aradigm morphology, see Blevins 2006), there is no doubt that competition should be </w:t>
      </w:r>
      <w:r w:rsidR="002A4EC0">
        <w:rPr>
          <w:lang w:val="en-US"/>
        </w:rPr>
        <w:t xml:space="preserve">made part of </w:t>
      </w:r>
      <w:r w:rsidR="00ED5EFF" w:rsidRPr="00DB0EAB">
        <w:rPr>
          <w:lang w:val="en-US"/>
        </w:rPr>
        <w:t xml:space="preserve">any </w:t>
      </w:r>
      <w:r w:rsidR="007B51A2" w:rsidRPr="00DB0EAB">
        <w:rPr>
          <w:lang w:val="en-US"/>
        </w:rPr>
        <w:t>morphological account</w:t>
      </w:r>
      <w:r w:rsidR="00ED5EFF" w:rsidRPr="00DB0EAB">
        <w:rPr>
          <w:lang w:val="en-US"/>
        </w:rPr>
        <w:t xml:space="preserve"> in terms of paradigms (</w:t>
      </w:r>
      <w:proofErr w:type="spellStart"/>
      <w:r w:rsidR="00ED5EFF" w:rsidRPr="00DB0EAB">
        <w:rPr>
          <w:lang w:val="en-US"/>
        </w:rPr>
        <w:t>Bonami</w:t>
      </w:r>
      <w:proofErr w:type="spellEnd"/>
      <w:r w:rsidR="00ED5EFF" w:rsidRPr="00DB0EAB">
        <w:rPr>
          <w:lang w:val="en-US"/>
        </w:rPr>
        <w:t xml:space="preserve"> &amp; </w:t>
      </w:r>
      <w:proofErr w:type="spellStart"/>
      <w:r w:rsidR="00ED5EFF" w:rsidRPr="00DB0EAB">
        <w:rPr>
          <w:lang w:val="en-US"/>
        </w:rPr>
        <w:t>Strnadová</w:t>
      </w:r>
      <w:proofErr w:type="spellEnd"/>
      <w:r w:rsidR="00ED5EFF" w:rsidRPr="00DB0EAB">
        <w:rPr>
          <w:lang w:val="en-US"/>
        </w:rPr>
        <w:t xml:space="preserve"> 2018: 9)</w:t>
      </w:r>
      <w:r w:rsidR="00ED4FBB">
        <w:rPr>
          <w:lang w:val="en-US"/>
        </w:rPr>
        <w:t xml:space="preserve">, </w:t>
      </w:r>
      <w:r w:rsidR="00ED4FBB" w:rsidRPr="00401B99">
        <w:rPr>
          <w:lang w:val="en-US"/>
        </w:rPr>
        <w:t>both in infle</w:t>
      </w:r>
      <w:r w:rsidR="00ED4FBB" w:rsidRPr="00DB0EAB">
        <w:rPr>
          <w:lang w:val="en-US"/>
        </w:rPr>
        <w:t xml:space="preserve">ction and </w:t>
      </w:r>
      <w:r w:rsidR="00ED4FBB">
        <w:rPr>
          <w:lang w:val="en-US"/>
        </w:rPr>
        <w:t>derivation</w:t>
      </w:r>
      <w:r w:rsidR="007B51A2" w:rsidRPr="00DB0EAB">
        <w:rPr>
          <w:lang w:val="en-US"/>
        </w:rPr>
        <w:t>.</w:t>
      </w:r>
      <w:r w:rsidR="00F3048A">
        <w:rPr>
          <w:lang w:val="en-US"/>
        </w:rPr>
        <w:t xml:space="preserve"> </w:t>
      </w:r>
      <w:proofErr w:type="spellStart"/>
      <w:r w:rsidR="00E22CE7" w:rsidRPr="00DB0EAB">
        <w:rPr>
          <w:lang w:val="en-US"/>
        </w:rPr>
        <w:t>Bonami</w:t>
      </w:r>
      <w:proofErr w:type="spellEnd"/>
      <w:r w:rsidR="00E22CE7" w:rsidRPr="00DB0EAB">
        <w:rPr>
          <w:lang w:val="en-US"/>
        </w:rPr>
        <w:t xml:space="preserve"> &amp; </w:t>
      </w:r>
      <w:proofErr w:type="spellStart"/>
      <w:r w:rsidR="00E22CE7" w:rsidRPr="00DB0EAB">
        <w:rPr>
          <w:lang w:val="en-US"/>
        </w:rPr>
        <w:t>Strnadová</w:t>
      </w:r>
      <w:proofErr w:type="spellEnd"/>
      <w:r w:rsidR="00E22CE7" w:rsidRPr="00DB0EAB">
        <w:rPr>
          <w:lang w:val="en-US"/>
        </w:rPr>
        <w:t xml:space="preserve"> (2018: 9) suggest </w:t>
      </w:r>
      <w:r w:rsidR="00E22CE7">
        <w:rPr>
          <w:lang w:val="en-US"/>
        </w:rPr>
        <w:t>viewing</w:t>
      </w:r>
      <w:r w:rsidR="00E22CE7" w:rsidRPr="00DB0EAB">
        <w:rPr>
          <w:lang w:val="en-US"/>
        </w:rPr>
        <w:t xml:space="preserve"> “doublets as parallel citizens in a paradigmatic system” and conclude that the problem with doublets is not their representation in a paradigm </w:t>
      </w:r>
      <w:r w:rsidR="00E22CE7">
        <w:rPr>
          <w:lang w:val="en-US"/>
        </w:rPr>
        <w:t xml:space="preserve">but </w:t>
      </w:r>
      <w:r w:rsidR="007B51A2" w:rsidRPr="00DB0EAB">
        <w:rPr>
          <w:lang w:val="en-US"/>
        </w:rPr>
        <w:t xml:space="preserve">the </w:t>
      </w:r>
      <w:r w:rsidR="003A5693">
        <w:rPr>
          <w:lang w:val="en-US"/>
        </w:rPr>
        <w:t>identification</w:t>
      </w:r>
      <w:r w:rsidR="003A5693" w:rsidRPr="00DB0EAB">
        <w:rPr>
          <w:lang w:val="en-US"/>
        </w:rPr>
        <w:t xml:space="preserve"> </w:t>
      </w:r>
      <w:r w:rsidR="007B51A2" w:rsidRPr="00DB0EAB">
        <w:rPr>
          <w:lang w:val="en-US"/>
        </w:rPr>
        <w:t>of the features that mak</w:t>
      </w:r>
      <w:r w:rsidR="00F3048A">
        <w:rPr>
          <w:lang w:val="en-US"/>
        </w:rPr>
        <w:t>e two or more forms synonymous,</w:t>
      </w:r>
      <w:r w:rsidR="007B51A2" w:rsidRPr="00DB0EAB">
        <w:rPr>
          <w:lang w:val="en-US"/>
        </w:rPr>
        <w:t xml:space="preserve"> and therefore, fillers of </w:t>
      </w:r>
      <w:r w:rsidR="002F3A96" w:rsidRPr="00DB0EAB">
        <w:rPr>
          <w:lang w:val="en-US"/>
        </w:rPr>
        <w:t xml:space="preserve">the </w:t>
      </w:r>
      <w:r w:rsidR="007B51A2" w:rsidRPr="00DB0EAB">
        <w:rPr>
          <w:lang w:val="en-US"/>
        </w:rPr>
        <w:t>same slot</w:t>
      </w:r>
      <w:r w:rsidR="00E22CE7">
        <w:rPr>
          <w:lang w:val="en-US"/>
        </w:rPr>
        <w:t>.</w:t>
      </w:r>
      <w:r w:rsidR="0092557D">
        <w:rPr>
          <w:lang w:val="en-US"/>
        </w:rPr>
        <w:t xml:space="preserve"> </w:t>
      </w:r>
      <w:r w:rsidR="00E22CE7">
        <w:rPr>
          <w:lang w:val="en-US"/>
        </w:rPr>
        <w:t>The definition of synonymy in competing forms</w:t>
      </w:r>
      <w:r w:rsidR="007B51A2" w:rsidRPr="00DB0EAB">
        <w:rPr>
          <w:lang w:val="en-US"/>
        </w:rPr>
        <w:t xml:space="preserve"> </w:t>
      </w:r>
      <w:r w:rsidR="003A5693">
        <w:rPr>
          <w:lang w:val="en-US"/>
        </w:rPr>
        <w:t>remains</w:t>
      </w:r>
      <w:r w:rsidR="003A5693" w:rsidRPr="00DB0EAB">
        <w:rPr>
          <w:lang w:val="en-US"/>
        </w:rPr>
        <w:t xml:space="preserve"> </w:t>
      </w:r>
      <w:r w:rsidR="007B51A2" w:rsidRPr="00DB0EAB">
        <w:rPr>
          <w:lang w:val="en-US"/>
        </w:rPr>
        <w:t>a challeng</w:t>
      </w:r>
      <w:r w:rsidR="003A5693">
        <w:rPr>
          <w:lang w:val="en-US"/>
        </w:rPr>
        <w:t>e</w:t>
      </w:r>
      <w:r w:rsidR="007B51A2" w:rsidRPr="00DB0EAB">
        <w:rPr>
          <w:lang w:val="en-US"/>
        </w:rPr>
        <w:t xml:space="preserve"> </w:t>
      </w:r>
      <w:r w:rsidR="00760440" w:rsidRPr="00DB0EAB">
        <w:rPr>
          <w:lang w:val="en-US"/>
        </w:rPr>
        <w:t xml:space="preserve">that </w:t>
      </w:r>
      <w:r w:rsidR="007F0B06">
        <w:rPr>
          <w:lang w:val="en-US"/>
        </w:rPr>
        <w:t>calls for substantial</w:t>
      </w:r>
      <w:r w:rsidR="007F0B06" w:rsidRPr="00DB0EAB">
        <w:rPr>
          <w:lang w:val="en-US"/>
        </w:rPr>
        <w:t xml:space="preserve"> </w:t>
      </w:r>
      <w:r w:rsidR="0027172D" w:rsidRPr="00DB0EAB">
        <w:rPr>
          <w:lang w:val="en-US"/>
        </w:rPr>
        <w:t xml:space="preserve">synchronic and diachronic </w:t>
      </w:r>
      <w:r w:rsidR="00760440" w:rsidRPr="00DB0EAB">
        <w:rPr>
          <w:lang w:val="en-US"/>
        </w:rPr>
        <w:t>research</w:t>
      </w:r>
      <w:r w:rsidR="00152F21" w:rsidRPr="00DB0EAB">
        <w:rPr>
          <w:lang w:val="en-US"/>
        </w:rPr>
        <w:t>.</w:t>
      </w:r>
      <w:r w:rsidR="00916489" w:rsidRPr="00DB0EAB">
        <w:rPr>
          <w:lang w:val="en-US"/>
        </w:rPr>
        <w:t xml:space="preserve"> </w:t>
      </w:r>
      <w:r w:rsidR="006B0EE0">
        <w:rPr>
          <w:lang w:val="en-US"/>
        </w:rPr>
        <w:t>T</w:t>
      </w:r>
      <w:r w:rsidR="00152F21" w:rsidRPr="00DB0EAB">
        <w:rPr>
          <w:lang w:val="en-US"/>
        </w:rPr>
        <w:t xml:space="preserve">his paper elaborates on previous diachronic research </w:t>
      </w:r>
      <w:r w:rsidR="00EC6432" w:rsidRPr="00DB0EAB">
        <w:rPr>
          <w:lang w:val="en-US"/>
        </w:rPr>
        <w:t>on</w:t>
      </w:r>
      <w:r w:rsidR="00152F21" w:rsidRPr="00DB0EAB">
        <w:rPr>
          <w:lang w:val="en-US"/>
        </w:rPr>
        <w:t xml:space="preserve"> competing clusters</w:t>
      </w:r>
      <w:r w:rsidR="00A92243">
        <w:rPr>
          <w:rStyle w:val="Odkaznapoznmkupodiarou"/>
          <w:lang w:val="en-US"/>
        </w:rPr>
        <w:footnoteReference w:id="1"/>
      </w:r>
      <w:r w:rsidR="00152F21" w:rsidRPr="00DB0EAB">
        <w:rPr>
          <w:lang w:val="en-US"/>
        </w:rPr>
        <w:t xml:space="preserve"> by exploring the interaction between derivational paradigms and morphological competition. </w:t>
      </w:r>
    </w:p>
    <w:p w14:paraId="36D428D0" w14:textId="4752600A" w:rsidR="00D244B7" w:rsidRPr="00152F21" w:rsidRDefault="006B0EE0" w:rsidP="00083CCC">
      <w:pPr>
        <w:ind w:firstLine="708"/>
        <w:rPr>
          <w:lang w:val="en-US"/>
        </w:rPr>
      </w:pPr>
      <w:r>
        <w:rPr>
          <w:szCs w:val="24"/>
          <w:lang w:val="en-US"/>
        </w:rPr>
        <w:t>Competition</w:t>
      </w:r>
      <w:r w:rsidR="00152F21" w:rsidRPr="00DB0EAB">
        <w:rPr>
          <w:szCs w:val="24"/>
          <w:lang w:val="en-US"/>
        </w:rPr>
        <w:t xml:space="preserve"> is defined a</w:t>
      </w:r>
      <w:bookmarkStart w:id="0" w:name="_GoBack"/>
      <w:bookmarkEnd w:id="0"/>
      <w:r w:rsidR="00152F21" w:rsidRPr="00DB0EAB">
        <w:rPr>
          <w:szCs w:val="24"/>
          <w:lang w:val="en-US"/>
        </w:rPr>
        <w:t xml:space="preserve">s “the coexistence of two or more affixes for the same base and for the expression of the same semantic category, if restrictions (e.g. phonological, </w:t>
      </w:r>
      <w:r w:rsidR="00152F21" w:rsidRPr="00DB0EAB">
        <w:rPr>
          <w:szCs w:val="24"/>
          <w:lang w:val="en-US"/>
        </w:rPr>
        <w:lastRenderedPageBreak/>
        <w:t>morphological) do not apply and no semantic or distributional differences are observed” (Fernández-</w:t>
      </w:r>
      <w:proofErr w:type="spellStart"/>
      <w:r w:rsidR="00152F21" w:rsidRPr="00DB0EAB">
        <w:rPr>
          <w:szCs w:val="24"/>
          <w:lang w:val="en-US"/>
        </w:rPr>
        <w:t>Alcaina</w:t>
      </w:r>
      <w:proofErr w:type="spellEnd"/>
      <w:r w:rsidR="00152F21" w:rsidRPr="00DB0EAB">
        <w:rPr>
          <w:szCs w:val="24"/>
          <w:lang w:val="en-US"/>
        </w:rPr>
        <w:t xml:space="preserve"> 2017: 166</w:t>
      </w:r>
      <w:r w:rsidR="00A332EF">
        <w:rPr>
          <w:szCs w:val="24"/>
          <w:lang w:val="en-US"/>
        </w:rPr>
        <w:t xml:space="preserve">, </w:t>
      </w:r>
      <w:r w:rsidR="00152F21" w:rsidRPr="00DB0EAB">
        <w:rPr>
          <w:szCs w:val="24"/>
          <w:lang w:val="en-US"/>
        </w:rPr>
        <w:t xml:space="preserve">see also </w:t>
      </w:r>
      <w:r w:rsidR="006F0AA0" w:rsidRPr="00DB0EAB">
        <w:rPr>
          <w:szCs w:val="24"/>
          <w:lang w:val="en-US"/>
        </w:rPr>
        <w:t xml:space="preserve">Bauer 2009; </w:t>
      </w:r>
      <w:proofErr w:type="spellStart"/>
      <w:r w:rsidR="00152F21" w:rsidRPr="00DB0EAB">
        <w:rPr>
          <w:szCs w:val="24"/>
          <w:lang w:val="en-US"/>
        </w:rPr>
        <w:t>Aronoff</w:t>
      </w:r>
      <w:proofErr w:type="spellEnd"/>
      <w:r w:rsidR="00152F21" w:rsidRPr="00DB0EAB">
        <w:rPr>
          <w:szCs w:val="24"/>
          <w:lang w:val="en-US"/>
        </w:rPr>
        <w:t xml:space="preserve"> 2016; Chiba 2016; </w:t>
      </w:r>
      <w:proofErr w:type="spellStart"/>
      <w:r w:rsidR="00152F21" w:rsidRPr="00DB0EAB">
        <w:rPr>
          <w:szCs w:val="24"/>
          <w:lang w:val="en-US"/>
        </w:rPr>
        <w:t>Fradin</w:t>
      </w:r>
      <w:proofErr w:type="spellEnd"/>
      <w:r w:rsidR="00152F21" w:rsidRPr="00DB0EAB">
        <w:rPr>
          <w:szCs w:val="24"/>
          <w:lang w:val="en-US"/>
        </w:rPr>
        <w:t xml:space="preserve"> 2016).</w:t>
      </w:r>
      <w:r w:rsidR="006129BA">
        <w:rPr>
          <w:rStyle w:val="Odkaznapoznmkupodiarou"/>
          <w:szCs w:val="24"/>
          <w:lang w:val="en-US"/>
        </w:rPr>
        <w:footnoteReference w:id="2"/>
      </w:r>
      <w:r w:rsidR="00152F21" w:rsidRPr="00DB0EAB">
        <w:rPr>
          <w:szCs w:val="24"/>
          <w:lang w:val="en-US"/>
        </w:rPr>
        <w:t xml:space="preserve"> </w:t>
      </w:r>
      <w:r w:rsidR="004E68F7" w:rsidRPr="00DB0EAB">
        <w:rPr>
          <w:szCs w:val="24"/>
          <w:lang w:val="en-US"/>
        </w:rPr>
        <w:t xml:space="preserve">Specifically, this paper relies on a sample </w:t>
      </w:r>
      <w:r w:rsidR="004E68F7">
        <w:rPr>
          <w:szCs w:val="24"/>
          <w:lang w:val="en-US"/>
        </w:rPr>
        <w:t>of 45 verbal clusters</w:t>
      </w:r>
      <w:r w:rsidR="00083CCC">
        <w:rPr>
          <w:szCs w:val="24"/>
          <w:lang w:val="en-US"/>
        </w:rPr>
        <w:t xml:space="preserve"> </w:t>
      </w:r>
      <w:r w:rsidR="00951282">
        <w:rPr>
          <w:szCs w:val="24"/>
          <w:lang w:val="en-US"/>
        </w:rPr>
        <w:t xml:space="preserve">in </w:t>
      </w:r>
      <w:r w:rsidR="00463436">
        <w:rPr>
          <w:szCs w:val="24"/>
          <w:lang w:val="en-US"/>
        </w:rPr>
        <w:t xml:space="preserve">Present-Day </w:t>
      </w:r>
      <w:r w:rsidR="00951282">
        <w:rPr>
          <w:szCs w:val="24"/>
          <w:lang w:val="en-US"/>
        </w:rPr>
        <w:t xml:space="preserve">English </w:t>
      </w:r>
      <w:r w:rsidR="004E68F7">
        <w:rPr>
          <w:szCs w:val="24"/>
          <w:lang w:val="en-US"/>
        </w:rPr>
        <w:t xml:space="preserve">where </w:t>
      </w:r>
      <w:r w:rsidR="007D1F38">
        <w:rPr>
          <w:szCs w:val="24"/>
          <w:lang w:val="en-US"/>
        </w:rPr>
        <w:t>forms</w:t>
      </w:r>
      <w:r w:rsidR="004E68F7">
        <w:rPr>
          <w:szCs w:val="24"/>
          <w:lang w:val="en-US"/>
        </w:rPr>
        <w:t xml:space="preserve"> in -</w:t>
      </w:r>
      <w:proofErr w:type="spellStart"/>
      <w:r w:rsidR="004E68F7">
        <w:rPr>
          <w:i/>
          <w:szCs w:val="24"/>
          <w:lang w:val="en-US"/>
        </w:rPr>
        <w:t>ize</w:t>
      </w:r>
      <w:proofErr w:type="spellEnd"/>
      <w:r w:rsidR="004E68F7">
        <w:t xml:space="preserve"> and zero-derivation compete (or </w:t>
      </w:r>
      <w:r w:rsidR="007F0B06">
        <w:t xml:space="preserve">did </w:t>
      </w:r>
      <w:r w:rsidR="004E68F7">
        <w:t xml:space="preserve">compete) for the expression of the semantic category </w:t>
      </w:r>
      <w:r w:rsidR="004E68F7" w:rsidRPr="004E68F7">
        <w:rPr>
          <w:smallCaps/>
        </w:rPr>
        <w:t>causative</w:t>
      </w:r>
      <w:r w:rsidR="004E68F7">
        <w:rPr>
          <w:smallCaps/>
        </w:rPr>
        <w:t xml:space="preserve">. </w:t>
      </w:r>
    </w:p>
    <w:p w14:paraId="4069D4CD" w14:textId="1154DC23" w:rsidR="000B1EA4" w:rsidRPr="007E283A" w:rsidRDefault="006A6601" w:rsidP="007F021B">
      <w:pPr>
        <w:ind w:firstLine="708"/>
        <w:rPr>
          <w:szCs w:val="24"/>
          <w:lang w:val="en-US"/>
        </w:rPr>
      </w:pPr>
      <w:r w:rsidRPr="007E283A">
        <w:rPr>
          <w:szCs w:val="24"/>
          <w:lang w:val="en-US"/>
        </w:rPr>
        <w:t>Th</w:t>
      </w:r>
      <w:r w:rsidR="001D1D0D" w:rsidRPr="007E283A">
        <w:rPr>
          <w:szCs w:val="24"/>
          <w:lang w:val="en-US"/>
        </w:rPr>
        <w:t xml:space="preserve">is paper is </w:t>
      </w:r>
      <w:r w:rsidR="00695233">
        <w:rPr>
          <w:szCs w:val="24"/>
          <w:lang w:val="en-US"/>
        </w:rPr>
        <w:t>organized</w:t>
      </w:r>
      <w:r w:rsidR="00695233" w:rsidRPr="007E283A">
        <w:rPr>
          <w:szCs w:val="24"/>
          <w:lang w:val="en-US"/>
        </w:rPr>
        <w:t xml:space="preserve"> </w:t>
      </w:r>
      <w:r w:rsidR="001D1D0D" w:rsidRPr="007E283A">
        <w:rPr>
          <w:szCs w:val="24"/>
          <w:lang w:val="en-US"/>
        </w:rPr>
        <w:t xml:space="preserve">as follows: </w:t>
      </w:r>
      <w:r w:rsidR="004630A6" w:rsidRPr="007E283A">
        <w:rPr>
          <w:szCs w:val="24"/>
          <w:lang w:val="en-US"/>
        </w:rPr>
        <w:t>§</w:t>
      </w:r>
      <w:r w:rsidR="004F2300" w:rsidRPr="007E283A">
        <w:rPr>
          <w:szCs w:val="24"/>
          <w:lang w:val="en-US"/>
        </w:rPr>
        <w:t xml:space="preserve">2 </w:t>
      </w:r>
      <w:r w:rsidR="00695233">
        <w:rPr>
          <w:szCs w:val="24"/>
          <w:lang w:val="en-US"/>
        </w:rPr>
        <w:t>deals with</w:t>
      </w:r>
      <w:r w:rsidR="00695233" w:rsidRPr="007E283A">
        <w:rPr>
          <w:szCs w:val="24"/>
          <w:lang w:val="en-US"/>
        </w:rPr>
        <w:t xml:space="preserve"> </w:t>
      </w:r>
      <w:r w:rsidR="000B1EA4" w:rsidRPr="007E283A">
        <w:rPr>
          <w:szCs w:val="24"/>
          <w:lang w:val="en-US"/>
        </w:rPr>
        <w:t xml:space="preserve">the interaction between derivational paradigms and competition and </w:t>
      </w:r>
      <w:r w:rsidR="003347E3">
        <w:rPr>
          <w:szCs w:val="24"/>
          <w:lang w:val="en-US"/>
        </w:rPr>
        <w:t xml:space="preserve">with </w:t>
      </w:r>
      <w:r w:rsidR="000B1EA4" w:rsidRPr="007E283A">
        <w:rPr>
          <w:szCs w:val="24"/>
          <w:lang w:val="en-US"/>
        </w:rPr>
        <w:t xml:space="preserve">the importance of this interrelation. </w:t>
      </w:r>
      <w:r w:rsidR="004630A6" w:rsidRPr="007E283A">
        <w:rPr>
          <w:szCs w:val="24"/>
          <w:lang w:val="en-US"/>
        </w:rPr>
        <w:t>§</w:t>
      </w:r>
      <w:r w:rsidR="004F2300" w:rsidRPr="007E283A">
        <w:rPr>
          <w:szCs w:val="24"/>
          <w:lang w:val="en-US"/>
        </w:rPr>
        <w:t>3</w:t>
      </w:r>
      <w:r w:rsidR="000B1EA4" w:rsidRPr="007E283A">
        <w:rPr>
          <w:szCs w:val="24"/>
          <w:lang w:val="en-US"/>
        </w:rPr>
        <w:t xml:space="preserve"> describes the method </w:t>
      </w:r>
      <w:r w:rsidR="006000F6">
        <w:rPr>
          <w:szCs w:val="24"/>
          <w:lang w:val="en-US"/>
        </w:rPr>
        <w:t>used</w:t>
      </w:r>
      <w:r w:rsidR="000B1EA4" w:rsidRPr="007E283A">
        <w:rPr>
          <w:szCs w:val="24"/>
          <w:lang w:val="en-US"/>
        </w:rPr>
        <w:t xml:space="preserve"> in this paper for data</w:t>
      </w:r>
      <w:r w:rsidR="007F0B06">
        <w:rPr>
          <w:szCs w:val="24"/>
          <w:lang w:val="en-US"/>
        </w:rPr>
        <w:t xml:space="preserve"> collection and analysis</w:t>
      </w:r>
      <w:r w:rsidR="000B1EA4" w:rsidRPr="007E283A">
        <w:rPr>
          <w:szCs w:val="24"/>
          <w:lang w:val="en-US"/>
        </w:rPr>
        <w:t xml:space="preserve">. </w:t>
      </w:r>
      <w:r w:rsidR="007F021B">
        <w:rPr>
          <w:szCs w:val="24"/>
          <w:lang w:val="en-US"/>
        </w:rPr>
        <w:t xml:space="preserve">Results are described in </w:t>
      </w:r>
      <w:r w:rsidR="007F021B" w:rsidRPr="007E283A">
        <w:rPr>
          <w:szCs w:val="24"/>
          <w:lang w:val="en-US"/>
        </w:rPr>
        <w:t>§</w:t>
      </w:r>
      <w:r w:rsidR="007F021B">
        <w:rPr>
          <w:szCs w:val="24"/>
          <w:lang w:val="en-US"/>
        </w:rPr>
        <w:t>4</w:t>
      </w:r>
      <w:r w:rsidR="00A25A7C">
        <w:rPr>
          <w:szCs w:val="24"/>
          <w:lang w:val="en-US"/>
        </w:rPr>
        <w:t>,</w:t>
      </w:r>
      <w:r w:rsidR="007F021B">
        <w:rPr>
          <w:szCs w:val="24"/>
          <w:lang w:val="en-US"/>
        </w:rPr>
        <w:t xml:space="preserve"> </w:t>
      </w:r>
      <w:r w:rsidR="00166F55">
        <w:rPr>
          <w:szCs w:val="24"/>
          <w:lang w:val="en-US"/>
        </w:rPr>
        <w:t>followed by a discussion in</w:t>
      </w:r>
      <w:r w:rsidR="007F021B">
        <w:rPr>
          <w:szCs w:val="24"/>
          <w:lang w:val="en-US"/>
        </w:rPr>
        <w:t xml:space="preserve"> </w:t>
      </w:r>
      <w:r w:rsidR="007F021B" w:rsidRPr="007E283A">
        <w:rPr>
          <w:szCs w:val="24"/>
          <w:lang w:val="en-US"/>
        </w:rPr>
        <w:t>§</w:t>
      </w:r>
      <w:r w:rsidR="007F021B">
        <w:rPr>
          <w:szCs w:val="24"/>
          <w:lang w:val="en-US"/>
        </w:rPr>
        <w:t xml:space="preserve">5. </w:t>
      </w:r>
      <w:r w:rsidR="007D1F38">
        <w:rPr>
          <w:szCs w:val="24"/>
          <w:lang w:val="en-US"/>
        </w:rPr>
        <w:t>Final c</w:t>
      </w:r>
      <w:r w:rsidR="000B1EA4" w:rsidRPr="007E283A">
        <w:rPr>
          <w:szCs w:val="24"/>
          <w:lang w:val="en-US"/>
        </w:rPr>
        <w:t>o</w:t>
      </w:r>
      <w:r w:rsidR="00A5403D" w:rsidRPr="007E283A">
        <w:rPr>
          <w:szCs w:val="24"/>
          <w:lang w:val="en-US"/>
        </w:rPr>
        <w:t xml:space="preserve">nclusions are drawn in </w:t>
      </w:r>
      <w:r w:rsidR="004630A6" w:rsidRPr="007E283A">
        <w:rPr>
          <w:szCs w:val="24"/>
          <w:lang w:val="en-US"/>
        </w:rPr>
        <w:t>§</w:t>
      </w:r>
      <w:r w:rsidR="00D55928">
        <w:rPr>
          <w:szCs w:val="24"/>
          <w:lang w:val="en-US"/>
        </w:rPr>
        <w:t>6</w:t>
      </w:r>
      <w:r w:rsidR="000B1EA4" w:rsidRPr="007E283A">
        <w:rPr>
          <w:szCs w:val="24"/>
          <w:lang w:val="en-US"/>
        </w:rPr>
        <w:t xml:space="preserve">. </w:t>
      </w:r>
    </w:p>
    <w:p w14:paraId="37159AE2" w14:textId="2E0442CE" w:rsidR="000B1EA4" w:rsidRPr="007E283A" w:rsidRDefault="000B1EA4" w:rsidP="00344B1A">
      <w:pPr>
        <w:rPr>
          <w:szCs w:val="24"/>
          <w:lang w:val="en-US"/>
        </w:rPr>
      </w:pPr>
    </w:p>
    <w:p w14:paraId="7483B598" w14:textId="77777777" w:rsidR="00CC6785" w:rsidRPr="007E283A" w:rsidRDefault="00CC6785" w:rsidP="00344B1A">
      <w:pPr>
        <w:rPr>
          <w:szCs w:val="24"/>
          <w:lang w:val="en-US"/>
        </w:rPr>
      </w:pPr>
    </w:p>
    <w:p w14:paraId="214562CA" w14:textId="7708910F" w:rsidR="006A6601" w:rsidRPr="007E283A" w:rsidRDefault="004F2300" w:rsidP="00646705">
      <w:pPr>
        <w:pStyle w:val="Nadpis1"/>
        <w:rPr>
          <w:lang w:val="en-US"/>
        </w:rPr>
      </w:pPr>
      <w:r w:rsidRPr="007E283A">
        <w:rPr>
          <w:lang w:val="en-US"/>
        </w:rPr>
        <w:t>2</w:t>
      </w:r>
      <w:r w:rsidR="006A6601" w:rsidRPr="007E283A">
        <w:rPr>
          <w:lang w:val="en-US"/>
        </w:rPr>
        <w:t xml:space="preserve">. </w:t>
      </w:r>
      <w:r w:rsidR="00F83797" w:rsidRPr="007E283A">
        <w:rPr>
          <w:lang w:val="en-US"/>
        </w:rPr>
        <w:t>Derivational paradigms and competition</w:t>
      </w:r>
    </w:p>
    <w:p w14:paraId="62F0375C" w14:textId="4BBBE025" w:rsidR="00876FF7" w:rsidRPr="007E283A" w:rsidRDefault="00876FF7" w:rsidP="00876FF7">
      <w:pPr>
        <w:rPr>
          <w:lang w:val="en-US"/>
        </w:rPr>
      </w:pPr>
    </w:p>
    <w:p w14:paraId="6179BEA8" w14:textId="41A4F861" w:rsidR="00B0743B" w:rsidRDefault="00646705" w:rsidP="00F17EC0">
      <w:pPr>
        <w:rPr>
          <w:lang w:val="en-US"/>
        </w:rPr>
      </w:pPr>
      <w:r w:rsidRPr="007E283A">
        <w:rPr>
          <w:lang w:val="en-US"/>
        </w:rPr>
        <w:t xml:space="preserve">The </w:t>
      </w:r>
      <w:r w:rsidRPr="007E283A">
        <w:rPr>
          <w:i/>
          <w:lang w:val="en-US"/>
        </w:rPr>
        <w:t>paradigm</w:t>
      </w:r>
      <w:r w:rsidR="00BC209F" w:rsidRPr="007E283A">
        <w:rPr>
          <w:i/>
          <w:lang w:val="en-US"/>
        </w:rPr>
        <w:t xml:space="preserve"> </w:t>
      </w:r>
      <w:r w:rsidRPr="007E283A">
        <w:rPr>
          <w:lang w:val="en-US"/>
        </w:rPr>
        <w:t>has been traditionally viewed as a distinctive feat</w:t>
      </w:r>
      <w:r w:rsidR="00C4485A">
        <w:rPr>
          <w:lang w:val="en-US"/>
        </w:rPr>
        <w:t xml:space="preserve">ure of canonical inflection that </w:t>
      </w:r>
      <w:r w:rsidRPr="007E283A">
        <w:rPr>
          <w:lang w:val="en-US"/>
        </w:rPr>
        <w:t>contrast</w:t>
      </w:r>
      <w:r w:rsidR="00C4485A">
        <w:rPr>
          <w:lang w:val="en-US"/>
        </w:rPr>
        <w:t>s</w:t>
      </w:r>
      <w:r w:rsidRPr="007E283A">
        <w:rPr>
          <w:lang w:val="en-US"/>
        </w:rPr>
        <w:t xml:space="preserve"> </w:t>
      </w:r>
      <w:r w:rsidR="00C4485A">
        <w:rPr>
          <w:lang w:val="en-US"/>
        </w:rPr>
        <w:t>with</w:t>
      </w:r>
      <w:r w:rsidRPr="007E283A">
        <w:rPr>
          <w:lang w:val="en-US"/>
        </w:rPr>
        <w:t xml:space="preserve"> the apparently </w:t>
      </w:r>
      <w:r w:rsidR="007F0B06">
        <w:rPr>
          <w:lang w:val="en-US"/>
        </w:rPr>
        <w:t>arbitrary</w:t>
      </w:r>
      <w:r w:rsidR="007F0B06" w:rsidRPr="007E283A">
        <w:rPr>
          <w:lang w:val="en-US"/>
        </w:rPr>
        <w:t xml:space="preserve"> </w:t>
      </w:r>
      <w:r w:rsidRPr="007E283A">
        <w:rPr>
          <w:lang w:val="en-US"/>
        </w:rPr>
        <w:t>organization of derivation</w:t>
      </w:r>
      <w:r w:rsidR="00D554B8">
        <w:rPr>
          <w:lang w:val="en-US"/>
        </w:rPr>
        <w:t xml:space="preserve">. </w:t>
      </w:r>
      <w:r w:rsidRPr="007E283A">
        <w:rPr>
          <w:lang w:val="en-US"/>
        </w:rPr>
        <w:t>However, increasing evidence against a clear-cut inflection/derivation dichotomy has proved that such distinction is not as straightf</w:t>
      </w:r>
      <w:r w:rsidR="00C4485A">
        <w:rPr>
          <w:lang w:val="en-US"/>
        </w:rPr>
        <w:t xml:space="preserve">orward as it was thought to be – or at least, not always </w:t>
      </w:r>
      <w:r w:rsidRPr="00DB0EAB">
        <w:rPr>
          <w:lang w:val="en-US"/>
        </w:rPr>
        <w:t>(</w:t>
      </w:r>
      <w:r w:rsidR="00C4485A" w:rsidRPr="00DB0EAB">
        <w:rPr>
          <w:lang w:val="en-US"/>
        </w:rPr>
        <w:t>Don 2014: 66–72</w:t>
      </w:r>
      <w:r w:rsidR="00C4485A">
        <w:rPr>
          <w:lang w:val="en-US"/>
        </w:rPr>
        <w:t xml:space="preserve">; </w:t>
      </w:r>
      <w:r w:rsidRPr="00DB0EAB">
        <w:rPr>
          <w:lang w:val="en-US"/>
        </w:rPr>
        <w:t>Bauer et al. 201</w:t>
      </w:r>
      <w:r w:rsidR="00D21D4A" w:rsidRPr="00DB0EAB">
        <w:rPr>
          <w:lang w:val="en-US"/>
        </w:rPr>
        <w:t>5</w:t>
      </w:r>
      <w:r w:rsidRPr="00DB0EAB">
        <w:rPr>
          <w:lang w:val="en-US"/>
        </w:rPr>
        <w:t xml:space="preserve">: </w:t>
      </w:r>
      <w:r w:rsidR="00C4485A">
        <w:rPr>
          <w:lang w:val="en-US"/>
        </w:rPr>
        <w:t>533–544</w:t>
      </w:r>
      <w:r w:rsidR="00B232B0" w:rsidRPr="00DB0EAB">
        <w:rPr>
          <w:lang w:val="en-US"/>
        </w:rPr>
        <w:t>)</w:t>
      </w:r>
      <w:r w:rsidR="00633360" w:rsidRPr="00DB0EAB">
        <w:rPr>
          <w:lang w:val="en-US"/>
        </w:rPr>
        <w:t xml:space="preserve">. Instead, an </w:t>
      </w:r>
      <w:r w:rsidRPr="00DB0EAB">
        <w:rPr>
          <w:lang w:val="en-US"/>
        </w:rPr>
        <w:t>account in term</w:t>
      </w:r>
      <w:r w:rsidR="00633360" w:rsidRPr="00DB0EAB">
        <w:rPr>
          <w:lang w:val="en-US"/>
        </w:rPr>
        <w:t>s</w:t>
      </w:r>
      <w:r w:rsidRPr="00DB0EAB">
        <w:rPr>
          <w:lang w:val="en-US"/>
        </w:rPr>
        <w:t xml:space="preserve"> of prototypical categories (Dressler 1989; Plank 1994) </w:t>
      </w:r>
      <w:r w:rsidR="00633360" w:rsidRPr="00DB0EAB">
        <w:rPr>
          <w:lang w:val="en-US"/>
        </w:rPr>
        <w:t>and/</w:t>
      </w:r>
      <w:r w:rsidRPr="00DB0EAB">
        <w:rPr>
          <w:lang w:val="en-US"/>
        </w:rPr>
        <w:t>or subcategories</w:t>
      </w:r>
      <w:r w:rsidR="00633360" w:rsidRPr="00DB0EAB">
        <w:rPr>
          <w:lang w:val="en-US"/>
        </w:rPr>
        <w:t xml:space="preserve"> within inflection</w:t>
      </w:r>
      <w:r w:rsidRPr="00DB0EAB">
        <w:rPr>
          <w:lang w:val="en-US"/>
        </w:rPr>
        <w:t xml:space="preserve"> (</w:t>
      </w:r>
      <w:proofErr w:type="spellStart"/>
      <w:r w:rsidRPr="00DB0EAB">
        <w:rPr>
          <w:lang w:val="en-US"/>
        </w:rPr>
        <w:t>Booij</w:t>
      </w:r>
      <w:proofErr w:type="spellEnd"/>
      <w:r w:rsidRPr="00DB0EAB">
        <w:rPr>
          <w:lang w:val="en-US"/>
        </w:rPr>
        <w:t xml:space="preserve"> 1996)</w:t>
      </w:r>
      <w:r w:rsidR="00633360" w:rsidRPr="00DB0EAB">
        <w:rPr>
          <w:lang w:val="en-US"/>
        </w:rPr>
        <w:t xml:space="preserve"> or derivation (</w:t>
      </w:r>
      <w:r w:rsidR="00D21D4A" w:rsidRPr="00DB0EAB">
        <w:rPr>
          <w:lang w:val="en-US"/>
        </w:rPr>
        <w:t xml:space="preserve">Bauer </w:t>
      </w:r>
      <w:r w:rsidR="00633360" w:rsidRPr="00DB0EAB">
        <w:rPr>
          <w:lang w:val="en-US"/>
        </w:rPr>
        <w:t xml:space="preserve">1997a on evaluative morphology) may offer a more suitable explanation for </w:t>
      </w:r>
      <w:r w:rsidR="006F2FA7" w:rsidRPr="00DB0EAB">
        <w:rPr>
          <w:lang w:val="en-US"/>
        </w:rPr>
        <w:t>intermediate</w:t>
      </w:r>
      <w:r w:rsidR="00633360" w:rsidRPr="00DB0EAB">
        <w:rPr>
          <w:lang w:val="en-US"/>
        </w:rPr>
        <w:t xml:space="preserve"> </w:t>
      </w:r>
      <w:r w:rsidR="006F2FA7" w:rsidRPr="00DB0EAB">
        <w:rPr>
          <w:lang w:val="en-US"/>
        </w:rPr>
        <w:t>cases</w:t>
      </w:r>
      <w:r w:rsidR="00633360" w:rsidRPr="00DB0EAB">
        <w:rPr>
          <w:lang w:val="en-US"/>
        </w:rPr>
        <w:t xml:space="preserve"> where the </w:t>
      </w:r>
      <w:r w:rsidR="007F0B06">
        <w:rPr>
          <w:lang w:val="en-US"/>
        </w:rPr>
        <w:t>boundaries</w:t>
      </w:r>
      <w:r w:rsidR="00633360" w:rsidRPr="00DB0EAB">
        <w:rPr>
          <w:lang w:val="en-US"/>
        </w:rPr>
        <w:t xml:space="preserve"> between inflection and derivation </w:t>
      </w:r>
      <w:r w:rsidR="007F0B06">
        <w:rPr>
          <w:lang w:val="en-US"/>
        </w:rPr>
        <w:t>are</w:t>
      </w:r>
      <w:r w:rsidR="007F0B06" w:rsidRPr="00DB0EAB">
        <w:rPr>
          <w:lang w:val="en-US"/>
        </w:rPr>
        <w:t xml:space="preserve"> </w:t>
      </w:r>
      <w:r w:rsidR="00633360" w:rsidRPr="00DB0EAB">
        <w:rPr>
          <w:lang w:val="en-US"/>
        </w:rPr>
        <w:t xml:space="preserve">fuzzy. </w:t>
      </w:r>
    </w:p>
    <w:p w14:paraId="7DEB9C85" w14:textId="022A6BF8" w:rsidR="009467A9" w:rsidRPr="00E22CE7" w:rsidRDefault="00312035" w:rsidP="00F3048A">
      <w:pPr>
        <w:ind w:firstLine="708"/>
        <w:rPr>
          <w:lang w:val="en-US"/>
        </w:rPr>
      </w:pPr>
      <w:r w:rsidRPr="008A0104">
        <w:rPr>
          <w:lang w:val="en-US"/>
        </w:rPr>
        <w:t xml:space="preserve">Viewing inflection and derivation as the extremes of a continuum implies that the traditional criteria may </w:t>
      </w:r>
      <w:r w:rsidR="00B20738">
        <w:rPr>
          <w:lang w:val="en-US"/>
        </w:rPr>
        <w:t>apply to</w:t>
      </w:r>
      <w:r w:rsidR="00B20738" w:rsidRPr="008A0104">
        <w:rPr>
          <w:lang w:val="en-US"/>
        </w:rPr>
        <w:t xml:space="preserve"> </w:t>
      </w:r>
      <w:r w:rsidRPr="008A0104">
        <w:rPr>
          <w:lang w:val="en-US"/>
        </w:rPr>
        <w:t>prototypical instances of inflection and derivation but</w:t>
      </w:r>
      <w:r w:rsidR="008A0104">
        <w:rPr>
          <w:lang w:val="en-US"/>
        </w:rPr>
        <w:t xml:space="preserve"> </w:t>
      </w:r>
      <w:r w:rsidR="00B20738">
        <w:rPr>
          <w:lang w:val="en-US"/>
        </w:rPr>
        <w:t>possibly not to</w:t>
      </w:r>
      <w:r w:rsidRPr="008A0104">
        <w:rPr>
          <w:lang w:val="en-US"/>
        </w:rPr>
        <w:t xml:space="preserve"> in-between cases</w:t>
      </w:r>
      <w:r w:rsidR="00282541" w:rsidRPr="008A0104">
        <w:rPr>
          <w:lang w:val="en-US"/>
        </w:rPr>
        <w:t>.</w:t>
      </w:r>
      <w:r w:rsidR="00282541">
        <w:rPr>
          <w:lang w:val="en-US"/>
        </w:rPr>
        <w:t xml:space="preserve"> This means</w:t>
      </w:r>
      <w:r>
        <w:rPr>
          <w:lang w:val="en-US"/>
        </w:rPr>
        <w:t xml:space="preserve"> that there exists an overlap between inflection and derivation where some of the criteria defined for the former may also apply to </w:t>
      </w:r>
      <w:r w:rsidR="00282541">
        <w:rPr>
          <w:lang w:val="en-US"/>
        </w:rPr>
        <w:t xml:space="preserve">the </w:t>
      </w:r>
      <w:r>
        <w:rPr>
          <w:lang w:val="en-US"/>
        </w:rPr>
        <w:t xml:space="preserve">latter </w:t>
      </w:r>
      <w:r w:rsidR="00815274">
        <w:rPr>
          <w:lang w:val="en-US"/>
        </w:rPr>
        <w:t xml:space="preserve">– </w:t>
      </w:r>
      <w:r>
        <w:rPr>
          <w:lang w:val="en-US"/>
        </w:rPr>
        <w:t xml:space="preserve">for example, paradigmatic organization. </w:t>
      </w:r>
      <w:r w:rsidR="00B0743B">
        <w:rPr>
          <w:lang w:val="en-US"/>
        </w:rPr>
        <w:t>D</w:t>
      </w:r>
      <w:r w:rsidR="00CA72D4">
        <w:rPr>
          <w:lang w:val="en-US"/>
        </w:rPr>
        <w:t xml:space="preserve">efective paradigms illustrate </w:t>
      </w:r>
      <w:r w:rsidR="00F43C3A">
        <w:rPr>
          <w:lang w:val="en-US"/>
        </w:rPr>
        <w:t>the lack of applicability of this criterion</w:t>
      </w:r>
      <w:r w:rsidR="00B0743B">
        <w:rPr>
          <w:lang w:val="en-US"/>
        </w:rPr>
        <w:t xml:space="preserve"> in inflection</w:t>
      </w:r>
      <w:r w:rsidR="00F3048A">
        <w:rPr>
          <w:lang w:val="en-US"/>
        </w:rPr>
        <w:t xml:space="preserve">, which </w:t>
      </w:r>
      <w:r w:rsidR="00E22CE7">
        <w:rPr>
          <w:lang w:val="en-US"/>
        </w:rPr>
        <w:t xml:space="preserve">together with </w:t>
      </w:r>
      <w:r w:rsidR="00BC209F" w:rsidRPr="00001EEE">
        <w:rPr>
          <w:lang w:val="en-US"/>
        </w:rPr>
        <w:t xml:space="preserve">more or less regular and predictable sequences of derivatives (e.g. </w:t>
      </w:r>
      <w:r w:rsidR="00BC209F" w:rsidRPr="00001EEE">
        <w:rPr>
          <w:i/>
          <w:lang w:val="en-US"/>
        </w:rPr>
        <w:t>nation</w:t>
      </w:r>
      <w:r w:rsidR="00376A52">
        <w:rPr>
          <w:lang w:val="en-US"/>
        </w:rPr>
        <w:t>–</w:t>
      </w:r>
      <w:r w:rsidR="00BC209F" w:rsidRPr="00001EEE">
        <w:rPr>
          <w:i/>
          <w:lang w:val="en-US"/>
        </w:rPr>
        <w:t>national</w:t>
      </w:r>
      <w:r w:rsidR="00376A52">
        <w:rPr>
          <w:lang w:val="en-US"/>
        </w:rPr>
        <w:t>–</w:t>
      </w:r>
      <w:r w:rsidR="00BC209F" w:rsidRPr="00001EEE">
        <w:rPr>
          <w:i/>
          <w:lang w:val="en-US"/>
        </w:rPr>
        <w:t>nationalize</w:t>
      </w:r>
      <w:r w:rsidR="00BC209F" w:rsidRPr="00001EEE">
        <w:rPr>
          <w:i/>
          <w:lang w:val="en-US"/>
        </w:rPr>
        <w:softHyphen/>
      </w:r>
      <w:r w:rsidR="00376A52">
        <w:rPr>
          <w:lang w:val="en-US"/>
        </w:rPr>
        <w:t>–</w:t>
      </w:r>
      <w:r w:rsidR="00BC209F" w:rsidRPr="00001EEE">
        <w:rPr>
          <w:i/>
          <w:lang w:val="en-US"/>
        </w:rPr>
        <w:t>nationalization</w:t>
      </w:r>
      <w:r w:rsidR="00BC209F" w:rsidRPr="00001EEE">
        <w:rPr>
          <w:lang w:val="en-US"/>
        </w:rPr>
        <w:t xml:space="preserve"> in Bauer 1997b) </w:t>
      </w:r>
      <w:r w:rsidR="00C4485A">
        <w:rPr>
          <w:lang w:val="en-US"/>
        </w:rPr>
        <w:t>support a description of derivation in term</w:t>
      </w:r>
      <w:r w:rsidR="00B94484">
        <w:rPr>
          <w:lang w:val="en-US"/>
        </w:rPr>
        <w:t>s</w:t>
      </w:r>
      <w:r w:rsidR="00C4485A">
        <w:rPr>
          <w:lang w:val="en-US"/>
        </w:rPr>
        <w:t xml:space="preserve"> of paradigms </w:t>
      </w:r>
      <w:r w:rsidR="00BC209F" w:rsidRPr="00001EEE">
        <w:rPr>
          <w:lang w:val="en-US"/>
        </w:rPr>
        <w:t xml:space="preserve">(van </w:t>
      </w:r>
      <w:proofErr w:type="spellStart"/>
      <w:r w:rsidR="00BC209F" w:rsidRPr="00001EEE">
        <w:rPr>
          <w:lang w:val="en-US"/>
        </w:rPr>
        <w:t>Marle</w:t>
      </w:r>
      <w:proofErr w:type="spellEnd"/>
      <w:r w:rsidR="00BC209F" w:rsidRPr="00001EEE">
        <w:rPr>
          <w:lang w:val="en-US"/>
        </w:rPr>
        <w:t xml:space="preserve"> 1985; </w:t>
      </w:r>
      <w:proofErr w:type="spellStart"/>
      <w:r w:rsidR="007702DB" w:rsidRPr="00001EEE">
        <w:rPr>
          <w:lang w:val="en-US"/>
        </w:rPr>
        <w:t>Bochner</w:t>
      </w:r>
      <w:proofErr w:type="spellEnd"/>
      <w:r w:rsidR="007702DB" w:rsidRPr="00001EEE">
        <w:rPr>
          <w:lang w:val="en-US"/>
        </w:rPr>
        <w:t xml:space="preserve"> 1993; </w:t>
      </w:r>
      <w:r w:rsidR="00BC209F" w:rsidRPr="00001EEE">
        <w:rPr>
          <w:lang w:val="en-US"/>
        </w:rPr>
        <w:t>Bauer 1997</w:t>
      </w:r>
      <w:r w:rsidR="00D21D4A" w:rsidRPr="00001EEE">
        <w:rPr>
          <w:lang w:val="en-US"/>
        </w:rPr>
        <w:t>b</w:t>
      </w:r>
      <w:r w:rsidR="00215B56" w:rsidRPr="00001EEE">
        <w:rPr>
          <w:lang w:val="en-US"/>
        </w:rPr>
        <w:t xml:space="preserve">; </w:t>
      </w:r>
      <w:r w:rsidR="00BC209F" w:rsidRPr="00001EEE">
        <w:rPr>
          <w:lang w:val="en-US"/>
        </w:rPr>
        <w:t>Pounder 2000</w:t>
      </w:r>
      <w:r w:rsidR="00BC209F" w:rsidRPr="00DB0EAB">
        <w:rPr>
          <w:lang w:val="en-US"/>
        </w:rPr>
        <w:t xml:space="preserve">; Stump 2001: </w:t>
      </w:r>
      <w:r w:rsidR="007702DB" w:rsidRPr="00DB0EAB">
        <w:rPr>
          <w:lang w:val="en-US"/>
        </w:rPr>
        <w:t>252</w:t>
      </w:r>
      <w:r>
        <w:rPr>
          <w:lang w:val="en-US"/>
        </w:rPr>
        <w:t>–</w:t>
      </w:r>
      <w:r w:rsidR="007702DB" w:rsidRPr="00DB0EAB">
        <w:rPr>
          <w:lang w:val="en-US"/>
        </w:rPr>
        <w:t>260</w:t>
      </w:r>
      <w:r w:rsidR="00232C82" w:rsidRPr="00DB0EAB">
        <w:rPr>
          <w:lang w:val="en-US"/>
        </w:rPr>
        <w:t>;</w:t>
      </w:r>
      <w:r w:rsidR="00BC209F" w:rsidRPr="00DB0EAB">
        <w:rPr>
          <w:lang w:val="en-US"/>
        </w:rPr>
        <w:t xml:space="preserve"> </w:t>
      </w:r>
      <w:r w:rsidR="00F52EA1">
        <w:rPr>
          <w:lang w:val="en-US"/>
        </w:rPr>
        <w:t>Beecher 200</w:t>
      </w:r>
      <w:r w:rsidR="00F52EA1" w:rsidRPr="00DB0EAB">
        <w:rPr>
          <w:lang w:val="en-US"/>
        </w:rPr>
        <w:t xml:space="preserve">4; </w:t>
      </w:r>
      <w:proofErr w:type="spellStart"/>
      <w:r w:rsidR="008759F2" w:rsidRPr="00DB0EAB">
        <w:rPr>
          <w:lang w:val="en-US"/>
        </w:rPr>
        <w:t>Booij</w:t>
      </w:r>
      <w:proofErr w:type="spellEnd"/>
      <w:r w:rsidR="008759F2" w:rsidRPr="00DB0EAB">
        <w:rPr>
          <w:lang w:val="en-US"/>
        </w:rPr>
        <w:t xml:space="preserve"> &amp; Lieber 2004; </w:t>
      </w:r>
      <w:proofErr w:type="spellStart"/>
      <w:r w:rsidR="008759F2" w:rsidRPr="00DB0EAB">
        <w:rPr>
          <w:lang w:val="en-US"/>
        </w:rPr>
        <w:t>Booij</w:t>
      </w:r>
      <w:proofErr w:type="spellEnd"/>
      <w:r w:rsidR="008759F2" w:rsidRPr="00DB0EAB">
        <w:rPr>
          <w:lang w:val="en-US"/>
        </w:rPr>
        <w:t xml:space="preserve"> 2008;</w:t>
      </w:r>
      <w:r w:rsidR="008759F2">
        <w:rPr>
          <w:lang w:val="en-US"/>
        </w:rPr>
        <w:t xml:space="preserve"> </w:t>
      </w:r>
      <w:proofErr w:type="spellStart"/>
      <w:r w:rsidR="00160102" w:rsidRPr="00DB0EAB">
        <w:rPr>
          <w:lang w:val="en-US"/>
        </w:rPr>
        <w:t>Š</w:t>
      </w:r>
      <w:r w:rsidR="00BC209F" w:rsidRPr="00DB0EAB">
        <w:rPr>
          <w:lang w:val="en-US"/>
        </w:rPr>
        <w:t>tekauer</w:t>
      </w:r>
      <w:proofErr w:type="spellEnd"/>
      <w:r w:rsidR="00BC209F" w:rsidRPr="00DB0EAB">
        <w:rPr>
          <w:lang w:val="en-US"/>
        </w:rPr>
        <w:t xml:space="preserve"> 2014)</w:t>
      </w:r>
      <w:r w:rsidR="00DE6EB5" w:rsidRPr="00DB0EAB">
        <w:rPr>
          <w:lang w:val="en-US"/>
        </w:rPr>
        <w:t xml:space="preserve">. </w:t>
      </w:r>
      <w:r w:rsidR="007C5AA5">
        <w:rPr>
          <w:lang w:val="en-US"/>
        </w:rPr>
        <w:t>However</w:t>
      </w:r>
      <w:r w:rsidR="003079A8" w:rsidRPr="00DB0EAB">
        <w:rPr>
          <w:lang w:val="en-US"/>
        </w:rPr>
        <w:t xml:space="preserve">, </w:t>
      </w:r>
      <w:r w:rsidR="00527A69" w:rsidRPr="00DB0EAB">
        <w:rPr>
          <w:lang w:val="en-US"/>
        </w:rPr>
        <w:t xml:space="preserve">the definition </w:t>
      </w:r>
      <w:r w:rsidR="00F17EC0" w:rsidRPr="00DB0EAB">
        <w:rPr>
          <w:lang w:val="en-US"/>
        </w:rPr>
        <w:t xml:space="preserve">of the </w:t>
      </w:r>
      <w:r w:rsidR="007C5AA5">
        <w:rPr>
          <w:lang w:val="en-US"/>
        </w:rPr>
        <w:t>term</w:t>
      </w:r>
      <w:r w:rsidR="00F17EC0" w:rsidRPr="00DB0EAB">
        <w:rPr>
          <w:lang w:val="en-US"/>
        </w:rPr>
        <w:t xml:space="preserve"> </w:t>
      </w:r>
      <w:r w:rsidR="007C5AA5">
        <w:rPr>
          <w:i/>
          <w:lang w:val="en-US"/>
        </w:rPr>
        <w:t>paradigm</w:t>
      </w:r>
      <w:r w:rsidR="007C5AA5">
        <w:t xml:space="preserve"> is still ambiguous and it has been addressed in the literature under various labels depending </w:t>
      </w:r>
      <w:r w:rsidR="007C5AA5" w:rsidRPr="00C269DD">
        <w:t xml:space="preserve">on the approach: </w:t>
      </w:r>
      <w:r w:rsidR="00527A69" w:rsidRPr="00DB0EAB">
        <w:rPr>
          <w:i/>
          <w:lang w:val="en-US"/>
        </w:rPr>
        <w:t xml:space="preserve">word family </w:t>
      </w:r>
      <w:r w:rsidR="00527A69" w:rsidRPr="00DB0EAB">
        <w:rPr>
          <w:lang w:val="en-US"/>
        </w:rPr>
        <w:t xml:space="preserve">(Bauer &amp; Nation 1993), </w:t>
      </w:r>
      <w:r w:rsidR="007C5AA5">
        <w:rPr>
          <w:i/>
          <w:lang w:val="en-US"/>
        </w:rPr>
        <w:t xml:space="preserve">derivational </w:t>
      </w:r>
      <w:r w:rsidR="007C5AA5" w:rsidRPr="007C5AA5">
        <w:rPr>
          <w:i/>
          <w:lang w:val="en-US"/>
        </w:rPr>
        <w:t>nest</w:t>
      </w:r>
      <w:r w:rsidR="007C5AA5">
        <w:rPr>
          <w:lang w:val="en-US"/>
        </w:rPr>
        <w:t xml:space="preserve"> (</w:t>
      </w:r>
      <w:proofErr w:type="spellStart"/>
      <w:r w:rsidR="007C5AA5">
        <w:rPr>
          <w:lang w:val="en-US"/>
        </w:rPr>
        <w:t>Horecký</w:t>
      </w:r>
      <w:proofErr w:type="spellEnd"/>
      <w:r w:rsidR="007C5AA5">
        <w:rPr>
          <w:lang w:val="en-US"/>
        </w:rPr>
        <w:t xml:space="preserve"> et al. 1989 in </w:t>
      </w:r>
      <w:proofErr w:type="spellStart"/>
      <w:r w:rsidR="00C269DD" w:rsidRPr="00C269DD">
        <w:rPr>
          <w:lang w:val="en-US"/>
        </w:rPr>
        <w:t>Štekauer</w:t>
      </w:r>
      <w:proofErr w:type="spellEnd"/>
      <w:r w:rsidR="00C269DD" w:rsidRPr="00C269DD">
        <w:rPr>
          <w:lang w:val="en-US"/>
        </w:rPr>
        <w:t xml:space="preserve"> </w:t>
      </w:r>
      <w:r w:rsidR="007C5AA5">
        <w:rPr>
          <w:lang w:val="en-US"/>
        </w:rPr>
        <w:t xml:space="preserve">2014: 364), </w:t>
      </w:r>
      <w:r w:rsidR="00527A69" w:rsidRPr="00DB0EAB">
        <w:rPr>
          <w:i/>
          <w:lang w:val="en-US"/>
        </w:rPr>
        <w:t xml:space="preserve">derivational family </w:t>
      </w:r>
      <w:r w:rsidR="00527A69" w:rsidRPr="00DB0EAB">
        <w:rPr>
          <w:lang w:val="en-US"/>
        </w:rPr>
        <w:t>(</w:t>
      </w:r>
      <w:proofErr w:type="spellStart"/>
      <w:r w:rsidR="00001EEE">
        <w:rPr>
          <w:lang w:val="en-US"/>
        </w:rPr>
        <w:t>Roché</w:t>
      </w:r>
      <w:proofErr w:type="spellEnd"/>
      <w:r w:rsidR="00001EEE">
        <w:rPr>
          <w:lang w:val="en-US"/>
        </w:rPr>
        <w:t xml:space="preserve"> 2011; </w:t>
      </w:r>
      <w:proofErr w:type="spellStart"/>
      <w:r w:rsidR="007C5AA5">
        <w:rPr>
          <w:lang w:val="en-US"/>
        </w:rPr>
        <w:t>Bonami</w:t>
      </w:r>
      <w:proofErr w:type="spellEnd"/>
      <w:r w:rsidR="007C5AA5">
        <w:rPr>
          <w:lang w:val="en-US"/>
        </w:rPr>
        <w:t xml:space="preserve"> &amp; </w:t>
      </w:r>
      <w:proofErr w:type="spellStart"/>
      <w:r w:rsidR="007C5AA5">
        <w:rPr>
          <w:lang w:val="en-US"/>
        </w:rPr>
        <w:t>Strnadová</w:t>
      </w:r>
      <w:proofErr w:type="spellEnd"/>
      <w:r w:rsidR="007C5AA5">
        <w:rPr>
          <w:lang w:val="en-US"/>
        </w:rPr>
        <w:t xml:space="preserve"> 2018), </w:t>
      </w:r>
      <w:r w:rsidR="007C5AA5">
        <w:rPr>
          <w:i/>
          <w:lang w:val="en-US"/>
        </w:rPr>
        <w:t xml:space="preserve">morphological family </w:t>
      </w:r>
      <w:r w:rsidR="007C5AA5">
        <w:rPr>
          <w:lang w:val="en-US"/>
        </w:rPr>
        <w:t xml:space="preserve">(Bauer et al. 2015: 519) or </w:t>
      </w:r>
      <w:r w:rsidR="007C5AA5">
        <w:rPr>
          <w:i/>
          <w:lang w:val="en-US"/>
        </w:rPr>
        <w:t>derivational network</w:t>
      </w:r>
      <w:r w:rsidR="00527A69" w:rsidRPr="00DB0EAB">
        <w:rPr>
          <w:lang w:val="en-US"/>
        </w:rPr>
        <w:t xml:space="preserve"> (</w:t>
      </w:r>
      <w:proofErr w:type="spellStart"/>
      <w:r w:rsidR="00527A69" w:rsidRPr="00DB0EAB">
        <w:rPr>
          <w:i/>
          <w:lang w:val="en-US"/>
        </w:rPr>
        <w:t>Projekt</w:t>
      </w:r>
      <w:proofErr w:type="spellEnd"/>
      <w:r w:rsidR="00440594">
        <w:rPr>
          <w:i/>
          <w:lang w:val="en-US"/>
        </w:rPr>
        <w:t xml:space="preserve"> Monika</w:t>
      </w:r>
      <w:r w:rsidR="00527A69" w:rsidRPr="00DB0EAB">
        <w:rPr>
          <w:lang w:val="en-US"/>
        </w:rPr>
        <w:t>)</w:t>
      </w:r>
      <w:r w:rsidR="00C269DD">
        <w:rPr>
          <w:lang w:val="en-US"/>
        </w:rPr>
        <w:t>.</w:t>
      </w:r>
      <w:r w:rsidR="007C5AA5">
        <w:rPr>
          <w:lang w:val="en-US"/>
        </w:rPr>
        <w:t xml:space="preserve"> </w:t>
      </w:r>
      <w:r w:rsidR="00F17EC0" w:rsidRPr="00DB0EAB">
        <w:rPr>
          <w:lang w:val="en-US"/>
        </w:rPr>
        <w:t xml:space="preserve">Subdivisions to refer to </w:t>
      </w:r>
      <w:r w:rsidR="007F0B06">
        <w:rPr>
          <w:lang w:val="en-US"/>
        </w:rPr>
        <w:t>various</w:t>
      </w:r>
      <w:r w:rsidR="007F0B06" w:rsidRPr="00DB0EAB">
        <w:rPr>
          <w:lang w:val="en-US"/>
        </w:rPr>
        <w:t xml:space="preserve"> </w:t>
      </w:r>
      <w:r w:rsidR="00F17EC0" w:rsidRPr="00DB0EAB">
        <w:rPr>
          <w:lang w:val="en-US"/>
        </w:rPr>
        <w:t xml:space="preserve">levels of the derivational paradigm have </w:t>
      </w:r>
      <w:r w:rsidR="00695233" w:rsidRPr="00DB0EAB">
        <w:rPr>
          <w:lang w:val="en-US"/>
        </w:rPr>
        <w:t xml:space="preserve">also </w:t>
      </w:r>
      <w:r w:rsidR="00F17EC0" w:rsidRPr="00DB0EAB">
        <w:rPr>
          <w:lang w:val="en-US"/>
        </w:rPr>
        <w:t xml:space="preserve">been proposed by Beecher (2004) and </w:t>
      </w:r>
      <w:proofErr w:type="spellStart"/>
      <w:r w:rsidR="00F17EC0" w:rsidRPr="00DB0EAB">
        <w:rPr>
          <w:lang w:val="en-US"/>
        </w:rPr>
        <w:t>Bonami</w:t>
      </w:r>
      <w:proofErr w:type="spellEnd"/>
      <w:r w:rsidR="00F17EC0" w:rsidRPr="00DB0EAB">
        <w:rPr>
          <w:lang w:val="en-US"/>
        </w:rPr>
        <w:t xml:space="preserve"> &amp; </w:t>
      </w:r>
      <w:proofErr w:type="spellStart"/>
      <w:r w:rsidR="00F17EC0" w:rsidRPr="00DB0EAB">
        <w:rPr>
          <w:lang w:val="en-US"/>
        </w:rPr>
        <w:t>Strnadová</w:t>
      </w:r>
      <w:proofErr w:type="spellEnd"/>
      <w:r w:rsidR="00F17EC0" w:rsidRPr="00DB0EAB">
        <w:rPr>
          <w:lang w:val="en-US"/>
        </w:rPr>
        <w:t xml:space="preserve"> (2018). In this paper, derivational paradigm</w:t>
      </w:r>
      <w:r w:rsidR="00B412DC">
        <w:rPr>
          <w:lang w:val="en-US"/>
        </w:rPr>
        <w:t>s</w:t>
      </w:r>
      <w:r w:rsidR="00F17EC0" w:rsidRPr="00DB0EAB">
        <w:rPr>
          <w:lang w:val="en-US"/>
        </w:rPr>
        <w:t xml:space="preserve"> </w:t>
      </w:r>
      <w:r w:rsidR="00B412DC">
        <w:rPr>
          <w:lang w:val="en-US"/>
        </w:rPr>
        <w:t xml:space="preserve">are based on </w:t>
      </w:r>
      <w:r w:rsidR="00F17EC0" w:rsidRPr="00DB0EAB">
        <w:rPr>
          <w:lang w:val="en-US"/>
        </w:rPr>
        <w:t>Beecher’s (2004:</w:t>
      </w:r>
      <w:r w:rsidR="007F0B06">
        <w:rPr>
          <w:lang w:val="en-US"/>
        </w:rPr>
        <w:t xml:space="preserve"> </w:t>
      </w:r>
      <w:r w:rsidR="00F17EC0" w:rsidRPr="00DB0EAB">
        <w:rPr>
          <w:lang w:val="en-US"/>
        </w:rPr>
        <w:t xml:space="preserve">17) </w:t>
      </w:r>
      <w:r w:rsidR="009467A9" w:rsidRPr="00DB0EAB">
        <w:rPr>
          <w:lang w:val="en-US"/>
        </w:rPr>
        <w:t>model for a derivational paradigm where the whole set of forms related to a boun</w:t>
      </w:r>
      <w:r w:rsidR="00F17EC0" w:rsidRPr="00DB0EAB">
        <w:rPr>
          <w:lang w:val="en-US"/>
        </w:rPr>
        <w:t xml:space="preserve">d root is called </w:t>
      </w:r>
      <w:proofErr w:type="spellStart"/>
      <w:r w:rsidR="00F17EC0" w:rsidRPr="00DB0EAB">
        <w:rPr>
          <w:i/>
          <w:lang w:val="en-US"/>
        </w:rPr>
        <w:t>macroparadigm</w:t>
      </w:r>
      <w:proofErr w:type="spellEnd"/>
      <w:r w:rsidR="009467A9" w:rsidRPr="00DB0EAB">
        <w:rPr>
          <w:lang w:val="en-US"/>
        </w:rPr>
        <w:t xml:space="preserve">. The </w:t>
      </w:r>
      <w:proofErr w:type="spellStart"/>
      <w:r w:rsidR="009467A9" w:rsidRPr="00DB0EAB">
        <w:rPr>
          <w:lang w:val="en-US"/>
        </w:rPr>
        <w:t>macroparadigm</w:t>
      </w:r>
      <w:proofErr w:type="spellEnd"/>
      <w:r w:rsidR="009467A9" w:rsidRPr="00DB0EAB">
        <w:rPr>
          <w:lang w:val="en-US"/>
        </w:rPr>
        <w:t xml:space="preserve"> </w:t>
      </w:r>
      <w:r w:rsidR="009467A9" w:rsidRPr="007E283A">
        <w:rPr>
          <w:lang w:val="en-US"/>
        </w:rPr>
        <w:t xml:space="preserve">usually consists of several </w:t>
      </w:r>
      <w:proofErr w:type="spellStart"/>
      <w:r w:rsidR="009467A9" w:rsidRPr="007E283A">
        <w:rPr>
          <w:i/>
          <w:lang w:val="en-US"/>
        </w:rPr>
        <w:t>subparadigms</w:t>
      </w:r>
      <w:proofErr w:type="spellEnd"/>
      <w:r w:rsidR="009467A9" w:rsidRPr="007E283A">
        <w:rPr>
          <w:lang w:val="en-US"/>
        </w:rPr>
        <w:t>, where the members contained are related</w:t>
      </w:r>
      <w:r w:rsidR="003F648E">
        <w:rPr>
          <w:lang w:val="en-US"/>
        </w:rPr>
        <w:t xml:space="preserve"> </w:t>
      </w:r>
      <w:r w:rsidR="009467A9" w:rsidRPr="007E283A">
        <w:rPr>
          <w:lang w:val="en-US"/>
        </w:rPr>
        <w:t xml:space="preserve">by a common stem. At the same time, these forms can present recursive derivation. </w:t>
      </w:r>
      <w:r w:rsidR="007F6272" w:rsidRPr="007E283A">
        <w:rPr>
          <w:lang w:val="en-US"/>
        </w:rPr>
        <w:t>Figure 1</w:t>
      </w:r>
      <w:r w:rsidR="00F17EC0" w:rsidRPr="007E283A">
        <w:rPr>
          <w:lang w:val="en-US"/>
        </w:rPr>
        <w:t xml:space="preserve"> illustrates Beecher’s model </w:t>
      </w:r>
      <w:r w:rsidR="0094766C">
        <w:rPr>
          <w:lang w:val="en-US"/>
        </w:rPr>
        <w:t>of</w:t>
      </w:r>
      <w:r w:rsidR="00F17EC0" w:rsidRPr="007E283A">
        <w:rPr>
          <w:lang w:val="en-US"/>
        </w:rPr>
        <w:t xml:space="preserve"> the </w:t>
      </w:r>
      <w:proofErr w:type="spellStart"/>
      <w:r w:rsidR="00F17EC0" w:rsidRPr="007E283A">
        <w:rPr>
          <w:lang w:val="en-US"/>
        </w:rPr>
        <w:t>macroparadigm</w:t>
      </w:r>
      <w:proofErr w:type="spellEnd"/>
      <w:r w:rsidR="00F17EC0" w:rsidRPr="007E283A">
        <w:rPr>
          <w:lang w:val="en-US"/>
        </w:rPr>
        <w:t xml:space="preserve"> for the forms related to the root </w:t>
      </w:r>
      <w:proofErr w:type="spellStart"/>
      <w:r w:rsidR="00F17EC0" w:rsidRPr="007E283A">
        <w:rPr>
          <w:i/>
          <w:lang w:val="en-US"/>
        </w:rPr>
        <w:t>popul</w:t>
      </w:r>
      <w:proofErr w:type="spellEnd"/>
      <w:r w:rsidR="00F3048A">
        <w:rPr>
          <w:lang w:val="en-US"/>
        </w:rPr>
        <w:t>-:</w:t>
      </w:r>
    </w:p>
    <w:p w14:paraId="52E0A2E9" w14:textId="11EC22A0" w:rsidR="009467A9" w:rsidRPr="007E283A" w:rsidRDefault="00AE12BF" w:rsidP="004153FC">
      <w:pPr>
        <w:keepNext/>
        <w:tabs>
          <w:tab w:val="left" w:pos="1662"/>
        </w:tabs>
        <w:spacing w:after="200"/>
        <w:jc w:val="center"/>
        <w:rPr>
          <w:lang w:val="en-US"/>
        </w:rPr>
      </w:pPr>
      <w:r>
        <w:rPr>
          <w:noProof/>
          <w:lang w:val="es-ES" w:eastAsia="es-ES"/>
        </w:rPr>
        <w:lastRenderedPageBreak/>
        <w:drawing>
          <wp:inline distT="0" distB="0" distL="0" distR="0" wp14:anchorId="09A83A57" wp14:editId="757B2FF8">
            <wp:extent cx="5270500" cy="3416300"/>
            <wp:effectExtent l="0" t="0" r="12700" b="1270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3416300"/>
                    </a:xfrm>
                    <a:prstGeom prst="rect">
                      <a:avLst/>
                    </a:prstGeom>
                    <a:noFill/>
                    <a:ln>
                      <a:noFill/>
                    </a:ln>
                  </pic:spPr>
                </pic:pic>
              </a:graphicData>
            </a:graphic>
          </wp:inline>
        </w:drawing>
      </w:r>
    </w:p>
    <w:p w14:paraId="5B4E43EC" w14:textId="118A3D26" w:rsidR="002D49E3" w:rsidRPr="00DB0EAB" w:rsidRDefault="009467A9" w:rsidP="0085426B">
      <w:pPr>
        <w:pStyle w:val="Popis"/>
        <w:spacing w:before="60" w:after="0"/>
        <w:jc w:val="center"/>
        <w:rPr>
          <w:i w:val="0"/>
          <w:color w:val="auto"/>
          <w:sz w:val="24"/>
          <w:szCs w:val="24"/>
          <w:lang w:val="en-US"/>
        </w:rPr>
      </w:pPr>
      <w:r w:rsidRPr="008E7320">
        <w:rPr>
          <w:i w:val="0"/>
          <w:color w:val="000000"/>
          <w:sz w:val="24"/>
          <w:szCs w:val="24"/>
          <w:lang w:val="en-US"/>
        </w:rPr>
        <w:t xml:space="preserve">Figure </w:t>
      </w:r>
      <w:r w:rsidRPr="008E7320">
        <w:rPr>
          <w:i w:val="0"/>
          <w:color w:val="000000"/>
          <w:sz w:val="24"/>
          <w:szCs w:val="24"/>
          <w:lang w:val="en-US"/>
        </w:rPr>
        <w:fldChar w:fldCharType="begin"/>
      </w:r>
      <w:r w:rsidRPr="008E7320">
        <w:rPr>
          <w:i w:val="0"/>
          <w:color w:val="000000"/>
          <w:sz w:val="24"/>
          <w:szCs w:val="24"/>
          <w:lang w:val="en-US"/>
        </w:rPr>
        <w:instrText xml:space="preserve"> SEQ Figure \* ARABIC </w:instrText>
      </w:r>
      <w:r w:rsidRPr="008E7320">
        <w:rPr>
          <w:i w:val="0"/>
          <w:color w:val="000000"/>
          <w:sz w:val="24"/>
          <w:szCs w:val="24"/>
          <w:lang w:val="en-US"/>
        </w:rPr>
        <w:fldChar w:fldCharType="separate"/>
      </w:r>
      <w:r w:rsidR="0072484E">
        <w:rPr>
          <w:i w:val="0"/>
          <w:noProof/>
          <w:color w:val="000000"/>
          <w:sz w:val="24"/>
          <w:szCs w:val="24"/>
          <w:lang w:val="en-US"/>
        </w:rPr>
        <w:t>1</w:t>
      </w:r>
      <w:r w:rsidRPr="008E7320">
        <w:rPr>
          <w:i w:val="0"/>
          <w:color w:val="000000"/>
          <w:sz w:val="24"/>
          <w:szCs w:val="24"/>
          <w:lang w:val="en-US"/>
        </w:rPr>
        <w:fldChar w:fldCharType="end"/>
      </w:r>
      <w:r w:rsidR="00691CD1" w:rsidRPr="008E7320">
        <w:rPr>
          <w:i w:val="0"/>
          <w:color w:val="000000"/>
          <w:sz w:val="24"/>
          <w:szCs w:val="24"/>
          <w:lang w:val="en-US"/>
        </w:rPr>
        <w:t>:</w:t>
      </w:r>
      <w:r w:rsidRPr="008E7320">
        <w:rPr>
          <w:i w:val="0"/>
          <w:color w:val="000000"/>
          <w:sz w:val="24"/>
          <w:szCs w:val="24"/>
          <w:lang w:val="en-US"/>
        </w:rPr>
        <w:t xml:space="preserve"> Model for a derivational paradigm </w:t>
      </w:r>
      <w:r w:rsidRPr="00C93127">
        <w:rPr>
          <w:i w:val="0"/>
          <w:color w:val="auto"/>
          <w:sz w:val="24"/>
          <w:szCs w:val="24"/>
          <w:lang w:val="en-US"/>
        </w:rPr>
        <w:t xml:space="preserve">proposed by </w:t>
      </w:r>
      <w:r w:rsidRPr="00DB0EAB">
        <w:rPr>
          <w:i w:val="0"/>
          <w:color w:val="auto"/>
          <w:sz w:val="24"/>
          <w:szCs w:val="24"/>
          <w:lang w:val="en-US"/>
        </w:rPr>
        <w:t>Beecher (2004: 17)</w:t>
      </w:r>
      <w:r w:rsidR="00B85FCF">
        <w:rPr>
          <w:i w:val="0"/>
          <w:color w:val="auto"/>
          <w:sz w:val="24"/>
          <w:szCs w:val="24"/>
          <w:lang w:val="en-US"/>
        </w:rPr>
        <w:t xml:space="preserve">. </w:t>
      </w:r>
      <w:r w:rsidR="007F0B06" w:rsidRPr="000E6F7B">
        <w:rPr>
          <w:i w:val="0"/>
          <w:color w:val="auto"/>
          <w:sz w:val="24"/>
          <w:szCs w:val="24"/>
          <w:lang w:val="en-US"/>
        </w:rPr>
        <w:t xml:space="preserve">Double solid lines represent the </w:t>
      </w:r>
      <w:proofErr w:type="spellStart"/>
      <w:r w:rsidR="007F0B06" w:rsidRPr="000E6F7B">
        <w:rPr>
          <w:i w:val="0"/>
          <w:color w:val="auto"/>
          <w:sz w:val="24"/>
          <w:szCs w:val="24"/>
          <w:lang w:val="en-US"/>
        </w:rPr>
        <w:t>subparadigms</w:t>
      </w:r>
      <w:proofErr w:type="spellEnd"/>
      <w:r w:rsidR="007F0B06" w:rsidRPr="000E6F7B">
        <w:rPr>
          <w:i w:val="0"/>
          <w:color w:val="auto"/>
          <w:sz w:val="24"/>
          <w:szCs w:val="24"/>
          <w:lang w:val="en-US"/>
        </w:rPr>
        <w:t xml:space="preserve"> wh</w:t>
      </w:r>
      <w:r w:rsidR="000C7889">
        <w:rPr>
          <w:i w:val="0"/>
          <w:color w:val="auto"/>
          <w:sz w:val="24"/>
          <w:szCs w:val="24"/>
          <w:lang w:val="en-US"/>
        </w:rPr>
        <w:t>ose</w:t>
      </w:r>
      <w:r w:rsidR="007F0B06" w:rsidRPr="000E6F7B">
        <w:rPr>
          <w:i w:val="0"/>
          <w:color w:val="auto"/>
          <w:sz w:val="24"/>
          <w:szCs w:val="24"/>
          <w:lang w:val="en-US"/>
        </w:rPr>
        <w:t xml:space="preserve"> members have a common base (e.g. </w:t>
      </w:r>
      <w:r w:rsidR="007F0B06" w:rsidRPr="00E22CE7">
        <w:rPr>
          <w:color w:val="auto"/>
          <w:sz w:val="24"/>
          <w:szCs w:val="24"/>
          <w:lang w:val="en-US"/>
        </w:rPr>
        <w:t>populate</w:t>
      </w:r>
      <w:r w:rsidR="007F0B06" w:rsidRPr="000E6F7B">
        <w:rPr>
          <w:i w:val="0"/>
          <w:color w:val="auto"/>
          <w:sz w:val="24"/>
          <w:szCs w:val="24"/>
          <w:lang w:val="en-US"/>
        </w:rPr>
        <w:t xml:space="preserve"> (V1) is the base for </w:t>
      </w:r>
      <w:r w:rsidR="007F0B06" w:rsidRPr="00E22CE7">
        <w:rPr>
          <w:color w:val="auto"/>
          <w:sz w:val="24"/>
          <w:szCs w:val="24"/>
          <w:lang w:val="en-US"/>
        </w:rPr>
        <w:t>population</w:t>
      </w:r>
      <w:r w:rsidR="007F0B06" w:rsidRPr="000E6F7B">
        <w:rPr>
          <w:i w:val="0"/>
          <w:color w:val="auto"/>
          <w:sz w:val="24"/>
          <w:szCs w:val="24"/>
          <w:lang w:val="en-US"/>
        </w:rPr>
        <w:t xml:space="preserve">, </w:t>
      </w:r>
      <w:r w:rsidR="007F0B06" w:rsidRPr="00E22CE7">
        <w:rPr>
          <w:color w:val="auto"/>
          <w:sz w:val="24"/>
          <w:szCs w:val="24"/>
          <w:lang w:val="en-US"/>
        </w:rPr>
        <w:t>depopulate</w:t>
      </w:r>
      <w:r w:rsidR="007F0B06" w:rsidRPr="000E6F7B">
        <w:rPr>
          <w:i w:val="0"/>
          <w:color w:val="auto"/>
          <w:sz w:val="24"/>
          <w:szCs w:val="24"/>
          <w:lang w:val="en-US"/>
        </w:rPr>
        <w:t xml:space="preserve"> and </w:t>
      </w:r>
      <w:r w:rsidR="007F0B06" w:rsidRPr="00E22CE7">
        <w:rPr>
          <w:color w:val="auto"/>
          <w:sz w:val="24"/>
          <w:szCs w:val="24"/>
          <w:lang w:val="en-US"/>
        </w:rPr>
        <w:t>repopulate</w:t>
      </w:r>
      <w:r w:rsidR="007F0B06" w:rsidRPr="000E6F7B">
        <w:rPr>
          <w:i w:val="0"/>
          <w:color w:val="auto"/>
          <w:sz w:val="24"/>
          <w:szCs w:val="24"/>
          <w:lang w:val="en-US"/>
        </w:rPr>
        <w:t xml:space="preserve">) and which can </w:t>
      </w:r>
      <w:r w:rsidR="0029493E">
        <w:rPr>
          <w:i w:val="0"/>
          <w:color w:val="auto"/>
          <w:sz w:val="24"/>
          <w:szCs w:val="24"/>
          <w:lang w:val="en-US"/>
        </w:rPr>
        <w:t>make room for</w:t>
      </w:r>
      <w:r w:rsidR="007F0B06" w:rsidRPr="000E6F7B">
        <w:rPr>
          <w:i w:val="0"/>
          <w:color w:val="auto"/>
          <w:sz w:val="24"/>
          <w:szCs w:val="24"/>
          <w:lang w:val="en-US"/>
        </w:rPr>
        <w:t xml:space="preserve"> further derivation (e.g. </w:t>
      </w:r>
      <w:r w:rsidR="007F0B06" w:rsidRPr="00E22CE7">
        <w:rPr>
          <w:color w:val="auto"/>
          <w:sz w:val="24"/>
          <w:szCs w:val="24"/>
          <w:lang w:val="en-US"/>
        </w:rPr>
        <w:t>depopulation</w:t>
      </w:r>
      <w:r w:rsidR="007F0B06" w:rsidRPr="000E6F7B">
        <w:rPr>
          <w:i w:val="0"/>
          <w:color w:val="auto"/>
          <w:sz w:val="24"/>
          <w:szCs w:val="24"/>
          <w:lang w:val="en-US"/>
        </w:rPr>
        <w:t xml:space="preserve"> &lt; </w:t>
      </w:r>
      <w:r w:rsidR="007F0B06" w:rsidRPr="00E22CE7">
        <w:rPr>
          <w:color w:val="auto"/>
          <w:sz w:val="24"/>
          <w:szCs w:val="24"/>
          <w:lang w:val="en-US"/>
        </w:rPr>
        <w:t>depopulate</w:t>
      </w:r>
      <w:r w:rsidR="007F0B06" w:rsidRPr="000E6F7B">
        <w:rPr>
          <w:i w:val="0"/>
          <w:color w:val="auto"/>
          <w:sz w:val="24"/>
          <w:szCs w:val="24"/>
          <w:lang w:val="en-US"/>
        </w:rPr>
        <w:t xml:space="preserve"> &lt; </w:t>
      </w:r>
      <w:r w:rsidR="007F0B06" w:rsidRPr="00E22CE7">
        <w:rPr>
          <w:color w:val="auto"/>
          <w:sz w:val="24"/>
          <w:szCs w:val="24"/>
          <w:lang w:val="en-US"/>
        </w:rPr>
        <w:t>populate</w:t>
      </w:r>
      <w:r w:rsidR="007F0B06" w:rsidRPr="000E6F7B">
        <w:rPr>
          <w:i w:val="0"/>
          <w:color w:val="auto"/>
          <w:sz w:val="24"/>
          <w:szCs w:val="24"/>
          <w:lang w:val="en-US"/>
        </w:rPr>
        <w:t>)</w:t>
      </w:r>
    </w:p>
    <w:p w14:paraId="2152B20B" w14:textId="77777777" w:rsidR="001C5DC3" w:rsidRPr="00DB0EAB" w:rsidRDefault="001C5DC3" w:rsidP="0085426B">
      <w:pPr>
        <w:spacing w:before="80"/>
        <w:rPr>
          <w:lang w:val="en-US"/>
        </w:rPr>
      </w:pPr>
    </w:p>
    <w:p w14:paraId="6F46CB0A" w14:textId="43CC3572" w:rsidR="009F7EB2" w:rsidRPr="00DB0EAB" w:rsidRDefault="00540714" w:rsidP="00726356">
      <w:pPr>
        <w:rPr>
          <w:lang w:val="en-US"/>
        </w:rPr>
      </w:pPr>
      <w:r w:rsidRPr="00DB0EAB">
        <w:rPr>
          <w:lang w:val="en-US"/>
        </w:rPr>
        <w:t>As a way of organizing and systematizing inflectional and derivational data, a description in terms of paradigm</w:t>
      </w:r>
      <w:r w:rsidR="00695233" w:rsidRPr="00DB0EAB">
        <w:rPr>
          <w:lang w:val="en-US"/>
        </w:rPr>
        <w:t>s</w:t>
      </w:r>
      <w:r w:rsidRPr="00DB0EAB">
        <w:rPr>
          <w:lang w:val="en-US"/>
        </w:rPr>
        <w:t xml:space="preserve"> must deal with special cases</w:t>
      </w:r>
      <w:r w:rsidR="00240631">
        <w:rPr>
          <w:lang w:val="en-US"/>
        </w:rPr>
        <w:t xml:space="preserve">, such as </w:t>
      </w:r>
      <w:proofErr w:type="spellStart"/>
      <w:r w:rsidR="00240631">
        <w:rPr>
          <w:lang w:val="en-US"/>
        </w:rPr>
        <w:t>suppletion</w:t>
      </w:r>
      <w:proofErr w:type="spellEnd"/>
      <w:r w:rsidR="00240631">
        <w:rPr>
          <w:lang w:val="en-US"/>
        </w:rPr>
        <w:t>, gaps</w:t>
      </w:r>
      <w:r w:rsidR="002666A8">
        <w:rPr>
          <w:lang w:val="en-US"/>
        </w:rPr>
        <w:t xml:space="preserve"> in derivational paradigms</w:t>
      </w:r>
      <w:r w:rsidR="00240631">
        <w:rPr>
          <w:lang w:val="en-US"/>
        </w:rPr>
        <w:t xml:space="preserve">, </w:t>
      </w:r>
      <w:r w:rsidRPr="00DB0EAB">
        <w:rPr>
          <w:lang w:val="en-US"/>
        </w:rPr>
        <w:t>defective</w:t>
      </w:r>
      <w:r w:rsidR="002666A8">
        <w:rPr>
          <w:lang w:val="en-US"/>
        </w:rPr>
        <w:t xml:space="preserve"> inflectional paradigms</w:t>
      </w:r>
      <w:r w:rsidR="001526E9">
        <w:rPr>
          <w:lang w:val="en-US"/>
        </w:rPr>
        <w:t xml:space="preserve"> </w:t>
      </w:r>
      <w:r w:rsidRPr="00DB0EAB">
        <w:rPr>
          <w:lang w:val="en-US"/>
        </w:rPr>
        <w:t>and doublets</w:t>
      </w:r>
      <w:r w:rsidR="002666A8">
        <w:rPr>
          <w:lang w:val="en-US"/>
        </w:rPr>
        <w:t xml:space="preserve"> or overabundance</w:t>
      </w:r>
      <w:r w:rsidRPr="00DB0EAB">
        <w:rPr>
          <w:lang w:val="en-US"/>
        </w:rPr>
        <w:t xml:space="preserve"> (</w:t>
      </w:r>
      <w:proofErr w:type="spellStart"/>
      <w:r w:rsidRPr="00DB0EAB">
        <w:rPr>
          <w:lang w:val="en-US"/>
        </w:rPr>
        <w:t>Bonami</w:t>
      </w:r>
      <w:proofErr w:type="spellEnd"/>
      <w:r w:rsidRPr="00DB0EAB">
        <w:rPr>
          <w:lang w:val="en-US"/>
        </w:rPr>
        <w:t xml:space="preserve"> &amp; </w:t>
      </w:r>
      <w:proofErr w:type="spellStart"/>
      <w:r w:rsidRPr="00DB0EAB">
        <w:rPr>
          <w:lang w:val="en-US"/>
        </w:rPr>
        <w:t>Strnadová</w:t>
      </w:r>
      <w:proofErr w:type="spellEnd"/>
      <w:r w:rsidRPr="00DB0EAB">
        <w:rPr>
          <w:lang w:val="en-US"/>
        </w:rPr>
        <w:t xml:space="preserve"> 2018), among others.</w:t>
      </w:r>
      <w:r w:rsidR="005937DF" w:rsidRPr="00DB0EAB">
        <w:rPr>
          <w:lang w:val="en-US"/>
        </w:rPr>
        <w:t xml:space="preserve"> </w:t>
      </w:r>
      <w:r w:rsidR="00C93127">
        <w:rPr>
          <w:lang w:val="en-US"/>
        </w:rPr>
        <w:t>At the same time, t</w:t>
      </w:r>
      <w:r w:rsidR="000F0CF1" w:rsidRPr="00DB0EAB">
        <w:rPr>
          <w:lang w:val="en-US"/>
        </w:rPr>
        <w:t>he</w:t>
      </w:r>
      <w:r w:rsidR="00FC6350" w:rsidRPr="00DB0EAB">
        <w:rPr>
          <w:lang w:val="en-US"/>
        </w:rPr>
        <w:t xml:space="preserve"> inclusion of</w:t>
      </w:r>
      <w:r w:rsidR="000F0CF1" w:rsidRPr="00DB0EAB">
        <w:rPr>
          <w:lang w:val="en-US"/>
        </w:rPr>
        <w:t xml:space="preserve"> competing forms in a paradigm needs a</w:t>
      </w:r>
      <w:r w:rsidR="00232C82" w:rsidRPr="00DB0EAB">
        <w:rPr>
          <w:lang w:val="en-US"/>
        </w:rPr>
        <w:t>n</w:t>
      </w:r>
      <w:r w:rsidR="000F0CF1" w:rsidRPr="00DB0EAB">
        <w:rPr>
          <w:lang w:val="en-US"/>
        </w:rPr>
        <w:t xml:space="preserve"> unequivocal definition o</w:t>
      </w:r>
      <w:r w:rsidR="003F648E">
        <w:rPr>
          <w:lang w:val="en-US"/>
        </w:rPr>
        <w:t xml:space="preserve">f competition – </w:t>
      </w:r>
      <w:r w:rsidR="000F0CF1" w:rsidRPr="00DB0EAB">
        <w:rPr>
          <w:lang w:val="en-US"/>
        </w:rPr>
        <w:t>desirable but unfortunately still lacking</w:t>
      </w:r>
      <w:r w:rsidR="00F3048A">
        <w:rPr>
          <w:lang w:val="en-US"/>
        </w:rPr>
        <w:t xml:space="preserve"> as it has been already mentioned </w:t>
      </w:r>
      <w:r w:rsidR="003F648E">
        <w:rPr>
          <w:lang w:val="en-US"/>
        </w:rPr>
        <w:t>–</w:t>
      </w:r>
      <w:r w:rsidR="000F0CF1" w:rsidRPr="00DB0EAB">
        <w:rPr>
          <w:lang w:val="en-US"/>
        </w:rPr>
        <w:t xml:space="preserve"> that would establish the criteria to decide on the synonymy of two </w:t>
      </w:r>
      <w:r w:rsidR="00A332EF">
        <w:rPr>
          <w:lang w:val="en-US"/>
        </w:rPr>
        <w:t xml:space="preserve">(or more) competing </w:t>
      </w:r>
      <w:r w:rsidR="000F0CF1" w:rsidRPr="00DB0EAB">
        <w:rPr>
          <w:lang w:val="en-US"/>
        </w:rPr>
        <w:t>forms. However, it seems that, when attempting to delineate the relation between morphological competition and derivational paradigms, the inverse direction is a</w:t>
      </w:r>
      <w:r w:rsidR="00726356" w:rsidRPr="00DB0EAB">
        <w:rPr>
          <w:lang w:val="en-US"/>
        </w:rPr>
        <w:t xml:space="preserve">lso </w:t>
      </w:r>
      <w:r w:rsidR="00B76A89" w:rsidRPr="00DB0EAB">
        <w:rPr>
          <w:lang w:val="en-US"/>
        </w:rPr>
        <w:t>required</w:t>
      </w:r>
      <w:r w:rsidR="00726356" w:rsidRPr="00DB0EAB">
        <w:rPr>
          <w:lang w:val="en-US"/>
        </w:rPr>
        <w:t xml:space="preserve">. </w:t>
      </w:r>
    </w:p>
    <w:p w14:paraId="56685BA6" w14:textId="0C2B23F8" w:rsidR="000F0CF1" w:rsidRPr="00484B42" w:rsidRDefault="00AD62B1" w:rsidP="0097222B">
      <w:pPr>
        <w:ind w:firstLine="708"/>
        <w:rPr>
          <w:lang w:val="en-US"/>
        </w:rPr>
      </w:pPr>
      <w:r>
        <w:rPr>
          <w:lang w:val="en-US"/>
        </w:rPr>
        <w:t xml:space="preserve">In that respect, </w:t>
      </w:r>
      <w:r w:rsidR="00511EE6" w:rsidRPr="00DB0EAB">
        <w:rPr>
          <w:lang w:val="en-US"/>
        </w:rPr>
        <w:t xml:space="preserve">Pounder (2000: 83) addresses the interaction between competition and </w:t>
      </w:r>
      <w:r w:rsidR="00511EE6" w:rsidRPr="00751535">
        <w:rPr>
          <w:lang w:val="en-US"/>
        </w:rPr>
        <w:t xml:space="preserve">paradigms </w:t>
      </w:r>
      <w:r w:rsidR="002666A8">
        <w:rPr>
          <w:lang w:val="en-US"/>
        </w:rPr>
        <w:t xml:space="preserve">in forms </w:t>
      </w:r>
      <w:r w:rsidR="004276FF">
        <w:rPr>
          <w:lang w:val="en-US"/>
        </w:rPr>
        <w:t>with two</w:t>
      </w:r>
      <w:r w:rsidR="002666A8">
        <w:rPr>
          <w:lang w:val="en-US"/>
        </w:rPr>
        <w:t xml:space="preserve"> competing senses</w:t>
      </w:r>
      <w:r w:rsidR="00511EE6" w:rsidRPr="00751535">
        <w:rPr>
          <w:lang w:val="en-US"/>
        </w:rPr>
        <w:t xml:space="preserve"> (e.g. </w:t>
      </w:r>
      <w:r w:rsidR="00511EE6" w:rsidRPr="00751535">
        <w:rPr>
          <w:i/>
          <w:lang w:val="en-US"/>
        </w:rPr>
        <w:t xml:space="preserve">kingly </w:t>
      </w:r>
      <w:r w:rsidR="002666A8">
        <w:rPr>
          <w:lang w:val="en-US"/>
        </w:rPr>
        <w:t xml:space="preserve">may refer </w:t>
      </w:r>
      <w:r w:rsidR="009C61D6">
        <w:rPr>
          <w:lang w:val="en-US"/>
        </w:rPr>
        <w:t xml:space="preserve">both </w:t>
      </w:r>
      <w:r w:rsidR="002666A8">
        <w:rPr>
          <w:lang w:val="en-US"/>
        </w:rPr>
        <w:t xml:space="preserve">to </w:t>
      </w:r>
      <w:r w:rsidR="009E0A09">
        <w:rPr>
          <w:lang w:val="en-US"/>
        </w:rPr>
        <w:t>‘belonging to a king’ and ‘</w:t>
      </w:r>
      <w:r w:rsidR="00511EE6" w:rsidRPr="00751535">
        <w:rPr>
          <w:lang w:val="en-US"/>
        </w:rPr>
        <w:t xml:space="preserve">like a king’) and argues that competition is “at least </w:t>
      </w:r>
      <w:r w:rsidR="00726356" w:rsidRPr="00751535">
        <w:rPr>
          <w:lang w:val="en-US"/>
        </w:rPr>
        <w:t>partly dependent on relations holding between the complete set of lexemes related to the same base</w:t>
      </w:r>
      <w:r w:rsidR="00483AB2" w:rsidRPr="00751535">
        <w:rPr>
          <w:lang w:val="en-US"/>
        </w:rPr>
        <w:t xml:space="preserve">”. </w:t>
      </w:r>
      <w:r w:rsidR="00F77837">
        <w:rPr>
          <w:lang w:val="en-US"/>
        </w:rPr>
        <w:t xml:space="preserve">The </w:t>
      </w:r>
      <w:r w:rsidR="004276FF">
        <w:rPr>
          <w:lang w:val="en-US"/>
        </w:rPr>
        <w:t xml:space="preserve">cases </w:t>
      </w:r>
      <w:r>
        <w:rPr>
          <w:lang w:val="en-US"/>
        </w:rPr>
        <w:t xml:space="preserve">of </w:t>
      </w:r>
      <w:r w:rsidR="00F77837" w:rsidRPr="00751535">
        <w:rPr>
          <w:lang w:val="en-US"/>
        </w:rPr>
        <w:t xml:space="preserve">competition </w:t>
      </w:r>
      <w:r w:rsidR="00F77837">
        <w:rPr>
          <w:lang w:val="en-US"/>
        </w:rPr>
        <w:t>dealt</w:t>
      </w:r>
      <w:r w:rsidR="00F77837" w:rsidRPr="00751535">
        <w:rPr>
          <w:lang w:val="en-US"/>
        </w:rPr>
        <w:t xml:space="preserve"> </w:t>
      </w:r>
      <w:r w:rsidR="00C93127">
        <w:rPr>
          <w:lang w:val="en-US"/>
        </w:rPr>
        <w:t xml:space="preserve">with </w:t>
      </w:r>
      <w:r w:rsidR="00F77837" w:rsidRPr="00751535">
        <w:rPr>
          <w:lang w:val="en-US"/>
        </w:rPr>
        <w:t>in this paper</w:t>
      </w:r>
      <w:r w:rsidR="00F77837">
        <w:rPr>
          <w:lang w:val="en-US"/>
        </w:rPr>
        <w:t xml:space="preserve"> </w:t>
      </w:r>
      <w:r w:rsidR="009C61D6">
        <w:rPr>
          <w:lang w:val="en-US"/>
        </w:rPr>
        <w:t xml:space="preserve">are of a </w:t>
      </w:r>
      <w:r w:rsidR="00F77837">
        <w:rPr>
          <w:lang w:val="en-US"/>
        </w:rPr>
        <w:t xml:space="preserve">slightly different </w:t>
      </w:r>
      <w:r w:rsidR="009C61D6">
        <w:rPr>
          <w:lang w:val="en-US"/>
        </w:rPr>
        <w:t xml:space="preserve">nature </w:t>
      </w:r>
      <w:r w:rsidR="00F77837">
        <w:rPr>
          <w:lang w:val="en-US"/>
        </w:rPr>
        <w:t>to th</w:t>
      </w:r>
      <w:r w:rsidR="009C61D6">
        <w:rPr>
          <w:lang w:val="en-US"/>
        </w:rPr>
        <w:t>ose</w:t>
      </w:r>
      <w:r w:rsidR="00F77837">
        <w:rPr>
          <w:lang w:val="en-US"/>
        </w:rPr>
        <w:t xml:space="preserve"> </w:t>
      </w:r>
      <w:r w:rsidR="0097222B">
        <w:rPr>
          <w:lang w:val="en-US"/>
        </w:rPr>
        <w:t>described in Pounder (</w:t>
      </w:r>
      <w:r>
        <w:rPr>
          <w:lang w:val="en-US"/>
        </w:rPr>
        <w:t>2000)</w:t>
      </w:r>
      <w:r w:rsidR="002E3298">
        <w:rPr>
          <w:lang w:val="en-US"/>
        </w:rPr>
        <w:t xml:space="preserve">. For our purpose, </w:t>
      </w:r>
      <w:r>
        <w:rPr>
          <w:lang w:val="en-US"/>
        </w:rPr>
        <w:t>t</w:t>
      </w:r>
      <w:r w:rsidR="00511EE6" w:rsidRPr="00484B42">
        <w:rPr>
          <w:lang w:val="en-US"/>
        </w:rPr>
        <w:t xml:space="preserve">wo </w:t>
      </w:r>
      <w:r w:rsidR="0097222B" w:rsidRPr="00484B42">
        <w:rPr>
          <w:lang w:val="en-US"/>
        </w:rPr>
        <w:t>or more forms are considered competitors when they</w:t>
      </w:r>
      <w:r w:rsidR="00511EE6" w:rsidRPr="00484B42">
        <w:rPr>
          <w:lang w:val="en-US"/>
        </w:rPr>
        <w:t xml:space="preserve"> share the same base but differ in the suffix</w:t>
      </w:r>
      <w:r w:rsidR="009E0A09" w:rsidRPr="00484B42">
        <w:rPr>
          <w:lang w:val="en-US"/>
        </w:rPr>
        <w:t xml:space="preserve"> </w:t>
      </w:r>
      <w:r w:rsidR="0097222B" w:rsidRPr="00484B42">
        <w:rPr>
          <w:lang w:val="en-US"/>
        </w:rPr>
        <w:t>(</w:t>
      </w:r>
      <w:r w:rsidR="009E0A09" w:rsidRPr="00484B42">
        <w:rPr>
          <w:lang w:val="en-US"/>
        </w:rPr>
        <w:t xml:space="preserve">e.g. in the cluster </w:t>
      </w:r>
      <w:r w:rsidR="009E0A09" w:rsidRPr="00484B42">
        <w:rPr>
          <w:i/>
          <w:lang w:val="en-US"/>
        </w:rPr>
        <w:t>mongrel</w:t>
      </w:r>
      <w:r w:rsidR="009E0A09" w:rsidRPr="00484B42">
        <w:rPr>
          <w:lang w:val="en-US"/>
        </w:rPr>
        <w:t>/</w:t>
      </w:r>
      <w:r w:rsidR="009E0A09" w:rsidRPr="00484B42">
        <w:rPr>
          <w:i/>
          <w:lang w:val="en-US"/>
        </w:rPr>
        <w:t>mongrelize</w:t>
      </w:r>
      <w:r w:rsidR="009E0A09" w:rsidRPr="00484B42">
        <w:rPr>
          <w:lang w:val="en-US"/>
        </w:rPr>
        <w:t xml:space="preserve"> both forms mean ‘make mongrel’</w:t>
      </w:r>
      <w:r w:rsidR="0097222B" w:rsidRPr="00484B42">
        <w:rPr>
          <w:lang w:val="en-US"/>
        </w:rPr>
        <w:t xml:space="preserve">). </w:t>
      </w:r>
      <w:r w:rsidR="00C11354" w:rsidRPr="00A92243">
        <w:rPr>
          <w:lang w:val="en-US"/>
        </w:rPr>
        <w:t>In</w:t>
      </w:r>
      <w:r w:rsidR="00C11354">
        <w:rPr>
          <w:lang w:val="en-US"/>
        </w:rPr>
        <w:t xml:space="preserve"> other words</w:t>
      </w:r>
      <w:r w:rsidR="0097222B" w:rsidRPr="00484B42">
        <w:rPr>
          <w:lang w:val="en-US"/>
        </w:rPr>
        <w:t xml:space="preserve">, </w:t>
      </w:r>
      <w:r w:rsidR="00511EE6" w:rsidRPr="00484B42">
        <w:rPr>
          <w:lang w:val="en-US"/>
        </w:rPr>
        <w:t xml:space="preserve">it seems that this base/derivative </w:t>
      </w:r>
      <w:r w:rsidR="0034265E">
        <w:rPr>
          <w:lang w:val="en-US"/>
        </w:rPr>
        <w:t xml:space="preserve">dependency </w:t>
      </w:r>
      <w:r w:rsidR="00511EE6" w:rsidRPr="00484B42">
        <w:rPr>
          <w:lang w:val="en-US"/>
        </w:rPr>
        <w:t>can be extended to competitors with different suffixes</w:t>
      </w:r>
      <w:r w:rsidR="00483AB2" w:rsidRPr="00484B42">
        <w:rPr>
          <w:lang w:val="en-US"/>
        </w:rPr>
        <w:t xml:space="preserve"> by comparing the relations between the </w:t>
      </w:r>
      <w:r>
        <w:rPr>
          <w:lang w:val="en-US"/>
        </w:rPr>
        <w:t>bases and the member</w:t>
      </w:r>
      <w:r w:rsidR="00DF602A">
        <w:rPr>
          <w:lang w:val="en-US"/>
        </w:rPr>
        <w:t>s</w:t>
      </w:r>
      <w:r>
        <w:rPr>
          <w:lang w:val="en-US"/>
        </w:rPr>
        <w:t xml:space="preserve"> of their respective </w:t>
      </w:r>
      <w:proofErr w:type="spellStart"/>
      <w:r>
        <w:rPr>
          <w:lang w:val="en-US"/>
        </w:rPr>
        <w:t>subparadigms</w:t>
      </w:r>
      <w:proofErr w:type="spellEnd"/>
      <w:r>
        <w:rPr>
          <w:lang w:val="en-US"/>
        </w:rPr>
        <w:t>.</w:t>
      </w:r>
    </w:p>
    <w:p w14:paraId="7565B48B" w14:textId="562C1127" w:rsidR="00F17EC0" w:rsidRPr="007E283A" w:rsidRDefault="001F69E1" w:rsidP="001F69E1">
      <w:pPr>
        <w:rPr>
          <w:lang w:val="en-US"/>
        </w:rPr>
      </w:pPr>
      <w:r w:rsidRPr="00484B42">
        <w:rPr>
          <w:lang w:val="en-US"/>
        </w:rPr>
        <w:tab/>
        <w:t xml:space="preserve">To the best of </w:t>
      </w:r>
      <w:r w:rsidR="00EC6432" w:rsidRPr="00484B42">
        <w:rPr>
          <w:lang w:val="en-US"/>
        </w:rPr>
        <w:t>our</w:t>
      </w:r>
      <w:r w:rsidRPr="00484B42">
        <w:rPr>
          <w:lang w:val="en-US"/>
        </w:rPr>
        <w:t xml:space="preserve"> knowledge, p</w:t>
      </w:r>
      <w:r w:rsidR="00F17EC0" w:rsidRPr="00484B42">
        <w:rPr>
          <w:lang w:val="en-US"/>
        </w:rPr>
        <w:t>revious research</w:t>
      </w:r>
      <w:r w:rsidRPr="00484B42">
        <w:rPr>
          <w:lang w:val="en-US"/>
        </w:rPr>
        <w:t xml:space="preserve"> usually </w:t>
      </w:r>
      <w:r w:rsidR="006336D2" w:rsidRPr="00484B42">
        <w:rPr>
          <w:lang w:val="en-US"/>
        </w:rPr>
        <w:t>analyzed</w:t>
      </w:r>
      <w:r w:rsidR="00F17EC0" w:rsidRPr="00484B42">
        <w:rPr>
          <w:lang w:val="en-US"/>
        </w:rPr>
        <w:t xml:space="preserve"> </w:t>
      </w:r>
      <w:r w:rsidR="00E17EAC" w:rsidRPr="00484B42">
        <w:rPr>
          <w:lang w:val="en-US"/>
        </w:rPr>
        <w:t>clusters</w:t>
      </w:r>
      <w:r w:rsidR="00F17EC0" w:rsidRPr="00484B42">
        <w:rPr>
          <w:lang w:val="en-US"/>
        </w:rPr>
        <w:t xml:space="preserve"> </w:t>
      </w:r>
      <w:r w:rsidR="00F17EC0" w:rsidRPr="007E283A">
        <w:rPr>
          <w:lang w:val="en-US"/>
        </w:rPr>
        <w:t xml:space="preserve">of </w:t>
      </w:r>
      <w:r w:rsidR="00D831DC">
        <w:rPr>
          <w:lang w:val="en-US"/>
        </w:rPr>
        <w:t xml:space="preserve">two </w:t>
      </w:r>
      <w:r w:rsidR="00F17EC0" w:rsidRPr="007E283A">
        <w:rPr>
          <w:lang w:val="en-US"/>
        </w:rPr>
        <w:t xml:space="preserve">competing affixes </w:t>
      </w:r>
      <w:r w:rsidR="00F17EC0" w:rsidRPr="00DB0EAB">
        <w:rPr>
          <w:lang w:val="en-US"/>
        </w:rPr>
        <w:t>(</w:t>
      </w:r>
      <w:proofErr w:type="spellStart"/>
      <w:r w:rsidR="00215B56" w:rsidRPr="00DB0EAB">
        <w:rPr>
          <w:lang w:val="en-US"/>
        </w:rPr>
        <w:t>Kaunisto</w:t>
      </w:r>
      <w:proofErr w:type="spellEnd"/>
      <w:r w:rsidR="00215B56" w:rsidRPr="00DB0EAB">
        <w:rPr>
          <w:lang w:val="en-US"/>
        </w:rPr>
        <w:t xml:space="preserve"> </w:t>
      </w:r>
      <w:r w:rsidR="00546DAF" w:rsidRPr="00DB0EAB">
        <w:rPr>
          <w:lang w:val="en-US"/>
        </w:rPr>
        <w:t xml:space="preserve">2007, </w:t>
      </w:r>
      <w:r w:rsidR="00F17EC0" w:rsidRPr="00DB0EAB">
        <w:rPr>
          <w:lang w:val="en-US"/>
        </w:rPr>
        <w:t>2009; Bauer et al. 2010</w:t>
      </w:r>
      <w:r w:rsidR="000C26EC" w:rsidRPr="00DB0EAB">
        <w:rPr>
          <w:lang w:val="en-US"/>
        </w:rPr>
        <w:t>; Fernández-</w:t>
      </w:r>
      <w:proofErr w:type="spellStart"/>
      <w:r w:rsidR="000C26EC" w:rsidRPr="00DB0EAB">
        <w:rPr>
          <w:lang w:val="en-US"/>
        </w:rPr>
        <w:t>Alcaina</w:t>
      </w:r>
      <w:proofErr w:type="spellEnd"/>
      <w:r w:rsidR="000C26EC" w:rsidRPr="00DB0EAB">
        <w:rPr>
          <w:lang w:val="en-US"/>
        </w:rPr>
        <w:t xml:space="preserve"> 2017</w:t>
      </w:r>
      <w:r w:rsidR="00FC1B11">
        <w:rPr>
          <w:lang w:val="en-US"/>
        </w:rPr>
        <w:t>;</w:t>
      </w:r>
      <w:r w:rsidR="009945E2">
        <w:rPr>
          <w:sz w:val="28"/>
          <w:lang w:val="en-US"/>
        </w:rPr>
        <w:t xml:space="preserve"> </w:t>
      </w:r>
      <w:r w:rsidR="00FC1B11">
        <w:rPr>
          <w:lang w:val="en-US"/>
        </w:rPr>
        <w:t>Lara-</w:t>
      </w:r>
      <w:proofErr w:type="spellStart"/>
      <w:r w:rsidR="00FC1B11">
        <w:rPr>
          <w:lang w:val="en-US"/>
        </w:rPr>
        <w:lastRenderedPageBreak/>
        <w:t>Clares</w:t>
      </w:r>
      <w:proofErr w:type="spellEnd"/>
      <w:r w:rsidR="00FC1B11">
        <w:rPr>
          <w:lang w:val="en-US"/>
        </w:rPr>
        <w:t xml:space="preserve"> 2017</w:t>
      </w:r>
      <w:r w:rsidR="00F17EC0" w:rsidRPr="00DB0EAB">
        <w:rPr>
          <w:lang w:val="en-US"/>
        </w:rPr>
        <w:t xml:space="preserve">) </w:t>
      </w:r>
      <w:r w:rsidR="00D831DC" w:rsidRPr="00DB0EAB">
        <w:rPr>
          <w:lang w:val="en-US"/>
        </w:rPr>
        <w:t>or</w:t>
      </w:r>
      <w:r w:rsidR="00F17EC0" w:rsidRPr="00DB0EAB">
        <w:rPr>
          <w:lang w:val="en-US"/>
        </w:rPr>
        <w:t xml:space="preserve"> groups of </w:t>
      </w:r>
      <w:r w:rsidR="00D831DC" w:rsidRPr="00DB0EAB">
        <w:rPr>
          <w:lang w:val="en-US"/>
        </w:rPr>
        <w:t xml:space="preserve">three or more </w:t>
      </w:r>
      <w:r w:rsidR="00F17EC0" w:rsidRPr="00DB0EAB">
        <w:rPr>
          <w:lang w:val="en-US"/>
        </w:rPr>
        <w:t>competing affi</w:t>
      </w:r>
      <w:r w:rsidR="000C26EC" w:rsidRPr="00DB0EAB">
        <w:rPr>
          <w:lang w:val="en-US"/>
        </w:rPr>
        <w:t>xes (</w:t>
      </w:r>
      <w:proofErr w:type="spellStart"/>
      <w:r w:rsidR="000C26EC" w:rsidRPr="00DB0EAB">
        <w:rPr>
          <w:lang w:val="en-US"/>
        </w:rPr>
        <w:t>Plag</w:t>
      </w:r>
      <w:proofErr w:type="spellEnd"/>
      <w:r w:rsidR="000C26EC" w:rsidRPr="00DB0EAB">
        <w:rPr>
          <w:lang w:val="en-US"/>
        </w:rPr>
        <w:t xml:space="preserve"> 1999; </w:t>
      </w:r>
      <w:proofErr w:type="spellStart"/>
      <w:r w:rsidR="000C26EC" w:rsidRPr="00DB0EAB">
        <w:rPr>
          <w:lang w:val="en-US"/>
        </w:rPr>
        <w:t>Kjellmer</w:t>
      </w:r>
      <w:proofErr w:type="spellEnd"/>
      <w:r w:rsidR="000C26EC" w:rsidRPr="00DB0EAB">
        <w:rPr>
          <w:lang w:val="en-US"/>
        </w:rPr>
        <w:t xml:space="preserve"> 2001</w:t>
      </w:r>
      <w:r w:rsidR="00707F4B">
        <w:rPr>
          <w:lang w:val="en-US"/>
        </w:rPr>
        <w:t>;</w:t>
      </w:r>
      <w:r w:rsidR="00695233" w:rsidRPr="00DB0EAB">
        <w:rPr>
          <w:lang w:val="en-US"/>
        </w:rPr>
        <w:t xml:space="preserve"> Díaz-Negrillo 2017</w:t>
      </w:r>
      <w:r w:rsidR="00D831DC" w:rsidRPr="00DB0EAB">
        <w:rPr>
          <w:lang w:val="en-US"/>
        </w:rPr>
        <w:t xml:space="preserve">), focusing on the forms themselves </w:t>
      </w:r>
      <w:r w:rsidR="00C93127">
        <w:rPr>
          <w:lang w:val="en-US"/>
        </w:rPr>
        <w:t xml:space="preserve">but disregarding </w:t>
      </w:r>
      <w:r w:rsidR="0030469C" w:rsidRPr="00DB0EAB">
        <w:rPr>
          <w:lang w:val="en-US"/>
        </w:rPr>
        <w:t>the</w:t>
      </w:r>
      <w:r w:rsidR="00C93127">
        <w:rPr>
          <w:lang w:val="en-US"/>
        </w:rPr>
        <w:t>ir</w:t>
      </w:r>
      <w:r w:rsidR="0030469C" w:rsidRPr="00DB0EAB">
        <w:rPr>
          <w:lang w:val="en-US"/>
        </w:rPr>
        <w:t xml:space="preserve"> </w:t>
      </w:r>
      <w:proofErr w:type="spellStart"/>
      <w:r w:rsidR="00360C8B">
        <w:rPr>
          <w:lang w:val="en-US"/>
        </w:rPr>
        <w:t>subparadigms</w:t>
      </w:r>
      <w:proofErr w:type="spellEnd"/>
      <w:r w:rsidR="00D831DC">
        <w:rPr>
          <w:lang w:val="en-US"/>
        </w:rPr>
        <w:t>. In this sense, this</w:t>
      </w:r>
      <w:r w:rsidR="000C26EC" w:rsidRPr="007E283A">
        <w:rPr>
          <w:lang w:val="en-US"/>
        </w:rPr>
        <w:t xml:space="preserve"> paper aims at </w:t>
      </w:r>
      <w:r w:rsidR="00A70768" w:rsidRPr="007E283A">
        <w:rPr>
          <w:lang w:val="en-US"/>
        </w:rPr>
        <w:t>elaborating on the competition between the verbal suffix -</w:t>
      </w:r>
      <w:proofErr w:type="spellStart"/>
      <w:r w:rsidR="00A70768" w:rsidRPr="007E283A">
        <w:rPr>
          <w:i/>
          <w:lang w:val="en-US"/>
        </w:rPr>
        <w:t>ize</w:t>
      </w:r>
      <w:proofErr w:type="spellEnd"/>
      <w:r w:rsidR="00A70768" w:rsidRPr="007E283A">
        <w:rPr>
          <w:lang w:val="en-US"/>
        </w:rPr>
        <w:t xml:space="preserve"> and</w:t>
      </w:r>
      <w:r w:rsidR="00EC6432">
        <w:rPr>
          <w:lang w:val="en-US"/>
        </w:rPr>
        <w:t xml:space="preserve"> </w:t>
      </w:r>
      <w:r w:rsidR="00A70768" w:rsidRPr="007E283A">
        <w:rPr>
          <w:lang w:val="en-US"/>
        </w:rPr>
        <w:t>zero-derivation</w:t>
      </w:r>
      <w:r w:rsidR="00240631">
        <w:rPr>
          <w:rStyle w:val="Odkaznapoznmkupodiarou"/>
          <w:lang w:val="en-US"/>
        </w:rPr>
        <w:footnoteReference w:id="3"/>
      </w:r>
      <w:r w:rsidR="00004A74">
        <w:rPr>
          <w:lang w:val="en-US"/>
        </w:rPr>
        <w:t xml:space="preserve"> </w:t>
      </w:r>
      <w:r w:rsidR="000F2261">
        <w:rPr>
          <w:lang w:val="en-US"/>
        </w:rPr>
        <w:t>(Fernández-</w:t>
      </w:r>
      <w:proofErr w:type="spellStart"/>
      <w:r w:rsidR="000F2261">
        <w:rPr>
          <w:lang w:val="en-US"/>
        </w:rPr>
        <w:t>Alcaina</w:t>
      </w:r>
      <w:proofErr w:type="spellEnd"/>
      <w:r w:rsidR="000F2261">
        <w:rPr>
          <w:lang w:val="en-US"/>
        </w:rPr>
        <w:t xml:space="preserve"> </w:t>
      </w:r>
      <w:r w:rsidR="00363576">
        <w:rPr>
          <w:lang w:val="en-US"/>
        </w:rPr>
        <w:t>2017)</w:t>
      </w:r>
      <w:r w:rsidR="00B7584E" w:rsidRPr="007E283A">
        <w:rPr>
          <w:lang w:val="en-US"/>
        </w:rPr>
        <w:t xml:space="preserve"> </w:t>
      </w:r>
      <w:r w:rsidR="00A70768" w:rsidRPr="007E283A">
        <w:rPr>
          <w:lang w:val="en-US"/>
        </w:rPr>
        <w:t xml:space="preserve">by </w:t>
      </w:r>
      <w:r w:rsidR="000C26EC" w:rsidRPr="007E283A">
        <w:rPr>
          <w:lang w:val="en-US"/>
        </w:rPr>
        <w:t>exploring to wh</w:t>
      </w:r>
      <w:r w:rsidR="00EE5466">
        <w:rPr>
          <w:lang w:val="en-US"/>
        </w:rPr>
        <w:t>at</w:t>
      </w:r>
      <w:r w:rsidR="000C26EC" w:rsidRPr="007E283A">
        <w:rPr>
          <w:lang w:val="en-US"/>
        </w:rPr>
        <w:t xml:space="preserve"> extent </w:t>
      </w:r>
      <w:r w:rsidR="000F2261">
        <w:rPr>
          <w:lang w:val="en-US"/>
        </w:rPr>
        <w:t xml:space="preserve">derivational </w:t>
      </w:r>
      <w:proofErr w:type="spellStart"/>
      <w:r w:rsidR="000F2261">
        <w:rPr>
          <w:lang w:val="en-US"/>
        </w:rPr>
        <w:t>subparadigms</w:t>
      </w:r>
      <w:proofErr w:type="spellEnd"/>
      <w:r w:rsidR="00F17EC0" w:rsidRPr="007E283A">
        <w:rPr>
          <w:lang w:val="en-US"/>
        </w:rPr>
        <w:t xml:space="preserve"> provide information </w:t>
      </w:r>
      <w:r w:rsidR="00212A07">
        <w:rPr>
          <w:lang w:val="en-US"/>
        </w:rPr>
        <w:t>on, and possibly influence the result of</w:t>
      </w:r>
      <w:r w:rsidR="00D0275B">
        <w:rPr>
          <w:lang w:val="en-US"/>
        </w:rPr>
        <w:t xml:space="preserve">, </w:t>
      </w:r>
      <w:r w:rsidR="00F17EC0" w:rsidRPr="007E283A">
        <w:rPr>
          <w:lang w:val="en-US"/>
        </w:rPr>
        <w:t xml:space="preserve">the competition of their base forms. </w:t>
      </w:r>
    </w:p>
    <w:p w14:paraId="3A470F82" w14:textId="3EDD48F0" w:rsidR="00CB009C" w:rsidRPr="007E283A" w:rsidRDefault="00CB009C" w:rsidP="002D49E3">
      <w:pPr>
        <w:rPr>
          <w:lang w:val="en-US"/>
        </w:rPr>
      </w:pPr>
    </w:p>
    <w:p w14:paraId="4A43E29F" w14:textId="77777777" w:rsidR="004F2300" w:rsidRPr="007E283A" w:rsidRDefault="004F2300" w:rsidP="002D49E3">
      <w:pPr>
        <w:rPr>
          <w:lang w:val="en-US"/>
        </w:rPr>
      </w:pPr>
    </w:p>
    <w:p w14:paraId="6490A8CC" w14:textId="5F730D7D" w:rsidR="009F30CC" w:rsidRPr="007E283A" w:rsidRDefault="00D51808" w:rsidP="009F30CC">
      <w:pPr>
        <w:rPr>
          <w:b/>
          <w:lang w:val="en-US"/>
        </w:rPr>
      </w:pPr>
      <w:r w:rsidRPr="007E283A">
        <w:rPr>
          <w:b/>
          <w:lang w:val="en-US"/>
        </w:rPr>
        <w:t>3</w:t>
      </w:r>
      <w:r w:rsidR="00D244B7" w:rsidRPr="007E283A">
        <w:rPr>
          <w:b/>
          <w:lang w:val="en-US"/>
        </w:rPr>
        <w:t>. Method</w:t>
      </w:r>
    </w:p>
    <w:p w14:paraId="37802C8E" w14:textId="69CA264A" w:rsidR="007C5325" w:rsidRPr="008E7320" w:rsidRDefault="007C5325" w:rsidP="009F30CC">
      <w:pPr>
        <w:rPr>
          <w:color w:val="ED7D31"/>
          <w:lang w:val="en-US"/>
        </w:rPr>
      </w:pPr>
    </w:p>
    <w:p w14:paraId="73DFBDF6" w14:textId="4255F776" w:rsidR="007C5325" w:rsidRPr="00695233" w:rsidRDefault="00D51808" w:rsidP="009F30CC">
      <w:pPr>
        <w:rPr>
          <w:i/>
          <w:lang w:val="en-US"/>
        </w:rPr>
      </w:pPr>
      <w:r w:rsidRPr="0085426B">
        <w:rPr>
          <w:lang w:val="en-US"/>
        </w:rPr>
        <w:t>3</w:t>
      </w:r>
      <w:r w:rsidR="007C5325" w:rsidRPr="0085426B">
        <w:rPr>
          <w:lang w:val="en-US"/>
        </w:rPr>
        <w:t>.1</w:t>
      </w:r>
      <w:r w:rsidR="007C5325" w:rsidRPr="00695233">
        <w:rPr>
          <w:i/>
          <w:lang w:val="en-US"/>
        </w:rPr>
        <w:t xml:space="preserve"> Data selection</w:t>
      </w:r>
    </w:p>
    <w:p w14:paraId="16D44B91" w14:textId="77777777" w:rsidR="00CB009C" w:rsidRPr="007E283A" w:rsidRDefault="00CB009C" w:rsidP="009F30CC">
      <w:pPr>
        <w:rPr>
          <w:lang w:val="en-US"/>
        </w:rPr>
      </w:pPr>
    </w:p>
    <w:p w14:paraId="35F4F5CF" w14:textId="39D8AD61" w:rsidR="004F2300" w:rsidRPr="007E283A" w:rsidRDefault="004F2300" w:rsidP="004F2300">
      <w:pPr>
        <w:rPr>
          <w:szCs w:val="24"/>
          <w:lang w:val="en-US"/>
        </w:rPr>
      </w:pPr>
      <w:r w:rsidRPr="00484B42">
        <w:rPr>
          <w:szCs w:val="24"/>
          <w:lang w:val="en-US"/>
        </w:rPr>
        <w:t>Previous research</w:t>
      </w:r>
      <w:r w:rsidR="00E20A21">
        <w:rPr>
          <w:szCs w:val="24"/>
          <w:lang w:val="en-US"/>
        </w:rPr>
        <w:t xml:space="preserve"> (Fernández-</w:t>
      </w:r>
      <w:proofErr w:type="spellStart"/>
      <w:r w:rsidR="00E20A21">
        <w:rPr>
          <w:szCs w:val="24"/>
          <w:lang w:val="en-US"/>
        </w:rPr>
        <w:t>Alcaina</w:t>
      </w:r>
      <w:proofErr w:type="spellEnd"/>
      <w:r w:rsidR="00E20A21">
        <w:rPr>
          <w:szCs w:val="24"/>
          <w:lang w:val="en-US"/>
        </w:rPr>
        <w:t xml:space="preserve"> 2017)</w:t>
      </w:r>
      <w:r w:rsidRPr="00484B42">
        <w:rPr>
          <w:szCs w:val="24"/>
          <w:lang w:val="en-US"/>
        </w:rPr>
        <w:t xml:space="preserve"> relies on an initial </w:t>
      </w:r>
      <w:r w:rsidR="00C93127">
        <w:rPr>
          <w:szCs w:val="24"/>
          <w:lang w:val="en-US"/>
        </w:rPr>
        <w:t>sample</w:t>
      </w:r>
      <w:r w:rsidR="00C93127" w:rsidRPr="00484B42">
        <w:rPr>
          <w:szCs w:val="24"/>
          <w:lang w:val="en-US"/>
        </w:rPr>
        <w:t xml:space="preserve"> </w:t>
      </w:r>
      <w:r w:rsidRPr="00484B42">
        <w:rPr>
          <w:szCs w:val="24"/>
          <w:lang w:val="en-US"/>
        </w:rPr>
        <w:t>of 816 verbs in -</w:t>
      </w:r>
      <w:proofErr w:type="spellStart"/>
      <w:r w:rsidRPr="00484B42">
        <w:rPr>
          <w:i/>
          <w:szCs w:val="24"/>
          <w:lang w:val="en-US"/>
        </w:rPr>
        <w:t>ize</w:t>
      </w:r>
      <w:proofErr w:type="spellEnd"/>
      <w:r w:rsidRPr="00484B42">
        <w:rPr>
          <w:szCs w:val="24"/>
          <w:lang w:val="en-US"/>
        </w:rPr>
        <w:t xml:space="preserve"> expressing the semantic category </w:t>
      </w:r>
      <w:r w:rsidRPr="00484B42">
        <w:rPr>
          <w:smallCaps/>
          <w:szCs w:val="24"/>
          <w:lang w:val="en-US"/>
        </w:rPr>
        <w:t>causative</w:t>
      </w:r>
      <w:r w:rsidR="00C93127" w:rsidRPr="00C93127">
        <w:rPr>
          <w:szCs w:val="24"/>
          <w:lang w:val="en-US"/>
        </w:rPr>
        <w:t xml:space="preserve"> </w:t>
      </w:r>
      <w:r w:rsidR="00C93127" w:rsidRPr="00484B42">
        <w:rPr>
          <w:szCs w:val="24"/>
          <w:lang w:val="en-US"/>
        </w:rPr>
        <w:t xml:space="preserve">extracted from the </w:t>
      </w:r>
      <w:r w:rsidR="00C93127" w:rsidRPr="00484B42">
        <w:rPr>
          <w:i/>
          <w:szCs w:val="24"/>
          <w:lang w:val="en-US"/>
        </w:rPr>
        <w:t>Oxford English Dictionary</w:t>
      </w:r>
      <w:r w:rsidR="00C93127" w:rsidRPr="00484B42">
        <w:rPr>
          <w:szCs w:val="24"/>
          <w:lang w:val="en-US"/>
        </w:rPr>
        <w:t xml:space="preserve"> (henceforth, </w:t>
      </w:r>
      <w:r w:rsidR="00C93127" w:rsidRPr="00464CDB">
        <w:rPr>
          <w:szCs w:val="24"/>
          <w:lang w:val="en-US"/>
        </w:rPr>
        <w:t>OED</w:t>
      </w:r>
      <w:r w:rsidR="00C93127" w:rsidRPr="00484B42">
        <w:rPr>
          <w:szCs w:val="24"/>
          <w:lang w:val="en-US"/>
        </w:rPr>
        <w:t>)</w:t>
      </w:r>
      <w:r w:rsidRPr="00484B42">
        <w:rPr>
          <w:smallCaps/>
          <w:szCs w:val="24"/>
          <w:lang w:val="en-US"/>
        </w:rPr>
        <w:t>.</w:t>
      </w:r>
      <w:r w:rsidR="00EC6432" w:rsidRPr="00484B42">
        <w:rPr>
          <w:rStyle w:val="Odkaznapoznmkupodiarou"/>
          <w:smallCaps/>
          <w:szCs w:val="24"/>
          <w:lang w:val="en-US"/>
        </w:rPr>
        <w:footnoteReference w:id="4"/>
      </w:r>
      <w:r w:rsidR="00DF602A">
        <w:rPr>
          <w:rStyle w:val="Odkaznapoznmkupodiarou"/>
          <w:smallCaps/>
          <w:szCs w:val="24"/>
          <w:lang w:val="en-US"/>
        </w:rPr>
        <w:footnoteReference w:id="5"/>
      </w:r>
      <w:r w:rsidRPr="00484B42">
        <w:rPr>
          <w:smallCaps/>
          <w:szCs w:val="24"/>
          <w:lang w:val="en-US"/>
        </w:rPr>
        <w:t xml:space="preserve"> </w:t>
      </w:r>
      <w:r w:rsidRPr="00484B42">
        <w:rPr>
          <w:szCs w:val="24"/>
          <w:lang w:val="en-US"/>
        </w:rPr>
        <w:t xml:space="preserve">The </w:t>
      </w:r>
      <w:r w:rsidR="00C93127">
        <w:rPr>
          <w:szCs w:val="24"/>
          <w:lang w:val="en-US"/>
        </w:rPr>
        <w:t>sample</w:t>
      </w:r>
      <w:r w:rsidR="00C93127" w:rsidRPr="00484B42">
        <w:rPr>
          <w:szCs w:val="24"/>
          <w:lang w:val="en-US"/>
        </w:rPr>
        <w:t xml:space="preserve"> </w:t>
      </w:r>
      <w:r w:rsidRPr="00484B42">
        <w:rPr>
          <w:szCs w:val="24"/>
          <w:lang w:val="en-US"/>
        </w:rPr>
        <w:t>was filtered by ending (*</w:t>
      </w:r>
      <w:proofErr w:type="spellStart"/>
      <w:r w:rsidRPr="00484B42">
        <w:rPr>
          <w:i/>
          <w:szCs w:val="24"/>
          <w:lang w:val="en-US"/>
        </w:rPr>
        <w:t>ize</w:t>
      </w:r>
      <w:proofErr w:type="spellEnd"/>
      <w:r w:rsidRPr="00484B42">
        <w:rPr>
          <w:szCs w:val="24"/>
          <w:lang w:val="en-US"/>
        </w:rPr>
        <w:t xml:space="preserve">), </w:t>
      </w:r>
      <w:r w:rsidR="00695233" w:rsidRPr="00484B42">
        <w:rPr>
          <w:szCs w:val="24"/>
          <w:lang w:val="en-US"/>
        </w:rPr>
        <w:t>key</w:t>
      </w:r>
      <w:r w:rsidRPr="00484B42">
        <w:rPr>
          <w:szCs w:val="24"/>
          <w:lang w:val="en-US"/>
        </w:rPr>
        <w:t>word</w:t>
      </w:r>
      <w:r w:rsidR="0097222B" w:rsidRPr="00484B42">
        <w:rPr>
          <w:szCs w:val="24"/>
          <w:lang w:val="en-US"/>
        </w:rPr>
        <w:t>s contained in the definition (‘</w:t>
      </w:r>
      <w:r w:rsidRPr="00484B42">
        <w:rPr>
          <w:szCs w:val="24"/>
          <w:lang w:val="en-US"/>
        </w:rPr>
        <w:t>make’ and ‘render’) and</w:t>
      </w:r>
      <w:r w:rsidR="00E273BA">
        <w:rPr>
          <w:szCs w:val="24"/>
          <w:lang w:val="en-US"/>
        </w:rPr>
        <w:t xml:space="preserve"> </w:t>
      </w:r>
      <w:r w:rsidRPr="00484B42">
        <w:rPr>
          <w:szCs w:val="24"/>
          <w:lang w:val="en-US"/>
        </w:rPr>
        <w:t xml:space="preserve">language of origin (English). All the </w:t>
      </w:r>
      <w:r w:rsidR="00484B42">
        <w:rPr>
          <w:szCs w:val="24"/>
          <w:lang w:val="en-US"/>
        </w:rPr>
        <w:t>-</w:t>
      </w:r>
      <w:proofErr w:type="spellStart"/>
      <w:r w:rsidR="00484B42">
        <w:rPr>
          <w:i/>
          <w:szCs w:val="24"/>
          <w:lang w:val="en-US"/>
        </w:rPr>
        <w:t>ize</w:t>
      </w:r>
      <w:proofErr w:type="spellEnd"/>
      <w:r w:rsidR="00484B42">
        <w:rPr>
          <w:i/>
          <w:szCs w:val="24"/>
          <w:lang w:val="en-US"/>
        </w:rPr>
        <w:t xml:space="preserve"> </w:t>
      </w:r>
      <w:r w:rsidR="00484B42">
        <w:rPr>
          <w:szCs w:val="24"/>
          <w:lang w:val="en-US"/>
        </w:rPr>
        <w:t>verbs</w:t>
      </w:r>
      <w:r w:rsidRPr="00484B42">
        <w:rPr>
          <w:szCs w:val="24"/>
          <w:lang w:val="en-US"/>
        </w:rPr>
        <w:t xml:space="preserve"> were </w:t>
      </w:r>
      <w:r w:rsidR="00C93127">
        <w:rPr>
          <w:szCs w:val="24"/>
          <w:lang w:val="en-US"/>
        </w:rPr>
        <w:t>screened</w:t>
      </w:r>
      <w:r w:rsidR="00C93127" w:rsidRPr="00484B42">
        <w:rPr>
          <w:szCs w:val="24"/>
          <w:lang w:val="en-US"/>
        </w:rPr>
        <w:t xml:space="preserve"> </w:t>
      </w:r>
      <w:r w:rsidRPr="00484B42">
        <w:rPr>
          <w:szCs w:val="24"/>
          <w:lang w:val="en-US"/>
        </w:rPr>
        <w:t xml:space="preserve">for potential competitors in zero-derivation when </w:t>
      </w:r>
      <w:r w:rsidR="0097222B" w:rsidRPr="00484B42">
        <w:rPr>
          <w:szCs w:val="24"/>
          <w:lang w:val="en-US"/>
        </w:rPr>
        <w:t>they express the semantic category</w:t>
      </w:r>
      <w:r w:rsidRPr="00484B42">
        <w:rPr>
          <w:szCs w:val="24"/>
          <w:lang w:val="en-US"/>
        </w:rPr>
        <w:t xml:space="preserve"> </w:t>
      </w:r>
      <w:r w:rsidRPr="00484B42">
        <w:rPr>
          <w:smallCaps/>
          <w:szCs w:val="24"/>
          <w:lang w:val="en-US"/>
        </w:rPr>
        <w:t>causative</w:t>
      </w:r>
      <w:r w:rsidR="00343F9C" w:rsidRPr="00484B42">
        <w:rPr>
          <w:szCs w:val="24"/>
          <w:lang w:val="en-US"/>
        </w:rPr>
        <w:t xml:space="preserve">, </w:t>
      </w:r>
      <w:r w:rsidR="00F25D85">
        <w:rPr>
          <w:szCs w:val="24"/>
          <w:lang w:val="en-US"/>
        </w:rPr>
        <w:t>yielding</w:t>
      </w:r>
      <w:r w:rsidR="00343F9C" w:rsidRPr="00484B42">
        <w:rPr>
          <w:szCs w:val="24"/>
          <w:lang w:val="en-US"/>
        </w:rPr>
        <w:t xml:space="preserve"> a</w:t>
      </w:r>
      <w:r w:rsidRPr="00484B42">
        <w:rPr>
          <w:szCs w:val="24"/>
          <w:lang w:val="en-US"/>
        </w:rPr>
        <w:t xml:space="preserve"> </w:t>
      </w:r>
      <w:r w:rsidR="008238A8" w:rsidRPr="00484B42">
        <w:rPr>
          <w:szCs w:val="24"/>
          <w:lang w:val="en-US"/>
        </w:rPr>
        <w:t xml:space="preserve">final </w:t>
      </w:r>
      <w:r w:rsidRPr="00484B42">
        <w:rPr>
          <w:szCs w:val="24"/>
          <w:lang w:val="en-US"/>
        </w:rPr>
        <w:t xml:space="preserve">sample </w:t>
      </w:r>
      <w:r w:rsidR="00C93127">
        <w:rPr>
          <w:szCs w:val="24"/>
          <w:lang w:val="en-US"/>
        </w:rPr>
        <w:t>of</w:t>
      </w:r>
      <w:r w:rsidRPr="00484B42">
        <w:rPr>
          <w:szCs w:val="24"/>
          <w:lang w:val="en-US"/>
        </w:rPr>
        <w:t xml:space="preserve"> 45 clusters of verbs in -</w:t>
      </w:r>
      <w:proofErr w:type="spellStart"/>
      <w:r w:rsidRPr="00484B42">
        <w:rPr>
          <w:i/>
          <w:szCs w:val="24"/>
          <w:lang w:val="en-US"/>
        </w:rPr>
        <w:t>ize</w:t>
      </w:r>
      <w:proofErr w:type="spellEnd"/>
      <w:r w:rsidRPr="00484B42">
        <w:rPr>
          <w:szCs w:val="24"/>
          <w:lang w:val="en-US"/>
        </w:rPr>
        <w:t xml:space="preserve"> and zero-derivation.</w:t>
      </w:r>
      <w:r w:rsidR="00873EF4">
        <w:rPr>
          <w:rStyle w:val="Odkaznapoznmkupodiarou"/>
          <w:szCs w:val="24"/>
          <w:lang w:val="en-US"/>
        </w:rPr>
        <w:footnoteReference w:id="6"/>
      </w:r>
      <w:r w:rsidRPr="00484B42">
        <w:rPr>
          <w:szCs w:val="24"/>
          <w:lang w:val="en-US"/>
        </w:rPr>
        <w:t xml:space="preserve"> The main results from this</w:t>
      </w:r>
      <w:r w:rsidR="001824E0" w:rsidRPr="00484B42">
        <w:rPr>
          <w:szCs w:val="24"/>
          <w:lang w:val="en-US"/>
        </w:rPr>
        <w:t xml:space="preserve"> </w:t>
      </w:r>
      <w:r w:rsidR="00C93127">
        <w:rPr>
          <w:szCs w:val="24"/>
          <w:lang w:val="en-US"/>
        </w:rPr>
        <w:t xml:space="preserve">piece of </w:t>
      </w:r>
      <w:r w:rsidR="001824E0" w:rsidRPr="00484B42">
        <w:rPr>
          <w:szCs w:val="24"/>
          <w:lang w:val="en-US"/>
        </w:rPr>
        <w:t xml:space="preserve">research show that competition </w:t>
      </w:r>
      <w:r w:rsidRPr="00484B42">
        <w:rPr>
          <w:szCs w:val="24"/>
          <w:lang w:val="en-US"/>
        </w:rPr>
        <w:t>display</w:t>
      </w:r>
      <w:r w:rsidR="00DA2D3B">
        <w:rPr>
          <w:szCs w:val="24"/>
          <w:lang w:val="en-US"/>
        </w:rPr>
        <w:t>s</w:t>
      </w:r>
      <w:r w:rsidRPr="00484B42">
        <w:rPr>
          <w:szCs w:val="24"/>
          <w:lang w:val="en-US"/>
        </w:rPr>
        <w:t xml:space="preserve"> </w:t>
      </w:r>
      <w:r w:rsidR="00C93127">
        <w:rPr>
          <w:szCs w:val="24"/>
          <w:lang w:val="en-US"/>
        </w:rPr>
        <w:t>various</w:t>
      </w:r>
      <w:r w:rsidR="00C93127" w:rsidRPr="00484B42">
        <w:rPr>
          <w:szCs w:val="24"/>
          <w:lang w:val="en-US"/>
        </w:rPr>
        <w:t xml:space="preserve"> </w:t>
      </w:r>
      <w:r w:rsidRPr="00484B42">
        <w:rPr>
          <w:szCs w:val="24"/>
          <w:lang w:val="en-US"/>
        </w:rPr>
        <w:t>profiles of resolution and that, in general, the suffix -</w:t>
      </w:r>
      <w:proofErr w:type="spellStart"/>
      <w:r w:rsidRPr="00484B42">
        <w:rPr>
          <w:i/>
          <w:szCs w:val="24"/>
          <w:lang w:val="en-US"/>
        </w:rPr>
        <w:t>ize</w:t>
      </w:r>
      <w:proofErr w:type="spellEnd"/>
      <w:r w:rsidRPr="00484B42">
        <w:rPr>
          <w:szCs w:val="24"/>
          <w:lang w:val="en-US"/>
        </w:rPr>
        <w:t xml:space="preserve"> is apparently preferred over zero-derivation for the expression of </w:t>
      </w:r>
      <w:r w:rsidRPr="00484B42">
        <w:rPr>
          <w:smallCaps/>
          <w:szCs w:val="24"/>
          <w:lang w:val="en-US"/>
        </w:rPr>
        <w:t>causative</w:t>
      </w:r>
      <w:r w:rsidR="00343F9C" w:rsidRPr="00484B42">
        <w:rPr>
          <w:szCs w:val="24"/>
          <w:lang w:val="en-US"/>
        </w:rPr>
        <w:t xml:space="preserve"> (see Fernández-</w:t>
      </w:r>
      <w:proofErr w:type="spellStart"/>
      <w:r w:rsidR="00343F9C" w:rsidRPr="00484B42">
        <w:rPr>
          <w:szCs w:val="24"/>
          <w:lang w:val="en-US"/>
        </w:rPr>
        <w:t>Alcaina</w:t>
      </w:r>
      <w:proofErr w:type="spellEnd"/>
      <w:r w:rsidR="00343F9C" w:rsidRPr="00484B42">
        <w:rPr>
          <w:szCs w:val="24"/>
          <w:lang w:val="en-US"/>
        </w:rPr>
        <w:t xml:space="preserve"> 2017 </w:t>
      </w:r>
      <w:r w:rsidR="00343F9C" w:rsidRPr="007E283A">
        <w:rPr>
          <w:szCs w:val="24"/>
          <w:lang w:val="en-US"/>
        </w:rPr>
        <w:t>for further details)</w:t>
      </w:r>
      <w:r w:rsidR="008238A8">
        <w:rPr>
          <w:szCs w:val="24"/>
          <w:lang w:val="en-US"/>
        </w:rPr>
        <w:t>.</w:t>
      </w:r>
    </w:p>
    <w:p w14:paraId="1EAADDCB" w14:textId="1E5BB7B1" w:rsidR="0097222B" w:rsidRDefault="0097222B" w:rsidP="008238A8">
      <w:pPr>
        <w:ind w:firstLine="708"/>
        <w:rPr>
          <w:lang w:val="en-US"/>
        </w:rPr>
      </w:pPr>
      <w:r w:rsidRPr="0097222B">
        <w:rPr>
          <w:lang w:val="en-US"/>
        </w:rPr>
        <w:t>Given the diachronic nature of th</w:t>
      </w:r>
      <w:r w:rsidR="002E3298">
        <w:rPr>
          <w:lang w:val="en-US"/>
        </w:rPr>
        <w:t>e</w:t>
      </w:r>
      <w:r w:rsidR="00622753">
        <w:rPr>
          <w:lang w:val="en-US"/>
        </w:rPr>
        <w:t xml:space="preserve"> </w:t>
      </w:r>
      <w:r w:rsidR="002E3298">
        <w:rPr>
          <w:lang w:val="en-US"/>
        </w:rPr>
        <w:t>present study</w:t>
      </w:r>
      <w:r w:rsidRPr="0097222B">
        <w:rPr>
          <w:lang w:val="en-US"/>
        </w:rPr>
        <w:t xml:space="preserve">, data collection </w:t>
      </w:r>
      <w:r w:rsidR="00C93127">
        <w:rPr>
          <w:lang w:val="en-US"/>
        </w:rPr>
        <w:t>w</w:t>
      </w:r>
      <w:r w:rsidRPr="0097222B">
        <w:rPr>
          <w:lang w:val="en-US"/>
        </w:rPr>
        <w:t xml:space="preserve">as based on two </w:t>
      </w:r>
      <w:r w:rsidR="00C50502">
        <w:rPr>
          <w:lang w:val="en-US"/>
        </w:rPr>
        <w:t xml:space="preserve">types of evidence and two kinds of </w:t>
      </w:r>
      <w:r w:rsidRPr="0097222B">
        <w:rPr>
          <w:lang w:val="en-US"/>
        </w:rPr>
        <w:t>sources</w:t>
      </w:r>
      <w:r w:rsidR="00AB63AF">
        <w:rPr>
          <w:lang w:val="en-US"/>
        </w:rPr>
        <w:t>,</w:t>
      </w:r>
      <w:r w:rsidR="00C50502">
        <w:rPr>
          <w:lang w:val="en-US"/>
        </w:rPr>
        <w:t xml:space="preserve"> lexicographic </w:t>
      </w:r>
      <w:r w:rsidR="00AB63AF">
        <w:rPr>
          <w:lang w:val="en-US"/>
        </w:rPr>
        <w:t>and corpus</w:t>
      </w:r>
      <w:r w:rsidRPr="0097222B">
        <w:rPr>
          <w:lang w:val="en-US"/>
        </w:rPr>
        <w:t xml:space="preserve">. </w:t>
      </w:r>
      <w:r w:rsidR="00DA2D3B">
        <w:rPr>
          <w:lang w:val="en-US"/>
        </w:rPr>
        <w:t>Firstly,</w:t>
      </w:r>
      <w:r w:rsidRPr="0097222B">
        <w:rPr>
          <w:lang w:val="en-US"/>
        </w:rPr>
        <w:t xml:space="preserve"> derivatives </w:t>
      </w:r>
      <w:r w:rsidR="00DA2D3B">
        <w:rPr>
          <w:lang w:val="en-US"/>
        </w:rPr>
        <w:t>were</w:t>
      </w:r>
      <w:r w:rsidRPr="0097222B">
        <w:rPr>
          <w:lang w:val="en-US"/>
        </w:rPr>
        <w:t xml:space="preserve"> extracted from the OED, where both obsolete </w:t>
      </w:r>
      <w:r w:rsidR="00C93127">
        <w:rPr>
          <w:lang w:val="en-US"/>
        </w:rPr>
        <w:t xml:space="preserve">forms </w:t>
      </w:r>
      <w:r w:rsidRPr="0097222B">
        <w:rPr>
          <w:lang w:val="en-US"/>
        </w:rPr>
        <w:t xml:space="preserve">and </w:t>
      </w:r>
      <w:r w:rsidR="00C93127">
        <w:rPr>
          <w:lang w:val="en-US"/>
        </w:rPr>
        <w:t xml:space="preserve">forms </w:t>
      </w:r>
      <w:r w:rsidRPr="0097222B">
        <w:rPr>
          <w:lang w:val="en-US"/>
        </w:rPr>
        <w:t xml:space="preserve">in use are recorded. Secondly, available forms with lower frequencies not recorded in the OED </w:t>
      </w:r>
      <w:r w:rsidR="00DA2D3B">
        <w:rPr>
          <w:lang w:val="en-US"/>
        </w:rPr>
        <w:t>were</w:t>
      </w:r>
      <w:r w:rsidRPr="0097222B">
        <w:rPr>
          <w:lang w:val="en-US"/>
        </w:rPr>
        <w:t xml:space="preserve"> extracted from the </w:t>
      </w:r>
      <w:r w:rsidRPr="0097222B">
        <w:rPr>
          <w:i/>
          <w:lang w:val="en-US"/>
        </w:rPr>
        <w:t>Corpus of Contemporary American English</w:t>
      </w:r>
      <w:r w:rsidR="006129BA">
        <w:rPr>
          <w:lang w:val="en-US"/>
        </w:rPr>
        <w:t xml:space="preserve"> (henceforth, COCA</w:t>
      </w:r>
      <w:r w:rsidR="00C13F0F">
        <w:rPr>
          <w:lang w:val="en-US"/>
        </w:rPr>
        <w:t xml:space="preserve">; </w:t>
      </w:r>
      <w:r w:rsidR="006129BA">
        <w:rPr>
          <w:lang w:val="en-US"/>
        </w:rPr>
        <w:t>Davies 2008</w:t>
      </w:r>
      <w:r w:rsidRPr="0097222B">
        <w:rPr>
          <w:lang w:val="en-US"/>
        </w:rPr>
        <w:t>–).</w:t>
      </w:r>
    </w:p>
    <w:p w14:paraId="767FC349" w14:textId="05459183" w:rsidR="006769E3" w:rsidRPr="00C27F2F" w:rsidRDefault="00312035" w:rsidP="00E95B2D">
      <w:pPr>
        <w:ind w:firstLine="708"/>
        <w:rPr>
          <w:lang w:val="en-US"/>
        </w:rPr>
      </w:pPr>
      <w:r>
        <w:rPr>
          <w:lang w:val="en-US"/>
        </w:rPr>
        <w:t xml:space="preserve">As the main aim of this paper is </w:t>
      </w:r>
      <w:r w:rsidR="00C34265">
        <w:rPr>
          <w:lang w:val="en-US"/>
        </w:rPr>
        <w:t xml:space="preserve">to </w:t>
      </w:r>
      <w:r>
        <w:rPr>
          <w:lang w:val="en-US"/>
        </w:rPr>
        <w:t>explor</w:t>
      </w:r>
      <w:r w:rsidR="00C34265">
        <w:rPr>
          <w:lang w:val="en-US"/>
        </w:rPr>
        <w:t>e</w:t>
      </w:r>
      <w:r>
        <w:rPr>
          <w:lang w:val="en-US"/>
        </w:rPr>
        <w:t xml:space="preserve"> the relation between derivational paradigms and competition, it was necessary to obtain the most complete picture of derivation attainable by filling as many cells in the paradigms as possible. </w:t>
      </w:r>
      <w:r w:rsidR="001937D9">
        <w:rPr>
          <w:lang w:val="en-US"/>
        </w:rPr>
        <w:t xml:space="preserve">For that reason, </w:t>
      </w:r>
      <w:r w:rsidR="00C27F2F" w:rsidRPr="00C27F2F">
        <w:rPr>
          <w:lang w:val="en-US"/>
        </w:rPr>
        <w:t>t</w:t>
      </w:r>
      <w:r w:rsidR="008238A8" w:rsidRPr="00C27F2F">
        <w:rPr>
          <w:lang w:val="en-US"/>
        </w:rPr>
        <w:t>his paper follows an inclusive approach</w:t>
      </w:r>
      <w:r w:rsidR="00C27F2F" w:rsidRPr="00C27F2F">
        <w:rPr>
          <w:lang w:val="en-US"/>
        </w:rPr>
        <w:t xml:space="preserve"> in that:</w:t>
      </w:r>
    </w:p>
    <w:p w14:paraId="7B882934" w14:textId="65543B07" w:rsidR="00C27F2F" w:rsidRPr="00695233" w:rsidRDefault="00C27F2F" w:rsidP="00C27F2F">
      <w:pPr>
        <w:pStyle w:val="Odsekzoznamu"/>
        <w:numPr>
          <w:ilvl w:val="0"/>
          <w:numId w:val="11"/>
        </w:numPr>
        <w:ind w:left="709" w:hanging="709"/>
        <w:rPr>
          <w:color w:val="FF0000"/>
          <w:lang w:val="en-US"/>
        </w:rPr>
      </w:pPr>
      <w:r w:rsidRPr="00C27F2F">
        <w:rPr>
          <w:lang w:val="en-US"/>
        </w:rPr>
        <w:lastRenderedPageBreak/>
        <w:t xml:space="preserve">it considers </w:t>
      </w:r>
      <w:r w:rsidR="00BC408C" w:rsidRPr="00C27F2F">
        <w:rPr>
          <w:lang w:val="en-US"/>
        </w:rPr>
        <w:t xml:space="preserve">available and unavailable forms </w:t>
      </w:r>
      <w:r w:rsidRPr="00C27F2F">
        <w:rPr>
          <w:lang w:val="en-US"/>
        </w:rPr>
        <w:t>in</w:t>
      </w:r>
      <w:r w:rsidR="00BC408C" w:rsidRPr="00C27F2F">
        <w:rPr>
          <w:lang w:val="en-US"/>
        </w:rPr>
        <w:t xml:space="preserve"> the creation of the </w:t>
      </w:r>
      <w:proofErr w:type="spellStart"/>
      <w:r w:rsidR="00BC408C" w:rsidRPr="00C27F2F">
        <w:rPr>
          <w:lang w:val="en-US"/>
        </w:rPr>
        <w:t>subparadigms</w:t>
      </w:r>
      <w:proofErr w:type="spellEnd"/>
      <w:r w:rsidR="00BC408C" w:rsidRPr="00C27F2F">
        <w:rPr>
          <w:lang w:val="en-US"/>
        </w:rPr>
        <w:t xml:space="preserve"> </w:t>
      </w:r>
      <w:r w:rsidR="008238A8" w:rsidRPr="00C27F2F">
        <w:rPr>
          <w:lang w:val="en-US"/>
        </w:rPr>
        <w:t>with bases</w:t>
      </w:r>
      <w:r w:rsidR="00BC408C" w:rsidRPr="00C27F2F">
        <w:rPr>
          <w:lang w:val="en-US"/>
        </w:rPr>
        <w:t xml:space="preserve"> in -</w:t>
      </w:r>
      <w:proofErr w:type="spellStart"/>
      <w:r w:rsidR="00BC408C" w:rsidRPr="00C27F2F">
        <w:rPr>
          <w:i/>
          <w:lang w:val="en-US"/>
        </w:rPr>
        <w:t>ize</w:t>
      </w:r>
      <w:proofErr w:type="spellEnd"/>
      <w:r w:rsidRPr="00C27F2F">
        <w:rPr>
          <w:lang w:val="en-US"/>
        </w:rPr>
        <w:t xml:space="preserve"> and zero-derivation</w:t>
      </w:r>
      <w:r w:rsidR="0097222B">
        <w:rPr>
          <w:lang w:val="en-US"/>
        </w:rPr>
        <w:t xml:space="preserve">, and </w:t>
      </w:r>
    </w:p>
    <w:p w14:paraId="73A2A82F" w14:textId="2B85DBF1" w:rsidR="001D1D0D" w:rsidRPr="00C27F2F" w:rsidRDefault="0097222B" w:rsidP="00C27F2F">
      <w:pPr>
        <w:pStyle w:val="Odsekzoznamu"/>
        <w:numPr>
          <w:ilvl w:val="0"/>
          <w:numId w:val="11"/>
        </w:numPr>
        <w:ind w:left="709" w:hanging="709"/>
        <w:rPr>
          <w:lang w:val="en-US"/>
        </w:rPr>
      </w:pPr>
      <w:r>
        <w:rPr>
          <w:lang w:val="en-US"/>
        </w:rPr>
        <w:t xml:space="preserve">apart from affixation, </w:t>
      </w:r>
      <w:r w:rsidR="002E4DE4">
        <w:rPr>
          <w:lang w:val="en-US"/>
        </w:rPr>
        <w:t xml:space="preserve">the following analysis also </w:t>
      </w:r>
      <w:r w:rsidR="007B1611">
        <w:rPr>
          <w:lang w:val="en-US"/>
        </w:rPr>
        <w:t xml:space="preserve">encompasses </w:t>
      </w:r>
      <w:r w:rsidR="00EC6432">
        <w:rPr>
          <w:lang w:val="en-US"/>
        </w:rPr>
        <w:t xml:space="preserve">zero-derivation, </w:t>
      </w:r>
      <w:r w:rsidR="00F15050">
        <w:rPr>
          <w:lang w:val="en-US"/>
        </w:rPr>
        <w:t xml:space="preserve">neoclassical compounding by </w:t>
      </w:r>
      <w:r w:rsidR="001D1D0D" w:rsidRPr="00C27F2F">
        <w:rPr>
          <w:lang w:val="en-US"/>
        </w:rPr>
        <w:t xml:space="preserve">combining forms and </w:t>
      </w:r>
      <w:r w:rsidR="00F15050">
        <w:rPr>
          <w:lang w:val="en-US"/>
        </w:rPr>
        <w:t xml:space="preserve">formations with </w:t>
      </w:r>
      <w:r w:rsidR="001D1D0D" w:rsidRPr="00C27F2F">
        <w:rPr>
          <w:lang w:val="en-US"/>
        </w:rPr>
        <w:t xml:space="preserve">affixoids. </w:t>
      </w:r>
      <w:r w:rsidR="007B1611">
        <w:rPr>
          <w:lang w:val="en-US"/>
        </w:rPr>
        <w:t>As we are</w:t>
      </w:r>
      <w:r w:rsidR="001D1D0D" w:rsidRPr="00C27F2F">
        <w:rPr>
          <w:lang w:val="en-US"/>
        </w:rPr>
        <w:t xml:space="preserve"> aware </w:t>
      </w:r>
      <w:r w:rsidR="00EC6432">
        <w:rPr>
          <w:lang w:val="en-US"/>
        </w:rPr>
        <w:t>of</w:t>
      </w:r>
      <w:r w:rsidR="001D1D0D" w:rsidRPr="00C27F2F">
        <w:rPr>
          <w:lang w:val="en-US"/>
        </w:rPr>
        <w:t xml:space="preserve"> the difficulties of delimiting combining forms and affixoids from compounding (which </w:t>
      </w:r>
      <w:r w:rsidR="00EC1090">
        <w:rPr>
          <w:lang w:val="en-US"/>
        </w:rPr>
        <w:t>ha</w:t>
      </w:r>
      <w:r w:rsidR="001D1D0D" w:rsidRPr="00C27F2F">
        <w:rPr>
          <w:lang w:val="en-US"/>
        </w:rPr>
        <w:t xml:space="preserve">s </w:t>
      </w:r>
      <w:r w:rsidR="00EC1090">
        <w:rPr>
          <w:lang w:val="en-US"/>
        </w:rPr>
        <w:t xml:space="preserve">been </w:t>
      </w:r>
      <w:r w:rsidR="001D1D0D" w:rsidRPr="00C27F2F">
        <w:rPr>
          <w:lang w:val="en-US"/>
        </w:rPr>
        <w:t xml:space="preserve">excluded </w:t>
      </w:r>
      <w:r w:rsidR="00EC1090">
        <w:rPr>
          <w:lang w:val="en-US"/>
        </w:rPr>
        <w:t xml:space="preserve">from </w:t>
      </w:r>
      <w:r w:rsidR="001D1D0D" w:rsidRPr="00C27F2F">
        <w:rPr>
          <w:lang w:val="en-US"/>
        </w:rPr>
        <w:t>th</w:t>
      </w:r>
      <w:r w:rsidR="00412CC9">
        <w:rPr>
          <w:lang w:val="en-US"/>
        </w:rPr>
        <w:t xml:space="preserve">e following </w:t>
      </w:r>
      <w:r w:rsidR="001D1D0D" w:rsidRPr="00C27F2F">
        <w:rPr>
          <w:lang w:val="en-US"/>
        </w:rPr>
        <w:t xml:space="preserve">analysis), this paper </w:t>
      </w:r>
      <w:r w:rsidR="00457469" w:rsidRPr="00C27F2F">
        <w:rPr>
          <w:lang w:val="en-US"/>
        </w:rPr>
        <w:t>includes</w:t>
      </w:r>
      <w:r w:rsidR="001D1D0D" w:rsidRPr="00C27F2F">
        <w:rPr>
          <w:lang w:val="en-US"/>
        </w:rPr>
        <w:t xml:space="preserve"> only the </w:t>
      </w:r>
      <w:r w:rsidR="00DA2D3B">
        <w:rPr>
          <w:lang w:val="en-US"/>
        </w:rPr>
        <w:t xml:space="preserve">combining </w:t>
      </w:r>
      <w:r w:rsidR="001D1D0D" w:rsidRPr="00C27F2F">
        <w:rPr>
          <w:lang w:val="en-US"/>
        </w:rPr>
        <w:t xml:space="preserve">forms </w:t>
      </w:r>
      <w:r w:rsidR="00DA2D3B">
        <w:rPr>
          <w:lang w:val="en-US"/>
        </w:rPr>
        <w:t xml:space="preserve">and affixoids </w:t>
      </w:r>
      <w:r w:rsidR="00920DE7" w:rsidRPr="00C27F2F">
        <w:rPr>
          <w:lang w:val="en-US"/>
        </w:rPr>
        <w:t xml:space="preserve">in the derivatives </w:t>
      </w:r>
      <w:r w:rsidR="00457469" w:rsidRPr="00C27F2F">
        <w:rPr>
          <w:lang w:val="en-US"/>
        </w:rPr>
        <w:t>extracted from the OED and the COCA</w:t>
      </w:r>
      <w:r w:rsidR="00A92243">
        <w:rPr>
          <w:lang w:val="en-US"/>
        </w:rPr>
        <w:t>.</w:t>
      </w:r>
      <w:r w:rsidR="001D1D0D" w:rsidRPr="00C27F2F">
        <w:rPr>
          <w:lang w:val="en-US"/>
        </w:rPr>
        <w:t xml:space="preserve"> Table 1 represents the list of combining forms and affixoids classified by the</w:t>
      </w:r>
      <w:r w:rsidR="00F15050">
        <w:rPr>
          <w:lang w:val="en-US"/>
        </w:rPr>
        <w:t>ir</w:t>
      </w:r>
      <w:r w:rsidR="001D1D0D" w:rsidRPr="00C27F2F">
        <w:rPr>
          <w:lang w:val="en-US"/>
        </w:rPr>
        <w:t xml:space="preserve"> position:</w:t>
      </w:r>
    </w:p>
    <w:p w14:paraId="2284E31F" w14:textId="36E362B8" w:rsidR="001D1D0D" w:rsidRPr="007E283A" w:rsidRDefault="001D1D0D" w:rsidP="0085426B">
      <w:pPr>
        <w:spacing w:before="80"/>
        <w:rPr>
          <w:lang w:val="en-US"/>
        </w:rPr>
      </w:pPr>
    </w:p>
    <w:p w14:paraId="1520F164" w14:textId="35F32336" w:rsidR="00765A17" w:rsidRPr="00765A17" w:rsidRDefault="00765A17" w:rsidP="00EE47A7">
      <w:pPr>
        <w:pStyle w:val="Popis"/>
        <w:keepNext/>
        <w:spacing w:after="60"/>
        <w:jc w:val="center"/>
        <w:rPr>
          <w:i w:val="0"/>
          <w:color w:val="auto"/>
          <w:sz w:val="24"/>
          <w:szCs w:val="24"/>
        </w:rPr>
      </w:pPr>
      <w:r w:rsidRPr="00765A17">
        <w:rPr>
          <w:i w:val="0"/>
          <w:color w:val="auto"/>
          <w:sz w:val="24"/>
          <w:szCs w:val="24"/>
        </w:rPr>
        <w:t xml:space="preserve">Table </w:t>
      </w:r>
      <w:r w:rsidRPr="00765A17">
        <w:rPr>
          <w:i w:val="0"/>
          <w:color w:val="auto"/>
          <w:sz w:val="24"/>
          <w:szCs w:val="24"/>
        </w:rPr>
        <w:fldChar w:fldCharType="begin"/>
      </w:r>
      <w:r w:rsidRPr="00765A17">
        <w:rPr>
          <w:i w:val="0"/>
          <w:color w:val="auto"/>
          <w:sz w:val="24"/>
          <w:szCs w:val="24"/>
        </w:rPr>
        <w:instrText xml:space="preserve"> SEQ Table \* ARABIC </w:instrText>
      </w:r>
      <w:r w:rsidRPr="00765A17">
        <w:rPr>
          <w:i w:val="0"/>
          <w:color w:val="auto"/>
          <w:sz w:val="24"/>
          <w:szCs w:val="24"/>
        </w:rPr>
        <w:fldChar w:fldCharType="separate"/>
      </w:r>
      <w:r w:rsidR="0072484E">
        <w:rPr>
          <w:i w:val="0"/>
          <w:noProof/>
          <w:color w:val="auto"/>
          <w:sz w:val="24"/>
          <w:szCs w:val="24"/>
        </w:rPr>
        <w:t>1</w:t>
      </w:r>
      <w:r w:rsidRPr="00765A17">
        <w:rPr>
          <w:i w:val="0"/>
          <w:color w:val="auto"/>
          <w:sz w:val="24"/>
          <w:szCs w:val="24"/>
        </w:rPr>
        <w:fldChar w:fldCharType="end"/>
      </w:r>
      <w:r w:rsidR="00691CD1">
        <w:rPr>
          <w:i w:val="0"/>
          <w:color w:val="auto"/>
          <w:sz w:val="24"/>
          <w:szCs w:val="24"/>
        </w:rPr>
        <w:t>:</w:t>
      </w:r>
      <w:r w:rsidRPr="00765A17">
        <w:rPr>
          <w:i w:val="0"/>
          <w:color w:val="auto"/>
          <w:sz w:val="24"/>
          <w:szCs w:val="24"/>
        </w:rPr>
        <w:t xml:space="preserve"> Combining forms and affixoids used for data selection</w:t>
      </w:r>
    </w:p>
    <w:tbl>
      <w:tblPr>
        <w:tblW w:w="0" w:type="auto"/>
        <w:tblInd w:w="108" w:type="dxa"/>
        <w:tblBorders>
          <w:top w:val="single" w:sz="4" w:space="0" w:color="7F7F7F"/>
          <w:bottom w:val="single" w:sz="4" w:space="0" w:color="7F7F7F"/>
        </w:tblBorders>
        <w:tblLook w:val="04A0" w:firstRow="1" w:lastRow="0" w:firstColumn="1" w:lastColumn="0" w:noHBand="0" w:noVBand="1"/>
      </w:tblPr>
      <w:tblGrid>
        <w:gridCol w:w="905"/>
        <w:gridCol w:w="907"/>
        <w:gridCol w:w="903"/>
        <w:gridCol w:w="974"/>
        <w:gridCol w:w="905"/>
        <w:gridCol w:w="907"/>
        <w:gridCol w:w="3417"/>
      </w:tblGrid>
      <w:tr w:rsidR="001D1D0D" w:rsidRPr="008E7320" w14:paraId="29A3E247" w14:textId="77777777" w:rsidTr="000509DD">
        <w:trPr>
          <w:trHeight w:val="241"/>
        </w:trPr>
        <w:tc>
          <w:tcPr>
            <w:tcW w:w="5523" w:type="dxa"/>
            <w:gridSpan w:val="6"/>
            <w:tcBorders>
              <w:top w:val="single" w:sz="2" w:space="0" w:color="auto"/>
              <w:bottom w:val="single" w:sz="4" w:space="0" w:color="auto"/>
            </w:tcBorders>
            <w:shd w:val="clear" w:color="auto" w:fill="auto"/>
          </w:tcPr>
          <w:p w14:paraId="5730DA8C" w14:textId="11A7907F" w:rsidR="001D1D0D" w:rsidRPr="00EE47A7" w:rsidRDefault="00E1284B" w:rsidP="0085426B">
            <w:pPr>
              <w:spacing w:before="40" w:after="40"/>
              <w:jc w:val="center"/>
              <w:rPr>
                <w:rFonts w:eastAsia="MS Gothic"/>
                <w:b/>
                <w:bCs/>
                <w:i/>
                <w:sz w:val="22"/>
                <w:lang w:val="en-US"/>
              </w:rPr>
            </w:pPr>
            <w:r w:rsidRPr="00EE47A7">
              <w:rPr>
                <w:b/>
                <w:bCs/>
                <w:sz w:val="22"/>
                <w:lang w:val="en-US"/>
              </w:rPr>
              <w:t>Initial position</w:t>
            </w:r>
          </w:p>
        </w:tc>
        <w:tc>
          <w:tcPr>
            <w:tcW w:w="3496" w:type="dxa"/>
            <w:tcBorders>
              <w:top w:val="single" w:sz="2" w:space="0" w:color="auto"/>
              <w:bottom w:val="single" w:sz="4" w:space="0" w:color="auto"/>
            </w:tcBorders>
            <w:shd w:val="clear" w:color="auto" w:fill="auto"/>
          </w:tcPr>
          <w:p w14:paraId="083D1038" w14:textId="62E7C5DA" w:rsidR="001D1D0D" w:rsidRPr="00EE47A7" w:rsidRDefault="00E273BA" w:rsidP="0085426B">
            <w:pPr>
              <w:spacing w:before="40" w:after="40"/>
              <w:jc w:val="center"/>
              <w:rPr>
                <w:rFonts w:eastAsia="MS Gothic"/>
                <w:b/>
                <w:bCs/>
                <w:i/>
                <w:sz w:val="22"/>
                <w:lang w:val="en-US"/>
              </w:rPr>
            </w:pPr>
            <w:r w:rsidRPr="00EE47A7">
              <w:rPr>
                <w:b/>
                <w:bCs/>
                <w:sz w:val="22"/>
                <w:lang w:val="en-US"/>
              </w:rPr>
              <w:t xml:space="preserve">Final </w:t>
            </w:r>
            <w:r w:rsidR="00E1284B" w:rsidRPr="00EE47A7">
              <w:rPr>
                <w:b/>
                <w:bCs/>
                <w:sz w:val="22"/>
                <w:lang w:val="en-US"/>
              </w:rPr>
              <w:t>position</w:t>
            </w:r>
          </w:p>
        </w:tc>
      </w:tr>
      <w:tr w:rsidR="00AE12BF" w:rsidRPr="008E7320" w14:paraId="2983A3B3" w14:textId="77777777" w:rsidTr="008E7320">
        <w:trPr>
          <w:trHeight w:val="1021"/>
        </w:trPr>
        <w:tc>
          <w:tcPr>
            <w:tcW w:w="909" w:type="dxa"/>
            <w:tcBorders>
              <w:top w:val="single" w:sz="4" w:space="0" w:color="auto"/>
              <w:bottom w:val="single" w:sz="4" w:space="0" w:color="auto"/>
            </w:tcBorders>
            <w:shd w:val="clear" w:color="auto" w:fill="auto"/>
          </w:tcPr>
          <w:p w14:paraId="5E4F978D" w14:textId="77777777" w:rsidR="00765A17" w:rsidRPr="00EE47A7" w:rsidRDefault="00765A17" w:rsidP="0085426B">
            <w:pPr>
              <w:spacing w:before="40" w:after="40"/>
              <w:jc w:val="left"/>
              <w:rPr>
                <w:rFonts w:eastAsia="MS Gothic"/>
                <w:bCs/>
                <w:i/>
                <w:sz w:val="22"/>
                <w:lang w:val="en-US"/>
              </w:rPr>
            </w:pPr>
            <w:r w:rsidRPr="00EE47A7">
              <w:rPr>
                <w:bCs/>
                <w:i/>
                <w:iCs/>
                <w:sz w:val="22"/>
                <w:lang w:val="en-US"/>
              </w:rPr>
              <w:t>anti</w:t>
            </w:r>
            <w:r w:rsidRPr="00EE47A7">
              <w:rPr>
                <w:bCs/>
                <w:iCs/>
                <w:sz w:val="22"/>
                <w:lang w:val="en-US"/>
              </w:rPr>
              <w:t>-</w:t>
            </w:r>
          </w:p>
          <w:p w14:paraId="2E75F562" w14:textId="77777777" w:rsidR="00765A17" w:rsidRPr="00EE47A7" w:rsidRDefault="00765A17" w:rsidP="0085426B">
            <w:pPr>
              <w:spacing w:before="40" w:after="40"/>
              <w:jc w:val="left"/>
              <w:rPr>
                <w:rFonts w:eastAsia="MS Gothic"/>
                <w:bCs/>
                <w:i/>
                <w:iCs/>
                <w:sz w:val="22"/>
                <w:lang w:val="en-US"/>
              </w:rPr>
            </w:pPr>
            <w:r w:rsidRPr="00EE47A7">
              <w:rPr>
                <w:bCs/>
                <w:i/>
                <w:iCs/>
                <w:sz w:val="22"/>
                <w:lang w:val="en-US"/>
              </w:rPr>
              <w:t>demi</w:t>
            </w:r>
            <w:r w:rsidRPr="00EE47A7">
              <w:rPr>
                <w:bCs/>
                <w:iCs/>
                <w:sz w:val="22"/>
                <w:lang w:val="en-US"/>
              </w:rPr>
              <w:t>-</w:t>
            </w:r>
          </w:p>
          <w:p w14:paraId="23FBAC79" w14:textId="7E537F6C" w:rsidR="00765A17" w:rsidRPr="00EE47A7" w:rsidRDefault="00765A17" w:rsidP="0085426B">
            <w:pPr>
              <w:spacing w:before="40" w:after="40"/>
              <w:rPr>
                <w:rFonts w:eastAsia="MS Gothic"/>
                <w:b/>
                <w:i/>
                <w:sz w:val="22"/>
                <w:lang w:val="en-US"/>
              </w:rPr>
            </w:pPr>
            <w:r w:rsidRPr="00EE47A7">
              <w:rPr>
                <w:bCs/>
                <w:i/>
                <w:iCs/>
                <w:sz w:val="22"/>
                <w:lang w:val="en-US"/>
              </w:rPr>
              <w:t>half</w:t>
            </w:r>
            <w:r w:rsidRPr="00EE47A7">
              <w:rPr>
                <w:bCs/>
                <w:iCs/>
                <w:sz w:val="22"/>
                <w:lang w:val="en-US"/>
              </w:rPr>
              <w:t>-</w:t>
            </w:r>
            <w:r w:rsidRPr="00EE47A7">
              <w:rPr>
                <w:bCs/>
                <w:i/>
                <w:iCs/>
                <w:sz w:val="22"/>
                <w:lang w:val="en-US"/>
              </w:rPr>
              <w:t>hyper</w:t>
            </w:r>
            <w:r w:rsidRPr="00EE47A7">
              <w:rPr>
                <w:bCs/>
                <w:iCs/>
                <w:sz w:val="22"/>
                <w:lang w:val="en-US"/>
              </w:rPr>
              <w:t>-</w:t>
            </w:r>
          </w:p>
        </w:tc>
        <w:tc>
          <w:tcPr>
            <w:tcW w:w="910" w:type="dxa"/>
            <w:tcBorders>
              <w:top w:val="single" w:sz="4" w:space="0" w:color="auto"/>
              <w:bottom w:val="single" w:sz="4" w:space="0" w:color="auto"/>
            </w:tcBorders>
            <w:shd w:val="clear" w:color="auto" w:fill="auto"/>
          </w:tcPr>
          <w:p w14:paraId="0914679D" w14:textId="4B20AB4A" w:rsidR="00765A17" w:rsidRPr="00EE47A7" w:rsidRDefault="00765A17" w:rsidP="0085426B">
            <w:pPr>
              <w:spacing w:before="40" w:after="40"/>
              <w:rPr>
                <w:rFonts w:eastAsia="MS Gothic"/>
                <w:bCs/>
                <w:i/>
                <w:sz w:val="22"/>
                <w:lang w:val="en-US"/>
              </w:rPr>
            </w:pPr>
            <w:r w:rsidRPr="00EE47A7">
              <w:rPr>
                <w:i/>
                <w:iCs/>
                <w:sz w:val="22"/>
                <w:lang w:val="en-US"/>
              </w:rPr>
              <w:t>mega</w:t>
            </w:r>
            <w:r w:rsidRPr="00EE47A7">
              <w:rPr>
                <w:iCs/>
                <w:sz w:val="22"/>
                <w:lang w:val="en-US"/>
              </w:rPr>
              <w:t>-</w:t>
            </w:r>
            <w:r w:rsidRPr="00EE47A7">
              <w:rPr>
                <w:sz w:val="22"/>
                <w:lang w:val="en-US"/>
              </w:rPr>
              <w:t xml:space="preserve"> </w:t>
            </w:r>
            <w:r w:rsidRPr="00EE47A7">
              <w:rPr>
                <w:i/>
                <w:iCs/>
                <w:sz w:val="22"/>
                <w:lang w:val="en-US"/>
              </w:rPr>
              <w:t>micro</w:t>
            </w:r>
            <w:r w:rsidR="005118B3" w:rsidRPr="00EE47A7">
              <w:rPr>
                <w:i/>
                <w:iCs/>
                <w:sz w:val="22"/>
                <w:lang w:val="en-US"/>
              </w:rPr>
              <w:t>-</w:t>
            </w:r>
            <w:r w:rsidRPr="00EE47A7">
              <w:rPr>
                <w:sz w:val="22"/>
                <w:lang w:val="en-US"/>
              </w:rPr>
              <w:t xml:space="preserve"> </w:t>
            </w:r>
            <w:r w:rsidRPr="00EE47A7">
              <w:rPr>
                <w:i/>
                <w:iCs/>
                <w:sz w:val="22"/>
                <w:lang w:val="en-US"/>
              </w:rPr>
              <w:t>mid</w:t>
            </w:r>
            <w:r w:rsidRPr="00EE47A7">
              <w:rPr>
                <w:iCs/>
                <w:sz w:val="22"/>
                <w:lang w:val="en-US"/>
              </w:rPr>
              <w:t>-</w:t>
            </w:r>
            <w:r w:rsidRPr="00EE47A7">
              <w:rPr>
                <w:sz w:val="22"/>
                <w:lang w:val="en-US"/>
              </w:rPr>
              <w:t xml:space="preserve"> </w:t>
            </w:r>
            <w:r w:rsidRPr="00EE47A7">
              <w:rPr>
                <w:i/>
                <w:iCs/>
                <w:sz w:val="22"/>
                <w:lang w:val="en-US"/>
              </w:rPr>
              <w:t>multi</w:t>
            </w:r>
            <w:r w:rsidRPr="00EE47A7">
              <w:rPr>
                <w:iCs/>
                <w:sz w:val="22"/>
                <w:lang w:val="en-US"/>
              </w:rPr>
              <w:t>-</w:t>
            </w:r>
          </w:p>
        </w:tc>
        <w:tc>
          <w:tcPr>
            <w:tcW w:w="909" w:type="dxa"/>
            <w:tcBorders>
              <w:top w:val="single" w:sz="4" w:space="0" w:color="auto"/>
              <w:bottom w:val="single" w:sz="4" w:space="0" w:color="auto"/>
            </w:tcBorders>
            <w:shd w:val="clear" w:color="auto" w:fill="auto"/>
          </w:tcPr>
          <w:p w14:paraId="6ED7BAB7" w14:textId="7B05C589" w:rsidR="00765A17" w:rsidRPr="00EE47A7" w:rsidRDefault="00765A17" w:rsidP="0085426B">
            <w:pPr>
              <w:spacing w:before="40" w:after="40"/>
              <w:rPr>
                <w:rFonts w:eastAsia="MS Gothic"/>
                <w:bCs/>
                <w:i/>
                <w:sz w:val="22"/>
                <w:lang w:val="en-US"/>
              </w:rPr>
            </w:pPr>
            <w:proofErr w:type="spellStart"/>
            <w:r w:rsidRPr="00EE47A7">
              <w:rPr>
                <w:i/>
                <w:iCs/>
                <w:sz w:val="22"/>
                <w:lang w:val="en-US"/>
              </w:rPr>
              <w:t>nano</w:t>
            </w:r>
            <w:proofErr w:type="spellEnd"/>
            <w:r w:rsidRPr="00EE47A7">
              <w:rPr>
                <w:iCs/>
                <w:sz w:val="22"/>
                <w:lang w:val="en-US"/>
              </w:rPr>
              <w:t>-</w:t>
            </w:r>
            <w:r w:rsidRPr="00EE47A7">
              <w:rPr>
                <w:sz w:val="22"/>
                <w:lang w:val="en-US"/>
              </w:rPr>
              <w:t xml:space="preserve"> </w:t>
            </w:r>
            <w:r w:rsidRPr="00EE47A7">
              <w:rPr>
                <w:i/>
                <w:iCs/>
                <w:sz w:val="22"/>
                <w:lang w:val="en-US"/>
              </w:rPr>
              <w:t>non</w:t>
            </w:r>
            <w:r w:rsidRPr="00EE47A7">
              <w:rPr>
                <w:iCs/>
                <w:sz w:val="22"/>
                <w:lang w:val="en-US"/>
              </w:rPr>
              <w:t>-</w:t>
            </w:r>
            <w:r w:rsidRPr="00EE47A7">
              <w:rPr>
                <w:sz w:val="22"/>
                <w:lang w:val="en-US"/>
              </w:rPr>
              <w:t xml:space="preserve"> </w:t>
            </w:r>
            <w:r w:rsidRPr="00EE47A7">
              <w:rPr>
                <w:i/>
                <w:iCs/>
                <w:sz w:val="22"/>
                <w:lang w:val="en-US"/>
              </w:rPr>
              <w:t>post</w:t>
            </w:r>
            <w:r w:rsidRPr="00EE47A7">
              <w:rPr>
                <w:iCs/>
                <w:sz w:val="22"/>
                <w:lang w:val="en-US"/>
              </w:rPr>
              <w:t>-</w:t>
            </w:r>
            <w:r w:rsidRPr="00EE47A7">
              <w:rPr>
                <w:i/>
                <w:iCs/>
                <w:sz w:val="22"/>
                <w:lang w:val="en-US"/>
              </w:rPr>
              <w:t>pre</w:t>
            </w:r>
            <w:r w:rsidRPr="00EE47A7">
              <w:rPr>
                <w:iCs/>
                <w:sz w:val="22"/>
                <w:lang w:val="en-US"/>
              </w:rPr>
              <w:t>-</w:t>
            </w:r>
            <w:r w:rsidRPr="00EE47A7">
              <w:rPr>
                <w:sz w:val="22"/>
                <w:lang w:val="en-US"/>
              </w:rPr>
              <w:t xml:space="preserve"> </w:t>
            </w:r>
          </w:p>
        </w:tc>
        <w:tc>
          <w:tcPr>
            <w:tcW w:w="976" w:type="dxa"/>
            <w:tcBorders>
              <w:top w:val="single" w:sz="4" w:space="0" w:color="auto"/>
              <w:bottom w:val="single" w:sz="4" w:space="0" w:color="auto"/>
            </w:tcBorders>
            <w:shd w:val="clear" w:color="auto" w:fill="auto"/>
          </w:tcPr>
          <w:p w14:paraId="22F28036" w14:textId="77777777" w:rsidR="00765A17" w:rsidRPr="00EE47A7" w:rsidRDefault="00765A17" w:rsidP="0085426B">
            <w:pPr>
              <w:spacing w:before="40" w:after="40"/>
              <w:rPr>
                <w:rFonts w:eastAsia="MS Gothic"/>
                <w:i/>
                <w:iCs/>
                <w:sz w:val="22"/>
                <w:lang w:val="en-US"/>
              </w:rPr>
            </w:pPr>
            <w:r w:rsidRPr="00EE47A7">
              <w:rPr>
                <w:i/>
                <w:iCs/>
                <w:sz w:val="22"/>
                <w:lang w:val="en-US"/>
              </w:rPr>
              <w:t>pro</w:t>
            </w:r>
            <w:r w:rsidRPr="00EE47A7">
              <w:rPr>
                <w:iCs/>
                <w:sz w:val="22"/>
                <w:lang w:val="en-US"/>
              </w:rPr>
              <w:t>-</w:t>
            </w:r>
          </w:p>
          <w:p w14:paraId="6522DFA9" w14:textId="5F255422" w:rsidR="00765A17" w:rsidRPr="00EE47A7" w:rsidRDefault="00765A17" w:rsidP="0085426B">
            <w:pPr>
              <w:spacing w:before="40" w:after="40"/>
              <w:rPr>
                <w:rFonts w:eastAsia="MS Gothic"/>
                <w:bCs/>
                <w:i/>
                <w:sz w:val="22"/>
                <w:lang w:val="en-US"/>
              </w:rPr>
            </w:pPr>
            <w:r w:rsidRPr="00EE47A7">
              <w:rPr>
                <w:i/>
                <w:iCs/>
                <w:sz w:val="22"/>
                <w:lang w:val="en-US"/>
              </w:rPr>
              <w:t>proto</w:t>
            </w:r>
            <w:r w:rsidRPr="00EE47A7">
              <w:rPr>
                <w:iCs/>
                <w:sz w:val="22"/>
                <w:lang w:val="en-US"/>
              </w:rPr>
              <w:t>-</w:t>
            </w:r>
            <w:r w:rsidRPr="00EE47A7">
              <w:rPr>
                <w:sz w:val="22"/>
                <w:lang w:val="en-US"/>
              </w:rPr>
              <w:t xml:space="preserve"> </w:t>
            </w:r>
            <w:r w:rsidRPr="00EE47A7">
              <w:rPr>
                <w:i/>
                <w:iCs/>
                <w:sz w:val="22"/>
                <w:lang w:val="en-US"/>
              </w:rPr>
              <w:t>pseudo</w:t>
            </w:r>
            <w:r w:rsidRPr="00EE47A7">
              <w:rPr>
                <w:iCs/>
                <w:sz w:val="22"/>
                <w:lang w:val="en-US"/>
              </w:rPr>
              <w:t>-</w:t>
            </w:r>
            <w:r w:rsidRPr="00EE47A7">
              <w:rPr>
                <w:i/>
                <w:iCs/>
                <w:sz w:val="22"/>
                <w:lang w:val="en-US"/>
              </w:rPr>
              <w:t>quasi</w:t>
            </w:r>
            <w:r w:rsidRPr="00EE47A7">
              <w:rPr>
                <w:iCs/>
                <w:sz w:val="22"/>
                <w:lang w:val="en-US"/>
              </w:rPr>
              <w:t>-</w:t>
            </w:r>
          </w:p>
        </w:tc>
        <w:tc>
          <w:tcPr>
            <w:tcW w:w="909" w:type="dxa"/>
            <w:tcBorders>
              <w:top w:val="single" w:sz="4" w:space="0" w:color="auto"/>
              <w:bottom w:val="single" w:sz="4" w:space="0" w:color="auto"/>
            </w:tcBorders>
            <w:shd w:val="clear" w:color="auto" w:fill="auto"/>
          </w:tcPr>
          <w:p w14:paraId="57926012" w14:textId="77777777" w:rsidR="00765A17" w:rsidRPr="00EE47A7" w:rsidRDefault="00765A17" w:rsidP="0085426B">
            <w:pPr>
              <w:spacing w:before="40" w:after="40"/>
              <w:rPr>
                <w:rFonts w:eastAsia="MS Gothic"/>
                <w:i/>
                <w:iCs/>
                <w:sz w:val="22"/>
                <w:lang w:val="en-US"/>
              </w:rPr>
            </w:pPr>
            <w:r w:rsidRPr="00EE47A7">
              <w:rPr>
                <w:i/>
                <w:iCs/>
                <w:sz w:val="22"/>
                <w:lang w:val="en-US"/>
              </w:rPr>
              <w:t>re</w:t>
            </w:r>
            <w:r w:rsidRPr="00EE47A7">
              <w:rPr>
                <w:iCs/>
                <w:sz w:val="22"/>
                <w:lang w:val="en-US"/>
              </w:rPr>
              <w:t>-</w:t>
            </w:r>
          </w:p>
          <w:p w14:paraId="473124D6" w14:textId="3F9693D3" w:rsidR="00765A17" w:rsidRPr="00EE47A7" w:rsidRDefault="00765A17" w:rsidP="0085426B">
            <w:pPr>
              <w:spacing w:before="40" w:after="40"/>
              <w:rPr>
                <w:rFonts w:eastAsia="MS Gothic"/>
                <w:i/>
                <w:sz w:val="22"/>
                <w:lang w:val="en-US"/>
              </w:rPr>
            </w:pPr>
            <w:r w:rsidRPr="00EE47A7">
              <w:rPr>
                <w:i/>
                <w:iCs/>
                <w:sz w:val="22"/>
                <w:lang w:val="en-US"/>
              </w:rPr>
              <w:t>semi</w:t>
            </w:r>
            <w:r w:rsidRPr="00EE47A7">
              <w:rPr>
                <w:iCs/>
                <w:sz w:val="22"/>
                <w:lang w:val="en-US"/>
              </w:rPr>
              <w:t>-</w:t>
            </w:r>
          </w:p>
          <w:p w14:paraId="05EB46DE" w14:textId="591FB54C" w:rsidR="00765A17" w:rsidRPr="00EE47A7" w:rsidRDefault="00765A17" w:rsidP="0085426B">
            <w:pPr>
              <w:spacing w:before="40" w:after="40"/>
              <w:rPr>
                <w:rFonts w:eastAsia="MS Gothic"/>
                <w:bCs/>
                <w:i/>
                <w:sz w:val="22"/>
                <w:lang w:val="en-US"/>
              </w:rPr>
            </w:pPr>
            <w:r w:rsidRPr="00EE47A7">
              <w:rPr>
                <w:i/>
                <w:iCs/>
                <w:sz w:val="22"/>
                <w:lang w:val="en-US"/>
              </w:rPr>
              <w:t>sub</w:t>
            </w:r>
            <w:r w:rsidRPr="00EE47A7">
              <w:rPr>
                <w:iCs/>
                <w:sz w:val="22"/>
                <w:lang w:val="en-US"/>
              </w:rPr>
              <w:t>-</w:t>
            </w:r>
            <w:r w:rsidR="00004A74" w:rsidRPr="00EE47A7">
              <w:rPr>
                <w:i/>
                <w:iCs/>
                <w:sz w:val="22"/>
                <w:lang w:val="en-US"/>
              </w:rPr>
              <w:t xml:space="preserve"> super</w:t>
            </w:r>
            <w:r w:rsidR="00004A74" w:rsidRPr="00EE47A7">
              <w:rPr>
                <w:iCs/>
                <w:sz w:val="22"/>
                <w:lang w:val="en-US"/>
              </w:rPr>
              <w:t>-</w:t>
            </w:r>
          </w:p>
        </w:tc>
        <w:tc>
          <w:tcPr>
            <w:tcW w:w="910" w:type="dxa"/>
            <w:tcBorders>
              <w:top w:val="single" w:sz="4" w:space="0" w:color="auto"/>
              <w:bottom w:val="single" w:sz="4" w:space="0" w:color="auto"/>
            </w:tcBorders>
            <w:shd w:val="clear" w:color="auto" w:fill="auto"/>
          </w:tcPr>
          <w:p w14:paraId="0F2C7E89" w14:textId="629E2730" w:rsidR="00765A17" w:rsidRPr="00EE47A7" w:rsidRDefault="00765A17" w:rsidP="0085426B">
            <w:pPr>
              <w:spacing w:before="40" w:after="40"/>
              <w:jc w:val="left"/>
              <w:rPr>
                <w:rFonts w:eastAsia="MS Gothic"/>
                <w:i/>
                <w:sz w:val="22"/>
                <w:lang w:val="en-US"/>
              </w:rPr>
            </w:pPr>
            <w:r w:rsidRPr="00EE47A7">
              <w:rPr>
                <w:i/>
                <w:iCs/>
                <w:sz w:val="22"/>
                <w:lang w:val="en-US"/>
              </w:rPr>
              <w:t>supra</w:t>
            </w:r>
            <w:r w:rsidRPr="00EE47A7">
              <w:rPr>
                <w:iCs/>
                <w:sz w:val="22"/>
                <w:lang w:val="en-US"/>
              </w:rPr>
              <w:t>-</w:t>
            </w:r>
            <w:r w:rsidRPr="00EE47A7">
              <w:rPr>
                <w:i/>
                <w:iCs/>
                <w:sz w:val="22"/>
                <w:lang w:val="en-US"/>
              </w:rPr>
              <w:t>ultra</w:t>
            </w:r>
            <w:r w:rsidRPr="00EE47A7">
              <w:rPr>
                <w:iCs/>
                <w:sz w:val="22"/>
                <w:lang w:val="en-US"/>
              </w:rPr>
              <w:t>-</w:t>
            </w:r>
            <w:r w:rsidRPr="00EE47A7">
              <w:rPr>
                <w:i/>
                <w:iCs/>
                <w:sz w:val="22"/>
                <w:lang w:val="en-US"/>
              </w:rPr>
              <w:t>under</w:t>
            </w:r>
            <w:r w:rsidRPr="00EE47A7">
              <w:rPr>
                <w:iCs/>
                <w:sz w:val="22"/>
                <w:lang w:val="en-US"/>
              </w:rPr>
              <w:t>-</w:t>
            </w:r>
          </w:p>
        </w:tc>
        <w:tc>
          <w:tcPr>
            <w:tcW w:w="3496" w:type="dxa"/>
            <w:tcBorders>
              <w:top w:val="single" w:sz="4" w:space="0" w:color="auto"/>
              <w:bottom w:val="single" w:sz="4" w:space="0" w:color="auto"/>
            </w:tcBorders>
            <w:shd w:val="clear" w:color="auto" w:fill="auto"/>
          </w:tcPr>
          <w:p w14:paraId="6FF5CB67" w14:textId="77777777" w:rsidR="00765A17" w:rsidRPr="00EE47A7" w:rsidRDefault="00765A17" w:rsidP="0085426B">
            <w:pPr>
              <w:spacing w:before="40" w:after="40"/>
              <w:jc w:val="center"/>
              <w:rPr>
                <w:rFonts w:eastAsia="MS Gothic"/>
                <w:i/>
                <w:sz w:val="22"/>
                <w:lang w:val="en-US"/>
              </w:rPr>
            </w:pPr>
            <w:r w:rsidRPr="00EE47A7">
              <w:rPr>
                <w:iCs/>
                <w:sz w:val="22"/>
                <w:lang w:val="en-US"/>
              </w:rPr>
              <w:t>-</w:t>
            </w:r>
            <w:r w:rsidRPr="00EE47A7">
              <w:rPr>
                <w:i/>
                <w:iCs/>
                <w:sz w:val="22"/>
                <w:lang w:val="en-US"/>
              </w:rPr>
              <w:t>like</w:t>
            </w:r>
          </w:p>
          <w:p w14:paraId="3E8660F9" w14:textId="77777777" w:rsidR="00765A17" w:rsidRPr="00EE47A7" w:rsidRDefault="00765A17" w:rsidP="0085426B">
            <w:pPr>
              <w:spacing w:before="40" w:after="40"/>
              <w:jc w:val="center"/>
              <w:rPr>
                <w:rFonts w:eastAsia="MS Gothic"/>
                <w:i/>
                <w:sz w:val="22"/>
                <w:lang w:val="en-US"/>
              </w:rPr>
            </w:pPr>
            <w:r w:rsidRPr="00EE47A7">
              <w:rPr>
                <w:sz w:val="22"/>
                <w:lang w:val="en-US"/>
              </w:rPr>
              <w:t xml:space="preserve"> </w:t>
            </w:r>
            <w:r w:rsidRPr="00EE47A7">
              <w:rPr>
                <w:iCs/>
                <w:sz w:val="22"/>
                <w:lang w:val="en-US"/>
              </w:rPr>
              <w:t>-</w:t>
            </w:r>
            <w:r w:rsidRPr="00EE47A7">
              <w:rPr>
                <w:i/>
                <w:iCs/>
                <w:sz w:val="22"/>
                <w:lang w:val="en-US"/>
              </w:rPr>
              <w:t>some</w:t>
            </w:r>
          </w:p>
          <w:p w14:paraId="38FEFED9" w14:textId="613EBA85" w:rsidR="00765A17" w:rsidRPr="00EE47A7" w:rsidRDefault="00765A17" w:rsidP="0085426B">
            <w:pPr>
              <w:spacing w:before="40" w:after="40"/>
              <w:jc w:val="center"/>
              <w:rPr>
                <w:rFonts w:eastAsia="MS Gothic"/>
                <w:i/>
                <w:sz w:val="22"/>
                <w:lang w:val="en-US"/>
              </w:rPr>
            </w:pPr>
            <w:r w:rsidRPr="00EE47A7">
              <w:rPr>
                <w:iCs/>
                <w:sz w:val="22"/>
                <w:lang w:val="en-US"/>
              </w:rPr>
              <w:t>-</w:t>
            </w:r>
            <w:r w:rsidRPr="00EE47A7">
              <w:rPr>
                <w:i/>
                <w:iCs/>
                <w:sz w:val="22"/>
                <w:lang w:val="en-US"/>
              </w:rPr>
              <w:t>wise</w:t>
            </w:r>
          </w:p>
        </w:tc>
      </w:tr>
    </w:tbl>
    <w:p w14:paraId="4C4F0E53" w14:textId="377FE3DA" w:rsidR="001D1D0D" w:rsidRPr="007E283A" w:rsidRDefault="001D1D0D" w:rsidP="0085426B">
      <w:pPr>
        <w:spacing w:before="80"/>
        <w:rPr>
          <w:lang w:val="en-US"/>
        </w:rPr>
      </w:pPr>
    </w:p>
    <w:p w14:paraId="71FEFC5B" w14:textId="78C139AC" w:rsidR="001D1D0D" w:rsidRPr="007E283A" w:rsidRDefault="000E792A" w:rsidP="001D1D0D">
      <w:pPr>
        <w:rPr>
          <w:lang w:val="en-US"/>
        </w:rPr>
      </w:pPr>
      <w:r w:rsidRPr="007E283A">
        <w:rPr>
          <w:lang w:val="en-US"/>
        </w:rPr>
        <w:t xml:space="preserve">For the identification of derivatives in the OED, forms have been searched </w:t>
      </w:r>
      <w:r w:rsidR="00F15050">
        <w:rPr>
          <w:lang w:val="en-US"/>
        </w:rPr>
        <w:t xml:space="preserve">for </w:t>
      </w:r>
      <w:r w:rsidRPr="007E283A">
        <w:rPr>
          <w:lang w:val="en-US"/>
        </w:rPr>
        <w:t xml:space="preserve">by using the expression </w:t>
      </w:r>
      <w:r w:rsidRPr="007E283A">
        <w:rPr>
          <w:i/>
          <w:lang w:val="en-US"/>
        </w:rPr>
        <w:t>*lemma*</w:t>
      </w:r>
      <w:r w:rsidRPr="007E283A">
        <w:rPr>
          <w:lang w:val="en-US"/>
        </w:rPr>
        <w:t xml:space="preserve"> (e.g. *</w:t>
      </w:r>
      <w:r w:rsidRPr="007E283A">
        <w:rPr>
          <w:i/>
          <w:lang w:val="en-US"/>
        </w:rPr>
        <w:t>tender</w:t>
      </w:r>
      <w:r w:rsidRPr="007E283A">
        <w:rPr>
          <w:lang w:val="en-US"/>
        </w:rPr>
        <w:t>*).</w:t>
      </w:r>
      <w:r w:rsidRPr="007E283A">
        <w:rPr>
          <w:rStyle w:val="Odkaznapoznmkupodiarou"/>
          <w:lang w:val="en-US"/>
        </w:rPr>
        <w:footnoteReference w:id="7"/>
      </w:r>
      <w:r w:rsidR="007665DD" w:rsidRPr="007E283A">
        <w:rPr>
          <w:lang w:val="en-US"/>
        </w:rPr>
        <w:t xml:space="preserve"> This </w:t>
      </w:r>
      <w:r w:rsidR="00B04CB1">
        <w:rPr>
          <w:lang w:val="en-US"/>
        </w:rPr>
        <w:t xml:space="preserve">has </w:t>
      </w:r>
      <w:r w:rsidR="007665DD" w:rsidRPr="007E283A">
        <w:rPr>
          <w:lang w:val="en-US"/>
        </w:rPr>
        <w:t>allow</w:t>
      </w:r>
      <w:r w:rsidR="00B04CB1">
        <w:rPr>
          <w:lang w:val="en-US"/>
        </w:rPr>
        <w:t>ed us</w:t>
      </w:r>
      <w:r w:rsidR="007665DD" w:rsidRPr="007E283A">
        <w:rPr>
          <w:lang w:val="en-US"/>
        </w:rPr>
        <w:t xml:space="preserve"> to obtain a list containing a </w:t>
      </w:r>
      <w:r w:rsidR="00DA2D3B">
        <w:rPr>
          <w:lang w:val="en-US"/>
        </w:rPr>
        <w:t>high</w:t>
      </w:r>
      <w:r w:rsidR="007665DD" w:rsidRPr="007E283A">
        <w:rPr>
          <w:lang w:val="en-US"/>
        </w:rPr>
        <w:t xml:space="preserve"> </w:t>
      </w:r>
      <w:r w:rsidR="00F15050">
        <w:rPr>
          <w:lang w:val="en-US"/>
        </w:rPr>
        <w:t xml:space="preserve">number </w:t>
      </w:r>
      <w:r w:rsidR="00DA2D3B">
        <w:rPr>
          <w:lang w:val="en-US"/>
        </w:rPr>
        <w:t>of derivatives from</w:t>
      </w:r>
      <w:r w:rsidR="007665DD" w:rsidRPr="007E283A">
        <w:rPr>
          <w:lang w:val="en-US"/>
        </w:rPr>
        <w:t xml:space="preserve"> a </w:t>
      </w:r>
      <w:r w:rsidR="0077265F">
        <w:rPr>
          <w:lang w:val="en-US"/>
        </w:rPr>
        <w:t>particular</w:t>
      </w:r>
      <w:r w:rsidR="007665DD" w:rsidRPr="007E283A">
        <w:rPr>
          <w:lang w:val="en-US"/>
        </w:rPr>
        <w:t xml:space="preserve"> base</w:t>
      </w:r>
      <w:r w:rsidR="00DA2D3B">
        <w:rPr>
          <w:lang w:val="en-US"/>
        </w:rPr>
        <w:t>. The list</w:t>
      </w:r>
      <w:r w:rsidR="00F15050">
        <w:rPr>
          <w:lang w:val="en-US"/>
        </w:rPr>
        <w:t>s</w:t>
      </w:r>
      <w:r w:rsidR="007665DD" w:rsidRPr="007E283A">
        <w:rPr>
          <w:lang w:val="en-US"/>
        </w:rPr>
        <w:t xml:space="preserve"> w</w:t>
      </w:r>
      <w:r w:rsidR="00F15050">
        <w:rPr>
          <w:lang w:val="en-US"/>
        </w:rPr>
        <w:t>ere</w:t>
      </w:r>
      <w:r w:rsidR="007665DD" w:rsidRPr="007E283A">
        <w:rPr>
          <w:lang w:val="en-US"/>
        </w:rPr>
        <w:t xml:space="preserve"> </w:t>
      </w:r>
      <w:r w:rsidR="00DA2D3B">
        <w:rPr>
          <w:lang w:val="en-US"/>
        </w:rPr>
        <w:t xml:space="preserve">then </w:t>
      </w:r>
      <w:r w:rsidR="003F764E" w:rsidRPr="007E283A">
        <w:rPr>
          <w:lang w:val="en-US"/>
        </w:rPr>
        <w:t>analyzed</w:t>
      </w:r>
      <w:r w:rsidR="00E953F1" w:rsidRPr="007E283A">
        <w:rPr>
          <w:lang w:val="en-US"/>
        </w:rPr>
        <w:t xml:space="preserve"> to </w:t>
      </w:r>
      <w:r w:rsidR="006E7787">
        <w:rPr>
          <w:lang w:val="en-US"/>
        </w:rPr>
        <w:t>exclude</w:t>
      </w:r>
      <w:r w:rsidR="006E7787" w:rsidRPr="007E283A">
        <w:rPr>
          <w:lang w:val="en-US"/>
        </w:rPr>
        <w:t xml:space="preserve"> </w:t>
      </w:r>
      <w:r w:rsidR="00F15050">
        <w:rPr>
          <w:lang w:val="en-US"/>
        </w:rPr>
        <w:t>irrelevant c</w:t>
      </w:r>
      <w:r w:rsidR="00E953F1" w:rsidRPr="007E283A">
        <w:rPr>
          <w:lang w:val="en-US"/>
        </w:rPr>
        <w:t xml:space="preserve">ases of accidental formal identity (e.g. </w:t>
      </w:r>
      <w:r w:rsidR="00E953F1" w:rsidRPr="007E283A">
        <w:rPr>
          <w:i/>
          <w:lang w:val="en-US"/>
        </w:rPr>
        <w:t>pretender</w:t>
      </w:r>
      <w:r w:rsidR="00E953F1" w:rsidRPr="007E283A">
        <w:rPr>
          <w:lang w:val="en-US"/>
        </w:rPr>
        <w:t xml:space="preserve"> &lt; </w:t>
      </w:r>
      <w:r w:rsidR="00E953F1" w:rsidRPr="007E283A">
        <w:rPr>
          <w:i/>
          <w:lang w:val="en-US"/>
        </w:rPr>
        <w:t>pretend</w:t>
      </w:r>
      <w:r w:rsidR="00E953F1" w:rsidRPr="007E283A">
        <w:rPr>
          <w:lang w:val="en-US"/>
        </w:rPr>
        <w:t xml:space="preserve"> ‘a person who makes a profession or assertion, esp. falsely or hypocritically’) and compounds (e.g. </w:t>
      </w:r>
      <w:r w:rsidR="00E953F1" w:rsidRPr="007E283A">
        <w:rPr>
          <w:i/>
          <w:lang w:val="en-US"/>
        </w:rPr>
        <w:t>tender-</w:t>
      </w:r>
      <w:proofErr w:type="spellStart"/>
      <w:r w:rsidR="00E953F1" w:rsidRPr="007E283A">
        <w:rPr>
          <w:i/>
          <w:lang w:val="en-US"/>
        </w:rPr>
        <w:t>foreheaded</w:t>
      </w:r>
      <w:proofErr w:type="spellEnd"/>
      <w:r w:rsidR="00E953F1" w:rsidRPr="007E283A">
        <w:rPr>
          <w:lang w:val="en-US"/>
        </w:rPr>
        <w:t xml:space="preserve"> ‘modest, meek’)</w:t>
      </w:r>
      <w:r w:rsidR="00F23191" w:rsidRPr="007E283A">
        <w:rPr>
          <w:lang w:val="en-US"/>
        </w:rPr>
        <w:t>.</w:t>
      </w:r>
    </w:p>
    <w:p w14:paraId="4DBAAF20" w14:textId="27782197" w:rsidR="00192190" w:rsidRPr="00484B42" w:rsidRDefault="00B551C3" w:rsidP="00AE61FC">
      <w:pPr>
        <w:ind w:firstLine="708"/>
        <w:rPr>
          <w:szCs w:val="24"/>
          <w:lang w:val="en-US"/>
        </w:rPr>
      </w:pPr>
      <w:r>
        <w:rPr>
          <w:lang w:val="en-US"/>
        </w:rPr>
        <w:t xml:space="preserve">As we have already mentioned, the lexicographic data were complemented with data from the COCA. Despite the wide range of corpora available, this paper narrowed down the choice of the corpus to two of the </w:t>
      </w:r>
      <w:r w:rsidR="003F291E">
        <w:rPr>
          <w:lang w:val="en-US"/>
        </w:rPr>
        <w:t xml:space="preserve">principal </w:t>
      </w:r>
      <w:r>
        <w:rPr>
          <w:lang w:val="en-US"/>
        </w:rPr>
        <w:t xml:space="preserve">corpora </w:t>
      </w:r>
      <w:r w:rsidR="009D41CC">
        <w:rPr>
          <w:lang w:val="en-US"/>
        </w:rPr>
        <w:t>of</w:t>
      </w:r>
      <w:r>
        <w:rPr>
          <w:lang w:val="en-US"/>
        </w:rPr>
        <w:t xml:space="preserve"> English, namely,</w:t>
      </w:r>
      <w:r w:rsidR="00D0275B">
        <w:rPr>
          <w:lang w:val="en-US"/>
        </w:rPr>
        <w:t xml:space="preserve"> the BNC and the COCA.</w:t>
      </w:r>
      <w:r w:rsidR="008448C1" w:rsidRPr="007E283A">
        <w:rPr>
          <w:lang w:val="en-US"/>
        </w:rPr>
        <w:t xml:space="preserve"> </w:t>
      </w:r>
      <w:r w:rsidR="00EC6432" w:rsidRPr="00A94F58">
        <w:rPr>
          <w:szCs w:val="24"/>
          <w:lang w:val="en-US"/>
        </w:rPr>
        <w:t>Table</w:t>
      </w:r>
      <w:r w:rsidR="00EC6432">
        <w:rPr>
          <w:szCs w:val="24"/>
          <w:lang w:val="en-US"/>
        </w:rPr>
        <w:t xml:space="preserve"> 2 offers a comparison of </w:t>
      </w:r>
      <w:r w:rsidR="00650D89" w:rsidRPr="007E283A">
        <w:rPr>
          <w:szCs w:val="24"/>
          <w:lang w:val="en-US"/>
        </w:rPr>
        <w:t>the</w:t>
      </w:r>
      <w:r w:rsidR="009D41CC">
        <w:rPr>
          <w:szCs w:val="24"/>
          <w:lang w:val="en-US"/>
        </w:rPr>
        <w:t>se</w:t>
      </w:r>
      <w:r w:rsidR="00650D89" w:rsidRPr="007E283A">
        <w:rPr>
          <w:szCs w:val="24"/>
          <w:lang w:val="en-US"/>
        </w:rPr>
        <w:t xml:space="preserve"> </w:t>
      </w:r>
      <w:r>
        <w:rPr>
          <w:szCs w:val="24"/>
          <w:lang w:val="en-US"/>
        </w:rPr>
        <w:t xml:space="preserve">two corpora </w:t>
      </w:r>
      <w:r w:rsidR="00650D89" w:rsidRPr="00484B42">
        <w:rPr>
          <w:szCs w:val="24"/>
          <w:lang w:val="en-US"/>
        </w:rPr>
        <w:t xml:space="preserve">that justifies </w:t>
      </w:r>
      <w:r w:rsidR="00AE61FC" w:rsidRPr="00484B42">
        <w:rPr>
          <w:szCs w:val="24"/>
          <w:lang w:val="en-US"/>
        </w:rPr>
        <w:t xml:space="preserve">the choice of the </w:t>
      </w:r>
      <w:r w:rsidR="00657A7C" w:rsidRPr="00484B42">
        <w:rPr>
          <w:szCs w:val="24"/>
          <w:lang w:val="en-US"/>
        </w:rPr>
        <w:t>latter</w:t>
      </w:r>
      <w:r w:rsidR="00AE61FC" w:rsidRPr="00484B42">
        <w:rPr>
          <w:szCs w:val="24"/>
          <w:lang w:val="en-US"/>
        </w:rPr>
        <w:t>:</w:t>
      </w:r>
    </w:p>
    <w:p w14:paraId="52B47ECB" w14:textId="77777777" w:rsidR="00650D89" w:rsidRPr="007E283A" w:rsidRDefault="00650D89" w:rsidP="0085426B">
      <w:pPr>
        <w:spacing w:before="80"/>
        <w:rPr>
          <w:szCs w:val="24"/>
          <w:lang w:val="en-US"/>
        </w:rPr>
      </w:pPr>
    </w:p>
    <w:p w14:paraId="231607C6" w14:textId="4B50FADD" w:rsidR="00650D89" w:rsidRPr="0085426B" w:rsidRDefault="00650D89" w:rsidP="0085426B">
      <w:pPr>
        <w:pStyle w:val="Popis"/>
        <w:keepNext/>
        <w:spacing w:after="60"/>
        <w:jc w:val="center"/>
        <w:rPr>
          <w:i w:val="0"/>
          <w:color w:val="auto"/>
          <w:sz w:val="24"/>
          <w:szCs w:val="24"/>
        </w:rPr>
      </w:pPr>
      <w:r w:rsidRPr="0085426B">
        <w:rPr>
          <w:i w:val="0"/>
          <w:color w:val="auto"/>
          <w:sz w:val="24"/>
          <w:szCs w:val="24"/>
        </w:rPr>
        <w:t xml:space="preserve">Table </w:t>
      </w:r>
      <w:r w:rsidRPr="0085426B">
        <w:rPr>
          <w:i w:val="0"/>
          <w:color w:val="auto"/>
          <w:sz w:val="24"/>
          <w:szCs w:val="24"/>
        </w:rPr>
        <w:fldChar w:fldCharType="begin"/>
      </w:r>
      <w:r w:rsidRPr="0085426B">
        <w:rPr>
          <w:i w:val="0"/>
          <w:color w:val="auto"/>
          <w:sz w:val="24"/>
          <w:szCs w:val="24"/>
        </w:rPr>
        <w:instrText xml:space="preserve"> SEQ Table \* ARABIC </w:instrText>
      </w:r>
      <w:r w:rsidRPr="0085426B">
        <w:rPr>
          <w:i w:val="0"/>
          <w:color w:val="auto"/>
          <w:sz w:val="24"/>
          <w:szCs w:val="24"/>
        </w:rPr>
        <w:fldChar w:fldCharType="separate"/>
      </w:r>
      <w:r w:rsidR="0072484E">
        <w:rPr>
          <w:i w:val="0"/>
          <w:noProof/>
          <w:color w:val="auto"/>
          <w:sz w:val="24"/>
          <w:szCs w:val="24"/>
        </w:rPr>
        <w:t>2</w:t>
      </w:r>
      <w:r w:rsidRPr="0085426B">
        <w:rPr>
          <w:i w:val="0"/>
          <w:color w:val="auto"/>
          <w:sz w:val="24"/>
          <w:szCs w:val="24"/>
        </w:rPr>
        <w:fldChar w:fldCharType="end"/>
      </w:r>
      <w:r w:rsidR="00691CD1" w:rsidRPr="0085426B">
        <w:rPr>
          <w:i w:val="0"/>
          <w:color w:val="auto"/>
          <w:sz w:val="24"/>
          <w:szCs w:val="24"/>
        </w:rPr>
        <w:t>:</w:t>
      </w:r>
      <w:r w:rsidRPr="0085426B">
        <w:rPr>
          <w:i w:val="0"/>
          <w:color w:val="auto"/>
          <w:sz w:val="24"/>
          <w:szCs w:val="24"/>
        </w:rPr>
        <w:t xml:space="preserve"> Comparison between the BNC and the COCA</w:t>
      </w:r>
    </w:p>
    <w:tbl>
      <w:tblPr>
        <w:tblW w:w="0" w:type="auto"/>
        <w:jc w:val="center"/>
        <w:tblBorders>
          <w:top w:val="single" w:sz="4" w:space="0" w:color="auto"/>
          <w:bottom w:val="single" w:sz="4" w:space="0" w:color="7F7F7F"/>
          <w:insideH w:val="single" w:sz="4" w:space="0" w:color="7F7F7F"/>
        </w:tblBorders>
        <w:tblLook w:val="0420" w:firstRow="1" w:lastRow="0" w:firstColumn="0" w:lastColumn="0" w:noHBand="0" w:noVBand="1"/>
      </w:tblPr>
      <w:tblGrid>
        <w:gridCol w:w="2092"/>
        <w:gridCol w:w="1714"/>
        <w:gridCol w:w="1860"/>
      </w:tblGrid>
      <w:tr w:rsidR="00AE12BF" w:rsidRPr="003812A4" w14:paraId="4998191C" w14:textId="77777777" w:rsidTr="000509DD">
        <w:trPr>
          <w:trHeight w:val="20"/>
          <w:jc w:val="center"/>
        </w:trPr>
        <w:tc>
          <w:tcPr>
            <w:tcW w:w="0" w:type="auto"/>
            <w:tcBorders>
              <w:top w:val="single" w:sz="2" w:space="0" w:color="auto"/>
              <w:bottom w:val="single" w:sz="4" w:space="0" w:color="auto"/>
            </w:tcBorders>
            <w:shd w:val="clear" w:color="auto" w:fill="auto"/>
            <w:hideMark/>
          </w:tcPr>
          <w:p w14:paraId="0C502654" w14:textId="77777777" w:rsidR="00650D89" w:rsidRPr="003812A4" w:rsidRDefault="00650D89" w:rsidP="0085426B">
            <w:pPr>
              <w:spacing w:before="40" w:after="40"/>
              <w:jc w:val="center"/>
              <w:rPr>
                <w:b/>
                <w:bCs/>
                <w:sz w:val="22"/>
                <w:lang w:val="en-US"/>
              </w:rPr>
            </w:pPr>
          </w:p>
        </w:tc>
        <w:tc>
          <w:tcPr>
            <w:tcW w:w="0" w:type="auto"/>
            <w:tcBorders>
              <w:top w:val="single" w:sz="2" w:space="0" w:color="auto"/>
              <w:bottom w:val="single" w:sz="4" w:space="0" w:color="auto"/>
            </w:tcBorders>
            <w:shd w:val="clear" w:color="auto" w:fill="auto"/>
            <w:hideMark/>
          </w:tcPr>
          <w:p w14:paraId="79DB1152" w14:textId="3BD5221A" w:rsidR="00650D89" w:rsidRPr="0085426B" w:rsidRDefault="00650D89" w:rsidP="0085426B">
            <w:pPr>
              <w:spacing w:before="40" w:after="40"/>
              <w:jc w:val="center"/>
              <w:rPr>
                <w:b/>
                <w:bCs/>
                <w:sz w:val="22"/>
                <w:lang w:val="en-US"/>
              </w:rPr>
            </w:pPr>
            <w:r w:rsidRPr="009D39E4">
              <w:rPr>
                <w:b/>
                <w:bCs/>
                <w:sz w:val="22"/>
                <w:lang w:val="en-US"/>
              </w:rPr>
              <w:t>BNC</w:t>
            </w:r>
          </w:p>
        </w:tc>
        <w:tc>
          <w:tcPr>
            <w:tcW w:w="0" w:type="auto"/>
            <w:tcBorders>
              <w:top w:val="single" w:sz="2" w:space="0" w:color="auto"/>
              <w:bottom w:val="single" w:sz="4" w:space="0" w:color="auto"/>
            </w:tcBorders>
            <w:shd w:val="clear" w:color="auto" w:fill="auto"/>
            <w:hideMark/>
          </w:tcPr>
          <w:p w14:paraId="64346874" w14:textId="7A8A244C" w:rsidR="00650D89" w:rsidRPr="0085426B" w:rsidRDefault="00650D89" w:rsidP="0085426B">
            <w:pPr>
              <w:spacing w:before="40" w:after="40"/>
              <w:jc w:val="center"/>
              <w:rPr>
                <w:b/>
                <w:bCs/>
                <w:sz w:val="22"/>
                <w:lang w:val="en-US"/>
              </w:rPr>
            </w:pPr>
            <w:r w:rsidRPr="009D39E4">
              <w:rPr>
                <w:b/>
                <w:bCs/>
                <w:sz w:val="22"/>
                <w:lang w:val="en-US"/>
              </w:rPr>
              <w:t>COCA</w:t>
            </w:r>
          </w:p>
        </w:tc>
      </w:tr>
      <w:tr w:rsidR="00AE12BF" w:rsidRPr="003812A4" w14:paraId="3119A98B" w14:textId="77777777" w:rsidTr="008E7320">
        <w:trPr>
          <w:trHeight w:val="1399"/>
          <w:jc w:val="center"/>
        </w:trPr>
        <w:tc>
          <w:tcPr>
            <w:tcW w:w="0" w:type="auto"/>
            <w:tcBorders>
              <w:top w:val="single" w:sz="4" w:space="0" w:color="auto"/>
              <w:bottom w:val="single" w:sz="4" w:space="0" w:color="auto"/>
            </w:tcBorders>
            <w:shd w:val="clear" w:color="auto" w:fill="auto"/>
            <w:hideMark/>
          </w:tcPr>
          <w:p w14:paraId="68C29800" w14:textId="77777777" w:rsidR="00E1284B" w:rsidRPr="003E76EE" w:rsidRDefault="00650D89" w:rsidP="0085426B">
            <w:pPr>
              <w:spacing w:before="40" w:after="40"/>
              <w:jc w:val="left"/>
              <w:rPr>
                <w:bCs/>
                <w:iCs/>
                <w:sz w:val="22"/>
                <w:lang w:val="en-US"/>
              </w:rPr>
            </w:pPr>
            <w:r w:rsidRPr="003E76EE">
              <w:rPr>
                <w:bCs/>
                <w:iCs/>
                <w:sz w:val="22"/>
                <w:lang w:val="en-US"/>
              </w:rPr>
              <w:t>Size</w:t>
            </w:r>
          </w:p>
          <w:p w14:paraId="03B41AFF" w14:textId="10336A08" w:rsidR="00AE61FC" w:rsidRPr="003E76EE" w:rsidRDefault="00E1284B" w:rsidP="0085426B">
            <w:pPr>
              <w:spacing w:before="40" w:after="40"/>
              <w:jc w:val="left"/>
              <w:rPr>
                <w:bCs/>
                <w:iCs/>
                <w:sz w:val="22"/>
                <w:lang w:val="en-US"/>
              </w:rPr>
            </w:pPr>
            <w:r w:rsidRPr="003E76EE">
              <w:rPr>
                <w:bCs/>
                <w:iCs/>
                <w:sz w:val="22"/>
                <w:lang w:val="en-US"/>
              </w:rPr>
              <w:t>Data source</w:t>
            </w:r>
          </w:p>
          <w:p w14:paraId="25AB712B" w14:textId="0495D90B" w:rsidR="00E1284B" w:rsidRPr="003E76EE" w:rsidRDefault="00E1284B" w:rsidP="0085426B">
            <w:pPr>
              <w:spacing w:before="40" w:after="40"/>
              <w:jc w:val="left"/>
              <w:rPr>
                <w:bCs/>
                <w:iCs/>
                <w:sz w:val="22"/>
                <w:lang w:val="en-US"/>
              </w:rPr>
            </w:pPr>
            <w:r w:rsidRPr="003E76EE">
              <w:rPr>
                <w:bCs/>
                <w:iCs/>
                <w:sz w:val="22"/>
                <w:lang w:val="en-US"/>
              </w:rPr>
              <w:t>Sample balance</w:t>
            </w:r>
          </w:p>
          <w:p w14:paraId="615DE5EB" w14:textId="77777777" w:rsidR="00E1284B" w:rsidRPr="003E76EE" w:rsidRDefault="00E1284B" w:rsidP="0085426B">
            <w:pPr>
              <w:spacing w:before="40" w:after="40"/>
              <w:jc w:val="left"/>
              <w:rPr>
                <w:bCs/>
                <w:iCs/>
                <w:sz w:val="22"/>
                <w:lang w:val="en-US"/>
              </w:rPr>
            </w:pPr>
            <w:r w:rsidRPr="003E76EE">
              <w:rPr>
                <w:bCs/>
                <w:iCs/>
                <w:sz w:val="22"/>
                <w:lang w:val="en-US"/>
              </w:rPr>
              <w:t>Sample classification</w:t>
            </w:r>
          </w:p>
          <w:p w14:paraId="6B082162" w14:textId="161A55CE" w:rsidR="00650D89" w:rsidRPr="003E76EE" w:rsidRDefault="00AE61FC" w:rsidP="0085426B">
            <w:pPr>
              <w:spacing w:before="40" w:after="40"/>
              <w:jc w:val="left"/>
              <w:rPr>
                <w:bCs/>
                <w:iCs/>
                <w:sz w:val="22"/>
                <w:lang w:val="en-US"/>
              </w:rPr>
            </w:pPr>
            <w:r w:rsidRPr="003E76EE">
              <w:rPr>
                <w:bCs/>
                <w:iCs/>
                <w:sz w:val="22"/>
                <w:lang w:val="en-US"/>
              </w:rPr>
              <w:t>Hapaxes</w:t>
            </w:r>
          </w:p>
        </w:tc>
        <w:tc>
          <w:tcPr>
            <w:tcW w:w="0" w:type="auto"/>
            <w:tcBorders>
              <w:top w:val="single" w:sz="4" w:space="0" w:color="auto"/>
              <w:bottom w:val="single" w:sz="4" w:space="0" w:color="auto"/>
            </w:tcBorders>
            <w:shd w:val="clear" w:color="auto" w:fill="auto"/>
            <w:hideMark/>
          </w:tcPr>
          <w:p w14:paraId="2E95A2A9" w14:textId="77777777" w:rsidR="00E1284B" w:rsidRPr="003E76EE" w:rsidRDefault="00650D89" w:rsidP="0085426B">
            <w:pPr>
              <w:spacing w:before="40" w:after="40"/>
              <w:jc w:val="left"/>
              <w:rPr>
                <w:bCs/>
                <w:iCs/>
                <w:sz w:val="22"/>
                <w:lang w:val="en-US"/>
              </w:rPr>
            </w:pPr>
            <w:r w:rsidRPr="003E76EE">
              <w:rPr>
                <w:bCs/>
                <w:iCs/>
                <w:sz w:val="22"/>
                <w:lang w:val="en-US"/>
              </w:rPr>
              <w:t>100,000,000</w:t>
            </w:r>
          </w:p>
          <w:p w14:paraId="1BD6C404" w14:textId="0869B50A" w:rsidR="00AE61FC" w:rsidRPr="003E76EE" w:rsidRDefault="00E1284B" w:rsidP="0085426B">
            <w:pPr>
              <w:spacing w:before="40" w:after="40"/>
              <w:jc w:val="left"/>
              <w:rPr>
                <w:rFonts w:eastAsia="MS Gothic"/>
                <w:bCs/>
                <w:i/>
                <w:iCs/>
                <w:sz w:val="22"/>
                <w:lang w:val="en-US"/>
              </w:rPr>
            </w:pPr>
            <w:r w:rsidRPr="003E76EE">
              <w:rPr>
                <w:bCs/>
                <w:iCs/>
                <w:sz w:val="22"/>
                <w:lang w:val="en-US"/>
              </w:rPr>
              <w:t>1960s</w:t>
            </w:r>
            <w:r w:rsidR="004276FF" w:rsidRPr="003E76EE">
              <w:rPr>
                <w:bCs/>
                <w:iCs/>
                <w:sz w:val="22"/>
                <w:lang w:val="en-US"/>
              </w:rPr>
              <w:t>–</w:t>
            </w:r>
            <w:r w:rsidRPr="003E76EE">
              <w:rPr>
                <w:bCs/>
                <w:iCs/>
                <w:sz w:val="22"/>
                <w:lang w:val="en-US"/>
              </w:rPr>
              <w:t>1993</w:t>
            </w:r>
          </w:p>
          <w:p w14:paraId="3DA87976" w14:textId="58DC708D" w:rsidR="00E1284B" w:rsidRPr="003E76EE" w:rsidRDefault="00E1284B" w:rsidP="0085426B">
            <w:pPr>
              <w:spacing w:before="40" w:after="40"/>
              <w:jc w:val="left"/>
              <w:rPr>
                <w:rFonts w:eastAsia="MS Gothic"/>
                <w:bCs/>
                <w:i/>
                <w:iCs/>
                <w:sz w:val="22"/>
                <w:lang w:val="en-US"/>
              </w:rPr>
            </w:pPr>
            <w:r w:rsidRPr="003E76EE">
              <w:rPr>
                <w:bCs/>
                <w:iCs/>
                <w:sz w:val="22"/>
                <w:lang w:val="en-US"/>
              </w:rPr>
              <w:t>10%S vs. 90%W</w:t>
            </w:r>
          </w:p>
          <w:p w14:paraId="3EC9788E" w14:textId="77777777" w:rsidR="00E1284B" w:rsidRPr="003E76EE" w:rsidRDefault="00E1284B" w:rsidP="0085426B">
            <w:pPr>
              <w:spacing w:before="40" w:after="40"/>
              <w:jc w:val="left"/>
              <w:rPr>
                <w:rFonts w:eastAsia="MS Gothic"/>
                <w:bCs/>
                <w:i/>
                <w:iCs/>
                <w:sz w:val="22"/>
                <w:lang w:val="en-US"/>
              </w:rPr>
            </w:pPr>
            <w:r w:rsidRPr="003E76EE">
              <w:rPr>
                <w:bCs/>
                <w:iCs/>
                <w:sz w:val="22"/>
                <w:lang w:val="en-US"/>
              </w:rPr>
              <w:t>Fine-grained</w:t>
            </w:r>
          </w:p>
          <w:p w14:paraId="31F5A11E" w14:textId="6A4A486D" w:rsidR="00650D89" w:rsidRPr="003E76EE" w:rsidRDefault="00E1284B" w:rsidP="0085426B">
            <w:pPr>
              <w:spacing w:before="40" w:after="40"/>
              <w:jc w:val="left"/>
              <w:rPr>
                <w:rFonts w:eastAsia="MS Gothic"/>
                <w:bCs/>
                <w:i/>
                <w:iCs/>
                <w:sz w:val="22"/>
                <w:lang w:val="en-US"/>
              </w:rPr>
            </w:pPr>
            <w:r w:rsidRPr="003E76EE">
              <w:rPr>
                <w:bCs/>
                <w:iCs/>
                <w:sz w:val="22"/>
                <w:lang w:val="en-US"/>
              </w:rPr>
              <w:t>Lower number</w:t>
            </w:r>
          </w:p>
        </w:tc>
        <w:tc>
          <w:tcPr>
            <w:tcW w:w="0" w:type="auto"/>
            <w:tcBorders>
              <w:top w:val="single" w:sz="4" w:space="0" w:color="auto"/>
              <w:bottom w:val="single" w:sz="4" w:space="0" w:color="auto"/>
            </w:tcBorders>
            <w:shd w:val="clear" w:color="auto" w:fill="auto"/>
            <w:hideMark/>
          </w:tcPr>
          <w:p w14:paraId="5A2B5F59" w14:textId="0CBED192" w:rsidR="00AE61FC" w:rsidRPr="003E76EE" w:rsidRDefault="00650D89" w:rsidP="0085426B">
            <w:pPr>
              <w:spacing w:before="40" w:after="40"/>
              <w:jc w:val="left"/>
              <w:rPr>
                <w:rFonts w:eastAsia="MS Gothic"/>
                <w:bCs/>
                <w:i/>
                <w:iCs/>
                <w:sz w:val="22"/>
                <w:lang w:val="en-US"/>
              </w:rPr>
            </w:pPr>
            <w:r w:rsidRPr="003E76EE">
              <w:rPr>
                <w:bCs/>
                <w:iCs/>
                <w:sz w:val="22"/>
                <w:lang w:val="en-US"/>
              </w:rPr>
              <w:t>5</w:t>
            </w:r>
            <w:r w:rsidR="00133998" w:rsidRPr="003E76EE">
              <w:rPr>
                <w:bCs/>
                <w:iCs/>
                <w:sz w:val="22"/>
                <w:lang w:val="en-US"/>
              </w:rPr>
              <w:t>6</w:t>
            </w:r>
            <w:r w:rsidRPr="003E76EE">
              <w:rPr>
                <w:bCs/>
                <w:iCs/>
                <w:sz w:val="22"/>
                <w:lang w:val="en-US"/>
              </w:rPr>
              <w:t>0,000,000+</w:t>
            </w:r>
          </w:p>
          <w:p w14:paraId="4E5FD34E" w14:textId="5A52FE73" w:rsidR="00AE61FC" w:rsidRPr="003E76EE" w:rsidRDefault="00E1284B" w:rsidP="0085426B">
            <w:pPr>
              <w:spacing w:before="40" w:after="40"/>
              <w:jc w:val="left"/>
              <w:rPr>
                <w:rFonts w:eastAsia="MS Gothic"/>
                <w:bCs/>
                <w:i/>
                <w:iCs/>
                <w:sz w:val="22"/>
                <w:lang w:val="en-US"/>
              </w:rPr>
            </w:pPr>
            <w:r w:rsidRPr="003E76EE">
              <w:rPr>
                <w:bCs/>
                <w:iCs/>
                <w:sz w:val="22"/>
                <w:lang w:val="en-US"/>
              </w:rPr>
              <w:t>1990s</w:t>
            </w:r>
            <w:r w:rsidR="004276FF" w:rsidRPr="003E76EE">
              <w:rPr>
                <w:bCs/>
                <w:iCs/>
                <w:sz w:val="22"/>
                <w:lang w:val="en-US"/>
              </w:rPr>
              <w:t>–</w:t>
            </w:r>
            <w:r w:rsidRPr="003E76EE">
              <w:rPr>
                <w:bCs/>
                <w:iCs/>
                <w:sz w:val="22"/>
                <w:lang w:val="en-US"/>
              </w:rPr>
              <w:t>present day</w:t>
            </w:r>
          </w:p>
          <w:p w14:paraId="0E8CE01F" w14:textId="2F7C4B41" w:rsidR="00E1284B" w:rsidRPr="003E76EE" w:rsidRDefault="00E1284B" w:rsidP="0085426B">
            <w:pPr>
              <w:spacing w:before="40" w:after="40"/>
              <w:jc w:val="left"/>
              <w:rPr>
                <w:rFonts w:eastAsia="MS Gothic"/>
                <w:bCs/>
                <w:i/>
                <w:iCs/>
                <w:sz w:val="22"/>
                <w:lang w:val="en-US"/>
              </w:rPr>
            </w:pPr>
            <w:r w:rsidRPr="003E76EE">
              <w:rPr>
                <w:bCs/>
                <w:iCs/>
                <w:sz w:val="22"/>
                <w:lang w:val="en-US"/>
              </w:rPr>
              <w:t>20%S vs. 80%W</w:t>
            </w:r>
          </w:p>
          <w:p w14:paraId="199AB77D" w14:textId="4D3A373E" w:rsidR="00E1284B" w:rsidRPr="003E76EE" w:rsidRDefault="00E1284B" w:rsidP="0085426B">
            <w:pPr>
              <w:spacing w:before="40" w:after="40"/>
              <w:jc w:val="left"/>
              <w:rPr>
                <w:bCs/>
                <w:iCs/>
                <w:sz w:val="22"/>
                <w:lang w:val="en-US"/>
              </w:rPr>
            </w:pPr>
            <w:r w:rsidRPr="003E76EE">
              <w:rPr>
                <w:bCs/>
                <w:iCs/>
                <w:sz w:val="22"/>
                <w:lang w:val="en-US"/>
              </w:rPr>
              <w:t>Less fine-grained</w:t>
            </w:r>
          </w:p>
          <w:p w14:paraId="3732C0C2" w14:textId="5222BC32" w:rsidR="00650D89" w:rsidRPr="003E76EE" w:rsidRDefault="00E1284B" w:rsidP="0085426B">
            <w:pPr>
              <w:spacing w:before="40" w:after="40"/>
              <w:jc w:val="left"/>
              <w:rPr>
                <w:rFonts w:eastAsia="MS Gothic"/>
                <w:bCs/>
                <w:i/>
                <w:iCs/>
                <w:sz w:val="22"/>
                <w:lang w:val="en-US"/>
              </w:rPr>
            </w:pPr>
            <w:r w:rsidRPr="003E76EE">
              <w:rPr>
                <w:bCs/>
                <w:iCs/>
                <w:sz w:val="22"/>
                <w:lang w:val="en-US"/>
              </w:rPr>
              <w:t>Higher number</w:t>
            </w:r>
          </w:p>
        </w:tc>
      </w:tr>
    </w:tbl>
    <w:p w14:paraId="79C0AAED" w14:textId="304E03AF" w:rsidR="00192190" w:rsidRPr="007E283A" w:rsidRDefault="00192190" w:rsidP="0085426B">
      <w:pPr>
        <w:spacing w:before="80"/>
        <w:rPr>
          <w:lang w:val="en-US"/>
        </w:rPr>
      </w:pPr>
    </w:p>
    <w:p w14:paraId="1146BE1D" w14:textId="05FE4E8D" w:rsidR="00D040A5" w:rsidRPr="003D79C2" w:rsidRDefault="00502A65" w:rsidP="00133998">
      <w:pPr>
        <w:rPr>
          <w:lang w:val="en-US"/>
        </w:rPr>
      </w:pPr>
      <w:r w:rsidRPr="007E283A">
        <w:rPr>
          <w:lang w:val="en-US"/>
        </w:rPr>
        <w:t xml:space="preserve">As Table 2 shows, the COCA </w:t>
      </w:r>
      <w:r w:rsidR="00DA2D3B">
        <w:rPr>
          <w:lang w:val="en-US"/>
        </w:rPr>
        <w:t>i</w:t>
      </w:r>
      <w:r w:rsidRPr="007E283A">
        <w:rPr>
          <w:lang w:val="en-US"/>
        </w:rPr>
        <w:t>s larger in size (5</w:t>
      </w:r>
      <w:r w:rsidR="00133998">
        <w:rPr>
          <w:lang w:val="en-US"/>
        </w:rPr>
        <w:t>6</w:t>
      </w:r>
      <w:r w:rsidRPr="007E283A">
        <w:rPr>
          <w:lang w:val="en-US"/>
        </w:rPr>
        <w:t xml:space="preserve">0,000,000 vs. 100,000,000) and </w:t>
      </w:r>
      <w:r w:rsidR="00AE61FC">
        <w:rPr>
          <w:lang w:val="en-US"/>
        </w:rPr>
        <w:t>contains updated information (</w:t>
      </w:r>
      <w:r w:rsidRPr="007E283A">
        <w:rPr>
          <w:lang w:val="en-US"/>
        </w:rPr>
        <w:t xml:space="preserve">the </w:t>
      </w:r>
      <w:r w:rsidR="00AE61FC">
        <w:rPr>
          <w:lang w:val="en-US"/>
        </w:rPr>
        <w:t>latest form attested in the BNC dates back to the 1990s</w:t>
      </w:r>
      <w:r w:rsidR="00F15050">
        <w:rPr>
          <w:lang w:val="en-US"/>
        </w:rPr>
        <w:t>,</w:t>
      </w:r>
      <w:r w:rsidR="00AE61FC">
        <w:rPr>
          <w:lang w:val="en-US"/>
        </w:rPr>
        <w:t xml:space="preserve"> while the latest form in the COCA is recorded in 2017)</w:t>
      </w:r>
      <w:r w:rsidRPr="00457469">
        <w:rPr>
          <w:lang w:val="en-US"/>
        </w:rPr>
        <w:t xml:space="preserve">. </w:t>
      </w:r>
      <w:r w:rsidR="00133998">
        <w:rPr>
          <w:lang w:val="en-US"/>
        </w:rPr>
        <w:t xml:space="preserve">In fact, the COCA </w:t>
      </w:r>
      <w:r w:rsidR="007B1C3E">
        <w:rPr>
          <w:lang w:val="en-US"/>
        </w:rPr>
        <w:t xml:space="preserve">gets </w:t>
      </w:r>
      <w:r w:rsidR="00C94709">
        <w:rPr>
          <w:lang w:val="en-US"/>
        </w:rPr>
        <w:t>expanded</w:t>
      </w:r>
      <w:r w:rsidR="00133998">
        <w:rPr>
          <w:lang w:val="en-US"/>
        </w:rPr>
        <w:t xml:space="preserve"> with 20 million words each year since 1990</w:t>
      </w:r>
      <w:r w:rsidR="00A11DDC">
        <w:rPr>
          <w:lang w:val="en-US"/>
        </w:rPr>
        <w:t>,</w:t>
      </w:r>
      <w:r w:rsidR="00133998">
        <w:rPr>
          <w:lang w:val="en-US"/>
        </w:rPr>
        <w:t xml:space="preserve"> evenly </w:t>
      </w:r>
      <w:r w:rsidR="00C94709">
        <w:rPr>
          <w:lang w:val="en-US"/>
        </w:rPr>
        <w:t xml:space="preserve">distributed into five </w:t>
      </w:r>
      <w:r w:rsidR="00133998">
        <w:rPr>
          <w:lang w:val="en-US"/>
        </w:rPr>
        <w:t xml:space="preserve">genres with texts from various </w:t>
      </w:r>
      <w:r w:rsidR="00133998">
        <w:rPr>
          <w:lang w:val="en-US"/>
        </w:rPr>
        <w:lastRenderedPageBreak/>
        <w:t>sources</w:t>
      </w:r>
      <w:r w:rsidR="008E70F2">
        <w:rPr>
          <w:lang w:val="en-US"/>
        </w:rPr>
        <w:t>.</w:t>
      </w:r>
      <w:r w:rsidR="00133998">
        <w:rPr>
          <w:rStyle w:val="Odkaznapoznmkupodiarou"/>
          <w:lang w:val="en-US"/>
        </w:rPr>
        <w:footnoteReference w:id="8"/>
      </w:r>
      <w:r w:rsidR="00C94709">
        <w:rPr>
          <w:lang w:val="en-US"/>
        </w:rPr>
        <w:t xml:space="preserve"> Therefore, it is not surprising to find a higher </w:t>
      </w:r>
      <w:r w:rsidRPr="00457469">
        <w:rPr>
          <w:lang w:val="en-US"/>
        </w:rPr>
        <w:t xml:space="preserve">number of </w:t>
      </w:r>
      <w:r w:rsidR="006C7D86">
        <w:rPr>
          <w:lang w:val="en-US"/>
        </w:rPr>
        <w:t xml:space="preserve">forms (including </w:t>
      </w:r>
      <w:r w:rsidRPr="00457469">
        <w:rPr>
          <w:lang w:val="en-US"/>
        </w:rPr>
        <w:t>hapaxes</w:t>
      </w:r>
      <w:r w:rsidR="006C7D86">
        <w:rPr>
          <w:lang w:val="en-US"/>
        </w:rPr>
        <w:t>)</w:t>
      </w:r>
      <w:r w:rsidRPr="00457469">
        <w:rPr>
          <w:lang w:val="en-US"/>
        </w:rPr>
        <w:t xml:space="preserve"> contained </w:t>
      </w:r>
      <w:r w:rsidR="00457469" w:rsidRPr="00457469">
        <w:rPr>
          <w:lang w:val="en-US"/>
        </w:rPr>
        <w:t>in the COCA</w:t>
      </w:r>
      <w:r w:rsidR="00AE61FC">
        <w:rPr>
          <w:lang w:val="en-US"/>
        </w:rPr>
        <w:t xml:space="preserve"> </w:t>
      </w:r>
      <w:r w:rsidR="00C94709">
        <w:rPr>
          <w:lang w:val="en-US"/>
        </w:rPr>
        <w:t xml:space="preserve">than in the BNC. This feature is </w:t>
      </w:r>
      <w:r w:rsidR="00AE61FC">
        <w:rPr>
          <w:lang w:val="en-US"/>
        </w:rPr>
        <w:t>relevant for the type of research carried out in this paper</w:t>
      </w:r>
      <w:r w:rsidR="00C94709">
        <w:rPr>
          <w:lang w:val="en-US"/>
        </w:rPr>
        <w:t xml:space="preserve"> </w:t>
      </w:r>
      <w:r w:rsidR="00CE3743">
        <w:rPr>
          <w:lang w:val="en-US"/>
        </w:rPr>
        <w:t>as it is conducive to obtaining</w:t>
      </w:r>
      <w:r w:rsidR="00C94709">
        <w:rPr>
          <w:lang w:val="en-US"/>
        </w:rPr>
        <w:t xml:space="preserve"> </w:t>
      </w:r>
      <w:r w:rsidR="008E70F2">
        <w:rPr>
          <w:lang w:val="en-US"/>
        </w:rPr>
        <w:t>as</w:t>
      </w:r>
      <w:r w:rsidR="00C94709">
        <w:rPr>
          <w:lang w:val="en-US"/>
        </w:rPr>
        <w:t xml:space="preserve"> high </w:t>
      </w:r>
      <w:r w:rsidR="008E70F2">
        <w:rPr>
          <w:lang w:val="en-US"/>
        </w:rPr>
        <w:t xml:space="preserve">a </w:t>
      </w:r>
      <w:r w:rsidR="00C94709">
        <w:rPr>
          <w:lang w:val="en-US"/>
        </w:rPr>
        <w:t xml:space="preserve">number of members of a paradigm </w:t>
      </w:r>
      <w:r w:rsidR="008E70F2">
        <w:rPr>
          <w:lang w:val="en-US"/>
        </w:rPr>
        <w:t xml:space="preserve">as </w:t>
      </w:r>
      <w:r w:rsidR="005A09D7">
        <w:rPr>
          <w:lang w:val="en-US"/>
        </w:rPr>
        <w:t xml:space="preserve">possible. For this purpose, the </w:t>
      </w:r>
      <w:r w:rsidR="00004A74">
        <w:rPr>
          <w:lang w:val="en-US"/>
        </w:rPr>
        <w:t>COCA</w:t>
      </w:r>
      <w:r w:rsidR="00C94709">
        <w:rPr>
          <w:lang w:val="en-US"/>
        </w:rPr>
        <w:t xml:space="preserve"> is, to the best of our knowledge, the only corpus that</w:t>
      </w:r>
      <w:r w:rsidR="00E273BA">
        <w:rPr>
          <w:lang w:val="en-US"/>
        </w:rPr>
        <w:t xml:space="preserve"> </w:t>
      </w:r>
      <w:r w:rsidR="00C94709">
        <w:rPr>
          <w:lang w:val="en-US"/>
        </w:rPr>
        <w:t>“</w:t>
      </w:r>
      <w:r w:rsidR="00133998" w:rsidRPr="00133998">
        <w:rPr>
          <w:lang w:val="en-US"/>
        </w:rPr>
        <w:t>provides data for</w:t>
      </w:r>
      <w:r w:rsidR="00133998">
        <w:rPr>
          <w:lang w:val="en-US"/>
        </w:rPr>
        <w:t xml:space="preserve"> </w:t>
      </w:r>
      <w:r w:rsidR="00133998" w:rsidRPr="00133998">
        <w:rPr>
          <w:lang w:val="en-US"/>
        </w:rPr>
        <w:t>ongoing changes in</w:t>
      </w:r>
      <w:r w:rsidR="00133998">
        <w:rPr>
          <w:lang w:val="en-US"/>
        </w:rPr>
        <w:t xml:space="preserve"> English that are not available from any other source” </w:t>
      </w:r>
      <w:r w:rsidR="00C94709">
        <w:rPr>
          <w:lang w:val="en-US"/>
        </w:rPr>
        <w:t>(Davies 2011: 462).</w:t>
      </w:r>
    </w:p>
    <w:p w14:paraId="0CB0CF25" w14:textId="51BF12E8" w:rsidR="00502A65" w:rsidRPr="007E283A" w:rsidRDefault="008448C1" w:rsidP="001D1D0D">
      <w:pPr>
        <w:rPr>
          <w:lang w:val="en-US"/>
        </w:rPr>
      </w:pPr>
      <w:r w:rsidRPr="007E283A">
        <w:rPr>
          <w:lang w:val="en-US"/>
        </w:rPr>
        <w:tab/>
      </w:r>
      <w:r w:rsidR="004C7238" w:rsidRPr="007E283A">
        <w:rPr>
          <w:lang w:val="en-US"/>
        </w:rPr>
        <w:t xml:space="preserve">Despite the importance of </w:t>
      </w:r>
      <w:r w:rsidR="001824E0">
        <w:rPr>
          <w:lang w:val="en-US"/>
        </w:rPr>
        <w:t xml:space="preserve">the corpus </w:t>
      </w:r>
      <w:r w:rsidR="004C7238" w:rsidRPr="007E283A">
        <w:rPr>
          <w:lang w:val="en-US"/>
        </w:rPr>
        <w:t xml:space="preserve">size and </w:t>
      </w:r>
      <w:r w:rsidR="001824E0">
        <w:rPr>
          <w:lang w:val="en-US"/>
        </w:rPr>
        <w:t xml:space="preserve">the </w:t>
      </w:r>
      <w:r w:rsidR="004C7238" w:rsidRPr="007E283A">
        <w:rPr>
          <w:lang w:val="en-US"/>
        </w:rPr>
        <w:t>number of hapaxes</w:t>
      </w:r>
      <w:r w:rsidR="001824E0">
        <w:rPr>
          <w:lang w:val="en-US"/>
        </w:rPr>
        <w:t xml:space="preserve"> </w:t>
      </w:r>
      <w:r w:rsidR="00F15050">
        <w:rPr>
          <w:lang w:val="en-US"/>
        </w:rPr>
        <w:t xml:space="preserve">it </w:t>
      </w:r>
      <w:r w:rsidR="001824E0">
        <w:rPr>
          <w:lang w:val="en-US"/>
        </w:rPr>
        <w:t>contain</w:t>
      </w:r>
      <w:r w:rsidR="00F15050">
        <w:rPr>
          <w:lang w:val="en-US"/>
        </w:rPr>
        <w:t>s</w:t>
      </w:r>
      <w:r w:rsidR="004C7238" w:rsidRPr="007E283A">
        <w:rPr>
          <w:lang w:val="en-US"/>
        </w:rPr>
        <w:t>, these features are not</w:t>
      </w:r>
      <w:r w:rsidR="00DA2D3B">
        <w:rPr>
          <w:lang w:val="en-US"/>
        </w:rPr>
        <w:t xml:space="preserve"> necessarily</w:t>
      </w:r>
      <w:r w:rsidR="004C7238" w:rsidRPr="007E283A">
        <w:rPr>
          <w:lang w:val="en-US"/>
        </w:rPr>
        <w:t xml:space="preserve"> </w:t>
      </w:r>
      <w:r w:rsidR="002B0FC5">
        <w:rPr>
          <w:lang w:val="en-US"/>
        </w:rPr>
        <w:t xml:space="preserve">related </w:t>
      </w:r>
      <w:r w:rsidR="004C7238" w:rsidRPr="007E283A">
        <w:rPr>
          <w:lang w:val="en-US"/>
        </w:rPr>
        <w:t>proportionally to a high</w:t>
      </w:r>
      <w:r w:rsidR="005F10D7">
        <w:rPr>
          <w:lang w:val="en-US"/>
        </w:rPr>
        <w:t>(</w:t>
      </w:r>
      <w:proofErr w:type="spellStart"/>
      <w:r w:rsidR="004C7238" w:rsidRPr="007E283A">
        <w:rPr>
          <w:lang w:val="en-US"/>
        </w:rPr>
        <w:t>er</w:t>
      </w:r>
      <w:proofErr w:type="spellEnd"/>
      <w:r w:rsidR="005F10D7">
        <w:rPr>
          <w:lang w:val="en-US"/>
        </w:rPr>
        <w:t>)</w:t>
      </w:r>
      <w:r w:rsidR="004C7238" w:rsidRPr="007E283A">
        <w:rPr>
          <w:lang w:val="en-US"/>
        </w:rPr>
        <w:t xml:space="preserve"> n</w:t>
      </w:r>
      <w:r w:rsidR="00DA2D3B">
        <w:rPr>
          <w:lang w:val="en-US"/>
        </w:rPr>
        <w:t>umber of</w:t>
      </w:r>
      <w:r w:rsidR="007B1C3E">
        <w:rPr>
          <w:lang w:val="en-US"/>
        </w:rPr>
        <w:t xml:space="preserve"> forms that may be part of a </w:t>
      </w:r>
      <w:r w:rsidR="00D5518A">
        <w:rPr>
          <w:lang w:val="en-US"/>
        </w:rPr>
        <w:t>specific</w:t>
      </w:r>
      <w:r w:rsidR="00DA2D3B">
        <w:rPr>
          <w:lang w:val="en-US"/>
        </w:rPr>
        <w:t xml:space="preserve"> paradigm. One of the limitations </w:t>
      </w:r>
      <w:r w:rsidR="00161ADE">
        <w:rPr>
          <w:lang w:val="en-US"/>
        </w:rPr>
        <w:t>of</w:t>
      </w:r>
      <w:r w:rsidR="00DA2D3B">
        <w:rPr>
          <w:lang w:val="en-US"/>
        </w:rPr>
        <w:t xml:space="preserve"> low</w:t>
      </w:r>
      <w:r w:rsidR="00F15050">
        <w:rPr>
          <w:lang w:val="en-US"/>
        </w:rPr>
        <w:t>-</w:t>
      </w:r>
      <w:r w:rsidR="00DA2D3B">
        <w:rPr>
          <w:lang w:val="en-US"/>
        </w:rPr>
        <w:t>frequency forms</w:t>
      </w:r>
      <w:r w:rsidR="00161ADE">
        <w:rPr>
          <w:lang w:val="en-US"/>
        </w:rPr>
        <w:t xml:space="preserve"> in corpora</w:t>
      </w:r>
      <w:r w:rsidR="00DA2D3B">
        <w:rPr>
          <w:lang w:val="en-US"/>
        </w:rPr>
        <w:t xml:space="preserve"> is that some of them belong</w:t>
      </w:r>
      <w:r w:rsidR="000C2A3F">
        <w:rPr>
          <w:lang w:val="en-US"/>
        </w:rPr>
        <w:t>,</w:t>
      </w:r>
      <w:r w:rsidR="00DA2D3B">
        <w:rPr>
          <w:lang w:val="en-US"/>
        </w:rPr>
        <w:t xml:space="preserve"> in f</w:t>
      </w:r>
      <w:r w:rsidR="00161ADE">
        <w:rPr>
          <w:lang w:val="en-US"/>
        </w:rPr>
        <w:t>act</w:t>
      </w:r>
      <w:r w:rsidR="000C2A3F">
        <w:rPr>
          <w:lang w:val="en-US"/>
        </w:rPr>
        <w:t>,</w:t>
      </w:r>
      <w:r w:rsidR="00161ADE">
        <w:rPr>
          <w:lang w:val="en-US"/>
        </w:rPr>
        <w:t xml:space="preserve"> to unwanted items that may disrupt data collection. For that reason, t</w:t>
      </w:r>
      <w:r w:rsidR="001824E0">
        <w:rPr>
          <w:lang w:val="en-US"/>
        </w:rPr>
        <w:t xml:space="preserve">he concordances </w:t>
      </w:r>
      <w:r w:rsidR="00D87C6A">
        <w:rPr>
          <w:lang w:val="en-US"/>
        </w:rPr>
        <w:t>of</w:t>
      </w:r>
      <w:r w:rsidR="001824E0">
        <w:rPr>
          <w:lang w:val="en-US"/>
        </w:rPr>
        <w:t xml:space="preserve"> f</w:t>
      </w:r>
      <w:r w:rsidR="004C7238" w:rsidRPr="007E283A">
        <w:rPr>
          <w:lang w:val="en-US"/>
        </w:rPr>
        <w:t>orms</w:t>
      </w:r>
      <w:r w:rsidR="001824E0">
        <w:rPr>
          <w:lang w:val="en-US"/>
        </w:rPr>
        <w:t xml:space="preserve"> </w:t>
      </w:r>
      <w:r w:rsidR="00D87C6A">
        <w:rPr>
          <w:lang w:val="en-US"/>
        </w:rPr>
        <w:t>with</w:t>
      </w:r>
      <w:r w:rsidR="001824E0">
        <w:rPr>
          <w:lang w:val="en-US"/>
        </w:rPr>
        <w:t xml:space="preserve"> a frequency lower than 20</w:t>
      </w:r>
      <w:r w:rsidR="004C7238" w:rsidRPr="007E283A">
        <w:rPr>
          <w:lang w:val="en-US"/>
        </w:rPr>
        <w:t xml:space="preserve"> </w:t>
      </w:r>
      <w:r w:rsidR="00F15050">
        <w:rPr>
          <w:lang w:val="en-US"/>
        </w:rPr>
        <w:t xml:space="preserve">occurrences </w:t>
      </w:r>
      <w:r w:rsidR="00D87C6A">
        <w:rPr>
          <w:lang w:val="en-US"/>
        </w:rPr>
        <w:t>were</w:t>
      </w:r>
      <w:r w:rsidR="001824E0">
        <w:rPr>
          <w:lang w:val="en-US"/>
        </w:rPr>
        <w:t xml:space="preserve"> </w:t>
      </w:r>
      <w:r w:rsidR="00F03FDA">
        <w:rPr>
          <w:lang w:val="en-US"/>
        </w:rPr>
        <w:t xml:space="preserve">screened </w:t>
      </w:r>
      <w:r w:rsidR="001824E0">
        <w:rPr>
          <w:lang w:val="en-US"/>
        </w:rPr>
        <w:t xml:space="preserve">in order to discard </w:t>
      </w:r>
      <w:r w:rsidR="004C7238" w:rsidRPr="007E283A">
        <w:rPr>
          <w:lang w:val="en-US"/>
        </w:rPr>
        <w:t xml:space="preserve">names (e.g. </w:t>
      </w:r>
      <w:r w:rsidR="004C7238" w:rsidRPr="007E283A">
        <w:rPr>
          <w:i/>
          <w:lang w:val="en-US"/>
        </w:rPr>
        <w:t>Bacon</w:t>
      </w:r>
      <w:r w:rsidR="004C7238" w:rsidRPr="007E283A">
        <w:rPr>
          <w:lang w:val="en-US"/>
        </w:rPr>
        <w:t xml:space="preserve">, </w:t>
      </w:r>
      <w:proofErr w:type="spellStart"/>
      <w:r w:rsidR="004C7238" w:rsidRPr="007E283A">
        <w:rPr>
          <w:i/>
          <w:lang w:val="en-US"/>
        </w:rPr>
        <w:t>Beghetto</w:t>
      </w:r>
      <w:proofErr w:type="spellEnd"/>
      <w:r w:rsidR="004C7238" w:rsidRPr="007E283A">
        <w:rPr>
          <w:lang w:val="en-US"/>
        </w:rPr>
        <w:t>) or forms from other language</w:t>
      </w:r>
      <w:r w:rsidR="00D040A5">
        <w:rPr>
          <w:lang w:val="en-US"/>
        </w:rPr>
        <w:t>s</w:t>
      </w:r>
      <w:r w:rsidR="004C7238" w:rsidRPr="007E283A">
        <w:rPr>
          <w:lang w:val="en-US"/>
        </w:rPr>
        <w:t xml:space="preserve"> (e.g. </w:t>
      </w:r>
      <w:proofErr w:type="spellStart"/>
      <w:r w:rsidR="004C7238" w:rsidRPr="007E283A">
        <w:rPr>
          <w:i/>
          <w:lang w:val="en-US"/>
        </w:rPr>
        <w:t>entender</w:t>
      </w:r>
      <w:proofErr w:type="spellEnd"/>
      <w:r w:rsidR="004C7238" w:rsidRPr="007E283A">
        <w:rPr>
          <w:lang w:val="en-US"/>
        </w:rPr>
        <w:t xml:space="preserve"> </w:t>
      </w:r>
      <w:r w:rsidR="0079347F">
        <w:rPr>
          <w:lang w:val="en-US"/>
        </w:rPr>
        <w:t xml:space="preserve">which </w:t>
      </w:r>
      <w:r w:rsidR="004C7238" w:rsidRPr="007E283A">
        <w:rPr>
          <w:lang w:val="en-US"/>
        </w:rPr>
        <w:t xml:space="preserve">does not correspond to the English verb </w:t>
      </w:r>
      <w:proofErr w:type="spellStart"/>
      <w:r w:rsidR="004C7238" w:rsidRPr="007E283A">
        <w:rPr>
          <w:i/>
          <w:lang w:val="en-US"/>
        </w:rPr>
        <w:t>entender</w:t>
      </w:r>
      <w:proofErr w:type="spellEnd"/>
      <w:r w:rsidR="004C7238" w:rsidRPr="007E283A">
        <w:rPr>
          <w:lang w:val="en-US"/>
        </w:rPr>
        <w:t xml:space="preserve"> ‘make tender’, but is recorded as part of an extract in Spanish </w:t>
      </w:r>
      <w:r w:rsidR="0034665D" w:rsidRPr="007E283A">
        <w:rPr>
          <w:lang w:val="en-US"/>
        </w:rPr>
        <w:t>meaning</w:t>
      </w:r>
      <w:r w:rsidR="004C7238" w:rsidRPr="007E283A">
        <w:rPr>
          <w:lang w:val="en-US"/>
        </w:rPr>
        <w:t xml:space="preserve"> ‘understand’). </w:t>
      </w:r>
    </w:p>
    <w:p w14:paraId="2D8BE9F9" w14:textId="6B9BB3B8" w:rsidR="00011833" w:rsidRPr="00A939BE" w:rsidRDefault="00011833" w:rsidP="001D1D0D">
      <w:pPr>
        <w:rPr>
          <w:lang w:val="en-US"/>
        </w:rPr>
      </w:pPr>
    </w:p>
    <w:p w14:paraId="4F4A97DF" w14:textId="6822165E" w:rsidR="00011833" w:rsidRPr="00005956" w:rsidRDefault="00011833" w:rsidP="001D1D0D">
      <w:pPr>
        <w:rPr>
          <w:i/>
          <w:lang w:val="en-US"/>
        </w:rPr>
      </w:pPr>
      <w:r w:rsidRPr="0085426B">
        <w:rPr>
          <w:lang w:val="en-US"/>
        </w:rPr>
        <w:t>3.2</w:t>
      </w:r>
      <w:r w:rsidRPr="00005956">
        <w:rPr>
          <w:i/>
          <w:lang w:val="en-US"/>
        </w:rPr>
        <w:t xml:space="preserve"> Data analysis</w:t>
      </w:r>
    </w:p>
    <w:p w14:paraId="556AA726" w14:textId="77777777" w:rsidR="008238A8" w:rsidRDefault="008238A8" w:rsidP="008238A8">
      <w:pPr>
        <w:rPr>
          <w:lang w:val="en-US"/>
        </w:rPr>
      </w:pPr>
    </w:p>
    <w:p w14:paraId="396BE67A" w14:textId="2A453E60" w:rsidR="008E1355" w:rsidRPr="007E283A" w:rsidRDefault="00F15050" w:rsidP="005429BB">
      <w:pPr>
        <w:ind w:right="-46"/>
        <w:rPr>
          <w:lang w:val="en-US"/>
        </w:rPr>
      </w:pPr>
      <w:r>
        <w:rPr>
          <w:lang w:val="en-US"/>
        </w:rPr>
        <w:t>The data thus obtained were</w:t>
      </w:r>
      <w:r w:rsidR="003326F4" w:rsidRPr="007E283A">
        <w:rPr>
          <w:lang w:val="en-US"/>
        </w:rPr>
        <w:t xml:space="preserve"> </w:t>
      </w:r>
      <w:r w:rsidR="003F764E" w:rsidRPr="007E283A">
        <w:rPr>
          <w:lang w:val="en-US"/>
        </w:rPr>
        <w:t>analyzed</w:t>
      </w:r>
      <w:r w:rsidR="003326F4" w:rsidRPr="007E283A">
        <w:rPr>
          <w:lang w:val="en-US"/>
        </w:rPr>
        <w:t xml:space="preserve"> </w:t>
      </w:r>
      <w:r w:rsidR="008E1355" w:rsidRPr="007E283A">
        <w:rPr>
          <w:lang w:val="en-US"/>
        </w:rPr>
        <w:t>fo</w:t>
      </w:r>
      <w:r w:rsidR="003326F4" w:rsidRPr="007E283A">
        <w:rPr>
          <w:lang w:val="en-US"/>
        </w:rPr>
        <w:t xml:space="preserve">llowing the template </w:t>
      </w:r>
      <w:r w:rsidR="00D040A5">
        <w:rPr>
          <w:lang w:val="en-US"/>
        </w:rPr>
        <w:t>in Table 3</w:t>
      </w:r>
      <w:r w:rsidR="00D87C6A">
        <w:rPr>
          <w:lang w:val="en-US"/>
        </w:rPr>
        <w:t xml:space="preserve">, </w:t>
      </w:r>
      <w:r w:rsidR="00DA26E1">
        <w:rPr>
          <w:lang w:val="en-US"/>
        </w:rPr>
        <w:t xml:space="preserve">which is </w:t>
      </w:r>
      <w:r w:rsidR="00D040A5">
        <w:rPr>
          <w:lang w:val="en-US"/>
        </w:rPr>
        <w:t xml:space="preserve">partly based on the template designed </w:t>
      </w:r>
      <w:r w:rsidR="00DA26E1">
        <w:rPr>
          <w:lang w:val="en-US"/>
        </w:rPr>
        <w:t>for</w:t>
      </w:r>
      <w:r w:rsidR="00D040A5">
        <w:rPr>
          <w:lang w:val="en-US"/>
        </w:rPr>
        <w:t xml:space="preserve"> the international </w:t>
      </w:r>
      <w:proofErr w:type="spellStart"/>
      <w:r w:rsidR="00D040A5">
        <w:rPr>
          <w:i/>
          <w:lang w:val="en-US"/>
        </w:rPr>
        <w:t>Projekt</w:t>
      </w:r>
      <w:proofErr w:type="spellEnd"/>
      <w:r w:rsidR="00D040A5">
        <w:rPr>
          <w:i/>
          <w:lang w:val="en-US"/>
        </w:rPr>
        <w:t xml:space="preserve"> Monika</w:t>
      </w:r>
      <w:r w:rsidR="00D040A5">
        <w:rPr>
          <w:lang w:val="en-US"/>
        </w:rPr>
        <w:t xml:space="preserve"> (</w:t>
      </w:r>
      <w:proofErr w:type="spellStart"/>
      <w:r>
        <w:rPr>
          <w:lang w:val="en-US"/>
        </w:rPr>
        <w:t>Pavol</w:t>
      </w:r>
      <w:proofErr w:type="spellEnd"/>
      <w:r>
        <w:rPr>
          <w:lang w:val="en-US"/>
        </w:rPr>
        <w:t xml:space="preserve"> Jozef </w:t>
      </w:r>
      <w:proofErr w:type="spellStart"/>
      <w:r w:rsidR="00D040A5">
        <w:rPr>
          <w:lang w:val="en-US"/>
        </w:rPr>
        <w:t>Šaf</w:t>
      </w:r>
      <w:r w:rsidR="00800E9C">
        <w:rPr>
          <w:lang w:val="en-US"/>
        </w:rPr>
        <w:t>á</w:t>
      </w:r>
      <w:r w:rsidR="00D040A5">
        <w:rPr>
          <w:lang w:val="en-US"/>
        </w:rPr>
        <w:t>rik</w:t>
      </w:r>
      <w:proofErr w:type="spellEnd"/>
      <w:r w:rsidR="00D040A5">
        <w:rPr>
          <w:lang w:val="en-US"/>
        </w:rPr>
        <w:t xml:space="preserve"> University, </w:t>
      </w:r>
      <w:proofErr w:type="spellStart"/>
      <w:r w:rsidR="00D040A5">
        <w:rPr>
          <w:lang w:val="en-US"/>
        </w:rPr>
        <w:t>Košice</w:t>
      </w:r>
      <w:proofErr w:type="spellEnd"/>
      <w:r w:rsidR="00D040A5">
        <w:rPr>
          <w:lang w:val="en-US"/>
        </w:rPr>
        <w:t>, the University</w:t>
      </w:r>
      <w:r>
        <w:rPr>
          <w:lang w:val="en-US"/>
        </w:rPr>
        <w:t xml:space="preserve"> St. </w:t>
      </w:r>
      <w:proofErr w:type="spellStart"/>
      <w:r>
        <w:rPr>
          <w:lang w:val="en-US"/>
        </w:rPr>
        <w:t>Kliment</w:t>
      </w:r>
      <w:proofErr w:type="spellEnd"/>
      <w:r>
        <w:rPr>
          <w:lang w:val="en-US"/>
        </w:rPr>
        <w:t xml:space="preserve"> </w:t>
      </w:r>
      <w:proofErr w:type="spellStart"/>
      <w:r>
        <w:rPr>
          <w:lang w:val="en-US"/>
        </w:rPr>
        <w:t>Ohridsky</w:t>
      </w:r>
      <w:proofErr w:type="spellEnd"/>
      <w:r>
        <w:rPr>
          <w:lang w:val="en-US"/>
        </w:rPr>
        <w:t>,</w:t>
      </w:r>
      <w:r w:rsidR="00D040A5">
        <w:rPr>
          <w:lang w:val="en-US"/>
        </w:rPr>
        <w:t xml:space="preserve"> Sofia</w:t>
      </w:r>
      <w:r>
        <w:rPr>
          <w:lang w:val="en-US"/>
        </w:rPr>
        <w:t>,</w:t>
      </w:r>
      <w:r w:rsidR="00D040A5">
        <w:rPr>
          <w:lang w:val="en-US"/>
        </w:rPr>
        <w:t xml:space="preserve"> and the University of Granada) on cross-linguistic derivational networks</w:t>
      </w:r>
      <w:r w:rsidR="00DA26E1">
        <w:rPr>
          <w:lang w:val="en-US"/>
        </w:rPr>
        <w:t xml:space="preserve">. An example </w:t>
      </w:r>
      <w:r w:rsidR="003326F4" w:rsidRPr="007E283A">
        <w:rPr>
          <w:lang w:val="en-US"/>
        </w:rPr>
        <w:t xml:space="preserve">of the partial paradigm of the base </w:t>
      </w:r>
      <w:r w:rsidR="003326F4" w:rsidRPr="007E283A">
        <w:rPr>
          <w:i/>
          <w:lang w:val="en-US"/>
        </w:rPr>
        <w:t>mongrel</w:t>
      </w:r>
      <w:r w:rsidR="003326F4" w:rsidRPr="007E283A">
        <w:rPr>
          <w:lang w:val="en-US"/>
        </w:rPr>
        <w:t xml:space="preserve"> (‘</w:t>
      </w:r>
      <w:r w:rsidR="00A53921" w:rsidRPr="00A53921">
        <w:rPr>
          <w:lang w:val="en-US"/>
        </w:rPr>
        <w:t>the offspring or result of cross-breeding, miscegenation, mixed marriage’</w:t>
      </w:r>
      <w:r w:rsidR="003326F4" w:rsidRPr="007E283A">
        <w:rPr>
          <w:lang w:val="en-US"/>
        </w:rPr>
        <w:t>) is given in Table 3:</w:t>
      </w:r>
    </w:p>
    <w:p w14:paraId="1C4BDC78" w14:textId="2555984D" w:rsidR="008E1355" w:rsidRPr="007E283A" w:rsidRDefault="008E1355" w:rsidP="0085426B">
      <w:pPr>
        <w:spacing w:before="80"/>
        <w:rPr>
          <w:lang w:val="en-US"/>
        </w:rPr>
      </w:pPr>
    </w:p>
    <w:p w14:paraId="3336B975" w14:textId="030D14D4" w:rsidR="002A77C9" w:rsidRPr="0085426B" w:rsidRDefault="002A77C9" w:rsidP="0085426B">
      <w:pPr>
        <w:pStyle w:val="Popis"/>
        <w:keepNext/>
        <w:spacing w:after="60"/>
        <w:jc w:val="center"/>
        <w:rPr>
          <w:i w:val="0"/>
          <w:color w:val="auto"/>
          <w:sz w:val="24"/>
          <w:szCs w:val="24"/>
        </w:rPr>
      </w:pPr>
      <w:r w:rsidRPr="0085426B">
        <w:rPr>
          <w:i w:val="0"/>
          <w:color w:val="auto"/>
          <w:sz w:val="24"/>
          <w:szCs w:val="24"/>
        </w:rPr>
        <w:t xml:space="preserve">Table </w:t>
      </w:r>
      <w:r w:rsidRPr="0085426B">
        <w:rPr>
          <w:i w:val="0"/>
          <w:color w:val="auto"/>
          <w:sz w:val="24"/>
          <w:szCs w:val="24"/>
        </w:rPr>
        <w:fldChar w:fldCharType="begin"/>
      </w:r>
      <w:r w:rsidRPr="0085426B">
        <w:rPr>
          <w:i w:val="0"/>
          <w:color w:val="auto"/>
          <w:sz w:val="24"/>
          <w:szCs w:val="24"/>
        </w:rPr>
        <w:instrText xml:space="preserve"> SEQ Table \* ARABIC </w:instrText>
      </w:r>
      <w:r w:rsidRPr="0085426B">
        <w:rPr>
          <w:i w:val="0"/>
          <w:color w:val="auto"/>
          <w:sz w:val="24"/>
          <w:szCs w:val="24"/>
        </w:rPr>
        <w:fldChar w:fldCharType="separate"/>
      </w:r>
      <w:r w:rsidR="0072484E">
        <w:rPr>
          <w:i w:val="0"/>
          <w:noProof/>
          <w:color w:val="auto"/>
          <w:sz w:val="24"/>
          <w:szCs w:val="24"/>
        </w:rPr>
        <w:t>3</w:t>
      </w:r>
      <w:r w:rsidRPr="0085426B">
        <w:rPr>
          <w:i w:val="0"/>
          <w:color w:val="auto"/>
          <w:sz w:val="24"/>
          <w:szCs w:val="24"/>
        </w:rPr>
        <w:fldChar w:fldCharType="end"/>
      </w:r>
      <w:r w:rsidR="00691CD1" w:rsidRPr="0085426B">
        <w:rPr>
          <w:i w:val="0"/>
          <w:color w:val="auto"/>
          <w:sz w:val="24"/>
          <w:szCs w:val="24"/>
        </w:rPr>
        <w:t>:</w:t>
      </w:r>
      <w:r w:rsidRPr="0085426B">
        <w:rPr>
          <w:i w:val="0"/>
          <w:color w:val="auto"/>
          <w:sz w:val="24"/>
          <w:szCs w:val="24"/>
        </w:rPr>
        <w:t xml:space="preserve"> A sample of the data file where the word-class of the base, the timeline and the </w:t>
      </w:r>
      <w:proofErr w:type="spellStart"/>
      <w:r w:rsidRPr="0085426B">
        <w:rPr>
          <w:i w:val="0"/>
          <w:color w:val="auto"/>
          <w:sz w:val="24"/>
          <w:szCs w:val="24"/>
        </w:rPr>
        <w:t>hyperonymic</w:t>
      </w:r>
      <w:proofErr w:type="spellEnd"/>
      <w:r w:rsidRPr="0085426B">
        <w:rPr>
          <w:i w:val="0"/>
          <w:color w:val="auto"/>
          <w:sz w:val="24"/>
          <w:szCs w:val="24"/>
        </w:rPr>
        <w:t xml:space="preserve"> definition is ba</w:t>
      </w:r>
      <w:r w:rsidR="00657A7C" w:rsidRPr="0085426B">
        <w:rPr>
          <w:i w:val="0"/>
          <w:color w:val="auto"/>
          <w:sz w:val="24"/>
          <w:szCs w:val="24"/>
        </w:rPr>
        <w:t>sed on OED</w:t>
      </w:r>
      <w:r w:rsidR="00F15050" w:rsidRPr="0085426B">
        <w:rPr>
          <w:i w:val="0"/>
          <w:color w:val="auto"/>
          <w:sz w:val="24"/>
          <w:szCs w:val="24"/>
        </w:rPr>
        <w:t xml:space="preserve"> data</w:t>
      </w:r>
      <w:r w:rsidR="00657A7C" w:rsidRPr="0085426B">
        <w:rPr>
          <w:i w:val="0"/>
          <w:color w:val="auto"/>
          <w:sz w:val="24"/>
          <w:szCs w:val="24"/>
        </w:rPr>
        <w:t xml:space="preserve">. </w:t>
      </w:r>
      <w:r w:rsidR="00D87C6A" w:rsidRPr="0085426B">
        <w:rPr>
          <w:i w:val="0"/>
          <w:color w:val="auto"/>
          <w:sz w:val="24"/>
          <w:szCs w:val="24"/>
        </w:rPr>
        <w:t xml:space="preserve">Forms are semantically classified </w:t>
      </w:r>
      <w:r w:rsidR="00F15050" w:rsidRPr="0085426B">
        <w:rPr>
          <w:i w:val="0"/>
          <w:color w:val="auto"/>
          <w:sz w:val="24"/>
          <w:szCs w:val="24"/>
        </w:rPr>
        <w:t xml:space="preserve">according to </w:t>
      </w:r>
      <w:proofErr w:type="spellStart"/>
      <w:r w:rsidRPr="0085426B">
        <w:rPr>
          <w:i w:val="0"/>
          <w:color w:val="auto"/>
          <w:sz w:val="24"/>
          <w:szCs w:val="24"/>
        </w:rPr>
        <w:t>Bagasheva</w:t>
      </w:r>
      <w:proofErr w:type="spellEnd"/>
      <w:r w:rsidRPr="0085426B">
        <w:rPr>
          <w:i w:val="0"/>
          <w:color w:val="auto"/>
          <w:sz w:val="24"/>
          <w:szCs w:val="24"/>
        </w:rPr>
        <w:t xml:space="preserve"> (2017)</w:t>
      </w:r>
    </w:p>
    <w:tbl>
      <w:tblPr>
        <w:tblW w:w="5000" w:type="pct"/>
        <w:jc w:val="center"/>
        <w:tblBorders>
          <w:top w:val="single" w:sz="4" w:space="0" w:color="7F7F7F"/>
          <w:bottom w:val="single" w:sz="4" w:space="0" w:color="7F7F7F"/>
        </w:tblBorders>
        <w:tblLayout w:type="fixed"/>
        <w:tblCellMar>
          <w:left w:w="0" w:type="dxa"/>
          <w:right w:w="0" w:type="dxa"/>
        </w:tblCellMar>
        <w:tblLook w:val="0420" w:firstRow="1" w:lastRow="0" w:firstColumn="0" w:lastColumn="0" w:noHBand="0" w:noVBand="1"/>
      </w:tblPr>
      <w:tblGrid>
        <w:gridCol w:w="649"/>
        <w:gridCol w:w="769"/>
        <w:gridCol w:w="688"/>
        <w:gridCol w:w="424"/>
        <w:gridCol w:w="566"/>
        <w:gridCol w:w="848"/>
        <w:gridCol w:w="991"/>
        <w:gridCol w:w="1019"/>
        <w:gridCol w:w="679"/>
        <w:gridCol w:w="433"/>
        <w:gridCol w:w="426"/>
        <w:gridCol w:w="774"/>
        <w:gridCol w:w="73"/>
        <w:gridCol w:w="687"/>
      </w:tblGrid>
      <w:tr w:rsidR="00AE12BF" w:rsidRPr="008E7320" w14:paraId="2D161C09" w14:textId="77777777" w:rsidTr="000509DD">
        <w:trPr>
          <w:trHeight w:val="170"/>
          <w:jc w:val="center"/>
        </w:trPr>
        <w:tc>
          <w:tcPr>
            <w:tcW w:w="649" w:type="dxa"/>
            <w:vMerge w:val="restart"/>
            <w:tcBorders>
              <w:top w:val="single" w:sz="2" w:space="0" w:color="auto"/>
              <w:bottom w:val="single" w:sz="4" w:space="0" w:color="7F7F7F"/>
            </w:tcBorders>
            <w:shd w:val="clear" w:color="auto" w:fill="auto"/>
            <w:vAlign w:val="center"/>
            <w:hideMark/>
          </w:tcPr>
          <w:p w14:paraId="0D9030E6" w14:textId="77777777" w:rsidR="00362CEC" w:rsidRPr="008E7320" w:rsidRDefault="00362CEC" w:rsidP="0085426B">
            <w:pPr>
              <w:spacing w:before="40" w:after="40"/>
              <w:jc w:val="center"/>
              <w:rPr>
                <w:bCs/>
                <w:sz w:val="18"/>
                <w:szCs w:val="18"/>
                <w:lang w:val="en-US"/>
              </w:rPr>
            </w:pPr>
            <w:r w:rsidRPr="008E7320">
              <w:rPr>
                <w:b/>
                <w:bCs/>
                <w:sz w:val="18"/>
                <w:szCs w:val="18"/>
                <w:lang w:val="en-US"/>
              </w:rPr>
              <w:t>Base</w:t>
            </w:r>
          </w:p>
        </w:tc>
        <w:tc>
          <w:tcPr>
            <w:tcW w:w="769" w:type="dxa"/>
            <w:vMerge w:val="restart"/>
            <w:tcBorders>
              <w:top w:val="single" w:sz="2" w:space="0" w:color="auto"/>
              <w:bottom w:val="single" w:sz="4" w:space="0" w:color="7F7F7F"/>
            </w:tcBorders>
            <w:shd w:val="clear" w:color="auto" w:fill="auto"/>
            <w:vAlign w:val="center"/>
            <w:hideMark/>
          </w:tcPr>
          <w:p w14:paraId="6FB09F73" w14:textId="67E1D883" w:rsidR="00362CEC" w:rsidRPr="008E7320" w:rsidRDefault="00362CEC" w:rsidP="0085426B">
            <w:pPr>
              <w:spacing w:before="40" w:after="40"/>
              <w:jc w:val="center"/>
              <w:rPr>
                <w:rFonts w:eastAsia="MS Gothic"/>
                <w:bCs/>
                <w:i/>
                <w:sz w:val="18"/>
                <w:szCs w:val="18"/>
                <w:lang w:val="en-US"/>
              </w:rPr>
            </w:pPr>
            <w:r w:rsidRPr="008E7320">
              <w:rPr>
                <w:b/>
                <w:bCs/>
                <w:sz w:val="18"/>
                <w:szCs w:val="18"/>
                <w:lang w:val="en-US"/>
              </w:rPr>
              <w:t>1</w:t>
            </w:r>
            <w:r w:rsidRPr="008E7320">
              <w:rPr>
                <w:b/>
                <w:bCs/>
                <w:sz w:val="18"/>
                <w:szCs w:val="18"/>
                <w:vertAlign w:val="superscript"/>
                <w:lang w:val="en-US"/>
              </w:rPr>
              <w:t>st</w:t>
            </w:r>
            <w:r w:rsidR="00E273BA" w:rsidRPr="008E7320">
              <w:rPr>
                <w:b/>
                <w:bCs/>
                <w:sz w:val="18"/>
                <w:szCs w:val="18"/>
                <w:lang w:val="en-US"/>
              </w:rPr>
              <w:t xml:space="preserve"> </w:t>
            </w:r>
            <w:r w:rsidRPr="008E7320">
              <w:rPr>
                <w:b/>
                <w:bCs/>
                <w:sz w:val="18"/>
                <w:szCs w:val="18"/>
                <w:lang w:val="en-US"/>
              </w:rPr>
              <w:t>Der</w:t>
            </w:r>
          </w:p>
        </w:tc>
        <w:tc>
          <w:tcPr>
            <w:tcW w:w="688" w:type="dxa"/>
            <w:vMerge w:val="restart"/>
            <w:tcBorders>
              <w:top w:val="single" w:sz="2" w:space="0" w:color="auto"/>
              <w:bottom w:val="single" w:sz="4" w:space="0" w:color="7F7F7F"/>
            </w:tcBorders>
            <w:shd w:val="clear" w:color="auto" w:fill="auto"/>
            <w:vAlign w:val="center"/>
            <w:hideMark/>
          </w:tcPr>
          <w:p w14:paraId="65E1EBF2" w14:textId="41DECA81" w:rsidR="00362CEC" w:rsidRPr="008E7320" w:rsidRDefault="00362CEC" w:rsidP="0085426B">
            <w:pPr>
              <w:spacing w:before="40" w:after="40"/>
              <w:jc w:val="center"/>
              <w:rPr>
                <w:rFonts w:eastAsia="MS Gothic"/>
                <w:bCs/>
                <w:i/>
                <w:sz w:val="18"/>
                <w:szCs w:val="18"/>
                <w:lang w:val="en-US"/>
              </w:rPr>
            </w:pPr>
            <w:r w:rsidRPr="008E7320">
              <w:rPr>
                <w:b/>
                <w:bCs/>
                <w:sz w:val="18"/>
                <w:szCs w:val="18"/>
                <w:lang w:val="en-US"/>
              </w:rPr>
              <w:t>W</w:t>
            </w:r>
            <w:r w:rsidR="00EB3583" w:rsidRPr="008E7320">
              <w:rPr>
                <w:b/>
                <w:bCs/>
                <w:sz w:val="18"/>
                <w:szCs w:val="18"/>
                <w:lang w:val="en-US"/>
              </w:rPr>
              <w:t>-</w:t>
            </w:r>
            <w:r w:rsidRPr="008E7320">
              <w:rPr>
                <w:b/>
                <w:bCs/>
                <w:sz w:val="18"/>
                <w:szCs w:val="18"/>
                <w:lang w:val="en-US"/>
              </w:rPr>
              <w:t>class</w:t>
            </w:r>
          </w:p>
        </w:tc>
        <w:tc>
          <w:tcPr>
            <w:tcW w:w="990" w:type="dxa"/>
            <w:gridSpan w:val="2"/>
            <w:tcBorders>
              <w:top w:val="single" w:sz="2" w:space="0" w:color="auto"/>
              <w:bottom w:val="single" w:sz="4" w:space="0" w:color="FFFFFF"/>
            </w:tcBorders>
            <w:shd w:val="clear" w:color="auto" w:fill="auto"/>
            <w:vAlign w:val="center"/>
            <w:hideMark/>
          </w:tcPr>
          <w:p w14:paraId="67EFDE97" w14:textId="795EE9F9" w:rsidR="00362CEC" w:rsidRPr="008E7320" w:rsidRDefault="00362CEC" w:rsidP="0085426B">
            <w:pPr>
              <w:spacing w:before="40" w:after="40"/>
              <w:jc w:val="center"/>
              <w:rPr>
                <w:rFonts w:eastAsia="MS Gothic"/>
                <w:bCs/>
                <w:i/>
                <w:sz w:val="18"/>
                <w:szCs w:val="18"/>
                <w:lang w:val="en-US"/>
              </w:rPr>
            </w:pPr>
            <w:r w:rsidRPr="008E7320">
              <w:rPr>
                <w:b/>
                <w:bCs/>
                <w:sz w:val="18"/>
                <w:szCs w:val="18"/>
                <w:lang w:val="en-US"/>
              </w:rPr>
              <w:t>Attested</w:t>
            </w:r>
          </w:p>
        </w:tc>
        <w:tc>
          <w:tcPr>
            <w:tcW w:w="848" w:type="dxa"/>
            <w:vMerge w:val="restart"/>
            <w:tcBorders>
              <w:top w:val="single" w:sz="2" w:space="0" w:color="auto"/>
              <w:bottom w:val="single" w:sz="4" w:space="0" w:color="7F7F7F"/>
            </w:tcBorders>
            <w:shd w:val="clear" w:color="auto" w:fill="auto"/>
            <w:vAlign w:val="center"/>
            <w:hideMark/>
          </w:tcPr>
          <w:p w14:paraId="783B24E3" w14:textId="450468D8" w:rsidR="00362CEC" w:rsidRPr="008E7320" w:rsidRDefault="00362CEC" w:rsidP="0085426B">
            <w:pPr>
              <w:spacing w:before="40" w:after="40"/>
              <w:jc w:val="center"/>
              <w:rPr>
                <w:rFonts w:eastAsia="MS Gothic"/>
                <w:bCs/>
                <w:i/>
                <w:sz w:val="18"/>
                <w:szCs w:val="18"/>
                <w:lang w:val="en-US"/>
              </w:rPr>
            </w:pPr>
            <w:r w:rsidRPr="008E7320">
              <w:rPr>
                <w:b/>
                <w:bCs/>
                <w:sz w:val="18"/>
                <w:szCs w:val="18"/>
                <w:lang w:val="en-US"/>
              </w:rPr>
              <w:t>Meaning</w:t>
            </w:r>
          </w:p>
        </w:tc>
        <w:tc>
          <w:tcPr>
            <w:tcW w:w="991" w:type="dxa"/>
            <w:vMerge w:val="restart"/>
            <w:tcBorders>
              <w:top w:val="single" w:sz="2" w:space="0" w:color="auto"/>
              <w:bottom w:val="single" w:sz="4" w:space="0" w:color="7F7F7F"/>
            </w:tcBorders>
            <w:shd w:val="clear" w:color="auto" w:fill="auto"/>
            <w:vAlign w:val="center"/>
            <w:hideMark/>
          </w:tcPr>
          <w:p w14:paraId="6199CCA8" w14:textId="1B0B8DA2" w:rsidR="00362CEC" w:rsidRPr="008E7320" w:rsidRDefault="00362CEC" w:rsidP="0085426B">
            <w:pPr>
              <w:spacing w:before="40" w:after="40"/>
              <w:jc w:val="center"/>
              <w:rPr>
                <w:rFonts w:eastAsia="MS Gothic"/>
                <w:bCs/>
                <w:i/>
                <w:sz w:val="18"/>
                <w:szCs w:val="18"/>
                <w:lang w:val="en-US"/>
              </w:rPr>
            </w:pPr>
            <w:r w:rsidRPr="008E7320">
              <w:rPr>
                <w:b/>
                <w:bCs/>
                <w:sz w:val="18"/>
                <w:szCs w:val="18"/>
                <w:lang w:val="en-US"/>
              </w:rPr>
              <w:t>Sem.cat.</w:t>
            </w:r>
          </w:p>
        </w:tc>
        <w:tc>
          <w:tcPr>
            <w:tcW w:w="1019" w:type="dxa"/>
            <w:vMerge w:val="restart"/>
            <w:tcBorders>
              <w:top w:val="single" w:sz="2" w:space="0" w:color="auto"/>
              <w:bottom w:val="single" w:sz="4" w:space="0" w:color="7F7F7F"/>
            </w:tcBorders>
            <w:shd w:val="clear" w:color="auto" w:fill="auto"/>
            <w:vAlign w:val="center"/>
            <w:hideMark/>
          </w:tcPr>
          <w:p w14:paraId="644D3A2C" w14:textId="19CFF85A" w:rsidR="00362CEC" w:rsidRPr="008E7320" w:rsidRDefault="00362CEC" w:rsidP="0085426B">
            <w:pPr>
              <w:spacing w:before="40" w:after="40"/>
              <w:jc w:val="center"/>
              <w:rPr>
                <w:rFonts w:eastAsia="MS Gothic"/>
                <w:bCs/>
                <w:i/>
                <w:sz w:val="18"/>
                <w:szCs w:val="18"/>
                <w:lang w:val="en-US"/>
              </w:rPr>
            </w:pPr>
            <w:r w:rsidRPr="008E7320">
              <w:rPr>
                <w:b/>
                <w:bCs/>
                <w:sz w:val="18"/>
                <w:szCs w:val="18"/>
                <w:lang w:val="en-US"/>
              </w:rPr>
              <w:t>2</w:t>
            </w:r>
            <w:r w:rsidRPr="008E7320">
              <w:rPr>
                <w:b/>
                <w:bCs/>
                <w:sz w:val="18"/>
                <w:szCs w:val="18"/>
                <w:vertAlign w:val="superscript"/>
                <w:lang w:val="en-US"/>
              </w:rPr>
              <w:t>nd</w:t>
            </w:r>
            <w:r w:rsidRPr="008E7320">
              <w:rPr>
                <w:b/>
                <w:bCs/>
                <w:sz w:val="18"/>
                <w:szCs w:val="18"/>
                <w:lang w:val="en-US"/>
              </w:rPr>
              <w:t xml:space="preserve"> Der</w:t>
            </w:r>
          </w:p>
        </w:tc>
        <w:tc>
          <w:tcPr>
            <w:tcW w:w="679" w:type="dxa"/>
            <w:vMerge w:val="restart"/>
            <w:tcBorders>
              <w:top w:val="single" w:sz="2" w:space="0" w:color="auto"/>
              <w:bottom w:val="single" w:sz="4" w:space="0" w:color="7F7F7F"/>
            </w:tcBorders>
            <w:shd w:val="clear" w:color="auto" w:fill="auto"/>
            <w:vAlign w:val="center"/>
            <w:hideMark/>
          </w:tcPr>
          <w:p w14:paraId="01BD8E78" w14:textId="2545405E" w:rsidR="00362CEC" w:rsidRPr="008E7320" w:rsidRDefault="00362CEC" w:rsidP="0085426B">
            <w:pPr>
              <w:spacing w:before="40" w:after="40"/>
              <w:jc w:val="center"/>
              <w:rPr>
                <w:rFonts w:eastAsia="MS Gothic"/>
                <w:bCs/>
                <w:i/>
                <w:sz w:val="18"/>
                <w:szCs w:val="18"/>
                <w:lang w:val="en-US"/>
              </w:rPr>
            </w:pPr>
            <w:r w:rsidRPr="008E7320">
              <w:rPr>
                <w:b/>
                <w:bCs/>
                <w:sz w:val="18"/>
                <w:szCs w:val="18"/>
                <w:lang w:val="en-US"/>
              </w:rPr>
              <w:t>W</w:t>
            </w:r>
            <w:r w:rsidR="00EB3583" w:rsidRPr="008E7320">
              <w:rPr>
                <w:b/>
                <w:bCs/>
                <w:sz w:val="18"/>
                <w:szCs w:val="18"/>
                <w:lang w:val="en-US"/>
              </w:rPr>
              <w:t>-</w:t>
            </w:r>
            <w:r w:rsidRPr="008E7320">
              <w:rPr>
                <w:b/>
                <w:bCs/>
                <w:sz w:val="18"/>
                <w:szCs w:val="18"/>
                <w:lang w:val="en-US"/>
              </w:rPr>
              <w:t>class</w:t>
            </w:r>
          </w:p>
        </w:tc>
        <w:tc>
          <w:tcPr>
            <w:tcW w:w="859" w:type="dxa"/>
            <w:gridSpan w:val="2"/>
            <w:tcBorders>
              <w:top w:val="single" w:sz="2" w:space="0" w:color="auto"/>
              <w:bottom w:val="single" w:sz="4" w:space="0" w:color="FFFFFF"/>
            </w:tcBorders>
            <w:shd w:val="clear" w:color="auto" w:fill="auto"/>
            <w:vAlign w:val="center"/>
            <w:hideMark/>
          </w:tcPr>
          <w:p w14:paraId="4D1B3A84" w14:textId="13D8AE64" w:rsidR="00362CEC" w:rsidRPr="008E7320" w:rsidRDefault="00362CEC" w:rsidP="0085426B">
            <w:pPr>
              <w:spacing w:before="40" w:after="40"/>
              <w:jc w:val="center"/>
              <w:rPr>
                <w:rFonts w:eastAsia="MS Gothic"/>
                <w:bCs/>
                <w:i/>
                <w:sz w:val="18"/>
                <w:szCs w:val="18"/>
                <w:lang w:val="en-US"/>
              </w:rPr>
            </w:pPr>
            <w:r w:rsidRPr="008E7320">
              <w:rPr>
                <w:b/>
                <w:bCs/>
                <w:sz w:val="18"/>
                <w:szCs w:val="18"/>
                <w:lang w:val="en-US"/>
              </w:rPr>
              <w:t>Attested</w:t>
            </w:r>
          </w:p>
        </w:tc>
        <w:tc>
          <w:tcPr>
            <w:tcW w:w="774" w:type="dxa"/>
            <w:vMerge w:val="restart"/>
            <w:tcBorders>
              <w:top w:val="single" w:sz="2" w:space="0" w:color="auto"/>
              <w:bottom w:val="single" w:sz="4" w:space="0" w:color="7F7F7F"/>
            </w:tcBorders>
            <w:shd w:val="clear" w:color="auto" w:fill="auto"/>
            <w:vAlign w:val="center"/>
            <w:hideMark/>
          </w:tcPr>
          <w:p w14:paraId="28A0C1A8" w14:textId="71D104AA" w:rsidR="00362CEC" w:rsidRPr="008E7320" w:rsidRDefault="00362CEC" w:rsidP="0085426B">
            <w:pPr>
              <w:spacing w:before="40" w:after="40"/>
              <w:jc w:val="center"/>
              <w:rPr>
                <w:rFonts w:eastAsia="MS Gothic"/>
                <w:bCs/>
                <w:i/>
                <w:sz w:val="18"/>
                <w:szCs w:val="18"/>
                <w:lang w:val="en-US"/>
              </w:rPr>
            </w:pPr>
            <w:r w:rsidRPr="008E7320">
              <w:rPr>
                <w:b/>
                <w:bCs/>
                <w:sz w:val="18"/>
                <w:szCs w:val="18"/>
                <w:lang w:val="en-US"/>
              </w:rPr>
              <w:t>Meaning</w:t>
            </w:r>
          </w:p>
        </w:tc>
        <w:tc>
          <w:tcPr>
            <w:tcW w:w="760" w:type="dxa"/>
            <w:gridSpan w:val="2"/>
            <w:vMerge w:val="restart"/>
            <w:tcBorders>
              <w:top w:val="single" w:sz="2" w:space="0" w:color="auto"/>
              <w:bottom w:val="single" w:sz="4" w:space="0" w:color="7F7F7F"/>
            </w:tcBorders>
            <w:shd w:val="clear" w:color="auto" w:fill="auto"/>
            <w:vAlign w:val="center"/>
            <w:hideMark/>
          </w:tcPr>
          <w:p w14:paraId="3A320C7E" w14:textId="6CC318AF" w:rsidR="00362CEC" w:rsidRPr="008E7320" w:rsidRDefault="00362CEC" w:rsidP="0085426B">
            <w:pPr>
              <w:spacing w:before="40" w:after="40"/>
              <w:jc w:val="center"/>
              <w:rPr>
                <w:rFonts w:eastAsia="MS Gothic"/>
                <w:bCs/>
                <w:i/>
                <w:sz w:val="18"/>
                <w:szCs w:val="18"/>
                <w:lang w:val="en-US"/>
              </w:rPr>
            </w:pPr>
            <w:r w:rsidRPr="008E7320">
              <w:rPr>
                <w:b/>
                <w:bCs/>
                <w:sz w:val="18"/>
                <w:szCs w:val="18"/>
                <w:lang w:val="en-US"/>
              </w:rPr>
              <w:t>Sem.cat.</w:t>
            </w:r>
          </w:p>
        </w:tc>
      </w:tr>
      <w:tr w:rsidR="00AE12BF" w:rsidRPr="008E7320" w14:paraId="2A9FA633" w14:textId="77777777" w:rsidTr="004153FC">
        <w:trPr>
          <w:trHeight w:val="230"/>
          <w:jc w:val="center"/>
        </w:trPr>
        <w:tc>
          <w:tcPr>
            <w:tcW w:w="649" w:type="dxa"/>
            <w:vMerge/>
            <w:tcBorders>
              <w:top w:val="single" w:sz="4" w:space="0" w:color="7F7F7F"/>
              <w:bottom w:val="single" w:sz="4" w:space="0" w:color="auto"/>
            </w:tcBorders>
            <w:shd w:val="clear" w:color="auto" w:fill="auto"/>
            <w:vAlign w:val="center"/>
          </w:tcPr>
          <w:p w14:paraId="09E46DC7" w14:textId="77777777" w:rsidR="00362CEC" w:rsidRPr="008E7320" w:rsidRDefault="00362CEC" w:rsidP="0085426B">
            <w:pPr>
              <w:spacing w:before="40" w:after="40"/>
              <w:jc w:val="left"/>
              <w:rPr>
                <w:b/>
                <w:sz w:val="18"/>
                <w:szCs w:val="18"/>
                <w:lang w:val="en-US"/>
              </w:rPr>
            </w:pPr>
          </w:p>
        </w:tc>
        <w:tc>
          <w:tcPr>
            <w:tcW w:w="769" w:type="dxa"/>
            <w:vMerge/>
            <w:tcBorders>
              <w:top w:val="single" w:sz="4" w:space="0" w:color="7F7F7F"/>
              <w:bottom w:val="single" w:sz="4" w:space="0" w:color="auto"/>
            </w:tcBorders>
            <w:shd w:val="clear" w:color="auto" w:fill="auto"/>
            <w:vAlign w:val="center"/>
          </w:tcPr>
          <w:p w14:paraId="1B5431F4" w14:textId="77777777" w:rsidR="00362CEC" w:rsidRPr="008E7320" w:rsidRDefault="00362CEC" w:rsidP="0085426B">
            <w:pPr>
              <w:spacing w:before="40" w:after="40"/>
              <w:jc w:val="left"/>
              <w:rPr>
                <w:b/>
                <w:sz w:val="18"/>
                <w:szCs w:val="18"/>
                <w:lang w:val="en-US"/>
              </w:rPr>
            </w:pPr>
          </w:p>
        </w:tc>
        <w:tc>
          <w:tcPr>
            <w:tcW w:w="688" w:type="dxa"/>
            <w:vMerge/>
            <w:tcBorders>
              <w:top w:val="single" w:sz="4" w:space="0" w:color="7F7F7F"/>
              <w:bottom w:val="single" w:sz="4" w:space="0" w:color="auto"/>
            </w:tcBorders>
            <w:shd w:val="clear" w:color="auto" w:fill="auto"/>
            <w:vAlign w:val="center"/>
          </w:tcPr>
          <w:p w14:paraId="080D1C22" w14:textId="77777777" w:rsidR="00362CEC" w:rsidRPr="008E7320" w:rsidRDefault="00362CEC" w:rsidP="0085426B">
            <w:pPr>
              <w:spacing w:before="40" w:after="40"/>
              <w:jc w:val="left"/>
              <w:rPr>
                <w:b/>
                <w:sz w:val="18"/>
                <w:szCs w:val="18"/>
                <w:lang w:val="en-US"/>
              </w:rPr>
            </w:pPr>
          </w:p>
        </w:tc>
        <w:tc>
          <w:tcPr>
            <w:tcW w:w="424" w:type="dxa"/>
            <w:tcBorders>
              <w:top w:val="single" w:sz="4" w:space="0" w:color="FFFFFF"/>
              <w:bottom w:val="single" w:sz="4" w:space="0" w:color="auto"/>
            </w:tcBorders>
            <w:shd w:val="clear" w:color="auto" w:fill="auto"/>
            <w:vAlign w:val="center"/>
          </w:tcPr>
          <w:p w14:paraId="7439AF18" w14:textId="63FF300A" w:rsidR="00362CEC" w:rsidRPr="008E7320" w:rsidDel="00362CEC" w:rsidRDefault="00362CEC" w:rsidP="0085426B">
            <w:pPr>
              <w:spacing w:before="40" w:after="40"/>
              <w:jc w:val="center"/>
              <w:rPr>
                <w:rFonts w:eastAsia="MS Gothic"/>
                <w:b/>
                <w:i/>
                <w:sz w:val="18"/>
                <w:szCs w:val="18"/>
                <w:lang w:val="en-US"/>
              </w:rPr>
            </w:pPr>
            <w:r w:rsidRPr="008E7320">
              <w:rPr>
                <w:b/>
                <w:sz w:val="18"/>
                <w:szCs w:val="18"/>
                <w:lang w:val="en-US"/>
              </w:rPr>
              <w:t>*</w:t>
            </w:r>
          </w:p>
        </w:tc>
        <w:tc>
          <w:tcPr>
            <w:tcW w:w="566" w:type="dxa"/>
            <w:tcBorders>
              <w:top w:val="single" w:sz="4" w:space="0" w:color="FFFFFF"/>
              <w:bottom w:val="single" w:sz="4" w:space="0" w:color="auto"/>
            </w:tcBorders>
            <w:shd w:val="clear" w:color="auto" w:fill="auto"/>
            <w:vAlign w:val="center"/>
          </w:tcPr>
          <w:p w14:paraId="79FD0A8E" w14:textId="4FE2E771" w:rsidR="00362CEC" w:rsidRPr="008E7320" w:rsidDel="00362CEC" w:rsidRDefault="00362CEC" w:rsidP="0085426B">
            <w:pPr>
              <w:spacing w:before="40" w:after="40"/>
              <w:jc w:val="center"/>
              <w:rPr>
                <w:rFonts w:eastAsia="MS Gothic"/>
                <w:b/>
                <w:i/>
                <w:sz w:val="18"/>
                <w:szCs w:val="18"/>
                <w:lang w:val="en-US"/>
              </w:rPr>
            </w:pPr>
            <w:r w:rsidRPr="008E7320">
              <w:rPr>
                <w:rFonts w:eastAsia="Times New Roman"/>
                <w:b/>
                <w:color w:val="000000"/>
                <w:kern w:val="24"/>
                <w:sz w:val="18"/>
                <w:szCs w:val="18"/>
                <w:lang w:eastAsia="es-ES"/>
              </w:rPr>
              <w:t>†</w:t>
            </w:r>
          </w:p>
        </w:tc>
        <w:tc>
          <w:tcPr>
            <w:tcW w:w="848" w:type="dxa"/>
            <w:vMerge/>
            <w:tcBorders>
              <w:top w:val="single" w:sz="4" w:space="0" w:color="7F7F7F"/>
              <w:bottom w:val="single" w:sz="4" w:space="0" w:color="auto"/>
            </w:tcBorders>
            <w:shd w:val="clear" w:color="auto" w:fill="auto"/>
            <w:vAlign w:val="center"/>
          </w:tcPr>
          <w:p w14:paraId="7B8AF15A" w14:textId="77777777" w:rsidR="00362CEC" w:rsidRPr="008E7320" w:rsidRDefault="00362CEC" w:rsidP="0085426B">
            <w:pPr>
              <w:spacing w:before="40" w:after="40"/>
              <w:jc w:val="left"/>
              <w:rPr>
                <w:b/>
                <w:sz w:val="18"/>
                <w:szCs w:val="18"/>
                <w:lang w:val="en-US"/>
              </w:rPr>
            </w:pPr>
          </w:p>
        </w:tc>
        <w:tc>
          <w:tcPr>
            <w:tcW w:w="991" w:type="dxa"/>
            <w:vMerge/>
            <w:tcBorders>
              <w:top w:val="single" w:sz="4" w:space="0" w:color="7F7F7F"/>
              <w:bottom w:val="single" w:sz="4" w:space="0" w:color="auto"/>
            </w:tcBorders>
            <w:shd w:val="clear" w:color="auto" w:fill="auto"/>
            <w:vAlign w:val="center"/>
          </w:tcPr>
          <w:p w14:paraId="1C5A0EFF" w14:textId="77777777" w:rsidR="00362CEC" w:rsidRPr="008E7320" w:rsidRDefault="00362CEC" w:rsidP="0085426B">
            <w:pPr>
              <w:spacing w:before="40" w:after="40"/>
              <w:jc w:val="left"/>
              <w:rPr>
                <w:b/>
                <w:sz w:val="18"/>
                <w:szCs w:val="18"/>
                <w:lang w:val="en-US"/>
              </w:rPr>
            </w:pPr>
          </w:p>
        </w:tc>
        <w:tc>
          <w:tcPr>
            <w:tcW w:w="1019" w:type="dxa"/>
            <w:vMerge/>
            <w:tcBorders>
              <w:top w:val="single" w:sz="4" w:space="0" w:color="7F7F7F"/>
              <w:bottom w:val="single" w:sz="4" w:space="0" w:color="auto"/>
            </w:tcBorders>
            <w:shd w:val="clear" w:color="auto" w:fill="auto"/>
            <w:vAlign w:val="center"/>
          </w:tcPr>
          <w:p w14:paraId="45FE0582" w14:textId="77777777" w:rsidR="00362CEC" w:rsidRPr="008E7320" w:rsidRDefault="00362CEC" w:rsidP="0085426B">
            <w:pPr>
              <w:spacing w:before="40" w:after="40"/>
              <w:jc w:val="left"/>
              <w:rPr>
                <w:b/>
                <w:sz w:val="18"/>
                <w:szCs w:val="18"/>
                <w:lang w:val="en-US"/>
              </w:rPr>
            </w:pPr>
          </w:p>
        </w:tc>
        <w:tc>
          <w:tcPr>
            <w:tcW w:w="679" w:type="dxa"/>
            <w:vMerge/>
            <w:tcBorders>
              <w:top w:val="single" w:sz="4" w:space="0" w:color="7F7F7F"/>
              <w:bottom w:val="single" w:sz="4" w:space="0" w:color="auto"/>
            </w:tcBorders>
            <w:shd w:val="clear" w:color="auto" w:fill="auto"/>
            <w:vAlign w:val="center"/>
          </w:tcPr>
          <w:p w14:paraId="3D2620E5" w14:textId="77777777" w:rsidR="00362CEC" w:rsidRPr="008E7320" w:rsidRDefault="00362CEC" w:rsidP="0085426B">
            <w:pPr>
              <w:spacing w:before="40" w:after="40"/>
              <w:jc w:val="left"/>
              <w:rPr>
                <w:b/>
                <w:sz w:val="18"/>
                <w:szCs w:val="18"/>
                <w:lang w:val="en-US"/>
              </w:rPr>
            </w:pPr>
          </w:p>
        </w:tc>
        <w:tc>
          <w:tcPr>
            <w:tcW w:w="433" w:type="dxa"/>
            <w:tcBorders>
              <w:top w:val="single" w:sz="4" w:space="0" w:color="FFFFFF"/>
              <w:bottom w:val="single" w:sz="4" w:space="0" w:color="auto"/>
            </w:tcBorders>
            <w:shd w:val="clear" w:color="auto" w:fill="auto"/>
            <w:vAlign w:val="center"/>
          </w:tcPr>
          <w:p w14:paraId="080F7727" w14:textId="59706F52" w:rsidR="00362CEC" w:rsidRPr="008E7320" w:rsidDel="00F15050" w:rsidRDefault="00362CEC" w:rsidP="0085426B">
            <w:pPr>
              <w:spacing w:before="40" w:after="40"/>
              <w:jc w:val="center"/>
              <w:rPr>
                <w:rFonts w:eastAsia="MS Gothic"/>
                <w:b/>
                <w:i/>
                <w:sz w:val="18"/>
                <w:szCs w:val="18"/>
                <w:lang w:val="en-US"/>
              </w:rPr>
            </w:pPr>
            <w:r w:rsidRPr="008E7320">
              <w:rPr>
                <w:b/>
                <w:sz w:val="18"/>
                <w:szCs w:val="18"/>
                <w:lang w:val="en-US"/>
              </w:rPr>
              <w:t>*</w:t>
            </w:r>
          </w:p>
        </w:tc>
        <w:tc>
          <w:tcPr>
            <w:tcW w:w="426" w:type="dxa"/>
            <w:tcBorders>
              <w:top w:val="single" w:sz="4" w:space="0" w:color="FFFFFF"/>
              <w:bottom w:val="single" w:sz="4" w:space="0" w:color="auto"/>
            </w:tcBorders>
            <w:shd w:val="clear" w:color="auto" w:fill="auto"/>
            <w:vAlign w:val="center"/>
          </w:tcPr>
          <w:p w14:paraId="059772C5" w14:textId="496B7368" w:rsidR="00362CEC" w:rsidRPr="008E7320" w:rsidDel="00F15050" w:rsidRDefault="00362CEC" w:rsidP="0085426B">
            <w:pPr>
              <w:spacing w:before="40" w:after="40"/>
              <w:jc w:val="center"/>
              <w:rPr>
                <w:rFonts w:eastAsia="MS Gothic"/>
                <w:b/>
                <w:i/>
                <w:sz w:val="18"/>
                <w:szCs w:val="18"/>
                <w:lang w:val="en-US"/>
              </w:rPr>
            </w:pPr>
            <w:r w:rsidRPr="008E7320">
              <w:rPr>
                <w:rFonts w:eastAsia="Times New Roman"/>
                <w:b/>
                <w:color w:val="000000"/>
                <w:kern w:val="24"/>
                <w:sz w:val="18"/>
                <w:szCs w:val="18"/>
                <w:lang w:eastAsia="es-ES"/>
              </w:rPr>
              <w:t>†</w:t>
            </w:r>
          </w:p>
        </w:tc>
        <w:tc>
          <w:tcPr>
            <w:tcW w:w="774" w:type="dxa"/>
            <w:vMerge/>
            <w:tcBorders>
              <w:top w:val="single" w:sz="4" w:space="0" w:color="7F7F7F"/>
              <w:bottom w:val="single" w:sz="4" w:space="0" w:color="auto"/>
            </w:tcBorders>
            <w:shd w:val="clear" w:color="auto" w:fill="auto"/>
            <w:vAlign w:val="center"/>
          </w:tcPr>
          <w:p w14:paraId="1E1AA3F2" w14:textId="77777777" w:rsidR="00362CEC" w:rsidRPr="008E7320" w:rsidRDefault="00362CEC" w:rsidP="0085426B">
            <w:pPr>
              <w:spacing w:before="40" w:after="40"/>
              <w:jc w:val="left"/>
              <w:rPr>
                <w:b/>
                <w:sz w:val="18"/>
                <w:szCs w:val="18"/>
                <w:lang w:val="en-US"/>
              </w:rPr>
            </w:pPr>
          </w:p>
        </w:tc>
        <w:tc>
          <w:tcPr>
            <w:tcW w:w="760" w:type="dxa"/>
            <w:gridSpan w:val="2"/>
            <w:vMerge/>
            <w:tcBorders>
              <w:top w:val="single" w:sz="4" w:space="0" w:color="7F7F7F"/>
              <w:bottom w:val="single" w:sz="4" w:space="0" w:color="auto"/>
            </w:tcBorders>
            <w:shd w:val="clear" w:color="auto" w:fill="auto"/>
            <w:vAlign w:val="center"/>
          </w:tcPr>
          <w:p w14:paraId="7F102D1D" w14:textId="77777777" w:rsidR="00362CEC" w:rsidRPr="008E7320" w:rsidRDefault="00362CEC" w:rsidP="0085426B">
            <w:pPr>
              <w:spacing w:before="40" w:after="40"/>
              <w:jc w:val="left"/>
              <w:rPr>
                <w:b/>
                <w:sz w:val="18"/>
                <w:szCs w:val="18"/>
                <w:lang w:val="en-US"/>
              </w:rPr>
            </w:pPr>
          </w:p>
        </w:tc>
      </w:tr>
      <w:tr w:rsidR="00AE12BF" w:rsidRPr="008E7320" w14:paraId="2FC413F9" w14:textId="77777777" w:rsidTr="004153FC">
        <w:trPr>
          <w:trHeight w:val="20"/>
          <w:jc w:val="center"/>
        </w:trPr>
        <w:tc>
          <w:tcPr>
            <w:tcW w:w="649" w:type="dxa"/>
            <w:tcBorders>
              <w:top w:val="single" w:sz="4" w:space="0" w:color="auto"/>
              <w:bottom w:val="single" w:sz="4" w:space="0" w:color="FFFFFF"/>
            </w:tcBorders>
            <w:shd w:val="clear" w:color="auto" w:fill="auto"/>
            <w:vAlign w:val="center"/>
            <w:hideMark/>
          </w:tcPr>
          <w:p w14:paraId="443E4C14" w14:textId="77777777" w:rsidR="008E1355" w:rsidRPr="008E7320" w:rsidRDefault="008E1355" w:rsidP="004153FC">
            <w:pPr>
              <w:spacing w:before="40" w:after="40"/>
              <w:jc w:val="left"/>
              <w:rPr>
                <w:rFonts w:eastAsia="MS Gothic"/>
                <w:b/>
                <w:i/>
                <w:spacing w:val="-6"/>
                <w:sz w:val="18"/>
                <w:szCs w:val="18"/>
                <w:lang w:val="en-US"/>
              </w:rPr>
            </w:pPr>
            <w:r w:rsidRPr="008E7320">
              <w:rPr>
                <w:b/>
                <w:i/>
                <w:iCs/>
                <w:spacing w:val="-6"/>
                <w:sz w:val="18"/>
                <w:szCs w:val="18"/>
                <w:lang w:val="en-US"/>
              </w:rPr>
              <w:t>mongrel</w:t>
            </w:r>
          </w:p>
        </w:tc>
        <w:tc>
          <w:tcPr>
            <w:tcW w:w="769" w:type="dxa"/>
            <w:tcBorders>
              <w:top w:val="single" w:sz="4" w:space="0" w:color="auto"/>
              <w:bottom w:val="single" w:sz="4" w:space="0" w:color="FFFFFF"/>
            </w:tcBorders>
            <w:shd w:val="clear" w:color="auto" w:fill="auto"/>
            <w:vAlign w:val="center"/>
            <w:hideMark/>
          </w:tcPr>
          <w:p w14:paraId="24F967B2" w14:textId="77777777" w:rsidR="008E1355" w:rsidRPr="008E7320" w:rsidRDefault="008E1355" w:rsidP="004153FC">
            <w:pPr>
              <w:spacing w:before="40" w:after="40"/>
              <w:jc w:val="left"/>
              <w:rPr>
                <w:rFonts w:eastAsia="MS Gothic"/>
                <w:i/>
                <w:spacing w:val="-6"/>
                <w:sz w:val="18"/>
                <w:szCs w:val="18"/>
                <w:lang w:val="en-US"/>
              </w:rPr>
            </w:pPr>
            <w:r w:rsidRPr="008E7320">
              <w:rPr>
                <w:i/>
                <w:iCs/>
                <w:spacing w:val="-6"/>
                <w:sz w:val="18"/>
                <w:szCs w:val="18"/>
                <w:lang w:val="en-US"/>
              </w:rPr>
              <w:t>mongrel</w:t>
            </w:r>
          </w:p>
        </w:tc>
        <w:tc>
          <w:tcPr>
            <w:tcW w:w="688" w:type="dxa"/>
            <w:tcBorders>
              <w:top w:val="single" w:sz="4" w:space="0" w:color="auto"/>
              <w:bottom w:val="single" w:sz="4" w:space="0" w:color="FFFFFF"/>
            </w:tcBorders>
            <w:shd w:val="clear" w:color="auto" w:fill="auto"/>
            <w:vAlign w:val="center"/>
            <w:hideMark/>
          </w:tcPr>
          <w:p w14:paraId="0F0BD5A2" w14:textId="3373233B" w:rsidR="008E1355" w:rsidRPr="008E7320" w:rsidRDefault="006C7D86" w:rsidP="0085426B">
            <w:pPr>
              <w:spacing w:before="40" w:after="40"/>
              <w:jc w:val="center"/>
              <w:rPr>
                <w:rFonts w:eastAsia="MS Gothic"/>
                <w:i/>
                <w:sz w:val="18"/>
                <w:szCs w:val="18"/>
                <w:lang w:val="en-US"/>
              </w:rPr>
            </w:pPr>
            <w:r w:rsidRPr="008E7320">
              <w:rPr>
                <w:sz w:val="18"/>
                <w:szCs w:val="18"/>
                <w:lang w:val="en-US"/>
              </w:rPr>
              <w:t>V</w:t>
            </w:r>
          </w:p>
        </w:tc>
        <w:tc>
          <w:tcPr>
            <w:tcW w:w="424" w:type="dxa"/>
            <w:tcBorders>
              <w:top w:val="single" w:sz="4" w:space="0" w:color="auto"/>
              <w:bottom w:val="single" w:sz="4" w:space="0" w:color="FFFFFF"/>
            </w:tcBorders>
            <w:shd w:val="clear" w:color="auto" w:fill="auto"/>
            <w:vAlign w:val="center"/>
            <w:hideMark/>
          </w:tcPr>
          <w:p w14:paraId="540F63A5" w14:textId="77777777" w:rsidR="008E1355" w:rsidRPr="008E7320" w:rsidRDefault="008E1355" w:rsidP="0085426B">
            <w:pPr>
              <w:spacing w:before="40" w:after="40"/>
              <w:jc w:val="left"/>
              <w:rPr>
                <w:rFonts w:eastAsia="MS Gothic"/>
                <w:i/>
                <w:sz w:val="18"/>
                <w:szCs w:val="18"/>
                <w:lang w:val="en-US"/>
              </w:rPr>
            </w:pPr>
            <w:r w:rsidRPr="008E7320">
              <w:rPr>
                <w:sz w:val="18"/>
                <w:szCs w:val="18"/>
                <w:lang w:val="en-US"/>
              </w:rPr>
              <w:t>1602</w:t>
            </w:r>
          </w:p>
        </w:tc>
        <w:tc>
          <w:tcPr>
            <w:tcW w:w="566" w:type="dxa"/>
            <w:tcBorders>
              <w:top w:val="single" w:sz="4" w:space="0" w:color="auto"/>
              <w:bottom w:val="single" w:sz="4" w:space="0" w:color="FFFFFF"/>
            </w:tcBorders>
            <w:shd w:val="clear" w:color="auto" w:fill="auto"/>
            <w:vAlign w:val="center"/>
            <w:hideMark/>
          </w:tcPr>
          <w:p w14:paraId="6D6E88D4" w14:textId="77777777" w:rsidR="008E1355" w:rsidRPr="008E7320" w:rsidRDefault="008E1355" w:rsidP="0085426B">
            <w:pPr>
              <w:spacing w:before="40" w:after="40"/>
              <w:jc w:val="center"/>
              <w:rPr>
                <w:rFonts w:eastAsia="MS Gothic"/>
                <w:i/>
                <w:sz w:val="18"/>
                <w:szCs w:val="18"/>
                <w:lang w:val="en-US"/>
              </w:rPr>
            </w:pPr>
            <w:r w:rsidRPr="008E7320">
              <w:rPr>
                <w:sz w:val="18"/>
                <w:szCs w:val="18"/>
                <w:lang w:val="en-US"/>
              </w:rPr>
              <w:t>1662</w:t>
            </w:r>
          </w:p>
        </w:tc>
        <w:tc>
          <w:tcPr>
            <w:tcW w:w="848" w:type="dxa"/>
            <w:tcBorders>
              <w:top w:val="single" w:sz="4" w:space="0" w:color="auto"/>
              <w:bottom w:val="single" w:sz="4" w:space="0" w:color="FFFFFF"/>
            </w:tcBorders>
            <w:shd w:val="clear" w:color="auto" w:fill="auto"/>
            <w:vAlign w:val="center"/>
            <w:hideMark/>
          </w:tcPr>
          <w:p w14:paraId="44842FB1" w14:textId="7328748F" w:rsidR="008E1355" w:rsidRPr="008E7320" w:rsidRDefault="00EB3583" w:rsidP="0085426B">
            <w:pPr>
              <w:spacing w:before="40" w:after="40"/>
              <w:jc w:val="left"/>
              <w:rPr>
                <w:rFonts w:eastAsia="MS Gothic"/>
                <w:i/>
                <w:sz w:val="18"/>
                <w:szCs w:val="18"/>
                <w:lang w:val="en-US"/>
              </w:rPr>
            </w:pPr>
            <w:r w:rsidRPr="008E7320">
              <w:rPr>
                <w:sz w:val="18"/>
                <w:szCs w:val="18"/>
                <w:lang w:val="en-US"/>
              </w:rPr>
              <w:t xml:space="preserve"> </w:t>
            </w:r>
            <w:r w:rsidR="008E1355" w:rsidRPr="008E7320">
              <w:rPr>
                <w:sz w:val="18"/>
                <w:szCs w:val="18"/>
                <w:lang w:val="en-US"/>
              </w:rPr>
              <w:t xml:space="preserve">make </w:t>
            </w:r>
            <w:r w:rsidRPr="008E7320">
              <w:rPr>
                <w:sz w:val="18"/>
                <w:szCs w:val="18"/>
                <w:lang w:val="en-US"/>
              </w:rPr>
              <w:t xml:space="preserve">     </w:t>
            </w:r>
            <w:r w:rsidR="008E1355" w:rsidRPr="008E7320">
              <w:rPr>
                <w:sz w:val="18"/>
                <w:szCs w:val="18"/>
                <w:lang w:val="en-US"/>
              </w:rPr>
              <w:t>(mongrel)</w:t>
            </w:r>
          </w:p>
        </w:tc>
        <w:tc>
          <w:tcPr>
            <w:tcW w:w="991" w:type="dxa"/>
            <w:tcBorders>
              <w:top w:val="single" w:sz="4" w:space="0" w:color="auto"/>
              <w:bottom w:val="single" w:sz="4" w:space="0" w:color="FFFFFF"/>
            </w:tcBorders>
            <w:shd w:val="clear" w:color="auto" w:fill="auto"/>
            <w:vAlign w:val="center"/>
            <w:hideMark/>
          </w:tcPr>
          <w:p w14:paraId="1E266AC0" w14:textId="77777777" w:rsidR="008E1355" w:rsidRPr="008E7320" w:rsidRDefault="008E1355" w:rsidP="0085426B">
            <w:pPr>
              <w:spacing w:before="40" w:after="40"/>
              <w:jc w:val="center"/>
              <w:rPr>
                <w:rFonts w:eastAsia="MS Gothic"/>
                <w:i/>
                <w:smallCaps/>
                <w:spacing w:val="-6"/>
                <w:sz w:val="18"/>
                <w:szCs w:val="18"/>
                <w:lang w:val="en-US"/>
              </w:rPr>
            </w:pPr>
            <w:r w:rsidRPr="008E7320">
              <w:rPr>
                <w:smallCaps/>
                <w:spacing w:val="-6"/>
                <w:sz w:val="18"/>
                <w:szCs w:val="18"/>
                <w:lang w:val="en-US"/>
              </w:rPr>
              <w:t>causative</w:t>
            </w:r>
          </w:p>
        </w:tc>
        <w:tc>
          <w:tcPr>
            <w:tcW w:w="1019" w:type="dxa"/>
            <w:tcBorders>
              <w:top w:val="single" w:sz="4" w:space="0" w:color="auto"/>
              <w:bottom w:val="single" w:sz="4" w:space="0" w:color="FFFFFF"/>
            </w:tcBorders>
            <w:shd w:val="clear" w:color="auto" w:fill="auto"/>
            <w:vAlign w:val="center"/>
            <w:hideMark/>
          </w:tcPr>
          <w:p w14:paraId="42DA0C3C" w14:textId="77777777" w:rsidR="008E1355" w:rsidRPr="008E7320" w:rsidRDefault="008E1355" w:rsidP="0085426B">
            <w:pPr>
              <w:spacing w:before="40" w:after="40"/>
              <w:jc w:val="left"/>
              <w:rPr>
                <w:sz w:val="18"/>
                <w:szCs w:val="18"/>
                <w:lang w:val="en-US"/>
              </w:rPr>
            </w:pPr>
          </w:p>
        </w:tc>
        <w:tc>
          <w:tcPr>
            <w:tcW w:w="679" w:type="dxa"/>
            <w:tcBorders>
              <w:top w:val="single" w:sz="4" w:space="0" w:color="auto"/>
              <w:bottom w:val="single" w:sz="4" w:space="0" w:color="FFFFFF"/>
            </w:tcBorders>
            <w:shd w:val="clear" w:color="auto" w:fill="auto"/>
            <w:vAlign w:val="center"/>
            <w:hideMark/>
          </w:tcPr>
          <w:p w14:paraId="42143463" w14:textId="77777777" w:rsidR="008E1355" w:rsidRPr="008E7320" w:rsidRDefault="008E1355" w:rsidP="0085426B">
            <w:pPr>
              <w:spacing w:before="40" w:after="40"/>
              <w:jc w:val="center"/>
              <w:rPr>
                <w:sz w:val="18"/>
                <w:szCs w:val="18"/>
                <w:lang w:val="en-US"/>
              </w:rPr>
            </w:pPr>
          </w:p>
        </w:tc>
        <w:tc>
          <w:tcPr>
            <w:tcW w:w="433" w:type="dxa"/>
            <w:tcBorders>
              <w:top w:val="single" w:sz="4" w:space="0" w:color="auto"/>
              <w:bottom w:val="single" w:sz="4" w:space="0" w:color="FFFFFF"/>
            </w:tcBorders>
            <w:shd w:val="clear" w:color="auto" w:fill="auto"/>
            <w:vAlign w:val="center"/>
            <w:hideMark/>
          </w:tcPr>
          <w:p w14:paraId="1C2A8499" w14:textId="77777777" w:rsidR="008E1355" w:rsidRPr="008E7320" w:rsidRDefault="008E1355" w:rsidP="0085426B">
            <w:pPr>
              <w:spacing w:before="40" w:after="40"/>
              <w:jc w:val="left"/>
              <w:rPr>
                <w:sz w:val="18"/>
                <w:szCs w:val="18"/>
                <w:lang w:val="en-US"/>
              </w:rPr>
            </w:pPr>
          </w:p>
        </w:tc>
        <w:tc>
          <w:tcPr>
            <w:tcW w:w="426" w:type="dxa"/>
            <w:tcBorders>
              <w:top w:val="single" w:sz="4" w:space="0" w:color="auto"/>
              <w:bottom w:val="single" w:sz="4" w:space="0" w:color="FFFFFF"/>
            </w:tcBorders>
            <w:shd w:val="clear" w:color="auto" w:fill="auto"/>
            <w:vAlign w:val="center"/>
            <w:hideMark/>
          </w:tcPr>
          <w:p w14:paraId="262D91C3" w14:textId="77777777" w:rsidR="008E1355" w:rsidRPr="008E7320" w:rsidRDefault="008E1355" w:rsidP="0085426B">
            <w:pPr>
              <w:spacing w:before="40" w:after="40"/>
              <w:jc w:val="left"/>
              <w:rPr>
                <w:sz w:val="18"/>
                <w:szCs w:val="18"/>
                <w:lang w:val="en-US"/>
              </w:rPr>
            </w:pPr>
          </w:p>
        </w:tc>
        <w:tc>
          <w:tcPr>
            <w:tcW w:w="847" w:type="dxa"/>
            <w:gridSpan w:val="2"/>
            <w:tcBorders>
              <w:top w:val="single" w:sz="4" w:space="0" w:color="auto"/>
              <w:bottom w:val="single" w:sz="4" w:space="0" w:color="FFFFFF"/>
            </w:tcBorders>
            <w:shd w:val="clear" w:color="auto" w:fill="auto"/>
            <w:vAlign w:val="center"/>
            <w:hideMark/>
          </w:tcPr>
          <w:p w14:paraId="3D3DB7D0" w14:textId="77777777" w:rsidR="008E1355" w:rsidRPr="008E7320" w:rsidRDefault="008E1355" w:rsidP="0085426B">
            <w:pPr>
              <w:spacing w:before="40" w:after="40"/>
              <w:jc w:val="left"/>
              <w:rPr>
                <w:sz w:val="18"/>
                <w:szCs w:val="18"/>
                <w:lang w:val="en-US"/>
              </w:rPr>
            </w:pPr>
          </w:p>
        </w:tc>
        <w:tc>
          <w:tcPr>
            <w:tcW w:w="687" w:type="dxa"/>
            <w:tcBorders>
              <w:top w:val="single" w:sz="4" w:space="0" w:color="auto"/>
              <w:bottom w:val="single" w:sz="4" w:space="0" w:color="FFFFFF"/>
            </w:tcBorders>
            <w:shd w:val="clear" w:color="auto" w:fill="auto"/>
            <w:vAlign w:val="center"/>
            <w:hideMark/>
          </w:tcPr>
          <w:p w14:paraId="03C17577" w14:textId="77777777" w:rsidR="008E1355" w:rsidRPr="008E7320" w:rsidRDefault="008E1355" w:rsidP="0085426B">
            <w:pPr>
              <w:spacing w:before="40" w:after="40"/>
              <w:jc w:val="left"/>
              <w:rPr>
                <w:sz w:val="18"/>
                <w:szCs w:val="18"/>
                <w:lang w:val="en-US"/>
              </w:rPr>
            </w:pPr>
          </w:p>
        </w:tc>
      </w:tr>
      <w:tr w:rsidR="00AE12BF" w:rsidRPr="008E7320" w14:paraId="16C44919" w14:textId="77777777" w:rsidTr="004153FC">
        <w:trPr>
          <w:trHeight w:val="20"/>
          <w:jc w:val="center"/>
        </w:trPr>
        <w:tc>
          <w:tcPr>
            <w:tcW w:w="649" w:type="dxa"/>
            <w:tcBorders>
              <w:top w:val="single" w:sz="4" w:space="0" w:color="FFFFFF"/>
              <w:bottom w:val="single" w:sz="4" w:space="0" w:color="FFFFFF"/>
            </w:tcBorders>
            <w:shd w:val="clear" w:color="auto" w:fill="auto"/>
            <w:vAlign w:val="center"/>
            <w:hideMark/>
          </w:tcPr>
          <w:p w14:paraId="103F04B6" w14:textId="77777777" w:rsidR="008E1355" w:rsidRPr="008E7320" w:rsidRDefault="008E1355" w:rsidP="0085426B">
            <w:pPr>
              <w:spacing w:before="40" w:after="40"/>
              <w:jc w:val="left"/>
              <w:rPr>
                <w:sz w:val="18"/>
                <w:szCs w:val="18"/>
                <w:lang w:val="en-US"/>
              </w:rPr>
            </w:pPr>
          </w:p>
        </w:tc>
        <w:tc>
          <w:tcPr>
            <w:tcW w:w="769" w:type="dxa"/>
            <w:tcBorders>
              <w:top w:val="single" w:sz="4" w:space="0" w:color="FFFFFF"/>
              <w:bottom w:val="single" w:sz="4" w:space="0" w:color="FFFFFF"/>
            </w:tcBorders>
            <w:shd w:val="clear" w:color="auto" w:fill="auto"/>
            <w:vAlign w:val="center"/>
            <w:hideMark/>
          </w:tcPr>
          <w:p w14:paraId="5CA47802" w14:textId="77777777" w:rsidR="008E1355" w:rsidRPr="008E7320" w:rsidRDefault="008E1355" w:rsidP="0085426B">
            <w:pPr>
              <w:spacing w:before="40" w:after="40"/>
              <w:jc w:val="left"/>
              <w:rPr>
                <w:rFonts w:eastAsia="MS Gothic"/>
                <w:i/>
                <w:spacing w:val="-6"/>
                <w:sz w:val="18"/>
                <w:szCs w:val="18"/>
                <w:lang w:val="en-US"/>
              </w:rPr>
            </w:pPr>
            <w:r w:rsidRPr="008E7320">
              <w:rPr>
                <w:i/>
                <w:iCs/>
                <w:spacing w:val="-6"/>
                <w:sz w:val="18"/>
                <w:szCs w:val="18"/>
                <w:lang w:val="en-US"/>
              </w:rPr>
              <w:t>mongrelize</w:t>
            </w:r>
          </w:p>
        </w:tc>
        <w:tc>
          <w:tcPr>
            <w:tcW w:w="688" w:type="dxa"/>
            <w:tcBorders>
              <w:top w:val="single" w:sz="4" w:space="0" w:color="FFFFFF"/>
              <w:bottom w:val="single" w:sz="4" w:space="0" w:color="FFFFFF"/>
            </w:tcBorders>
            <w:shd w:val="clear" w:color="auto" w:fill="auto"/>
            <w:vAlign w:val="center"/>
            <w:hideMark/>
          </w:tcPr>
          <w:p w14:paraId="2C9CBFEA" w14:textId="0EB4381E" w:rsidR="008E1355" w:rsidRPr="008E7320" w:rsidRDefault="006C7D86" w:rsidP="0085426B">
            <w:pPr>
              <w:spacing w:before="40" w:after="40"/>
              <w:jc w:val="center"/>
              <w:rPr>
                <w:rFonts w:eastAsia="MS Gothic"/>
                <w:i/>
                <w:sz w:val="18"/>
                <w:szCs w:val="18"/>
                <w:lang w:val="en-US"/>
              </w:rPr>
            </w:pPr>
            <w:r w:rsidRPr="008E7320">
              <w:rPr>
                <w:sz w:val="18"/>
                <w:szCs w:val="18"/>
                <w:lang w:val="en-US"/>
              </w:rPr>
              <w:t>V</w:t>
            </w:r>
          </w:p>
        </w:tc>
        <w:tc>
          <w:tcPr>
            <w:tcW w:w="424" w:type="dxa"/>
            <w:tcBorders>
              <w:top w:val="single" w:sz="4" w:space="0" w:color="FFFFFF"/>
              <w:bottom w:val="single" w:sz="4" w:space="0" w:color="FFFFFF"/>
            </w:tcBorders>
            <w:shd w:val="clear" w:color="auto" w:fill="auto"/>
            <w:vAlign w:val="center"/>
            <w:hideMark/>
          </w:tcPr>
          <w:p w14:paraId="147B5006" w14:textId="77777777" w:rsidR="008E1355" w:rsidRPr="008E7320" w:rsidRDefault="008E1355" w:rsidP="0085426B">
            <w:pPr>
              <w:spacing w:before="40" w:after="40"/>
              <w:jc w:val="left"/>
              <w:rPr>
                <w:rFonts w:eastAsia="MS Gothic"/>
                <w:i/>
                <w:sz w:val="18"/>
                <w:szCs w:val="18"/>
                <w:lang w:val="en-US"/>
              </w:rPr>
            </w:pPr>
            <w:r w:rsidRPr="008E7320">
              <w:rPr>
                <w:sz w:val="18"/>
                <w:szCs w:val="18"/>
                <w:lang w:val="en-US"/>
              </w:rPr>
              <w:t>1629</w:t>
            </w:r>
          </w:p>
        </w:tc>
        <w:tc>
          <w:tcPr>
            <w:tcW w:w="566" w:type="dxa"/>
            <w:tcBorders>
              <w:top w:val="single" w:sz="4" w:space="0" w:color="FFFFFF"/>
              <w:bottom w:val="single" w:sz="4" w:space="0" w:color="FFFFFF"/>
            </w:tcBorders>
            <w:shd w:val="clear" w:color="auto" w:fill="auto"/>
            <w:vAlign w:val="center"/>
            <w:hideMark/>
          </w:tcPr>
          <w:p w14:paraId="59B9ABC1" w14:textId="5A24AA28" w:rsidR="008E1355" w:rsidRPr="008E7320" w:rsidRDefault="00362CEC" w:rsidP="0085426B">
            <w:pPr>
              <w:spacing w:before="40" w:after="40"/>
              <w:jc w:val="center"/>
              <w:rPr>
                <w:rFonts w:eastAsia="MS Gothic"/>
                <w:i/>
                <w:sz w:val="18"/>
                <w:szCs w:val="18"/>
                <w:lang w:val="en-US"/>
              </w:rPr>
            </w:pPr>
            <w:r w:rsidRPr="008E7320">
              <w:rPr>
                <w:sz w:val="18"/>
                <w:szCs w:val="18"/>
                <w:lang w:val="en-US"/>
              </w:rPr>
              <w:t>-</w:t>
            </w:r>
          </w:p>
        </w:tc>
        <w:tc>
          <w:tcPr>
            <w:tcW w:w="848" w:type="dxa"/>
            <w:tcBorders>
              <w:top w:val="single" w:sz="4" w:space="0" w:color="FFFFFF"/>
              <w:bottom w:val="single" w:sz="4" w:space="0" w:color="FFFFFF"/>
            </w:tcBorders>
            <w:shd w:val="clear" w:color="auto" w:fill="auto"/>
            <w:vAlign w:val="center"/>
            <w:hideMark/>
          </w:tcPr>
          <w:p w14:paraId="42FEE015" w14:textId="77777777" w:rsidR="008E1355" w:rsidRPr="008E7320" w:rsidRDefault="008E1355" w:rsidP="0085426B">
            <w:pPr>
              <w:spacing w:before="40" w:after="40"/>
              <w:jc w:val="left"/>
              <w:rPr>
                <w:rFonts w:eastAsia="MS Gothic"/>
                <w:i/>
                <w:sz w:val="18"/>
                <w:szCs w:val="18"/>
                <w:lang w:val="en-US"/>
              </w:rPr>
            </w:pPr>
            <w:r w:rsidRPr="008E7320">
              <w:rPr>
                <w:sz w:val="18"/>
                <w:szCs w:val="18"/>
                <w:lang w:val="en-US"/>
              </w:rPr>
              <w:t>make (mongrel)</w:t>
            </w:r>
          </w:p>
        </w:tc>
        <w:tc>
          <w:tcPr>
            <w:tcW w:w="991" w:type="dxa"/>
            <w:tcBorders>
              <w:top w:val="single" w:sz="4" w:space="0" w:color="FFFFFF"/>
              <w:bottom w:val="single" w:sz="4" w:space="0" w:color="FFFFFF"/>
            </w:tcBorders>
            <w:shd w:val="clear" w:color="auto" w:fill="auto"/>
            <w:vAlign w:val="center"/>
            <w:hideMark/>
          </w:tcPr>
          <w:p w14:paraId="46E75EB8" w14:textId="77777777" w:rsidR="008E1355" w:rsidRPr="008E7320" w:rsidRDefault="008E1355" w:rsidP="0085426B">
            <w:pPr>
              <w:spacing w:before="40" w:after="40"/>
              <w:jc w:val="center"/>
              <w:rPr>
                <w:rFonts w:eastAsia="MS Gothic"/>
                <w:i/>
                <w:smallCaps/>
                <w:spacing w:val="-6"/>
                <w:sz w:val="18"/>
                <w:szCs w:val="18"/>
                <w:lang w:val="en-US"/>
              </w:rPr>
            </w:pPr>
            <w:r w:rsidRPr="008E7320">
              <w:rPr>
                <w:smallCaps/>
                <w:spacing w:val="-6"/>
                <w:sz w:val="18"/>
                <w:szCs w:val="18"/>
                <w:lang w:val="en-US"/>
              </w:rPr>
              <w:t>causative</w:t>
            </w:r>
          </w:p>
        </w:tc>
        <w:tc>
          <w:tcPr>
            <w:tcW w:w="1019" w:type="dxa"/>
            <w:tcBorders>
              <w:top w:val="single" w:sz="4" w:space="0" w:color="FFFFFF"/>
              <w:bottom w:val="single" w:sz="4" w:space="0" w:color="FFFFFF"/>
            </w:tcBorders>
            <w:shd w:val="clear" w:color="auto" w:fill="auto"/>
            <w:vAlign w:val="center"/>
            <w:hideMark/>
          </w:tcPr>
          <w:p w14:paraId="3529918F" w14:textId="77777777" w:rsidR="008E1355" w:rsidRPr="008E7320" w:rsidRDefault="008E1355" w:rsidP="0085426B">
            <w:pPr>
              <w:spacing w:before="40" w:after="40"/>
              <w:jc w:val="left"/>
              <w:rPr>
                <w:rFonts w:eastAsia="MS Gothic"/>
                <w:i/>
                <w:spacing w:val="-6"/>
                <w:sz w:val="18"/>
                <w:szCs w:val="18"/>
                <w:lang w:val="en-US"/>
              </w:rPr>
            </w:pPr>
            <w:proofErr w:type="spellStart"/>
            <w:r w:rsidRPr="008E7320">
              <w:rPr>
                <w:i/>
                <w:iCs/>
                <w:spacing w:val="-6"/>
                <w:sz w:val="18"/>
                <w:szCs w:val="18"/>
                <w:lang w:val="en-US"/>
              </w:rPr>
              <w:t>mongrelization</w:t>
            </w:r>
            <w:proofErr w:type="spellEnd"/>
          </w:p>
        </w:tc>
        <w:tc>
          <w:tcPr>
            <w:tcW w:w="679" w:type="dxa"/>
            <w:tcBorders>
              <w:top w:val="single" w:sz="4" w:space="0" w:color="FFFFFF"/>
              <w:bottom w:val="single" w:sz="4" w:space="0" w:color="FFFFFF"/>
            </w:tcBorders>
            <w:shd w:val="clear" w:color="auto" w:fill="auto"/>
            <w:vAlign w:val="center"/>
            <w:hideMark/>
          </w:tcPr>
          <w:p w14:paraId="16C1F730" w14:textId="60F88890" w:rsidR="008E1355" w:rsidRPr="008E7320" w:rsidRDefault="006C7D86" w:rsidP="0085426B">
            <w:pPr>
              <w:spacing w:before="40" w:after="40"/>
              <w:jc w:val="center"/>
              <w:rPr>
                <w:rFonts w:eastAsia="MS Gothic"/>
                <w:i/>
                <w:sz w:val="18"/>
                <w:szCs w:val="18"/>
                <w:lang w:val="en-US"/>
              </w:rPr>
            </w:pPr>
            <w:r w:rsidRPr="008E7320">
              <w:rPr>
                <w:sz w:val="18"/>
                <w:szCs w:val="18"/>
                <w:lang w:val="en-US"/>
              </w:rPr>
              <w:t>N</w:t>
            </w:r>
          </w:p>
        </w:tc>
        <w:tc>
          <w:tcPr>
            <w:tcW w:w="433" w:type="dxa"/>
            <w:tcBorders>
              <w:top w:val="single" w:sz="4" w:space="0" w:color="FFFFFF"/>
              <w:bottom w:val="single" w:sz="4" w:space="0" w:color="FFFFFF"/>
            </w:tcBorders>
            <w:shd w:val="clear" w:color="auto" w:fill="auto"/>
            <w:vAlign w:val="center"/>
            <w:hideMark/>
          </w:tcPr>
          <w:p w14:paraId="2A34B6EB" w14:textId="77777777" w:rsidR="008E1355" w:rsidRPr="008E7320" w:rsidRDefault="008E1355" w:rsidP="0085426B">
            <w:pPr>
              <w:spacing w:before="40" w:after="40"/>
              <w:jc w:val="center"/>
              <w:rPr>
                <w:rFonts w:eastAsia="MS Gothic"/>
                <w:i/>
                <w:sz w:val="18"/>
                <w:szCs w:val="18"/>
                <w:lang w:val="en-US"/>
              </w:rPr>
            </w:pPr>
            <w:r w:rsidRPr="008E7320">
              <w:rPr>
                <w:sz w:val="18"/>
                <w:szCs w:val="18"/>
                <w:lang w:val="en-US"/>
              </w:rPr>
              <w:t>1868</w:t>
            </w:r>
          </w:p>
        </w:tc>
        <w:tc>
          <w:tcPr>
            <w:tcW w:w="426" w:type="dxa"/>
            <w:tcBorders>
              <w:top w:val="single" w:sz="4" w:space="0" w:color="FFFFFF"/>
              <w:bottom w:val="single" w:sz="4" w:space="0" w:color="FFFFFF"/>
            </w:tcBorders>
            <w:shd w:val="clear" w:color="auto" w:fill="auto"/>
            <w:vAlign w:val="center"/>
            <w:hideMark/>
          </w:tcPr>
          <w:p w14:paraId="435A1DFA" w14:textId="4BA0B100" w:rsidR="008E1355" w:rsidRPr="008E7320" w:rsidRDefault="00362CEC" w:rsidP="0085426B">
            <w:pPr>
              <w:spacing w:before="40" w:after="40"/>
              <w:jc w:val="center"/>
              <w:rPr>
                <w:rFonts w:eastAsia="MS Gothic"/>
                <w:i/>
                <w:sz w:val="18"/>
                <w:szCs w:val="18"/>
                <w:lang w:val="en-US"/>
              </w:rPr>
            </w:pPr>
            <w:r w:rsidRPr="008E7320">
              <w:rPr>
                <w:sz w:val="18"/>
                <w:szCs w:val="18"/>
                <w:lang w:val="en-US"/>
              </w:rPr>
              <w:t>-</w:t>
            </w:r>
          </w:p>
        </w:tc>
        <w:tc>
          <w:tcPr>
            <w:tcW w:w="847" w:type="dxa"/>
            <w:gridSpan w:val="2"/>
            <w:tcBorders>
              <w:top w:val="single" w:sz="4" w:space="0" w:color="FFFFFF"/>
              <w:bottom w:val="single" w:sz="4" w:space="0" w:color="FFFFFF"/>
            </w:tcBorders>
            <w:shd w:val="clear" w:color="auto" w:fill="auto"/>
            <w:vAlign w:val="center"/>
            <w:hideMark/>
          </w:tcPr>
          <w:p w14:paraId="733CDA08" w14:textId="77777777" w:rsidR="008E1355" w:rsidRPr="008E7320" w:rsidRDefault="008E1355" w:rsidP="0085426B">
            <w:pPr>
              <w:spacing w:before="40" w:after="40"/>
              <w:jc w:val="left"/>
              <w:rPr>
                <w:rFonts w:eastAsia="MS Gothic"/>
                <w:i/>
                <w:sz w:val="18"/>
                <w:szCs w:val="18"/>
                <w:lang w:val="en-US"/>
              </w:rPr>
            </w:pPr>
            <w:r w:rsidRPr="008E7320">
              <w:rPr>
                <w:sz w:val="18"/>
                <w:szCs w:val="18"/>
                <w:lang w:val="en-US"/>
              </w:rPr>
              <w:t>action of making (mongrel)</w:t>
            </w:r>
          </w:p>
        </w:tc>
        <w:tc>
          <w:tcPr>
            <w:tcW w:w="687" w:type="dxa"/>
            <w:tcBorders>
              <w:top w:val="single" w:sz="4" w:space="0" w:color="FFFFFF"/>
              <w:bottom w:val="single" w:sz="4" w:space="0" w:color="FFFFFF"/>
            </w:tcBorders>
            <w:shd w:val="clear" w:color="auto" w:fill="auto"/>
            <w:vAlign w:val="center"/>
            <w:hideMark/>
          </w:tcPr>
          <w:p w14:paraId="0085596D" w14:textId="77777777" w:rsidR="008E1355" w:rsidRPr="008E7320" w:rsidRDefault="008E1355" w:rsidP="0085426B">
            <w:pPr>
              <w:spacing w:before="40" w:after="40"/>
              <w:jc w:val="left"/>
              <w:rPr>
                <w:rFonts w:eastAsia="MS Gothic"/>
                <w:i/>
                <w:smallCaps/>
                <w:spacing w:val="-6"/>
                <w:sz w:val="18"/>
                <w:szCs w:val="18"/>
                <w:lang w:val="en-US"/>
              </w:rPr>
            </w:pPr>
            <w:r w:rsidRPr="008E7320">
              <w:rPr>
                <w:smallCaps/>
                <w:spacing w:val="-6"/>
                <w:sz w:val="18"/>
                <w:szCs w:val="18"/>
                <w:lang w:val="en-US"/>
              </w:rPr>
              <w:t>action</w:t>
            </w:r>
          </w:p>
        </w:tc>
      </w:tr>
      <w:tr w:rsidR="00AE12BF" w:rsidRPr="008E7320" w14:paraId="6BB158AC" w14:textId="77777777" w:rsidTr="004153FC">
        <w:trPr>
          <w:trHeight w:val="20"/>
          <w:jc w:val="center"/>
        </w:trPr>
        <w:tc>
          <w:tcPr>
            <w:tcW w:w="649" w:type="dxa"/>
            <w:tcBorders>
              <w:top w:val="single" w:sz="4" w:space="0" w:color="FFFFFF"/>
              <w:bottom w:val="single" w:sz="4" w:space="0" w:color="FFFFFF"/>
            </w:tcBorders>
            <w:shd w:val="clear" w:color="auto" w:fill="auto"/>
            <w:vAlign w:val="center"/>
            <w:hideMark/>
          </w:tcPr>
          <w:p w14:paraId="0334F4CA" w14:textId="77777777" w:rsidR="008E1355" w:rsidRPr="008E7320" w:rsidRDefault="008E1355" w:rsidP="0085426B">
            <w:pPr>
              <w:spacing w:before="40" w:after="40"/>
              <w:jc w:val="left"/>
              <w:rPr>
                <w:sz w:val="18"/>
                <w:szCs w:val="18"/>
                <w:lang w:val="en-US"/>
              </w:rPr>
            </w:pPr>
          </w:p>
        </w:tc>
        <w:tc>
          <w:tcPr>
            <w:tcW w:w="769" w:type="dxa"/>
            <w:tcBorders>
              <w:top w:val="single" w:sz="4" w:space="0" w:color="FFFFFF"/>
              <w:bottom w:val="single" w:sz="4" w:space="0" w:color="FFFFFF"/>
            </w:tcBorders>
            <w:shd w:val="clear" w:color="auto" w:fill="auto"/>
            <w:vAlign w:val="center"/>
            <w:hideMark/>
          </w:tcPr>
          <w:p w14:paraId="219FAAE9" w14:textId="77777777" w:rsidR="008E1355" w:rsidRPr="008E7320" w:rsidRDefault="008E1355" w:rsidP="0085426B">
            <w:pPr>
              <w:spacing w:before="40" w:after="40"/>
              <w:jc w:val="left"/>
              <w:rPr>
                <w:sz w:val="18"/>
                <w:szCs w:val="18"/>
                <w:lang w:val="en-US"/>
              </w:rPr>
            </w:pPr>
          </w:p>
        </w:tc>
        <w:tc>
          <w:tcPr>
            <w:tcW w:w="688" w:type="dxa"/>
            <w:tcBorders>
              <w:top w:val="single" w:sz="4" w:space="0" w:color="FFFFFF"/>
              <w:bottom w:val="single" w:sz="4" w:space="0" w:color="FFFFFF"/>
            </w:tcBorders>
            <w:shd w:val="clear" w:color="auto" w:fill="auto"/>
            <w:vAlign w:val="center"/>
            <w:hideMark/>
          </w:tcPr>
          <w:p w14:paraId="056C6D5A" w14:textId="77777777" w:rsidR="008E1355" w:rsidRPr="008E7320" w:rsidRDefault="008E1355" w:rsidP="0085426B">
            <w:pPr>
              <w:spacing w:before="40" w:after="40"/>
              <w:jc w:val="left"/>
              <w:rPr>
                <w:sz w:val="18"/>
                <w:szCs w:val="18"/>
                <w:lang w:val="en-US"/>
              </w:rPr>
            </w:pPr>
          </w:p>
        </w:tc>
        <w:tc>
          <w:tcPr>
            <w:tcW w:w="424" w:type="dxa"/>
            <w:tcBorders>
              <w:top w:val="single" w:sz="4" w:space="0" w:color="FFFFFF"/>
              <w:bottom w:val="single" w:sz="4" w:space="0" w:color="FFFFFF"/>
            </w:tcBorders>
            <w:shd w:val="clear" w:color="auto" w:fill="auto"/>
            <w:vAlign w:val="center"/>
            <w:hideMark/>
          </w:tcPr>
          <w:p w14:paraId="2BABC71D" w14:textId="77777777" w:rsidR="008E1355" w:rsidRPr="008E7320" w:rsidRDefault="008E1355" w:rsidP="0085426B">
            <w:pPr>
              <w:spacing w:before="40" w:after="40"/>
              <w:jc w:val="left"/>
              <w:rPr>
                <w:sz w:val="18"/>
                <w:szCs w:val="18"/>
                <w:lang w:val="en-US"/>
              </w:rPr>
            </w:pPr>
          </w:p>
        </w:tc>
        <w:tc>
          <w:tcPr>
            <w:tcW w:w="566" w:type="dxa"/>
            <w:tcBorders>
              <w:top w:val="single" w:sz="4" w:space="0" w:color="FFFFFF"/>
              <w:bottom w:val="single" w:sz="4" w:space="0" w:color="FFFFFF"/>
            </w:tcBorders>
            <w:shd w:val="clear" w:color="auto" w:fill="auto"/>
            <w:vAlign w:val="center"/>
            <w:hideMark/>
          </w:tcPr>
          <w:p w14:paraId="78026236" w14:textId="77777777" w:rsidR="008E1355" w:rsidRPr="008E7320" w:rsidRDefault="008E1355" w:rsidP="0085426B">
            <w:pPr>
              <w:spacing w:before="40" w:after="40"/>
              <w:jc w:val="left"/>
              <w:rPr>
                <w:sz w:val="18"/>
                <w:szCs w:val="18"/>
                <w:lang w:val="en-US"/>
              </w:rPr>
            </w:pPr>
          </w:p>
        </w:tc>
        <w:tc>
          <w:tcPr>
            <w:tcW w:w="848" w:type="dxa"/>
            <w:tcBorders>
              <w:top w:val="single" w:sz="4" w:space="0" w:color="FFFFFF"/>
              <w:bottom w:val="single" w:sz="4" w:space="0" w:color="FFFFFF"/>
            </w:tcBorders>
            <w:shd w:val="clear" w:color="auto" w:fill="auto"/>
            <w:vAlign w:val="center"/>
            <w:hideMark/>
          </w:tcPr>
          <w:p w14:paraId="0E7E9C6E" w14:textId="77777777" w:rsidR="008E1355" w:rsidRPr="008E7320" w:rsidRDefault="008E1355" w:rsidP="0085426B">
            <w:pPr>
              <w:spacing w:before="40" w:after="40"/>
              <w:jc w:val="left"/>
              <w:rPr>
                <w:sz w:val="18"/>
                <w:szCs w:val="18"/>
                <w:lang w:val="en-US"/>
              </w:rPr>
            </w:pPr>
          </w:p>
        </w:tc>
        <w:tc>
          <w:tcPr>
            <w:tcW w:w="991" w:type="dxa"/>
            <w:tcBorders>
              <w:top w:val="single" w:sz="4" w:space="0" w:color="FFFFFF"/>
              <w:bottom w:val="single" w:sz="4" w:space="0" w:color="FFFFFF"/>
            </w:tcBorders>
            <w:shd w:val="clear" w:color="auto" w:fill="auto"/>
            <w:vAlign w:val="center"/>
            <w:hideMark/>
          </w:tcPr>
          <w:p w14:paraId="2A43EBEC" w14:textId="77777777" w:rsidR="008E1355" w:rsidRPr="008E7320" w:rsidRDefault="008E1355" w:rsidP="0085426B">
            <w:pPr>
              <w:spacing w:before="40" w:after="40"/>
              <w:jc w:val="left"/>
              <w:rPr>
                <w:sz w:val="18"/>
                <w:szCs w:val="18"/>
                <w:lang w:val="en-US"/>
              </w:rPr>
            </w:pPr>
          </w:p>
        </w:tc>
        <w:tc>
          <w:tcPr>
            <w:tcW w:w="1019" w:type="dxa"/>
            <w:tcBorders>
              <w:top w:val="single" w:sz="4" w:space="0" w:color="FFFFFF"/>
              <w:bottom w:val="single" w:sz="4" w:space="0" w:color="FFFFFF"/>
            </w:tcBorders>
            <w:shd w:val="clear" w:color="auto" w:fill="auto"/>
            <w:vAlign w:val="center"/>
            <w:hideMark/>
          </w:tcPr>
          <w:p w14:paraId="0ABE8CE9" w14:textId="77777777" w:rsidR="008E1355" w:rsidRPr="008E7320" w:rsidRDefault="008E1355" w:rsidP="0085426B">
            <w:pPr>
              <w:spacing w:before="40" w:after="40"/>
              <w:jc w:val="left"/>
              <w:rPr>
                <w:rFonts w:eastAsia="MS Gothic"/>
                <w:i/>
                <w:spacing w:val="-6"/>
                <w:sz w:val="18"/>
                <w:szCs w:val="18"/>
                <w:lang w:val="en-US"/>
              </w:rPr>
            </w:pPr>
            <w:r w:rsidRPr="008E7320">
              <w:rPr>
                <w:i/>
                <w:iCs/>
                <w:spacing w:val="-6"/>
                <w:sz w:val="18"/>
                <w:szCs w:val="18"/>
                <w:lang w:val="en-US"/>
              </w:rPr>
              <w:t>mongrelizing</w:t>
            </w:r>
          </w:p>
        </w:tc>
        <w:tc>
          <w:tcPr>
            <w:tcW w:w="679" w:type="dxa"/>
            <w:tcBorders>
              <w:top w:val="single" w:sz="4" w:space="0" w:color="FFFFFF"/>
              <w:bottom w:val="single" w:sz="4" w:space="0" w:color="FFFFFF"/>
            </w:tcBorders>
            <w:shd w:val="clear" w:color="auto" w:fill="auto"/>
            <w:vAlign w:val="center"/>
            <w:hideMark/>
          </w:tcPr>
          <w:p w14:paraId="4B3087C2" w14:textId="7336BA2A" w:rsidR="008E1355" w:rsidRPr="008E7320" w:rsidRDefault="006C7D86" w:rsidP="0085426B">
            <w:pPr>
              <w:spacing w:before="40" w:after="40"/>
              <w:jc w:val="center"/>
              <w:rPr>
                <w:sz w:val="18"/>
                <w:szCs w:val="18"/>
                <w:lang w:val="en-US"/>
              </w:rPr>
            </w:pPr>
            <w:r w:rsidRPr="008E7320">
              <w:rPr>
                <w:sz w:val="18"/>
                <w:szCs w:val="18"/>
                <w:lang w:val="en-US"/>
              </w:rPr>
              <w:t>N</w:t>
            </w:r>
          </w:p>
        </w:tc>
        <w:tc>
          <w:tcPr>
            <w:tcW w:w="433" w:type="dxa"/>
            <w:tcBorders>
              <w:top w:val="single" w:sz="4" w:space="0" w:color="FFFFFF"/>
              <w:bottom w:val="single" w:sz="4" w:space="0" w:color="FFFFFF"/>
            </w:tcBorders>
            <w:shd w:val="clear" w:color="auto" w:fill="auto"/>
            <w:vAlign w:val="center"/>
            <w:hideMark/>
          </w:tcPr>
          <w:p w14:paraId="1FD4F166" w14:textId="77777777" w:rsidR="008E1355" w:rsidRPr="008E7320" w:rsidRDefault="008E1355" w:rsidP="0085426B">
            <w:pPr>
              <w:spacing w:before="40" w:after="40"/>
              <w:jc w:val="center"/>
              <w:rPr>
                <w:rFonts w:eastAsia="MS Gothic"/>
                <w:i/>
                <w:sz w:val="18"/>
                <w:szCs w:val="18"/>
                <w:lang w:val="en-US"/>
              </w:rPr>
            </w:pPr>
            <w:r w:rsidRPr="008E7320">
              <w:rPr>
                <w:sz w:val="18"/>
                <w:szCs w:val="18"/>
                <w:lang w:val="en-US"/>
              </w:rPr>
              <w:t>1922</w:t>
            </w:r>
          </w:p>
        </w:tc>
        <w:tc>
          <w:tcPr>
            <w:tcW w:w="426" w:type="dxa"/>
            <w:tcBorders>
              <w:top w:val="single" w:sz="4" w:space="0" w:color="FFFFFF"/>
              <w:bottom w:val="single" w:sz="4" w:space="0" w:color="FFFFFF"/>
            </w:tcBorders>
            <w:shd w:val="clear" w:color="auto" w:fill="auto"/>
            <w:vAlign w:val="center"/>
            <w:hideMark/>
          </w:tcPr>
          <w:p w14:paraId="473D9A50" w14:textId="6EB31920" w:rsidR="008E1355" w:rsidRPr="008E7320" w:rsidRDefault="00362CEC" w:rsidP="0085426B">
            <w:pPr>
              <w:spacing w:before="40" w:after="40"/>
              <w:jc w:val="center"/>
              <w:rPr>
                <w:rFonts w:eastAsia="MS Gothic"/>
                <w:i/>
                <w:sz w:val="18"/>
                <w:szCs w:val="18"/>
                <w:lang w:val="en-US"/>
              </w:rPr>
            </w:pPr>
            <w:r w:rsidRPr="008E7320">
              <w:rPr>
                <w:sz w:val="18"/>
                <w:szCs w:val="18"/>
                <w:lang w:val="en-US"/>
              </w:rPr>
              <w:t>-</w:t>
            </w:r>
          </w:p>
        </w:tc>
        <w:tc>
          <w:tcPr>
            <w:tcW w:w="847" w:type="dxa"/>
            <w:gridSpan w:val="2"/>
            <w:tcBorders>
              <w:top w:val="single" w:sz="4" w:space="0" w:color="FFFFFF"/>
              <w:bottom w:val="single" w:sz="4" w:space="0" w:color="FFFFFF"/>
            </w:tcBorders>
            <w:shd w:val="clear" w:color="auto" w:fill="auto"/>
            <w:vAlign w:val="center"/>
            <w:hideMark/>
          </w:tcPr>
          <w:p w14:paraId="2155DB1C" w14:textId="77777777" w:rsidR="008E1355" w:rsidRPr="008E7320" w:rsidRDefault="008E1355" w:rsidP="0085426B">
            <w:pPr>
              <w:spacing w:before="40" w:after="40"/>
              <w:jc w:val="left"/>
              <w:rPr>
                <w:rFonts w:eastAsia="MS Gothic"/>
                <w:i/>
                <w:sz w:val="18"/>
                <w:szCs w:val="18"/>
                <w:lang w:val="en-US"/>
              </w:rPr>
            </w:pPr>
            <w:r w:rsidRPr="008E7320">
              <w:rPr>
                <w:sz w:val="18"/>
                <w:szCs w:val="18"/>
                <w:lang w:val="en-US"/>
              </w:rPr>
              <w:t>action of making (mongrel)</w:t>
            </w:r>
          </w:p>
        </w:tc>
        <w:tc>
          <w:tcPr>
            <w:tcW w:w="687" w:type="dxa"/>
            <w:tcBorders>
              <w:top w:val="single" w:sz="4" w:space="0" w:color="FFFFFF"/>
              <w:bottom w:val="single" w:sz="4" w:space="0" w:color="FFFFFF"/>
            </w:tcBorders>
            <w:shd w:val="clear" w:color="auto" w:fill="auto"/>
            <w:vAlign w:val="center"/>
            <w:hideMark/>
          </w:tcPr>
          <w:p w14:paraId="75C39829" w14:textId="77777777" w:rsidR="008E1355" w:rsidRPr="008E7320" w:rsidRDefault="008E1355" w:rsidP="0085426B">
            <w:pPr>
              <w:spacing w:before="40" w:after="40"/>
              <w:jc w:val="left"/>
              <w:rPr>
                <w:rFonts w:eastAsia="MS Gothic"/>
                <w:i/>
                <w:smallCaps/>
                <w:spacing w:val="-6"/>
                <w:sz w:val="18"/>
                <w:szCs w:val="18"/>
                <w:lang w:val="en-US"/>
              </w:rPr>
            </w:pPr>
            <w:r w:rsidRPr="008E7320">
              <w:rPr>
                <w:smallCaps/>
                <w:spacing w:val="-6"/>
                <w:sz w:val="18"/>
                <w:szCs w:val="18"/>
                <w:lang w:val="en-US"/>
              </w:rPr>
              <w:t>action</w:t>
            </w:r>
          </w:p>
        </w:tc>
      </w:tr>
      <w:tr w:rsidR="00AE12BF" w:rsidRPr="008E7320" w14:paraId="5DD4930F" w14:textId="77777777" w:rsidTr="004153FC">
        <w:trPr>
          <w:trHeight w:val="20"/>
          <w:jc w:val="center"/>
        </w:trPr>
        <w:tc>
          <w:tcPr>
            <w:tcW w:w="649" w:type="dxa"/>
            <w:tcBorders>
              <w:top w:val="single" w:sz="4" w:space="0" w:color="FFFFFF"/>
              <w:bottom w:val="single" w:sz="4" w:space="0" w:color="auto"/>
            </w:tcBorders>
            <w:shd w:val="clear" w:color="auto" w:fill="auto"/>
            <w:vAlign w:val="center"/>
            <w:hideMark/>
          </w:tcPr>
          <w:p w14:paraId="0DA3C163" w14:textId="77777777" w:rsidR="008E1355" w:rsidRPr="008E7320" w:rsidRDefault="008E1355" w:rsidP="0085426B">
            <w:pPr>
              <w:spacing w:before="40" w:after="40"/>
              <w:jc w:val="left"/>
              <w:rPr>
                <w:sz w:val="18"/>
                <w:szCs w:val="18"/>
                <w:lang w:val="en-US"/>
              </w:rPr>
            </w:pPr>
          </w:p>
        </w:tc>
        <w:tc>
          <w:tcPr>
            <w:tcW w:w="769" w:type="dxa"/>
            <w:tcBorders>
              <w:top w:val="single" w:sz="4" w:space="0" w:color="FFFFFF"/>
              <w:bottom w:val="single" w:sz="4" w:space="0" w:color="auto"/>
            </w:tcBorders>
            <w:shd w:val="clear" w:color="auto" w:fill="auto"/>
            <w:vAlign w:val="center"/>
            <w:hideMark/>
          </w:tcPr>
          <w:p w14:paraId="5E3EB307" w14:textId="77777777" w:rsidR="008E1355" w:rsidRPr="008E7320" w:rsidRDefault="008E1355" w:rsidP="0085426B">
            <w:pPr>
              <w:spacing w:before="40" w:after="40"/>
              <w:jc w:val="left"/>
              <w:rPr>
                <w:sz w:val="18"/>
                <w:szCs w:val="18"/>
                <w:lang w:val="en-US"/>
              </w:rPr>
            </w:pPr>
          </w:p>
        </w:tc>
        <w:tc>
          <w:tcPr>
            <w:tcW w:w="688" w:type="dxa"/>
            <w:tcBorders>
              <w:top w:val="single" w:sz="4" w:space="0" w:color="FFFFFF"/>
              <w:bottom w:val="single" w:sz="4" w:space="0" w:color="auto"/>
            </w:tcBorders>
            <w:shd w:val="clear" w:color="auto" w:fill="auto"/>
            <w:vAlign w:val="center"/>
            <w:hideMark/>
          </w:tcPr>
          <w:p w14:paraId="2666F8FF" w14:textId="77777777" w:rsidR="008E1355" w:rsidRPr="008E7320" w:rsidRDefault="008E1355" w:rsidP="0085426B">
            <w:pPr>
              <w:spacing w:before="40" w:after="40"/>
              <w:jc w:val="left"/>
              <w:rPr>
                <w:sz w:val="18"/>
                <w:szCs w:val="18"/>
                <w:lang w:val="en-US"/>
              </w:rPr>
            </w:pPr>
          </w:p>
        </w:tc>
        <w:tc>
          <w:tcPr>
            <w:tcW w:w="424" w:type="dxa"/>
            <w:tcBorders>
              <w:top w:val="single" w:sz="4" w:space="0" w:color="FFFFFF"/>
              <w:bottom w:val="single" w:sz="4" w:space="0" w:color="auto"/>
            </w:tcBorders>
            <w:shd w:val="clear" w:color="auto" w:fill="auto"/>
            <w:vAlign w:val="center"/>
            <w:hideMark/>
          </w:tcPr>
          <w:p w14:paraId="576B263A" w14:textId="77777777" w:rsidR="008E1355" w:rsidRPr="008E7320" w:rsidRDefault="008E1355" w:rsidP="0085426B">
            <w:pPr>
              <w:spacing w:before="40" w:after="40"/>
              <w:jc w:val="left"/>
              <w:rPr>
                <w:sz w:val="18"/>
                <w:szCs w:val="18"/>
                <w:lang w:val="en-US"/>
              </w:rPr>
            </w:pPr>
          </w:p>
        </w:tc>
        <w:tc>
          <w:tcPr>
            <w:tcW w:w="566" w:type="dxa"/>
            <w:tcBorders>
              <w:top w:val="single" w:sz="4" w:space="0" w:color="FFFFFF"/>
              <w:bottom w:val="single" w:sz="4" w:space="0" w:color="auto"/>
            </w:tcBorders>
            <w:shd w:val="clear" w:color="auto" w:fill="auto"/>
            <w:vAlign w:val="center"/>
            <w:hideMark/>
          </w:tcPr>
          <w:p w14:paraId="44A665DF" w14:textId="77777777" w:rsidR="008E1355" w:rsidRPr="008E7320" w:rsidRDefault="008E1355" w:rsidP="0085426B">
            <w:pPr>
              <w:spacing w:before="40" w:after="40"/>
              <w:jc w:val="left"/>
              <w:rPr>
                <w:sz w:val="18"/>
                <w:szCs w:val="18"/>
                <w:lang w:val="en-US"/>
              </w:rPr>
            </w:pPr>
          </w:p>
        </w:tc>
        <w:tc>
          <w:tcPr>
            <w:tcW w:w="848" w:type="dxa"/>
            <w:tcBorders>
              <w:top w:val="single" w:sz="4" w:space="0" w:color="FFFFFF"/>
              <w:bottom w:val="single" w:sz="4" w:space="0" w:color="auto"/>
            </w:tcBorders>
            <w:shd w:val="clear" w:color="auto" w:fill="auto"/>
            <w:vAlign w:val="center"/>
            <w:hideMark/>
          </w:tcPr>
          <w:p w14:paraId="3E9EFDF2" w14:textId="77777777" w:rsidR="008E1355" w:rsidRPr="008E7320" w:rsidRDefault="008E1355" w:rsidP="0085426B">
            <w:pPr>
              <w:spacing w:before="40" w:after="40"/>
              <w:jc w:val="left"/>
              <w:rPr>
                <w:sz w:val="18"/>
                <w:szCs w:val="18"/>
                <w:lang w:val="en-US"/>
              </w:rPr>
            </w:pPr>
          </w:p>
        </w:tc>
        <w:tc>
          <w:tcPr>
            <w:tcW w:w="991" w:type="dxa"/>
            <w:tcBorders>
              <w:top w:val="single" w:sz="4" w:space="0" w:color="FFFFFF"/>
              <w:bottom w:val="single" w:sz="4" w:space="0" w:color="auto"/>
            </w:tcBorders>
            <w:shd w:val="clear" w:color="auto" w:fill="auto"/>
            <w:vAlign w:val="center"/>
            <w:hideMark/>
          </w:tcPr>
          <w:p w14:paraId="7480EFE6" w14:textId="77777777" w:rsidR="008E1355" w:rsidRPr="008E7320" w:rsidRDefault="008E1355" w:rsidP="0085426B">
            <w:pPr>
              <w:spacing w:before="40" w:after="40"/>
              <w:jc w:val="left"/>
              <w:rPr>
                <w:sz w:val="18"/>
                <w:szCs w:val="18"/>
                <w:lang w:val="en-US"/>
              </w:rPr>
            </w:pPr>
          </w:p>
        </w:tc>
        <w:tc>
          <w:tcPr>
            <w:tcW w:w="1019" w:type="dxa"/>
            <w:tcBorders>
              <w:top w:val="single" w:sz="4" w:space="0" w:color="FFFFFF"/>
              <w:bottom w:val="single" w:sz="4" w:space="0" w:color="auto"/>
            </w:tcBorders>
            <w:shd w:val="clear" w:color="auto" w:fill="auto"/>
            <w:vAlign w:val="center"/>
            <w:hideMark/>
          </w:tcPr>
          <w:p w14:paraId="1180333C" w14:textId="77777777" w:rsidR="008E1355" w:rsidRPr="008E7320" w:rsidRDefault="008E1355" w:rsidP="0085426B">
            <w:pPr>
              <w:spacing w:before="40" w:after="40"/>
              <w:jc w:val="left"/>
              <w:rPr>
                <w:rFonts w:eastAsia="MS Gothic"/>
                <w:i/>
                <w:spacing w:val="-6"/>
                <w:sz w:val="18"/>
                <w:szCs w:val="18"/>
                <w:lang w:val="en-US"/>
              </w:rPr>
            </w:pPr>
            <w:r w:rsidRPr="008E7320">
              <w:rPr>
                <w:i/>
                <w:iCs/>
                <w:spacing w:val="-6"/>
                <w:sz w:val="18"/>
                <w:szCs w:val="18"/>
                <w:lang w:val="en-US"/>
              </w:rPr>
              <w:t>mongrelized</w:t>
            </w:r>
          </w:p>
        </w:tc>
        <w:tc>
          <w:tcPr>
            <w:tcW w:w="679" w:type="dxa"/>
            <w:tcBorders>
              <w:top w:val="single" w:sz="4" w:space="0" w:color="FFFFFF"/>
              <w:bottom w:val="single" w:sz="4" w:space="0" w:color="auto"/>
            </w:tcBorders>
            <w:shd w:val="clear" w:color="auto" w:fill="auto"/>
            <w:vAlign w:val="center"/>
            <w:hideMark/>
          </w:tcPr>
          <w:p w14:paraId="7E3A2ED4" w14:textId="729D83B3" w:rsidR="008E1355" w:rsidRPr="008E7320" w:rsidRDefault="006C7D86" w:rsidP="0085426B">
            <w:pPr>
              <w:spacing w:before="40" w:after="40"/>
              <w:jc w:val="center"/>
              <w:rPr>
                <w:rFonts w:eastAsia="MS Gothic"/>
                <w:i/>
                <w:sz w:val="18"/>
                <w:szCs w:val="18"/>
                <w:lang w:val="en-US"/>
              </w:rPr>
            </w:pPr>
            <w:r w:rsidRPr="008E7320">
              <w:rPr>
                <w:sz w:val="18"/>
                <w:szCs w:val="18"/>
                <w:lang w:val="en-US"/>
              </w:rPr>
              <w:t>A</w:t>
            </w:r>
            <w:r w:rsidR="003150EA" w:rsidRPr="008E7320">
              <w:rPr>
                <w:sz w:val="18"/>
                <w:szCs w:val="18"/>
                <w:lang w:val="en-US"/>
              </w:rPr>
              <w:t>dj</w:t>
            </w:r>
          </w:p>
        </w:tc>
        <w:tc>
          <w:tcPr>
            <w:tcW w:w="433" w:type="dxa"/>
            <w:tcBorders>
              <w:top w:val="single" w:sz="4" w:space="0" w:color="FFFFFF"/>
              <w:bottom w:val="single" w:sz="4" w:space="0" w:color="auto"/>
            </w:tcBorders>
            <w:shd w:val="clear" w:color="auto" w:fill="auto"/>
            <w:vAlign w:val="center"/>
            <w:hideMark/>
          </w:tcPr>
          <w:p w14:paraId="19237766" w14:textId="77777777" w:rsidR="008E1355" w:rsidRPr="008E7320" w:rsidRDefault="008E1355" w:rsidP="0085426B">
            <w:pPr>
              <w:spacing w:before="40" w:after="40"/>
              <w:jc w:val="center"/>
              <w:rPr>
                <w:rFonts w:eastAsia="MS Gothic"/>
                <w:i/>
                <w:sz w:val="18"/>
                <w:szCs w:val="18"/>
                <w:lang w:val="en-US"/>
              </w:rPr>
            </w:pPr>
            <w:r w:rsidRPr="008E7320">
              <w:rPr>
                <w:sz w:val="18"/>
                <w:szCs w:val="18"/>
                <w:lang w:val="en-US"/>
              </w:rPr>
              <w:t>1857</w:t>
            </w:r>
          </w:p>
        </w:tc>
        <w:tc>
          <w:tcPr>
            <w:tcW w:w="426" w:type="dxa"/>
            <w:tcBorders>
              <w:top w:val="single" w:sz="4" w:space="0" w:color="FFFFFF"/>
              <w:bottom w:val="single" w:sz="4" w:space="0" w:color="auto"/>
            </w:tcBorders>
            <w:shd w:val="clear" w:color="auto" w:fill="auto"/>
            <w:vAlign w:val="center"/>
            <w:hideMark/>
          </w:tcPr>
          <w:p w14:paraId="00A84B9E" w14:textId="67D7CF71" w:rsidR="008E1355" w:rsidRPr="008E7320" w:rsidRDefault="00362CEC" w:rsidP="0085426B">
            <w:pPr>
              <w:spacing w:before="40" w:after="40"/>
              <w:jc w:val="center"/>
              <w:rPr>
                <w:rFonts w:eastAsia="MS Gothic"/>
                <w:i/>
                <w:sz w:val="18"/>
                <w:szCs w:val="18"/>
                <w:lang w:val="en-US"/>
              </w:rPr>
            </w:pPr>
            <w:r w:rsidRPr="008E7320">
              <w:rPr>
                <w:sz w:val="18"/>
                <w:szCs w:val="18"/>
                <w:lang w:val="en-US"/>
              </w:rPr>
              <w:t>-</w:t>
            </w:r>
          </w:p>
        </w:tc>
        <w:tc>
          <w:tcPr>
            <w:tcW w:w="847" w:type="dxa"/>
            <w:gridSpan w:val="2"/>
            <w:tcBorders>
              <w:top w:val="single" w:sz="4" w:space="0" w:color="FFFFFF"/>
              <w:bottom w:val="single" w:sz="4" w:space="0" w:color="auto"/>
            </w:tcBorders>
            <w:shd w:val="clear" w:color="auto" w:fill="auto"/>
            <w:vAlign w:val="center"/>
            <w:hideMark/>
          </w:tcPr>
          <w:p w14:paraId="53698B6B" w14:textId="77777777" w:rsidR="008E1355" w:rsidRPr="008E7320" w:rsidRDefault="008E1355" w:rsidP="0085426B">
            <w:pPr>
              <w:spacing w:before="40" w:after="40"/>
              <w:jc w:val="left"/>
              <w:rPr>
                <w:rFonts w:eastAsia="MS Gothic"/>
                <w:i/>
                <w:sz w:val="18"/>
                <w:szCs w:val="18"/>
                <w:lang w:val="en-US"/>
              </w:rPr>
            </w:pPr>
            <w:r w:rsidRPr="008E7320">
              <w:rPr>
                <w:sz w:val="18"/>
                <w:szCs w:val="18"/>
                <w:lang w:val="en-US"/>
              </w:rPr>
              <w:t>made (mongrel)</w:t>
            </w:r>
          </w:p>
        </w:tc>
        <w:tc>
          <w:tcPr>
            <w:tcW w:w="687" w:type="dxa"/>
            <w:tcBorders>
              <w:top w:val="single" w:sz="4" w:space="0" w:color="FFFFFF"/>
              <w:bottom w:val="single" w:sz="4" w:space="0" w:color="auto"/>
            </w:tcBorders>
            <w:shd w:val="clear" w:color="auto" w:fill="auto"/>
            <w:vAlign w:val="center"/>
            <w:hideMark/>
          </w:tcPr>
          <w:p w14:paraId="1316695B" w14:textId="77777777" w:rsidR="008E1355" w:rsidRPr="008E7320" w:rsidRDefault="008E1355" w:rsidP="0085426B">
            <w:pPr>
              <w:spacing w:before="40" w:after="40"/>
              <w:jc w:val="left"/>
              <w:rPr>
                <w:smallCaps/>
                <w:spacing w:val="-6"/>
                <w:sz w:val="18"/>
                <w:szCs w:val="18"/>
                <w:lang w:val="en-US"/>
              </w:rPr>
            </w:pPr>
            <w:r w:rsidRPr="008E7320">
              <w:rPr>
                <w:smallCaps/>
                <w:spacing w:val="-6"/>
                <w:sz w:val="18"/>
                <w:szCs w:val="18"/>
                <w:lang w:val="en-US"/>
              </w:rPr>
              <w:t>quality</w:t>
            </w:r>
          </w:p>
        </w:tc>
      </w:tr>
    </w:tbl>
    <w:p w14:paraId="6ADAA126" w14:textId="3BF017FB" w:rsidR="00192190" w:rsidRPr="007E283A" w:rsidRDefault="00192190" w:rsidP="0085426B">
      <w:pPr>
        <w:spacing w:before="80"/>
        <w:rPr>
          <w:lang w:val="en-US"/>
        </w:rPr>
      </w:pPr>
    </w:p>
    <w:p w14:paraId="3295B324" w14:textId="545B1125" w:rsidR="00192190" w:rsidRPr="007E283A" w:rsidRDefault="003326F4" w:rsidP="001D1D0D">
      <w:pPr>
        <w:rPr>
          <w:lang w:val="en-US"/>
        </w:rPr>
      </w:pPr>
      <w:r w:rsidRPr="007E283A">
        <w:rPr>
          <w:lang w:val="en-US"/>
        </w:rPr>
        <w:t xml:space="preserve">According to lexicographic data, the verbs </w:t>
      </w:r>
      <w:r w:rsidRPr="007E283A">
        <w:rPr>
          <w:i/>
          <w:lang w:val="en-US"/>
        </w:rPr>
        <w:t xml:space="preserve">mongrel </w:t>
      </w:r>
      <w:r w:rsidRPr="007E283A">
        <w:rPr>
          <w:lang w:val="en-US"/>
        </w:rPr>
        <w:t xml:space="preserve">and </w:t>
      </w:r>
      <w:r w:rsidRPr="007E283A">
        <w:rPr>
          <w:i/>
          <w:lang w:val="en-US"/>
        </w:rPr>
        <w:t>mongrelize</w:t>
      </w:r>
      <w:r w:rsidR="00DA26E1">
        <w:rPr>
          <w:lang w:val="en-US"/>
        </w:rPr>
        <w:t xml:space="preserve"> </w:t>
      </w:r>
      <w:r w:rsidR="00D87C6A">
        <w:rPr>
          <w:lang w:val="en-US"/>
        </w:rPr>
        <w:t>began to compete</w:t>
      </w:r>
      <w:r w:rsidR="00DA26E1">
        <w:rPr>
          <w:lang w:val="en-US"/>
        </w:rPr>
        <w:t xml:space="preserve"> around 1630 (when the form in -</w:t>
      </w:r>
      <w:proofErr w:type="spellStart"/>
      <w:r w:rsidR="00DA26E1">
        <w:rPr>
          <w:i/>
          <w:lang w:val="en-US"/>
        </w:rPr>
        <w:t>ize</w:t>
      </w:r>
      <w:proofErr w:type="spellEnd"/>
      <w:r w:rsidR="00DA26E1">
        <w:rPr>
          <w:lang w:val="en-US"/>
        </w:rPr>
        <w:t xml:space="preserve"> is </w:t>
      </w:r>
      <w:r w:rsidR="00B03809">
        <w:rPr>
          <w:lang w:val="en-US"/>
        </w:rPr>
        <w:t xml:space="preserve">first </w:t>
      </w:r>
      <w:r w:rsidR="00DA26E1">
        <w:rPr>
          <w:lang w:val="en-US"/>
        </w:rPr>
        <w:t>attested)</w:t>
      </w:r>
      <w:r w:rsidRPr="007E283A">
        <w:rPr>
          <w:lang w:val="en-US"/>
        </w:rPr>
        <w:t xml:space="preserve">, but </w:t>
      </w:r>
      <w:r w:rsidR="00BC5054">
        <w:rPr>
          <w:lang w:val="en-US"/>
        </w:rPr>
        <w:t>in the second half of the</w:t>
      </w:r>
      <w:r w:rsidRPr="007E283A">
        <w:rPr>
          <w:lang w:val="en-US"/>
        </w:rPr>
        <w:t xml:space="preserve"> 17</w:t>
      </w:r>
      <w:r w:rsidRPr="007E283A">
        <w:rPr>
          <w:vertAlign w:val="superscript"/>
          <w:lang w:val="en-US"/>
        </w:rPr>
        <w:t>th</w:t>
      </w:r>
      <w:r w:rsidRPr="007E283A">
        <w:rPr>
          <w:lang w:val="en-US"/>
        </w:rPr>
        <w:t xml:space="preserve"> century, </w:t>
      </w:r>
      <w:r w:rsidR="00BC5054">
        <w:rPr>
          <w:lang w:val="en-US"/>
        </w:rPr>
        <w:t xml:space="preserve">the zero-derived form </w:t>
      </w:r>
      <w:r w:rsidR="007233F6">
        <w:rPr>
          <w:lang w:val="en-US"/>
        </w:rPr>
        <w:t xml:space="preserve">was lost </w:t>
      </w:r>
      <w:r w:rsidR="00BC5054">
        <w:rPr>
          <w:lang w:val="en-US"/>
        </w:rPr>
        <w:t xml:space="preserve">and </w:t>
      </w:r>
      <w:r w:rsidRPr="007E283A">
        <w:rPr>
          <w:lang w:val="en-US"/>
        </w:rPr>
        <w:t>only the -</w:t>
      </w:r>
      <w:proofErr w:type="spellStart"/>
      <w:r w:rsidRPr="007E283A">
        <w:rPr>
          <w:i/>
          <w:lang w:val="en-US"/>
        </w:rPr>
        <w:t>ize</w:t>
      </w:r>
      <w:proofErr w:type="spellEnd"/>
      <w:r w:rsidRPr="007E283A">
        <w:rPr>
          <w:lang w:val="en-US"/>
        </w:rPr>
        <w:t xml:space="preserve"> </w:t>
      </w:r>
      <w:r w:rsidR="00BC5054">
        <w:rPr>
          <w:lang w:val="en-US"/>
        </w:rPr>
        <w:t>verb</w:t>
      </w:r>
      <w:r w:rsidRPr="007E283A">
        <w:rPr>
          <w:lang w:val="en-US"/>
        </w:rPr>
        <w:t xml:space="preserve"> </w:t>
      </w:r>
      <w:r w:rsidR="00AA278B" w:rsidRPr="007E283A">
        <w:rPr>
          <w:lang w:val="en-US"/>
        </w:rPr>
        <w:t>remained. The preference for the -</w:t>
      </w:r>
      <w:proofErr w:type="spellStart"/>
      <w:r w:rsidR="00AA278B" w:rsidRPr="007E283A">
        <w:rPr>
          <w:i/>
          <w:lang w:val="en-US"/>
        </w:rPr>
        <w:t>ize</w:t>
      </w:r>
      <w:proofErr w:type="spellEnd"/>
      <w:r w:rsidR="00AA278B" w:rsidRPr="007E283A">
        <w:rPr>
          <w:lang w:val="en-US"/>
        </w:rPr>
        <w:t xml:space="preserve"> verb is </w:t>
      </w:r>
      <w:r w:rsidR="00AA278B" w:rsidRPr="007E283A">
        <w:rPr>
          <w:lang w:val="en-US"/>
        </w:rPr>
        <w:lastRenderedPageBreak/>
        <w:t>supported by further derivation in -</w:t>
      </w:r>
      <w:proofErr w:type="spellStart"/>
      <w:r w:rsidR="00AA278B" w:rsidRPr="007E283A">
        <w:rPr>
          <w:i/>
          <w:lang w:val="en-US"/>
        </w:rPr>
        <w:t>ation</w:t>
      </w:r>
      <w:proofErr w:type="spellEnd"/>
      <w:r w:rsidR="00AA278B" w:rsidRPr="007E283A">
        <w:rPr>
          <w:lang w:val="en-US"/>
        </w:rPr>
        <w:t xml:space="preserve"> (</w:t>
      </w:r>
      <w:proofErr w:type="spellStart"/>
      <w:r w:rsidR="00AA278B" w:rsidRPr="007E283A">
        <w:rPr>
          <w:i/>
          <w:lang w:val="en-US"/>
        </w:rPr>
        <w:t>mongrelization</w:t>
      </w:r>
      <w:proofErr w:type="spellEnd"/>
      <w:r w:rsidR="00AA278B" w:rsidRPr="007E283A">
        <w:rPr>
          <w:lang w:val="en-US"/>
        </w:rPr>
        <w:t>), -</w:t>
      </w:r>
      <w:proofErr w:type="spellStart"/>
      <w:r w:rsidR="00AA278B" w:rsidRPr="007E283A">
        <w:rPr>
          <w:i/>
          <w:lang w:val="en-US"/>
        </w:rPr>
        <w:t>ing</w:t>
      </w:r>
      <w:proofErr w:type="spellEnd"/>
      <w:r w:rsidR="00AA278B" w:rsidRPr="007E283A">
        <w:rPr>
          <w:lang w:val="en-US"/>
        </w:rPr>
        <w:t xml:space="preserve"> (</w:t>
      </w:r>
      <w:proofErr w:type="spellStart"/>
      <w:r w:rsidR="00AA278B" w:rsidRPr="007E283A">
        <w:rPr>
          <w:i/>
          <w:lang w:val="en-US"/>
        </w:rPr>
        <w:t>mongrelizing</w:t>
      </w:r>
      <w:r w:rsidR="006C7D86">
        <w:rPr>
          <w:smallCaps/>
          <w:vertAlign w:val="superscript"/>
          <w:lang w:val="en-US"/>
        </w:rPr>
        <w:t>N</w:t>
      </w:r>
      <w:proofErr w:type="spellEnd"/>
      <w:r w:rsidR="00AA278B" w:rsidRPr="007E283A">
        <w:rPr>
          <w:lang w:val="en-US"/>
        </w:rPr>
        <w:t>) and -</w:t>
      </w:r>
      <w:r w:rsidR="00AA278B" w:rsidRPr="007E283A">
        <w:rPr>
          <w:i/>
          <w:lang w:val="en-US"/>
        </w:rPr>
        <w:t>ed</w:t>
      </w:r>
      <w:r w:rsidR="00AA278B" w:rsidRPr="007E283A">
        <w:rPr>
          <w:lang w:val="en-US"/>
        </w:rPr>
        <w:t xml:space="preserve"> (</w:t>
      </w:r>
      <w:r w:rsidR="00AA278B" w:rsidRPr="007E283A">
        <w:rPr>
          <w:i/>
          <w:lang w:val="en-US"/>
        </w:rPr>
        <w:t>mongrelized</w:t>
      </w:r>
      <w:r w:rsidR="00963CB4" w:rsidRPr="007E283A">
        <w:rPr>
          <w:lang w:val="en-US"/>
        </w:rPr>
        <w:t>).</w:t>
      </w:r>
      <w:r w:rsidR="00AA278B" w:rsidRPr="007E283A">
        <w:rPr>
          <w:rStyle w:val="Odkaznapoznmkupodiarou"/>
          <w:lang w:val="en-US"/>
        </w:rPr>
        <w:footnoteReference w:id="9"/>
      </w:r>
      <w:r w:rsidR="00AA278B" w:rsidRPr="007E283A">
        <w:rPr>
          <w:lang w:val="en-US"/>
        </w:rPr>
        <w:t xml:space="preserve"> </w:t>
      </w:r>
    </w:p>
    <w:p w14:paraId="5154CDEE" w14:textId="1A71D6CF" w:rsidR="006E1BEA" w:rsidRDefault="006E1BEA" w:rsidP="00AF5950">
      <w:pPr>
        <w:rPr>
          <w:lang w:val="en-US"/>
        </w:rPr>
      </w:pPr>
    </w:p>
    <w:p w14:paraId="1C4A89A2" w14:textId="77777777" w:rsidR="006E1BEA" w:rsidRPr="006E1BEA" w:rsidRDefault="006E1BEA" w:rsidP="00AF5950">
      <w:pPr>
        <w:rPr>
          <w:color w:val="00B0F0"/>
          <w:lang w:val="en-US"/>
        </w:rPr>
      </w:pPr>
    </w:p>
    <w:p w14:paraId="15D7D180" w14:textId="0B2BE34A" w:rsidR="001D1D0D" w:rsidRDefault="00CC53D9" w:rsidP="00D51808">
      <w:pPr>
        <w:pStyle w:val="Nadpis1"/>
        <w:rPr>
          <w:lang w:val="en-US"/>
        </w:rPr>
      </w:pPr>
      <w:r w:rsidRPr="008E7320">
        <w:rPr>
          <w:rFonts w:eastAsia="Calibri"/>
          <w:szCs w:val="22"/>
          <w:lang w:val="en-US"/>
        </w:rPr>
        <w:t>4</w:t>
      </w:r>
      <w:r w:rsidR="00D51808" w:rsidRPr="007E283A">
        <w:rPr>
          <w:lang w:val="en-US"/>
        </w:rPr>
        <w:t>. Results</w:t>
      </w:r>
      <w:r w:rsidR="00715180" w:rsidRPr="007E283A">
        <w:rPr>
          <w:lang w:val="en-US"/>
        </w:rPr>
        <w:t xml:space="preserve"> </w:t>
      </w:r>
    </w:p>
    <w:p w14:paraId="2DBB51C5" w14:textId="063CBBC6" w:rsidR="008B7AB6" w:rsidRDefault="008B7AB6" w:rsidP="008B7AB6">
      <w:pPr>
        <w:rPr>
          <w:lang w:val="en-US"/>
        </w:rPr>
      </w:pPr>
    </w:p>
    <w:p w14:paraId="62FC6029" w14:textId="4F61DDBF" w:rsidR="008B7AB6" w:rsidRPr="00657A7C" w:rsidRDefault="008B7AB6" w:rsidP="008B7AB6">
      <w:pPr>
        <w:rPr>
          <w:i/>
          <w:lang w:val="en-US"/>
        </w:rPr>
      </w:pPr>
      <w:r w:rsidRPr="0085426B">
        <w:rPr>
          <w:lang w:val="en-US"/>
        </w:rPr>
        <w:t>4.1</w:t>
      </w:r>
      <w:r w:rsidRPr="00657A7C">
        <w:rPr>
          <w:i/>
          <w:lang w:val="en-US"/>
        </w:rPr>
        <w:t xml:space="preserve"> Overview</w:t>
      </w:r>
    </w:p>
    <w:p w14:paraId="1C4BFA3A" w14:textId="632414E2" w:rsidR="001D1D0D" w:rsidRPr="008E7320" w:rsidRDefault="001D1D0D" w:rsidP="00667D11">
      <w:pPr>
        <w:rPr>
          <w:color w:val="ED7D31"/>
          <w:lang w:val="en-US"/>
        </w:rPr>
      </w:pPr>
    </w:p>
    <w:p w14:paraId="007D0765" w14:textId="445BB44D" w:rsidR="00D40367" w:rsidRPr="0096556C" w:rsidRDefault="00330483" w:rsidP="00586980">
      <w:pPr>
        <w:rPr>
          <w:lang w:val="en-US"/>
        </w:rPr>
      </w:pPr>
      <w:r>
        <w:rPr>
          <w:lang w:val="en-US"/>
        </w:rPr>
        <w:t>A</w:t>
      </w:r>
      <w:r w:rsidRPr="007E283A">
        <w:rPr>
          <w:lang w:val="en-US"/>
        </w:rPr>
        <w:t xml:space="preserve"> total of </w:t>
      </w:r>
      <w:r w:rsidRPr="00757063">
        <w:rPr>
          <w:lang w:val="en-US"/>
        </w:rPr>
        <w:t>51</w:t>
      </w:r>
      <w:r w:rsidR="006F1CCF">
        <w:rPr>
          <w:lang w:val="en-US"/>
        </w:rPr>
        <w:t>0</w:t>
      </w:r>
      <w:r w:rsidRPr="007E283A">
        <w:rPr>
          <w:lang w:val="en-US"/>
        </w:rPr>
        <w:t xml:space="preserve"> forms extracted from the O</w:t>
      </w:r>
      <w:r>
        <w:rPr>
          <w:lang w:val="en-US"/>
        </w:rPr>
        <w:t xml:space="preserve">ED and the COCA </w:t>
      </w:r>
      <w:r w:rsidR="00C13F0F">
        <w:rPr>
          <w:lang w:val="en-US"/>
        </w:rPr>
        <w:t xml:space="preserve">as described in </w:t>
      </w:r>
      <w:r w:rsidR="00C13F0F" w:rsidRPr="007E283A">
        <w:rPr>
          <w:szCs w:val="24"/>
          <w:lang w:val="en-US"/>
        </w:rPr>
        <w:t>§</w:t>
      </w:r>
      <w:r w:rsidR="00C13F0F">
        <w:rPr>
          <w:lang w:val="en-US"/>
        </w:rPr>
        <w:t xml:space="preserve">3.1 </w:t>
      </w:r>
      <w:r>
        <w:rPr>
          <w:lang w:val="en-US"/>
        </w:rPr>
        <w:t>were analyz</w:t>
      </w:r>
      <w:r w:rsidRPr="007E283A">
        <w:rPr>
          <w:lang w:val="en-US"/>
        </w:rPr>
        <w:t>ed</w:t>
      </w:r>
      <w:r w:rsidRPr="00765B63">
        <w:rPr>
          <w:lang w:val="en-US"/>
        </w:rPr>
        <w:t xml:space="preserve"> </w:t>
      </w:r>
      <w:r w:rsidRPr="007E283A">
        <w:rPr>
          <w:lang w:val="en-US"/>
        </w:rPr>
        <w:t>following the template in Table 3</w:t>
      </w:r>
      <w:r w:rsidR="002C78AB">
        <w:rPr>
          <w:lang w:val="en-US"/>
        </w:rPr>
        <w:t xml:space="preserve">. Although </w:t>
      </w:r>
      <w:r w:rsidR="00F03FDA">
        <w:rPr>
          <w:lang w:val="en-US"/>
        </w:rPr>
        <w:t xml:space="preserve">our </w:t>
      </w:r>
      <w:r w:rsidR="00273A05">
        <w:rPr>
          <w:lang w:val="en-US"/>
        </w:rPr>
        <w:t>previous research focused only o</w:t>
      </w:r>
      <w:r w:rsidR="002C78AB">
        <w:rPr>
          <w:lang w:val="en-US"/>
        </w:rPr>
        <w:t xml:space="preserve">n the competition between </w:t>
      </w:r>
      <w:r w:rsidR="002C78AB">
        <w:rPr>
          <w:lang w:val="en-US"/>
        </w:rPr>
        <w:softHyphen/>
        <w:t>-</w:t>
      </w:r>
      <w:proofErr w:type="spellStart"/>
      <w:r w:rsidR="002C78AB">
        <w:rPr>
          <w:i/>
          <w:lang w:val="en-US"/>
        </w:rPr>
        <w:t>ize</w:t>
      </w:r>
      <w:proofErr w:type="spellEnd"/>
      <w:r w:rsidR="002C78AB">
        <w:rPr>
          <w:lang w:val="en-US"/>
        </w:rPr>
        <w:t xml:space="preserve"> and zero-derivation, this paper also includes</w:t>
      </w:r>
      <w:r>
        <w:rPr>
          <w:lang w:val="en-US"/>
        </w:rPr>
        <w:t xml:space="preserve"> </w:t>
      </w:r>
      <w:r w:rsidR="00D40367" w:rsidRPr="00D40367">
        <w:rPr>
          <w:lang w:val="en-US"/>
        </w:rPr>
        <w:t xml:space="preserve">other </w:t>
      </w:r>
      <w:r w:rsidR="00D40367" w:rsidRPr="0096556C">
        <w:rPr>
          <w:lang w:val="en-US"/>
        </w:rPr>
        <w:t xml:space="preserve">verbal bases in </w:t>
      </w:r>
      <w:r w:rsidR="0013784C">
        <w:rPr>
          <w:lang w:val="en-US"/>
        </w:rPr>
        <w:t xml:space="preserve">      </w:t>
      </w:r>
      <w:r w:rsidR="00D40367" w:rsidRPr="0096556C">
        <w:rPr>
          <w:lang w:val="en-US"/>
        </w:rPr>
        <w:t>-</w:t>
      </w:r>
      <w:r w:rsidR="00D40367" w:rsidRPr="0096556C">
        <w:rPr>
          <w:i/>
          <w:lang w:val="en-US"/>
        </w:rPr>
        <w:t>ate</w:t>
      </w:r>
      <w:r w:rsidR="00D40367" w:rsidRPr="0096556C">
        <w:rPr>
          <w:lang w:val="en-US"/>
        </w:rPr>
        <w:t>, -</w:t>
      </w:r>
      <w:proofErr w:type="spellStart"/>
      <w:r w:rsidR="00D40367" w:rsidRPr="0096556C">
        <w:rPr>
          <w:i/>
          <w:lang w:val="en-US"/>
        </w:rPr>
        <w:t>ify</w:t>
      </w:r>
      <w:proofErr w:type="spellEnd"/>
      <w:r w:rsidR="00594312">
        <w:rPr>
          <w:lang w:val="en-US"/>
        </w:rPr>
        <w:t xml:space="preserve">, </w:t>
      </w:r>
      <w:r w:rsidR="00A54A42">
        <w:rPr>
          <w:lang w:val="en-US"/>
        </w:rPr>
        <w:t>-</w:t>
      </w:r>
      <w:proofErr w:type="spellStart"/>
      <w:r w:rsidR="00594312">
        <w:rPr>
          <w:i/>
          <w:lang w:val="en-US"/>
        </w:rPr>
        <w:t>en</w:t>
      </w:r>
      <w:proofErr w:type="spellEnd"/>
      <w:r w:rsidR="00A54A42">
        <w:rPr>
          <w:lang w:val="en-US"/>
        </w:rPr>
        <w:t xml:space="preserve"> </w:t>
      </w:r>
      <w:r w:rsidR="00D5518A">
        <w:rPr>
          <w:lang w:val="en-US"/>
        </w:rPr>
        <w:t>and</w:t>
      </w:r>
      <w:r w:rsidR="00A54A42">
        <w:rPr>
          <w:lang w:val="en-US"/>
        </w:rPr>
        <w:t xml:space="preserve"> the prefix </w:t>
      </w:r>
      <w:proofErr w:type="spellStart"/>
      <w:r w:rsidR="00D40367" w:rsidRPr="0096556C">
        <w:rPr>
          <w:i/>
          <w:lang w:val="en-US"/>
        </w:rPr>
        <w:t>en</w:t>
      </w:r>
      <w:proofErr w:type="spellEnd"/>
      <w:r w:rsidR="00A54A42">
        <w:rPr>
          <w:lang w:val="en-US"/>
        </w:rPr>
        <w:t>-</w:t>
      </w:r>
      <w:r w:rsidR="00A93542">
        <w:rPr>
          <w:lang w:val="en-US"/>
        </w:rPr>
        <w:t>, for</w:t>
      </w:r>
      <w:r w:rsidR="002C78AB" w:rsidRPr="0096556C">
        <w:rPr>
          <w:lang w:val="en-US"/>
        </w:rPr>
        <w:t xml:space="preserve"> a </w:t>
      </w:r>
      <w:r w:rsidR="00522076">
        <w:rPr>
          <w:lang w:val="en-US"/>
        </w:rPr>
        <w:t xml:space="preserve">more </w:t>
      </w:r>
      <w:r w:rsidR="00A93542">
        <w:rPr>
          <w:lang w:val="en-US"/>
        </w:rPr>
        <w:t>comprehensive</w:t>
      </w:r>
      <w:r w:rsidR="00A93542" w:rsidRPr="0096556C">
        <w:rPr>
          <w:lang w:val="en-US"/>
        </w:rPr>
        <w:t xml:space="preserve"> </w:t>
      </w:r>
      <w:r w:rsidR="00273A05">
        <w:rPr>
          <w:lang w:val="en-US"/>
        </w:rPr>
        <w:t xml:space="preserve">picture </w:t>
      </w:r>
      <w:r w:rsidR="0008014F" w:rsidRPr="0096556C">
        <w:rPr>
          <w:lang w:val="en-US"/>
        </w:rPr>
        <w:t xml:space="preserve">of </w:t>
      </w:r>
      <w:r w:rsidR="00522076">
        <w:rPr>
          <w:lang w:val="en-US"/>
        </w:rPr>
        <w:t>verbal competition.</w:t>
      </w:r>
      <w:r w:rsidR="0008014F" w:rsidRPr="0096556C">
        <w:rPr>
          <w:lang w:val="en-US"/>
        </w:rPr>
        <w:t xml:space="preserve"> </w:t>
      </w:r>
    </w:p>
    <w:p w14:paraId="097773B3" w14:textId="44ADA743" w:rsidR="00BE3DB5" w:rsidRPr="006A657E" w:rsidRDefault="00765B63" w:rsidP="006A657E">
      <w:pPr>
        <w:ind w:firstLine="708"/>
        <w:rPr>
          <w:szCs w:val="24"/>
          <w:lang w:val="en-US"/>
        </w:rPr>
      </w:pPr>
      <w:r w:rsidRPr="007E283A">
        <w:rPr>
          <w:lang w:val="en-US"/>
        </w:rPr>
        <w:t xml:space="preserve">Figure 2 shows the </w:t>
      </w:r>
      <w:r w:rsidR="00273A05">
        <w:rPr>
          <w:lang w:val="en-US"/>
        </w:rPr>
        <w:t>number</w:t>
      </w:r>
      <w:r w:rsidRPr="007E283A">
        <w:rPr>
          <w:lang w:val="en-US"/>
        </w:rPr>
        <w:t xml:space="preserve"> of forms </w:t>
      </w:r>
      <w:r w:rsidR="00A93542">
        <w:rPr>
          <w:lang w:val="en-US"/>
        </w:rPr>
        <w:t xml:space="preserve">attested </w:t>
      </w:r>
      <w:r w:rsidR="000D6251">
        <w:rPr>
          <w:lang w:val="en-US"/>
        </w:rPr>
        <w:t xml:space="preserve">only in the OED </w:t>
      </w:r>
      <w:r w:rsidRPr="007E283A">
        <w:rPr>
          <w:lang w:val="en-US"/>
        </w:rPr>
        <w:t xml:space="preserve">and </w:t>
      </w:r>
      <w:r w:rsidR="000D6251">
        <w:rPr>
          <w:lang w:val="en-US"/>
        </w:rPr>
        <w:t xml:space="preserve">those </w:t>
      </w:r>
      <w:r w:rsidRPr="007E283A">
        <w:rPr>
          <w:lang w:val="en-US"/>
        </w:rPr>
        <w:t xml:space="preserve">attested in the </w:t>
      </w:r>
      <w:r w:rsidR="000D6251">
        <w:rPr>
          <w:lang w:val="en-US"/>
        </w:rPr>
        <w:t xml:space="preserve">OED and the </w:t>
      </w:r>
      <w:r w:rsidRPr="007E283A">
        <w:rPr>
          <w:lang w:val="en-US"/>
        </w:rPr>
        <w:t xml:space="preserve">COCA </w:t>
      </w:r>
      <w:r w:rsidR="00757063">
        <w:rPr>
          <w:lang w:val="en-US"/>
        </w:rPr>
        <w:t xml:space="preserve">classified by the affix in their base </w:t>
      </w:r>
      <w:r w:rsidR="00273A05">
        <w:rPr>
          <w:lang w:val="en-US"/>
        </w:rPr>
        <w:t>(</w:t>
      </w:r>
      <w:r w:rsidRPr="007E283A">
        <w:rPr>
          <w:lang w:val="en-US"/>
        </w:rPr>
        <w:t>-</w:t>
      </w:r>
      <w:proofErr w:type="spellStart"/>
      <w:r w:rsidRPr="007E283A">
        <w:rPr>
          <w:i/>
          <w:lang w:val="en-US"/>
        </w:rPr>
        <w:t>ize</w:t>
      </w:r>
      <w:proofErr w:type="spellEnd"/>
      <w:r w:rsidRPr="007E283A">
        <w:rPr>
          <w:lang w:val="en-US"/>
        </w:rPr>
        <w:t>, zero</w:t>
      </w:r>
      <w:r w:rsidR="0067451A">
        <w:rPr>
          <w:lang w:val="en-US"/>
        </w:rPr>
        <w:t>-</w:t>
      </w:r>
      <w:r w:rsidRPr="007E283A">
        <w:rPr>
          <w:lang w:val="en-US"/>
        </w:rPr>
        <w:t>derivation or other affixes such as -</w:t>
      </w:r>
      <w:r w:rsidRPr="00765B63">
        <w:rPr>
          <w:i/>
          <w:szCs w:val="24"/>
          <w:lang w:val="en-US"/>
        </w:rPr>
        <w:t>ate</w:t>
      </w:r>
      <w:r w:rsidRPr="00765B63">
        <w:rPr>
          <w:szCs w:val="24"/>
          <w:lang w:val="en-US"/>
        </w:rPr>
        <w:t>, -</w:t>
      </w:r>
      <w:proofErr w:type="spellStart"/>
      <w:r w:rsidRPr="00765B63">
        <w:rPr>
          <w:i/>
          <w:szCs w:val="24"/>
          <w:lang w:val="en-US"/>
        </w:rPr>
        <w:t>ify</w:t>
      </w:r>
      <w:proofErr w:type="spellEnd"/>
      <w:r w:rsidR="00A54A42">
        <w:rPr>
          <w:szCs w:val="24"/>
          <w:lang w:val="en-US"/>
        </w:rPr>
        <w:t>, -</w:t>
      </w:r>
      <w:proofErr w:type="spellStart"/>
      <w:r w:rsidR="00A54A42">
        <w:rPr>
          <w:i/>
          <w:szCs w:val="24"/>
          <w:lang w:val="en-US"/>
        </w:rPr>
        <w:t>en</w:t>
      </w:r>
      <w:proofErr w:type="spellEnd"/>
      <w:r w:rsidRPr="00765B63">
        <w:rPr>
          <w:szCs w:val="24"/>
          <w:lang w:val="en-US"/>
        </w:rPr>
        <w:t xml:space="preserve"> </w:t>
      </w:r>
      <w:r w:rsidR="00D5518A">
        <w:rPr>
          <w:szCs w:val="24"/>
          <w:lang w:val="en-US"/>
        </w:rPr>
        <w:t>and</w:t>
      </w:r>
      <w:r w:rsidR="0068378B">
        <w:rPr>
          <w:szCs w:val="24"/>
          <w:lang w:val="en-US"/>
        </w:rPr>
        <w:t xml:space="preserve"> </w:t>
      </w:r>
      <w:r w:rsidR="00A54A42">
        <w:rPr>
          <w:szCs w:val="24"/>
          <w:lang w:val="en-US"/>
        </w:rPr>
        <w:t xml:space="preserve">the prefix </w:t>
      </w:r>
      <w:proofErr w:type="spellStart"/>
      <w:r w:rsidRPr="00765B63">
        <w:rPr>
          <w:i/>
          <w:szCs w:val="24"/>
          <w:lang w:val="en-US"/>
        </w:rPr>
        <w:t>en</w:t>
      </w:r>
      <w:proofErr w:type="spellEnd"/>
      <w:r w:rsidR="00A54A42">
        <w:rPr>
          <w:szCs w:val="24"/>
          <w:lang w:val="en-US"/>
        </w:rPr>
        <w:t>-</w:t>
      </w:r>
      <w:r w:rsidR="00273A05">
        <w:rPr>
          <w:szCs w:val="24"/>
          <w:lang w:val="en-US"/>
        </w:rPr>
        <w:t>)</w:t>
      </w:r>
      <w:r w:rsidRPr="00765B63">
        <w:rPr>
          <w:szCs w:val="24"/>
          <w:lang w:val="en-US"/>
        </w:rPr>
        <w:t>:</w:t>
      </w:r>
    </w:p>
    <w:p w14:paraId="0C6CCBB2" w14:textId="7A093630" w:rsidR="00765B63" w:rsidRPr="007E283A" w:rsidRDefault="00AE12BF" w:rsidP="00855ADF">
      <w:pPr>
        <w:keepNext/>
        <w:spacing w:before="240"/>
        <w:jc w:val="center"/>
        <w:rPr>
          <w:lang w:val="en-US"/>
        </w:rPr>
      </w:pPr>
      <w:r>
        <w:rPr>
          <w:b/>
          <w:noProof/>
          <w:lang w:val="es-ES" w:eastAsia="es-ES"/>
        </w:rPr>
        <w:drawing>
          <wp:inline distT="0" distB="0" distL="0" distR="0" wp14:anchorId="7F0D3FB9" wp14:editId="347B5218">
            <wp:extent cx="5397500" cy="3009900"/>
            <wp:effectExtent l="0" t="0" r="0" b="0"/>
            <wp:docPr id="19" name="Diagram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9DECEC2" w14:textId="47CBDDAD" w:rsidR="00765B63" w:rsidRDefault="00765B63" w:rsidP="004153FC">
      <w:pPr>
        <w:pStyle w:val="Popis"/>
        <w:spacing w:before="200" w:after="0"/>
        <w:jc w:val="center"/>
        <w:rPr>
          <w:i w:val="0"/>
          <w:color w:val="auto"/>
          <w:sz w:val="24"/>
          <w:szCs w:val="24"/>
          <w:lang w:val="en-US"/>
        </w:rPr>
      </w:pPr>
      <w:r w:rsidRPr="007E283A">
        <w:rPr>
          <w:i w:val="0"/>
          <w:color w:val="auto"/>
          <w:sz w:val="24"/>
          <w:szCs w:val="24"/>
          <w:lang w:val="en-US"/>
        </w:rPr>
        <w:t xml:space="preserve">Figure </w:t>
      </w:r>
      <w:r w:rsidRPr="007E283A">
        <w:rPr>
          <w:i w:val="0"/>
          <w:color w:val="auto"/>
          <w:sz w:val="24"/>
          <w:szCs w:val="24"/>
          <w:lang w:val="en-US"/>
        </w:rPr>
        <w:fldChar w:fldCharType="begin"/>
      </w:r>
      <w:r w:rsidRPr="007E283A">
        <w:rPr>
          <w:i w:val="0"/>
          <w:color w:val="auto"/>
          <w:sz w:val="24"/>
          <w:szCs w:val="24"/>
          <w:lang w:val="en-US"/>
        </w:rPr>
        <w:instrText xml:space="preserve"> SEQ Figure \* ARABIC </w:instrText>
      </w:r>
      <w:r w:rsidRPr="007E283A">
        <w:rPr>
          <w:i w:val="0"/>
          <w:color w:val="auto"/>
          <w:sz w:val="24"/>
          <w:szCs w:val="24"/>
          <w:lang w:val="en-US"/>
        </w:rPr>
        <w:fldChar w:fldCharType="separate"/>
      </w:r>
      <w:r w:rsidR="0072484E">
        <w:rPr>
          <w:i w:val="0"/>
          <w:noProof/>
          <w:color w:val="auto"/>
          <w:sz w:val="24"/>
          <w:szCs w:val="24"/>
          <w:lang w:val="en-US"/>
        </w:rPr>
        <w:t>2</w:t>
      </w:r>
      <w:r w:rsidRPr="007E283A">
        <w:rPr>
          <w:i w:val="0"/>
          <w:color w:val="auto"/>
          <w:sz w:val="24"/>
          <w:szCs w:val="24"/>
          <w:lang w:val="en-US"/>
        </w:rPr>
        <w:fldChar w:fldCharType="end"/>
      </w:r>
      <w:r w:rsidR="00691CD1">
        <w:rPr>
          <w:i w:val="0"/>
          <w:color w:val="auto"/>
          <w:sz w:val="24"/>
          <w:szCs w:val="24"/>
          <w:lang w:val="en-US"/>
        </w:rPr>
        <w:t>:</w:t>
      </w:r>
      <w:r w:rsidR="00F211AC" w:rsidRPr="00F211AC">
        <w:rPr>
          <w:b/>
          <w:noProof/>
          <w:lang w:eastAsia="en-GB"/>
        </w:rPr>
        <w:t xml:space="preserve"> </w:t>
      </w:r>
      <w:r w:rsidR="000D6251">
        <w:rPr>
          <w:i w:val="0"/>
          <w:noProof/>
          <w:color w:val="auto"/>
          <w:sz w:val="24"/>
          <w:szCs w:val="24"/>
          <w:lang w:eastAsia="en-GB"/>
        </w:rPr>
        <w:t>(N</w:t>
      </w:r>
      <w:r w:rsidR="000D6251" w:rsidRPr="007E283A">
        <w:rPr>
          <w:i w:val="0"/>
          <w:color w:val="auto"/>
          <w:sz w:val="24"/>
          <w:szCs w:val="24"/>
          <w:lang w:val="en-US"/>
        </w:rPr>
        <w:t>on-)attested forms with bases in -</w:t>
      </w:r>
      <w:proofErr w:type="spellStart"/>
      <w:r w:rsidR="000D6251" w:rsidRPr="007E283A">
        <w:rPr>
          <w:color w:val="auto"/>
          <w:sz w:val="24"/>
          <w:szCs w:val="24"/>
          <w:lang w:val="en-US"/>
        </w:rPr>
        <w:t>ize</w:t>
      </w:r>
      <w:proofErr w:type="spellEnd"/>
      <w:r w:rsidR="000D6251" w:rsidRPr="007E283A">
        <w:rPr>
          <w:i w:val="0"/>
          <w:color w:val="auto"/>
          <w:sz w:val="24"/>
          <w:szCs w:val="24"/>
          <w:lang w:val="en-US"/>
        </w:rPr>
        <w:t xml:space="preserve">, zero-derivation </w:t>
      </w:r>
      <w:r w:rsidR="000D6251">
        <w:rPr>
          <w:i w:val="0"/>
          <w:color w:val="auto"/>
          <w:sz w:val="24"/>
          <w:szCs w:val="24"/>
          <w:lang w:val="en-US"/>
        </w:rPr>
        <w:t>and</w:t>
      </w:r>
      <w:r w:rsidR="000D6251" w:rsidRPr="007E283A">
        <w:rPr>
          <w:i w:val="0"/>
          <w:color w:val="auto"/>
          <w:sz w:val="24"/>
          <w:szCs w:val="24"/>
          <w:lang w:val="en-US"/>
        </w:rPr>
        <w:t xml:space="preserve"> other affixes </w:t>
      </w:r>
      <w:r w:rsidR="000D6251">
        <w:rPr>
          <w:i w:val="0"/>
          <w:color w:val="auto"/>
          <w:sz w:val="24"/>
          <w:szCs w:val="24"/>
          <w:lang w:val="en-US"/>
        </w:rPr>
        <w:t xml:space="preserve">as </w:t>
      </w:r>
      <w:r w:rsidR="000D6251" w:rsidRPr="007E283A">
        <w:rPr>
          <w:i w:val="0"/>
          <w:color w:val="auto"/>
          <w:sz w:val="24"/>
          <w:szCs w:val="24"/>
          <w:lang w:val="en-US"/>
        </w:rPr>
        <w:t xml:space="preserve">extracted from the </w:t>
      </w:r>
      <w:r w:rsidR="000D6251" w:rsidRPr="006E13FF">
        <w:rPr>
          <w:i w:val="0"/>
          <w:color w:val="auto"/>
          <w:sz w:val="24"/>
          <w:szCs w:val="24"/>
          <w:lang w:val="en-US"/>
        </w:rPr>
        <w:t>OED</w:t>
      </w:r>
      <w:r w:rsidR="000D6251" w:rsidRPr="007E283A">
        <w:rPr>
          <w:i w:val="0"/>
          <w:color w:val="auto"/>
          <w:sz w:val="24"/>
          <w:szCs w:val="24"/>
          <w:lang w:val="en-US"/>
        </w:rPr>
        <w:t xml:space="preserve"> and </w:t>
      </w:r>
      <w:r w:rsidR="000D6251">
        <w:rPr>
          <w:i w:val="0"/>
          <w:color w:val="auto"/>
          <w:sz w:val="24"/>
          <w:szCs w:val="24"/>
          <w:lang w:val="en-US"/>
        </w:rPr>
        <w:t xml:space="preserve">attested in </w:t>
      </w:r>
      <w:r w:rsidR="000D6251" w:rsidRPr="007E283A">
        <w:rPr>
          <w:i w:val="0"/>
          <w:color w:val="auto"/>
          <w:sz w:val="24"/>
          <w:szCs w:val="24"/>
          <w:lang w:val="en-US"/>
        </w:rPr>
        <w:t xml:space="preserve">the </w:t>
      </w:r>
      <w:r w:rsidR="000D6251" w:rsidRPr="006E13FF">
        <w:rPr>
          <w:i w:val="0"/>
          <w:color w:val="auto"/>
          <w:sz w:val="24"/>
          <w:szCs w:val="24"/>
          <w:lang w:val="en-US"/>
        </w:rPr>
        <w:t>COCA</w:t>
      </w:r>
    </w:p>
    <w:p w14:paraId="703BE656" w14:textId="77777777" w:rsidR="00B953FF" w:rsidRDefault="00B953FF" w:rsidP="0085426B">
      <w:pPr>
        <w:spacing w:before="80"/>
        <w:rPr>
          <w:lang w:val="en-US"/>
        </w:rPr>
      </w:pPr>
    </w:p>
    <w:p w14:paraId="53AEBCD8" w14:textId="0597476E" w:rsidR="00765B63" w:rsidRPr="00F74650" w:rsidRDefault="00765B63" w:rsidP="00765B63">
      <w:r>
        <w:rPr>
          <w:lang w:val="en-US"/>
        </w:rPr>
        <w:t>Of the 51</w:t>
      </w:r>
      <w:r w:rsidR="006F1CCF">
        <w:rPr>
          <w:lang w:val="en-US"/>
        </w:rPr>
        <w:t>0</w:t>
      </w:r>
      <w:r>
        <w:rPr>
          <w:lang w:val="en-US"/>
        </w:rPr>
        <w:t xml:space="preserve"> forms extracted, more than </w:t>
      </w:r>
      <w:r w:rsidR="00757063">
        <w:rPr>
          <w:lang w:val="en-US"/>
        </w:rPr>
        <w:t>a</w:t>
      </w:r>
      <w:r>
        <w:rPr>
          <w:lang w:val="en-US"/>
        </w:rPr>
        <w:t xml:space="preserve"> half (303) are </w:t>
      </w:r>
      <w:r w:rsidR="000D6251">
        <w:rPr>
          <w:lang w:val="en-US"/>
        </w:rPr>
        <w:t>attested only in the OED</w:t>
      </w:r>
      <w:r>
        <w:rPr>
          <w:lang w:val="en-US"/>
        </w:rPr>
        <w:t>. Of those 303, 131 are forms with a base in zero-derivation, followed by 115 forms with their base</w:t>
      </w:r>
      <w:r w:rsidR="00F74650">
        <w:rPr>
          <w:lang w:val="en-US"/>
        </w:rPr>
        <w:t>s</w:t>
      </w:r>
      <w:r>
        <w:rPr>
          <w:lang w:val="en-US"/>
        </w:rPr>
        <w:t xml:space="preserve"> in</w:t>
      </w:r>
      <w:r w:rsidR="009945E2">
        <w:rPr>
          <w:lang w:val="en-US"/>
        </w:rPr>
        <w:t xml:space="preserve"> </w:t>
      </w:r>
      <w:r>
        <w:rPr>
          <w:lang w:val="en-US"/>
        </w:rPr>
        <w:t>-</w:t>
      </w:r>
      <w:proofErr w:type="spellStart"/>
      <w:r>
        <w:rPr>
          <w:i/>
          <w:lang w:val="en-US"/>
        </w:rPr>
        <w:t>ize</w:t>
      </w:r>
      <w:proofErr w:type="spellEnd"/>
      <w:r>
        <w:rPr>
          <w:lang w:val="en-US"/>
        </w:rPr>
        <w:t xml:space="preserve"> and 57 forms with other affixes. In contrast, of the 2</w:t>
      </w:r>
      <w:r w:rsidR="00064CBE">
        <w:rPr>
          <w:lang w:val="en-US"/>
        </w:rPr>
        <w:t>07</w:t>
      </w:r>
      <w:r>
        <w:rPr>
          <w:lang w:val="en-US"/>
        </w:rPr>
        <w:t xml:space="preserve"> forms that are attested </w:t>
      </w:r>
      <w:r w:rsidR="000D6251">
        <w:rPr>
          <w:lang w:val="en-US"/>
        </w:rPr>
        <w:t xml:space="preserve">both </w:t>
      </w:r>
      <w:r>
        <w:rPr>
          <w:lang w:val="en-US"/>
        </w:rPr>
        <w:t xml:space="preserve">in the </w:t>
      </w:r>
      <w:r w:rsidR="000D6251">
        <w:rPr>
          <w:lang w:val="en-US"/>
        </w:rPr>
        <w:t xml:space="preserve">OED and the </w:t>
      </w:r>
      <w:r w:rsidR="00212685">
        <w:rPr>
          <w:lang w:val="en-US"/>
        </w:rPr>
        <w:t>COCA</w:t>
      </w:r>
      <w:r>
        <w:rPr>
          <w:lang w:val="en-US"/>
        </w:rPr>
        <w:t>, most (1</w:t>
      </w:r>
      <w:r w:rsidR="00664B2A">
        <w:rPr>
          <w:lang w:val="en-US"/>
        </w:rPr>
        <w:t>35</w:t>
      </w:r>
      <w:r>
        <w:rPr>
          <w:lang w:val="en-US"/>
        </w:rPr>
        <w:t>) are forms with their base</w:t>
      </w:r>
      <w:r w:rsidR="00BC5054">
        <w:rPr>
          <w:lang w:val="en-US"/>
        </w:rPr>
        <w:t>s</w:t>
      </w:r>
      <w:r>
        <w:rPr>
          <w:lang w:val="en-US"/>
        </w:rPr>
        <w:t xml:space="preserve"> in -</w:t>
      </w:r>
      <w:proofErr w:type="spellStart"/>
      <w:r>
        <w:rPr>
          <w:i/>
          <w:lang w:val="en-US"/>
        </w:rPr>
        <w:t>ize</w:t>
      </w:r>
      <w:proofErr w:type="spellEnd"/>
      <w:r>
        <w:rPr>
          <w:lang w:val="en-US"/>
        </w:rPr>
        <w:t xml:space="preserve">, while 52 are forms in zero-derivation. Again, the group </w:t>
      </w:r>
      <w:r w:rsidR="00F41424">
        <w:rPr>
          <w:lang w:val="en-US"/>
        </w:rPr>
        <w:t>containing</w:t>
      </w:r>
      <w:r>
        <w:rPr>
          <w:lang w:val="en-US"/>
        </w:rPr>
        <w:t xml:space="preserve"> the lowest number of forms (2</w:t>
      </w:r>
      <w:r w:rsidR="00664B2A">
        <w:rPr>
          <w:lang w:val="en-US"/>
        </w:rPr>
        <w:t>0</w:t>
      </w:r>
      <w:r>
        <w:rPr>
          <w:lang w:val="en-US"/>
        </w:rPr>
        <w:t xml:space="preserve">) is that where bases end in affixes </w:t>
      </w:r>
      <w:r w:rsidR="00212685">
        <w:rPr>
          <w:lang w:val="en-US"/>
        </w:rPr>
        <w:t>other than</w:t>
      </w:r>
      <w:r>
        <w:rPr>
          <w:lang w:val="en-US"/>
        </w:rPr>
        <w:t xml:space="preserve"> -</w:t>
      </w:r>
      <w:proofErr w:type="spellStart"/>
      <w:r>
        <w:rPr>
          <w:i/>
          <w:lang w:val="en-US"/>
        </w:rPr>
        <w:t>ize</w:t>
      </w:r>
      <w:proofErr w:type="spellEnd"/>
      <w:r w:rsidR="00F74650">
        <w:t xml:space="preserve"> and zero-derivation, i.e. -</w:t>
      </w:r>
      <w:proofErr w:type="spellStart"/>
      <w:r w:rsidR="00F74650">
        <w:rPr>
          <w:i/>
        </w:rPr>
        <w:t>ify</w:t>
      </w:r>
      <w:proofErr w:type="spellEnd"/>
      <w:r w:rsidR="00F74650">
        <w:t>, -</w:t>
      </w:r>
      <w:r w:rsidR="00F74650">
        <w:rPr>
          <w:i/>
        </w:rPr>
        <w:t>ate</w:t>
      </w:r>
      <w:r w:rsidR="00757063">
        <w:t>, -</w:t>
      </w:r>
      <w:proofErr w:type="spellStart"/>
      <w:r w:rsidR="00757063">
        <w:rPr>
          <w:i/>
        </w:rPr>
        <w:t>en</w:t>
      </w:r>
      <w:proofErr w:type="spellEnd"/>
      <w:r w:rsidR="00F74650">
        <w:t xml:space="preserve"> </w:t>
      </w:r>
      <w:r w:rsidR="00B60CF4">
        <w:t>and</w:t>
      </w:r>
      <w:r w:rsidR="00F74650">
        <w:t xml:space="preserve"> </w:t>
      </w:r>
      <w:r w:rsidR="00757063">
        <w:t xml:space="preserve">the prefix </w:t>
      </w:r>
      <w:proofErr w:type="spellStart"/>
      <w:r w:rsidR="00F74650">
        <w:rPr>
          <w:i/>
        </w:rPr>
        <w:t>en</w:t>
      </w:r>
      <w:proofErr w:type="spellEnd"/>
      <w:r w:rsidR="00757063">
        <w:t>-</w:t>
      </w:r>
      <w:r w:rsidR="00F74650">
        <w:t>.</w:t>
      </w:r>
    </w:p>
    <w:p w14:paraId="79AE7449" w14:textId="16BD3D67" w:rsidR="00B064AB" w:rsidRPr="00087F1C" w:rsidRDefault="002D1798" w:rsidP="0067686C">
      <w:r>
        <w:lastRenderedPageBreak/>
        <w:tab/>
      </w:r>
      <w:r w:rsidR="00A30C77">
        <w:t>A</w:t>
      </w:r>
      <w:r w:rsidR="00E649FC">
        <w:t xml:space="preserve"> comparison </w:t>
      </w:r>
      <w:r w:rsidR="00212685">
        <w:t xml:space="preserve">of </w:t>
      </w:r>
      <w:r>
        <w:t>the total number of forms in -</w:t>
      </w:r>
      <w:proofErr w:type="spellStart"/>
      <w:r>
        <w:rPr>
          <w:i/>
        </w:rPr>
        <w:t>ize</w:t>
      </w:r>
      <w:proofErr w:type="spellEnd"/>
      <w:r>
        <w:t xml:space="preserve"> and zero-derivation (</w:t>
      </w:r>
      <w:r w:rsidR="00212685">
        <w:t>whether</w:t>
      </w:r>
      <w:r w:rsidR="00A863C1">
        <w:t xml:space="preserve"> </w:t>
      </w:r>
      <w:r>
        <w:t xml:space="preserve">attested </w:t>
      </w:r>
      <w:r w:rsidR="000D6251">
        <w:t xml:space="preserve">only in the OED or both in </w:t>
      </w:r>
      <w:r>
        <w:t xml:space="preserve">the </w:t>
      </w:r>
      <w:r w:rsidR="000D6251">
        <w:t>OED and the COCA</w:t>
      </w:r>
      <w:r>
        <w:t xml:space="preserve">) shows that the two affixes </w:t>
      </w:r>
      <w:r w:rsidR="00657A7C">
        <w:t>follow</w:t>
      </w:r>
      <w:r>
        <w:t xml:space="preserve"> opposite patterns. </w:t>
      </w:r>
      <w:r w:rsidR="00B30944">
        <w:t>T</w:t>
      </w:r>
      <w:r>
        <w:t>he number of forms</w:t>
      </w:r>
      <w:r w:rsidR="00B30944">
        <w:t xml:space="preserve"> with their bases in -</w:t>
      </w:r>
      <w:proofErr w:type="spellStart"/>
      <w:r w:rsidR="00B30944">
        <w:rPr>
          <w:i/>
        </w:rPr>
        <w:t>ize</w:t>
      </w:r>
      <w:proofErr w:type="spellEnd"/>
      <w:r w:rsidR="00B30944">
        <w:t xml:space="preserve"> that are</w:t>
      </w:r>
      <w:r>
        <w:t xml:space="preserve"> attested in the </w:t>
      </w:r>
      <w:r w:rsidR="004F3C7D">
        <w:t>D</w:t>
      </w:r>
      <w:r w:rsidR="000D6251">
        <w:t xml:space="preserve">ictionary and the </w:t>
      </w:r>
      <w:r w:rsidR="004F3C7D">
        <w:t>C</w:t>
      </w:r>
      <w:r>
        <w:t>orpus (1</w:t>
      </w:r>
      <w:r w:rsidR="00700205">
        <w:t>3</w:t>
      </w:r>
      <w:r w:rsidR="00664B2A">
        <w:t>5</w:t>
      </w:r>
      <w:r>
        <w:t xml:space="preserve">) is higher than those </w:t>
      </w:r>
      <w:r w:rsidR="000D6251">
        <w:t xml:space="preserve">only attested </w:t>
      </w:r>
      <w:r w:rsidR="00B33246">
        <w:t>lexicographically</w:t>
      </w:r>
      <w:r w:rsidR="00212685">
        <w:t xml:space="preserve"> </w:t>
      </w:r>
      <w:r>
        <w:t xml:space="preserve">(115). In contrast, the number of </w:t>
      </w:r>
      <w:r w:rsidR="00212685">
        <w:t xml:space="preserve">attested </w:t>
      </w:r>
      <w:r>
        <w:t xml:space="preserve">forms in zero-derivation </w:t>
      </w:r>
      <w:r w:rsidR="000D6251">
        <w:t xml:space="preserve">in the OED and the COCA </w:t>
      </w:r>
      <w:r>
        <w:t>is markedly low</w:t>
      </w:r>
      <w:r w:rsidR="00B30944">
        <w:t xml:space="preserve">er (52) than those </w:t>
      </w:r>
      <w:r w:rsidR="000D6251">
        <w:t xml:space="preserve">only </w:t>
      </w:r>
      <w:r w:rsidR="00664B2A">
        <w:t xml:space="preserve">attested </w:t>
      </w:r>
      <w:r w:rsidR="000D6251">
        <w:t>in the OED</w:t>
      </w:r>
      <w:r w:rsidR="00B33246">
        <w:t xml:space="preserve"> </w:t>
      </w:r>
      <w:r w:rsidR="00664B2A">
        <w:t>(131</w:t>
      </w:r>
      <w:r>
        <w:t xml:space="preserve">). </w:t>
      </w:r>
      <w:r w:rsidR="00C74377" w:rsidRPr="00D66DEF">
        <w:t>Forms</w:t>
      </w:r>
      <w:r w:rsidRPr="00D66DEF">
        <w:t xml:space="preserve"> </w:t>
      </w:r>
      <w:r w:rsidR="00C74377" w:rsidRPr="00D66DEF">
        <w:t>in or with their</w:t>
      </w:r>
      <w:r w:rsidRPr="00D66DEF">
        <w:t xml:space="preserve"> </w:t>
      </w:r>
      <w:r>
        <w:t xml:space="preserve">bases in </w:t>
      </w:r>
      <w:r w:rsidR="00B30944">
        <w:t>-</w:t>
      </w:r>
      <w:proofErr w:type="spellStart"/>
      <w:r w:rsidR="00B30944">
        <w:rPr>
          <w:i/>
        </w:rPr>
        <w:t>ify</w:t>
      </w:r>
      <w:proofErr w:type="spellEnd"/>
      <w:r w:rsidR="00B30944">
        <w:t>, -</w:t>
      </w:r>
      <w:r w:rsidR="00B30944">
        <w:rPr>
          <w:i/>
        </w:rPr>
        <w:t>ate</w:t>
      </w:r>
      <w:r w:rsidR="00B30944">
        <w:t>, -</w:t>
      </w:r>
      <w:proofErr w:type="spellStart"/>
      <w:r w:rsidR="00B30944">
        <w:rPr>
          <w:i/>
        </w:rPr>
        <w:t>en</w:t>
      </w:r>
      <w:proofErr w:type="spellEnd"/>
      <w:r w:rsidR="00B30944">
        <w:t xml:space="preserve"> </w:t>
      </w:r>
      <w:r w:rsidR="00D5518A">
        <w:t xml:space="preserve">and </w:t>
      </w:r>
      <w:r w:rsidR="00B30944">
        <w:t xml:space="preserve">the prefix </w:t>
      </w:r>
      <w:proofErr w:type="spellStart"/>
      <w:r w:rsidR="00B30944">
        <w:rPr>
          <w:i/>
        </w:rPr>
        <w:t>en</w:t>
      </w:r>
      <w:proofErr w:type="spellEnd"/>
      <w:r w:rsidR="00B30944">
        <w:t>-</w:t>
      </w:r>
      <w:r w:rsidR="00C74377">
        <w:t xml:space="preserve"> </w:t>
      </w:r>
      <w:r w:rsidR="00134183">
        <w:t>represent</w:t>
      </w:r>
      <w:r w:rsidR="00C74377">
        <w:t xml:space="preserve"> the smallest group both as </w:t>
      </w:r>
      <w:r w:rsidR="000D6251">
        <w:t xml:space="preserve">attested lemmas in the OED </w:t>
      </w:r>
      <w:r w:rsidR="00664B2A">
        <w:t xml:space="preserve">(57) </w:t>
      </w:r>
      <w:r w:rsidR="00CE3743">
        <w:t xml:space="preserve">and </w:t>
      </w:r>
      <w:r w:rsidR="000D6251">
        <w:t xml:space="preserve">in both sources </w:t>
      </w:r>
      <w:r w:rsidR="00664B2A">
        <w:t>(20</w:t>
      </w:r>
      <w:r w:rsidR="00C74377">
        <w:t xml:space="preserve">). </w:t>
      </w:r>
      <w:r w:rsidR="00657A7C">
        <w:t xml:space="preserve">This apparent </w:t>
      </w:r>
      <w:r w:rsidR="00087F1C">
        <w:t>preference for the suffix -</w:t>
      </w:r>
      <w:proofErr w:type="spellStart"/>
      <w:r w:rsidR="00087F1C">
        <w:rPr>
          <w:i/>
        </w:rPr>
        <w:t>ize</w:t>
      </w:r>
      <w:proofErr w:type="spellEnd"/>
      <w:r w:rsidR="00B33246">
        <w:rPr>
          <w:i/>
        </w:rPr>
        <w:t xml:space="preserve"> </w:t>
      </w:r>
      <w:r w:rsidR="00B33246">
        <w:t>in the COCA</w:t>
      </w:r>
      <w:r w:rsidR="00087F1C">
        <w:rPr>
          <w:i/>
        </w:rPr>
        <w:t xml:space="preserve"> </w:t>
      </w:r>
      <w:r w:rsidR="00087F1C">
        <w:t xml:space="preserve">is </w:t>
      </w:r>
      <w:r w:rsidR="00212685">
        <w:t>in line with</w:t>
      </w:r>
      <w:r w:rsidR="00087F1C">
        <w:t xml:space="preserve"> previous diachronic research </w:t>
      </w:r>
      <w:r w:rsidR="00087F1C" w:rsidRPr="007E283A">
        <w:rPr>
          <w:lang w:val="en-US"/>
        </w:rPr>
        <w:t>(Fernández-</w:t>
      </w:r>
      <w:proofErr w:type="spellStart"/>
      <w:r w:rsidR="00087F1C" w:rsidRPr="007E283A">
        <w:rPr>
          <w:lang w:val="en-US"/>
        </w:rPr>
        <w:t>Alcaina</w:t>
      </w:r>
      <w:proofErr w:type="spellEnd"/>
      <w:r w:rsidR="00087F1C" w:rsidRPr="007E283A">
        <w:rPr>
          <w:lang w:val="en-US"/>
        </w:rPr>
        <w:t xml:space="preserve"> 2017)</w:t>
      </w:r>
      <w:r w:rsidR="00087F1C">
        <w:rPr>
          <w:lang w:val="en-US"/>
        </w:rPr>
        <w:t xml:space="preserve">. </w:t>
      </w:r>
      <w:r w:rsidR="0067686C">
        <w:t xml:space="preserve">Specifically, </w:t>
      </w:r>
      <w:r w:rsidR="00087F1C">
        <w:t xml:space="preserve">the main results for the </w:t>
      </w:r>
      <w:r w:rsidR="00087F1C">
        <w:rPr>
          <w:szCs w:val="24"/>
          <w:lang w:val="en-US"/>
        </w:rPr>
        <w:t>competition between -</w:t>
      </w:r>
      <w:proofErr w:type="spellStart"/>
      <w:r w:rsidR="00087F1C">
        <w:rPr>
          <w:i/>
          <w:szCs w:val="24"/>
          <w:lang w:val="en-US"/>
        </w:rPr>
        <w:t>ize</w:t>
      </w:r>
      <w:proofErr w:type="spellEnd"/>
      <w:r w:rsidR="00087F1C">
        <w:rPr>
          <w:i/>
          <w:szCs w:val="24"/>
          <w:lang w:val="en-US"/>
        </w:rPr>
        <w:t xml:space="preserve"> </w:t>
      </w:r>
      <w:r w:rsidR="00087F1C">
        <w:rPr>
          <w:szCs w:val="24"/>
          <w:lang w:val="en-US"/>
        </w:rPr>
        <w:t xml:space="preserve">and zero-derived verbs showed that: </w:t>
      </w:r>
    </w:p>
    <w:p w14:paraId="56B9E44E" w14:textId="77777777" w:rsidR="006769E3" w:rsidRPr="0067686C" w:rsidRDefault="006769E3" w:rsidP="0067686C"/>
    <w:p w14:paraId="4734EABA" w14:textId="3AFCCF42" w:rsidR="00B064AB" w:rsidRPr="009E2BE4" w:rsidRDefault="00B064AB" w:rsidP="009E2BE4">
      <w:pPr>
        <w:pStyle w:val="Odsekzoznamu"/>
        <w:numPr>
          <w:ilvl w:val="0"/>
          <w:numId w:val="18"/>
        </w:numPr>
        <w:tabs>
          <w:tab w:val="left" w:pos="709"/>
        </w:tabs>
        <w:ind w:left="709" w:hanging="709"/>
        <w:rPr>
          <w:lang w:val="en-US"/>
        </w:rPr>
      </w:pPr>
      <w:r w:rsidRPr="009E2BE4">
        <w:rPr>
          <w:lang w:val="en-US"/>
        </w:rPr>
        <w:t>apparently, the suffix -</w:t>
      </w:r>
      <w:proofErr w:type="spellStart"/>
      <w:r w:rsidRPr="009E2BE4">
        <w:rPr>
          <w:i/>
          <w:lang w:val="en-US"/>
        </w:rPr>
        <w:t>ize</w:t>
      </w:r>
      <w:proofErr w:type="spellEnd"/>
      <w:r w:rsidRPr="009E2BE4">
        <w:rPr>
          <w:lang w:val="en-US"/>
        </w:rPr>
        <w:t xml:space="preserve"> has gradually replaced zero-derivation for the expression of </w:t>
      </w:r>
      <w:r w:rsidRPr="009E2BE4">
        <w:rPr>
          <w:smallCaps/>
          <w:lang w:val="en-US"/>
        </w:rPr>
        <w:t xml:space="preserve">causative </w:t>
      </w:r>
      <w:r w:rsidRPr="009E2BE4">
        <w:rPr>
          <w:lang w:val="en-US"/>
        </w:rPr>
        <w:t xml:space="preserve">in the </w:t>
      </w:r>
      <w:r w:rsidR="00E17EAC" w:rsidRPr="009E2BE4">
        <w:rPr>
          <w:lang w:val="en-US"/>
        </w:rPr>
        <w:t>clusters</w:t>
      </w:r>
      <w:r w:rsidRPr="009E2BE4">
        <w:rPr>
          <w:lang w:val="en-US"/>
        </w:rPr>
        <w:t xml:space="preserve"> </w:t>
      </w:r>
      <w:r w:rsidR="003F764E" w:rsidRPr="009E2BE4">
        <w:rPr>
          <w:lang w:val="en-US"/>
        </w:rPr>
        <w:t>analyzed</w:t>
      </w:r>
      <w:r w:rsidR="00657A7C">
        <w:rPr>
          <w:lang w:val="en-US"/>
        </w:rPr>
        <w:t xml:space="preserve"> </w:t>
      </w:r>
      <w:r w:rsidR="00A863C1">
        <w:rPr>
          <w:lang w:val="en-US"/>
        </w:rPr>
        <w:t>while zero-derivation</w:t>
      </w:r>
      <w:r w:rsidRPr="009E2BE4">
        <w:rPr>
          <w:lang w:val="en-US"/>
        </w:rPr>
        <w:t xml:space="preserve"> </w:t>
      </w:r>
      <w:r w:rsidR="00F154F0" w:rsidRPr="009E2BE4">
        <w:rPr>
          <w:lang w:val="en-US"/>
        </w:rPr>
        <w:t xml:space="preserve">seems to be </w:t>
      </w:r>
      <w:r w:rsidR="00087F1C" w:rsidRPr="009E2BE4">
        <w:rPr>
          <w:lang w:val="en-US"/>
        </w:rPr>
        <w:t xml:space="preserve">more frequent </w:t>
      </w:r>
      <w:r w:rsidR="00CE3743">
        <w:rPr>
          <w:lang w:val="en-US"/>
        </w:rPr>
        <w:t>in</w:t>
      </w:r>
      <w:r w:rsidR="00CE3743" w:rsidRPr="009E2BE4">
        <w:rPr>
          <w:lang w:val="en-US"/>
        </w:rPr>
        <w:t xml:space="preserve"> </w:t>
      </w:r>
      <w:r w:rsidR="00087F1C" w:rsidRPr="009E2BE4">
        <w:rPr>
          <w:lang w:val="en-US"/>
        </w:rPr>
        <w:t xml:space="preserve">the expression of </w:t>
      </w:r>
      <w:r w:rsidR="00F154F0" w:rsidRPr="009E2BE4">
        <w:rPr>
          <w:smallCaps/>
          <w:lang w:val="en-US"/>
        </w:rPr>
        <w:t>instrument</w:t>
      </w:r>
      <w:r w:rsidR="00F154F0" w:rsidRPr="009E2BE4">
        <w:rPr>
          <w:lang w:val="en-US"/>
        </w:rPr>
        <w:t xml:space="preserve"> and </w:t>
      </w:r>
      <w:r w:rsidR="00F154F0" w:rsidRPr="009E2BE4">
        <w:rPr>
          <w:smallCaps/>
          <w:lang w:val="en-US"/>
        </w:rPr>
        <w:t>manner,</w:t>
      </w:r>
      <w:r w:rsidR="00F154F0" w:rsidRPr="009E2BE4">
        <w:rPr>
          <w:lang w:val="en-US"/>
        </w:rPr>
        <w:t xml:space="preserve"> and</w:t>
      </w:r>
    </w:p>
    <w:p w14:paraId="2E86ED95" w14:textId="6094FFCA" w:rsidR="00F154F0" w:rsidRDefault="004466BF" w:rsidP="0065646E">
      <w:pPr>
        <w:pStyle w:val="Odsekzoznamu"/>
        <w:tabs>
          <w:tab w:val="left" w:pos="709"/>
        </w:tabs>
        <w:ind w:left="709" w:hanging="709"/>
        <w:rPr>
          <w:lang w:val="en-US"/>
        </w:rPr>
      </w:pPr>
      <w:r>
        <w:rPr>
          <w:lang w:val="en-US"/>
        </w:rPr>
        <w:t xml:space="preserve">ii) </w:t>
      </w:r>
      <w:r>
        <w:rPr>
          <w:lang w:val="en-US"/>
        </w:rPr>
        <w:tab/>
      </w:r>
      <w:r w:rsidR="00087F1C">
        <w:rPr>
          <w:lang w:val="en-US"/>
        </w:rPr>
        <w:t>the resolution of competition take</w:t>
      </w:r>
      <w:r w:rsidR="00F0239D">
        <w:rPr>
          <w:lang w:val="en-US"/>
        </w:rPr>
        <w:t>s</w:t>
      </w:r>
      <w:r w:rsidR="00087F1C">
        <w:rPr>
          <w:lang w:val="en-US"/>
        </w:rPr>
        <w:t xml:space="preserve"> various shapes</w:t>
      </w:r>
      <w:r w:rsidR="00F154F0" w:rsidRPr="007E283A">
        <w:rPr>
          <w:lang w:val="en-US"/>
        </w:rPr>
        <w:t>: t</w:t>
      </w:r>
      <w:r w:rsidR="00657A7C">
        <w:rPr>
          <w:lang w:val="en-US"/>
        </w:rPr>
        <w:t xml:space="preserve">he </w:t>
      </w:r>
      <w:r w:rsidR="00DD3B88">
        <w:rPr>
          <w:lang w:val="en-US"/>
        </w:rPr>
        <w:t>loss</w:t>
      </w:r>
      <w:r w:rsidR="006B3153">
        <w:rPr>
          <w:rStyle w:val="Odkaznapoznmkupodiarou"/>
          <w:lang w:val="en-US"/>
        </w:rPr>
        <w:footnoteReference w:id="10"/>
      </w:r>
      <w:r w:rsidR="00DD3B88">
        <w:rPr>
          <w:lang w:val="en-US"/>
        </w:rPr>
        <w:t xml:space="preserve"> </w:t>
      </w:r>
      <w:r w:rsidR="00657A7C">
        <w:rPr>
          <w:lang w:val="en-US"/>
        </w:rPr>
        <w:t>of one of the forms,</w:t>
      </w:r>
      <w:r w:rsidR="00F154F0" w:rsidRPr="007E283A">
        <w:rPr>
          <w:lang w:val="en-US"/>
        </w:rPr>
        <w:t xml:space="preserve"> sema</w:t>
      </w:r>
      <w:r w:rsidR="00657A7C">
        <w:rPr>
          <w:lang w:val="en-US"/>
        </w:rPr>
        <w:t xml:space="preserve">ntic specialization or </w:t>
      </w:r>
      <w:r w:rsidR="00F154F0" w:rsidRPr="007E283A">
        <w:rPr>
          <w:lang w:val="en-US"/>
        </w:rPr>
        <w:t xml:space="preserve">the </w:t>
      </w:r>
      <w:r w:rsidR="007233F6">
        <w:rPr>
          <w:lang w:val="en-US"/>
        </w:rPr>
        <w:t>loss</w:t>
      </w:r>
      <w:r w:rsidR="007233F6" w:rsidRPr="007E283A">
        <w:rPr>
          <w:lang w:val="en-US"/>
        </w:rPr>
        <w:t xml:space="preserve"> </w:t>
      </w:r>
      <w:r w:rsidR="00F154F0" w:rsidRPr="007E283A">
        <w:rPr>
          <w:lang w:val="en-US"/>
        </w:rPr>
        <w:t xml:space="preserve">of the two forms, </w:t>
      </w:r>
      <w:r w:rsidR="0065646E">
        <w:rPr>
          <w:lang w:val="en-US"/>
        </w:rPr>
        <w:t>some</w:t>
      </w:r>
      <w:r w:rsidR="00657A7C">
        <w:rPr>
          <w:lang w:val="en-US"/>
        </w:rPr>
        <w:t xml:space="preserve">times </w:t>
      </w:r>
      <w:r w:rsidR="00532FD2">
        <w:rPr>
          <w:lang w:val="en-US"/>
        </w:rPr>
        <w:t>in favor of</w:t>
      </w:r>
      <w:r w:rsidR="00657A7C">
        <w:rPr>
          <w:lang w:val="en-US"/>
        </w:rPr>
        <w:t xml:space="preserve"> a third form</w:t>
      </w:r>
      <w:r w:rsidR="0065646E">
        <w:rPr>
          <w:lang w:val="en-US"/>
        </w:rPr>
        <w:t xml:space="preserve">. </w:t>
      </w:r>
      <w:r w:rsidR="00F154F0" w:rsidRPr="007E283A">
        <w:rPr>
          <w:lang w:val="en-US"/>
        </w:rPr>
        <w:t xml:space="preserve">Cases of </w:t>
      </w:r>
      <w:r w:rsidR="00F65957">
        <w:rPr>
          <w:lang w:val="en-US"/>
        </w:rPr>
        <w:t xml:space="preserve">an </w:t>
      </w:r>
      <w:r w:rsidR="00DD3B88">
        <w:rPr>
          <w:lang w:val="en-US"/>
        </w:rPr>
        <w:t>ongoing</w:t>
      </w:r>
      <w:r w:rsidR="00DD3B88" w:rsidRPr="007E283A">
        <w:rPr>
          <w:lang w:val="en-US"/>
        </w:rPr>
        <w:t xml:space="preserve"> </w:t>
      </w:r>
      <w:r w:rsidR="00F154F0" w:rsidRPr="007E283A">
        <w:rPr>
          <w:lang w:val="en-US"/>
        </w:rPr>
        <w:t>competition are also observed where evidence does not clearly support a preference f</w:t>
      </w:r>
      <w:r w:rsidR="00695828" w:rsidRPr="007E283A">
        <w:rPr>
          <w:lang w:val="en-US"/>
        </w:rPr>
        <w:t>or one or the other verb. Specifically, 1</w:t>
      </w:r>
      <w:r w:rsidR="00622753">
        <w:rPr>
          <w:lang w:val="en-US"/>
        </w:rPr>
        <w:t>5</w:t>
      </w:r>
      <w:r w:rsidR="00004A74" w:rsidRPr="00707D3B">
        <w:rPr>
          <w:rStyle w:val="Odkaznapoznmkupodiarou"/>
          <w:lang w:val="en-US"/>
        </w:rPr>
        <w:footnoteReference w:id="11"/>
      </w:r>
      <w:r w:rsidR="00695828" w:rsidRPr="007E283A">
        <w:rPr>
          <w:lang w:val="en-US"/>
        </w:rPr>
        <w:t xml:space="preserve"> </w:t>
      </w:r>
      <w:r w:rsidR="007F399A" w:rsidRPr="007E283A">
        <w:rPr>
          <w:lang w:val="en-US"/>
        </w:rPr>
        <w:t xml:space="preserve">out of the 45 </w:t>
      </w:r>
      <w:r w:rsidR="00E17EAC" w:rsidRPr="007E283A">
        <w:rPr>
          <w:lang w:val="en-US"/>
        </w:rPr>
        <w:t>clusters</w:t>
      </w:r>
      <w:r w:rsidR="007F399A" w:rsidRPr="007E283A">
        <w:rPr>
          <w:lang w:val="en-US"/>
        </w:rPr>
        <w:t xml:space="preserve"> analyzed</w:t>
      </w:r>
      <w:r w:rsidR="005F57EC" w:rsidRPr="007E283A">
        <w:rPr>
          <w:lang w:val="en-US"/>
        </w:rPr>
        <w:t xml:space="preserve"> </w:t>
      </w:r>
      <w:r w:rsidR="00EC3864">
        <w:rPr>
          <w:lang w:val="en-US"/>
        </w:rPr>
        <w:t xml:space="preserve">were described as </w:t>
      </w:r>
      <w:r w:rsidR="00995859">
        <w:rPr>
          <w:lang w:val="en-US"/>
        </w:rPr>
        <w:t xml:space="preserve">displaying </w:t>
      </w:r>
      <w:r w:rsidR="005F57EC" w:rsidRPr="007E283A">
        <w:rPr>
          <w:lang w:val="en-US"/>
        </w:rPr>
        <w:t xml:space="preserve">unresolved competition. </w:t>
      </w:r>
    </w:p>
    <w:p w14:paraId="0BEF316C" w14:textId="77777777" w:rsidR="006769E3" w:rsidRDefault="006769E3" w:rsidP="0065646E">
      <w:pPr>
        <w:pStyle w:val="Odsekzoznamu"/>
        <w:tabs>
          <w:tab w:val="left" w:pos="709"/>
        </w:tabs>
        <w:ind w:left="709" w:hanging="709"/>
        <w:rPr>
          <w:lang w:val="en-US"/>
        </w:rPr>
      </w:pPr>
    </w:p>
    <w:p w14:paraId="156B6AD1" w14:textId="46C7648E" w:rsidR="00586980" w:rsidRPr="00B64237" w:rsidRDefault="00586980" w:rsidP="00CF37C9">
      <w:pPr>
        <w:pStyle w:val="Odsekzoznamu"/>
        <w:tabs>
          <w:tab w:val="left" w:pos="0"/>
        </w:tabs>
        <w:ind w:left="0"/>
        <w:rPr>
          <w:szCs w:val="24"/>
          <w:lang w:val="en-US"/>
        </w:rPr>
      </w:pPr>
      <w:r w:rsidRPr="00707D3B">
        <w:rPr>
          <w:lang w:val="en-US"/>
        </w:rPr>
        <w:t>T</w:t>
      </w:r>
      <w:r w:rsidR="00657A7C" w:rsidRPr="00707D3B">
        <w:rPr>
          <w:lang w:val="en-US"/>
        </w:rPr>
        <w:t>he</w:t>
      </w:r>
      <w:r w:rsidR="0008014F" w:rsidRPr="00707D3B">
        <w:rPr>
          <w:lang w:val="en-US"/>
        </w:rPr>
        <w:t xml:space="preserve"> </w:t>
      </w:r>
      <w:r w:rsidR="008B7AB6" w:rsidRPr="00707D3B">
        <w:rPr>
          <w:lang w:val="en-US"/>
        </w:rPr>
        <w:t>rest of th</w:t>
      </w:r>
      <w:r w:rsidR="00995859" w:rsidRPr="00707D3B">
        <w:rPr>
          <w:lang w:val="en-US"/>
        </w:rPr>
        <w:t>is</w:t>
      </w:r>
      <w:r w:rsidR="008B7AB6" w:rsidRPr="00707D3B">
        <w:rPr>
          <w:lang w:val="en-US"/>
        </w:rPr>
        <w:t xml:space="preserve"> </w:t>
      </w:r>
      <w:r w:rsidR="0008014F" w:rsidRPr="00707D3B">
        <w:rPr>
          <w:lang w:val="en-US"/>
        </w:rPr>
        <w:t xml:space="preserve">section is divided as follows: </w:t>
      </w:r>
      <w:r w:rsidR="0008014F" w:rsidRPr="00707D3B">
        <w:rPr>
          <w:szCs w:val="24"/>
          <w:lang w:val="en-US"/>
        </w:rPr>
        <w:t>§</w:t>
      </w:r>
      <w:r w:rsidR="008B7AB6" w:rsidRPr="00707D3B">
        <w:rPr>
          <w:szCs w:val="24"/>
          <w:lang w:val="en-US"/>
        </w:rPr>
        <w:t>4.2</w:t>
      </w:r>
      <w:r w:rsidR="0008014F" w:rsidRPr="00707D3B">
        <w:rPr>
          <w:szCs w:val="24"/>
          <w:lang w:val="en-US"/>
        </w:rPr>
        <w:t xml:space="preserve"> </w:t>
      </w:r>
      <w:r w:rsidR="00CF37C9" w:rsidRPr="00707D3B">
        <w:rPr>
          <w:szCs w:val="24"/>
          <w:lang w:val="en-US"/>
        </w:rPr>
        <w:t>describes the increasing preference observed for the suffix -</w:t>
      </w:r>
      <w:proofErr w:type="spellStart"/>
      <w:r w:rsidR="00CF37C9" w:rsidRPr="00707D3B">
        <w:rPr>
          <w:i/>
          <w:szCs w:val="24"/>
          <w:lang w:val="en-US"/>
        </w:rPr>
        <w:t>ize</w:t>
      </w:r>
      <w:proofErr w:type="spellEnd"/>
      <w:r w:rsidR="00CF37C9" w:rsidRPr="00707D3B">
        <w:rPr>
          <w:szCs w:val="24"/>
          <w:lang w:val="en-US"/>
        </w:rPr>
        <w:t xml:space="preserve"> over zero-derivation. §</w:t>
      </w:r>
      <w:r w:rsidR="008B7AB6" w:rsidRPr="00707D3B">
        <w:rPr>
          <w:szCs w:val="24"/>
          <w:lang w:val="en-US"/>
        </w:rPr>
        <w:t>4.3</w:t>
      </w:r>
      <w:r w:rsidR="00CF37C9" w:rsidRPr="00707D3B">
        <w:rPr>
          <w:szCs w:val="24"/>
          <w:lang w:val="en-US"/>
        </w:rPr>
        <w:t xml:space="preserve"> </w:t>
      </w:r>
      <w:r w:rsidR="00212685" w:rsidRPr="00707D3B">
        <w:rPr>
          <w:szCs w:val="24"/>
          <w:lang w:val="en-US"/>
        </w:rPr>
        <w:t>compares</w:t>
      </w:r>
      <w:r w:rsidR="00B64237" w:rsidRPr="00707D3B">
        <w:rPr>
          <w:szCs w:val="24"/>
          <w:lang w:val="en-US"/>
        </w:rPr>
        <w:t xml:space="preserve"> the outcome of competition in </w:t>
      </w:r>
      <w:r w:rsidR="00CF37C9" w:rsidRPr="00707D3B">
        <w:rPr>
          <w:szCs w:val="24"/>
          <w:lang w:val="en-US"/>
        </w:rPr>
        <w:t xml:space="preserve">previous </w:t>
      </w:r>
      <w:r w:rsidR="00212685" w:rsidRPr="00707D3B">
        <w:rPr>
          <w:szCs w:val="24"/>
          <w:lang w:val="en-US"/>
        </w:rPr>
        <w:t>research and in this paper</w:t>
      </w:r>
      <w:r w:rsidR="00CF37C9" w:rsidRPr="00707D3B">
        <w:rPr>
          <w:szCs w:val="24"/>
          <w:lang w:val="en-US"/>
        </w:rPr>
        <w:t>, with a focus on the profiles found in §</w:t>
      </w:r>
      <w:r w:rsidR="008B7AB6" w:rsidRPr="00707D3B">
        <w:rPr>
          <w:szCs w:val="24"/>
          <w:lang w:val="en-US"/>
        </w:rPr>
        <w:t>4.3.1</w:t>
      </w:r>
      <w:r w:rsidR="00CF37C9" w:rsidRPr="00707D3B">
        <w:rPr>
          <w:szCs w:val="24"/>
          <w:lang w:val="en-US"/>
        </w:rPr>
        <w:t xml:space="preserve"> and </w:t>
      </w:r>
      <w:r w:rsidR="00995859" w:rsidRPr="00707D3B">
        <w:rPr>
          <w:szCs w:val="24"/>
          <w:lang w:val="en-US"/>
        </w:rPr>
        <w:t xml:space="preserve">with a focus on </w:t>
      </w:r>
      <w:r w:rsidR="00CF37C9" w:rsidRPr="00707D3B">
        <w:rPr>
          <w:szCs w:val="24"/>
          <w:lang w:val="en-US"/>
        </w:rPr>
        <w:t>the special cases observed in §</w:t>
      </w:r>
      <w:r w:rsidR="008B7AB6" w:rsidRPr="00707D3B">
        <w:rPr>
          <w:szCs w:val="24"/>
          <w:lang w:val="en-US"/>
        </w:rPr>
        <w:t>4.3</w:t>
      </w:r>
      <w:r w:rsidR="00CF37C9" w:rsidRPr="00707D3B">
        <w:rPr>
          <w:szCs w:val="24"/>
          <w:lang w:val="en-US"/>
        </w:rPr>
        <w:t>.2</w:t>
      </w:r>
      <w:r w:rsidR="00AE0FF7" w:rsidRPr="00707D3B">
        <w:rPr>
          <w:szCs w:val="24"/>
          <w:lang w:val="en-US"/>
        </w:rPr>
        <w:t xml:space="preserve">. The final section (§4.4) is a summary of the results </w:t>
      </w:r>
      <w:r w:rsidR="00BC5054" w:rsidRPr="00707D3B">
        <w:rPr>
          <w:szCs w:val="24"/>
          <w:lang w:val="en-US"/>
        </w:rPr>
        <w:t>obtained</w:t>
      </w:r>
      <w:r w:rsidR="00AE0FF7" w:rsidRPr="00707D3B">
        <w:rPr>
          <w:szCs w:val="24"/>
          <w:lang w:val="en-US"/>
        </w:rPr>
        <w:t>.</w:t>
      </w:r>
    </w:p>
    <w:p w14:paraId="6A1B6968" w14:textId="41F7FE02" w:rsidR="00695828" w:rsidRPr="007E283A" w:rsidRDefault="00695828" w:rsidP="00695828">
      <w:pPr>
        <w:rPr>
          <w:b/>
          <w:lang w:val="en-US"/>
        </w:rPr>
      </w:pPr>
    </w:p>
    <w:p w14:paraId="0BA8834E" w14:textId="433301B1" w:rsidR="004E343E" w:rsidRPr="00657A7C" w:rsidRDefault="008B7AB6" w:rsidP="005D3F04">
      <w:pPr>
        <w:rPr>
          <w:i/>
          <w:lang w:val="en-US"/>
        </w:rPr>
      </w:pPr>
      <w:r w:rsidRPr="0085426B">
        <w:rPr>
          <w:lang w:val="en-US"/>
        </w:rPr>
        <w:t>4.2</w:t>
      </w:r>
      <w:r w:rsidR="004E343E" w:rsidRPr="00657A7C">
        <w:rPr>
          <w:i/>
          <w:lang w:val="en-US"/>
        </w:rPr>
        <w:t xml:space="preserve"> </w:t>
      </w:r>
      <w:r w:rsidR="00244C4A" w:rsidRPr="00657A7C">
        <w:rPr>
          <w:i/>
          <w:lang w:val="en-US"/>
        </w:rPr>
        <w:t>Increasing</w:t>
      </w:r>
      <w:r w:rsidR="0023607C" w:rsidRPr="00657A7C">
        <w:rPr>
          <w:i/>
          <w:lang w:val="en-US"/>
        </w:rPr>
        <w:t xml:space="preserve"> replacement</w:t>
      </w:r>
    </w:p>
    <w:p w14:paraId="552C7650" w14:textId="77777777" w:rsidR="0023607C" w:rsidRPr="007E283A" w:rsidRDefault="0023607C" w:rsidP="005D3F04">
      <w:pPr>
        <w:rPr>
          <w:lang w:val="en-US"/>
        </w:rPr>
      </w:pPr>
    </w:p>
    <w:p w14:paraId="02A544B2" w14:textId="70AC528A" w:rsidR="00407CBD" w:rsidRDefault="00217D2D" w:rsidP="00ED3F3E">
      <w:pPr>
        <w:rPr>
          <w:lang w:val="en-US"/>
        </w:rPr>
      </w:pPr>
      <w:r>
        <w:rPr>
          <w:lang w:val="en-US"/>
        </w:rPr>
        <w:t>Research into the competition between the suffix -</w:t>
      </w:r>
      <w:proofErr w:type="spellStart"/>
      <w:r>
        <w:rPr>
          <w:i/>
          <w:lang w:val="en-US"/>
        </w:rPr>
        <w:t>ize</w:t>
      </w:r>
      <w:proofErr w:type="spellEnd"/>
      <w:r>
        <w:t xml:space="preserve"> and zero-derivation </w:t>
      </w:r>
      <w:r w:rsidR="00A84589">
        <w:t xml:space="preserve">over time </w:t>
      </w:r>
      <w:r>
        <w:t xml:space="preserve">showed that the introduction of the former led to </w:t>
      </w:r>
      <w:r w:rsidR="007233F6">
        <w:t>loss</w:t>
      </w:r>
      <w:r w:rsidR="00C05FC6">
        <w:t>es</w:t>
      </w:r>
      <w:r w:rsidR="007233F6">
        <w:t xml:space="preserve"> </w:t>
      </w:r>
      <w:r>
        <w:t xml:space="preserve">in the use of zero-derivation for the expression of </w:t>
      </w:r>
      <w:r w:rsidRPr="00217D2D">
        <w:rPr>
          <w:smallCaps/>
        </w:rPr>
        <w:t>causative</w:t>
      </w:r>
      <w:r w:rsidR="00244C4A">
        <w:rPr>
          <w:smallCaps/>
        </w:rPr>
        <w:t xml:space="preserve"> </w:t>
      </w:r>
      <w:r w:rsidR="00B953FF">
        <w:t>(Fernández-</w:t>
      </w:r>
      <w:proofErr w:type="spellStart"/>
      <w:r w:rsidR="00B953FF">
        <w:t>Alcaina</w:t>
      </w:r>
      <w:proofErr w:type="spellEnd"/>
      <w:r w:rsidR="00B953FF">
        <w:t xml:space="preserve"> 2017</w:t>
      </w:r>
      <w:r w:rsidR="00244C4A">
        <w:t>)</w:t>
      </w:r>
      <w:r w:rsidR="000250A9">
        <w:t xml:space="preserve">, which </w:t>
      </w:r>
      <w:r w:rsidR="00494AD7">
        <w:t>is</w:t>
      </w:r>
      <w:r w:rsidR="000250A9">
        <w:t xml:space="preserve"> </w:t>
      </w:r>
      <w:r w:rsidR="00D3319E">
        <w:t>e</w:t>
      </w:r>
      <w:r w:rsidR="000250A9">
        <w:t>specially marked from the 17</w:t>
      </w:r>
      <w:r w:rsidR="000250A9" w:rsidRPr="000250A9">
        <w:rPr>
          <w:vertAlign w:val="superscript"/>
        </w:rPr>
        <w:t>th</w:t>
      </w:r>
      <w:r w:rsidR="000250A9">
        <w:t xml:space="preserve"> century onwards</w:t>
      </w:r>
      <w:r w:rsidR="007F3E29">
        <w:t xml:space="preserve">. The pattern is confirmed by the results </w:t>
      </w:r>
      <w:r w:rsidR="00A84589">
        <w:t xml:space="preserve">presented </w:t>
      </w:r>
      <w:r w:rsidR="007F3E29">
        <w:t xml:space="preserve">in this paper where the availability of a form also depends on the availability of </w:t>
      </w:r>
      <w:r w:rsidR="00531802">
        <w:t xml:space="preserve">its </w:t>
      </w:r>
      <w:r w:rsidR="007F3E29">
        <w:t xml:space="preserve">derivatives in the </w:t>
      </w:r>
      <w:r w:rsidR="00D83A44">
        <w:t>C</w:t>
      </w:r>
      <w:r w:rsidR="007F3E29">
        <w:t xml:space="preserve">orpus. </w:t>
      </w:r>
      <w:r w:rsidR="001A7B6A">
        <w:t>Figures 3 and 4 show a</w:t>
      </w:r>
      <w:r w:rsidR="00244C4A">
        <w:rPr>
          <w:lang w:val="en-US"/>
        </w:rPr>
        <w:t xml:space="preserve"> comparison of the </w:t>
      </w:r>
      <w:r w:rsidR="007F3E29">
        <w:rPr>
          <w:lang w:val="en-US"/>
        </w:rPr>
        <w:t>diachronic</w:t>
      </w:r>
      <w:r w:rsidR="00244C4A">
        <w:rPr>
          <w:lang w:val="en-US"/>
        </w:rPr>
        <w:t xml:space="preserve"> development </w:t>
      </w:r>
      <w:r w:rsidR="007F3E29">
        <w:rPr>
          <w:lang w:val="en-US"/>
        </w:rPr>
        <w:t>of verbs in -</w:t>
      </w:r>
      <w:proofErr w:type="spellStart"/>
      <w:r w:rsidR="007F3E29">
        <w:rPr>
          <w:i/>
          <w:lang w:val="en-US"/>
        </w:rPr>
        <w:t>ize</w:t>
      </w:r>
      <w:proofErr w:type="spellEnd"/>
      <w:r w:rsidR="007F3E29">
        <w:t xml:space="preserve"> and</w:t>
      </w:r>
      <w:r w:rsidR="009945E2">
        <w:t xml:space="preserve"> </w:t>
      </w:r>
      <w:r w:rsidR="007F3E29">
        <w:t>zero-derivation</w:t>
      </w:r>
      <w:r w:rsidR="00244C4A">
        <w:rPr>
          <w:lang w:val="en-US"/>
        </w:rPr>
        <w:t xml:space="preserve"> in</w:t>
      </w:r>
      <w:r w:rsidR="004C009D">
        <w:rPr>
          <w:lang w:val="en-US"/>
        </w:rPr>
        <w:t xml:space="preserve"> previous </w:t>
      </w:r>
      <w:r w:rsidR="00A67D94">
        <w:rPr>
          <w:lang w:val="en-US"/>
        </w:rPr>
        <w:t xml:space="preserve">research </w:t>
      </w:r>
      <w:r w:rsidR="004C009D">
        <w:rPr>
          <w:lang w:val="en-US"/>
        </w:rPr>
        <w:t xml:space="preserve">and </w:t>
      </w:r>
      <w:r w:rsidR="00E3424C">
        <w:rPr>
          <w:lang w:val="en-US"/>
        </w:rPr>
        <w:t>in this paper</w:t>
      </w:r>
      <w:r w:rsidR="004C009D" w:rsidRPr="00785421">
        <w:rPr>
          <w:lang w:val="en-US"/>
        </w:rPr>
        <w:t>.</w:t>
      </w:r>
      <w:r w:rsidR="00785421" w:rsidRPr="00785421">
        <w:rPr>
          <w:lang w:val="en-US"/>
        </w:rPr>
        <w:t xml:space="preserve"> </w:t>
      </w:r>
      <w:r w:rsidR="004C009D" w:rsidRPr="00785421">
        <w:rPr>
          <w:lang w:val="en-US"/>
        </w:rPr>
        <w:t xml:space="preserve">The timelines for the verbs </w:t>
      </w:r>
      <w:r w:rsidR="00657A7C" w:rsidRPr="00785421">
        <w:rPr>
          <w:lang w:val="en-US"/>
        </w:rPr>
        <w:t xml:space="preserve">in </w:t>
      </w:r>
      <w:r w:rsidR="004C009D" w:rsidRPr="00785421">
        <w:rPr>
          <w:lang w:val="en-US"/>
        </w:rPr>
        <w:t>-</w:t>
      </w:r>
      <w:proofErr w:type="spellStart"/>
      <w:r w:rsidR="004C009D" w:rsidRPr="00785421">
        <w:rPr>
          <w:i/>
          <w:lang w:val="en-US"/>
        </w:rPr>
        <w:t>ize</w:t>
      </w:r>
      <w:proofErr w:type="spellEnd"/>
      <w:r w:rsidR="004C009D" w:rsidRPr="00785421">
        <w:t xml:space="preserve"> (Figure 3) and zero-derivation (Figure 4) </w:t>
      </w:r>
      <w:r w:rsidR="00A84589">
        <w:t>are according to</w:t>
      </w:r>
      <w:r w:rsidR="00A84589" w:rsidRPr="00785421">
        <w:t xml:space="preserve"> </w:t>
      </w:r>
      <w:r w:rsidR="004C009D" w:rsidRPr="00785421">
        <w:t>the number of available forms created fr</w:t>
      </w:r>
      <w:r w:rsidR="002E5CA8" w:rsidRPr="00785421">
        <w:t>o</w:t>
      </w:r>
      <w:r w:rsidR="004C009D" w:rsidRPr="00785421">
        <w:t>m the 14</w:t>
      </w:r>
      <w:r w:rsidR="004C009D" w:rsidRPr="00785421">
        <w:rPr>
          <w:vertAlign w:val="superscript"/>
        </w:rPr>
        <w:t>th</w:t>
      </w:r>
      <w:r w:rsidR="004C009D" w:rsidRPr="00785421">
        <w:t xml:space="preserve"> century</w:t>
      </w:r>
      <w:r w:rsidR="00657A7C" w:rsidRPr="00785421">
        <w:t xml:space="preserve"> onwards </w:t>
      </w:r>
      <w:r w:rsidR="00D911D7" w:rsidRPr="00785421">
        <w:t>until the end of the 20</w:t>
      </w:r>
      <w:r w:rsidR="00D911D7" w:rsidRPr="00785421">
        <w:rPr>
          <w:vertAlign w:val="superscript"/>
        </w:rPr>
        <w:t>th</w:t>
      </w:r>
      <w:r w:rsidR="00785421" w:rsidRPr="00785421">
        <w:t xml:space="preserve"> century</w:t>
      </w:r>
      <w:r w:rsidR="00A84589">
        <w:t xml:space="preserve"> (axis </w:t>
      </w:r>
      <w:r w:rsidR="00A84589" w:rsidRPr="001F51CD">
        <w:rPr>
          <w:i/>
        </w:rPr>
        <w:t>y</w:t>
      </w:r>
      <w:r w:rsidR="00A84589">
        <w:t>)</w:t>
      </w:r>
      <w:r w:rsidR="00785421" w:rsidRPr="00785421">
        <w:t xml:space="preserve">. </w:t>
      </w:r>
      <w:r w:rsidR="00785421" w:rsidRPr="00785421">
        <w:rPr>
          <w:lang w:val="en-US"/>
        </w:rPr>
        <w:t xml:space="preserve">The </w:t>
      </w:r>
      <w:r w:rsidR="00C05FC6">
        <w:rPr>
          <w:lang w:val="en-US"/>
        </w:rPr>
        <w:t>green</w:t>
      </w:r>
      <w:r w:rsidR="00785421" w:rsidRPr="00785421">
        <w:rPr>
          <w:lang w:val="en-US"/>
        </w:rPr>
        <w:t xml:space="preserve"> line represents forms </w:t>
      </w:r>
      <w:r w:rsidR="00494AD7">
        <w:rPr>
          <w:lang w:val="en-US"/>
        </w:rPr>
        <w:t>in -</w:t>
      </w:r>
      <w:proofErr w:type="spellStart"/>
      <w:r w:rsidR="00494AD7">
        <w:rPr>
          <w:i/>
          <w:lang w:val="en-US"/>
        </w:rPr>
        <w:t>ize</w:t>
      </w:r>
      <w:proofErr w:type="spellEnd"/>
      <w:r w:rsidR="00494AD7">
        <w:rPr>
          <w:i/>
          <w:lang w:val="en-US"/>
        </w:rPr>
        <w:t xml:space="preserve"> </w:t>
      </w:r>
      <w:r w:rsidR="00494AD7">
        <w:rPr>
          <w:lang w:val="en-US"/>
        </w:rPr>
        <w:t xml:space="preserve">and zero-derivation </w:t>
      </w:r>
      <w:r w:rsidR="00785421" w:rsidRPr="00785421">
        <w:rPr>
          <w:lang w:val="en-US"/>
        </w:rPr>
        <w:t>that were attested in the OED as in use and recorded in corpora</w:t>
      </w:r>
      <w:r w:rsidR="00A67D94">
        <w:rPr>
          <w:lang w:val="en-US"/>
        </w:rPr>
        <w:t xml:space="preserve">, specifically, </w:t>
      </w:r>
      <w:r w:rsidR="00B57E04">
        <w:rPr>
          <w:lang w:val="en-US"/>
        </w:rPr>
        <w:t>in the BNC and the COCA</w:t>
      </w:r>
      <w:r w:rsidR="006253B6">
        <w:rPr>
          <w:lang w:val="en-US"/>
        </w:rPr>
        <w:t>,</w:t>
      </w:r>
      <w:r w:rsidR="00A84589">
        <w:rPr>
          <w:lang w:val="en-US"/>
        </w:rPr>
        <w:t xml:space="preserve"> </w:t>
      </w:r>
      <w:r w:rsidR="00A84589">
        <w:t xml:space="preserve">(axis </w:t>
      </w:r>
      <w:r w:rsidR="00A84589" w:rsidRPr="007E35B2">
        <w:rPr>
          <w:i/>
        </w:rPr>
        <w:t>y</w:t>
      </w:r>
      <w:r w:rsidR="00A84589">
        <w:t>)</w:t>
      </w:r>
      <w:r w:rsidR="00785421" w:rsidRPr="00785421">
        <w:rPr>
          <w:lang w:val="en-US"/>
        </w:rPr>
        <w:t xml:space="preserve">. </w:t>
      </w:r>
      <w:r w:rsidR="00785421" w:rsidRPr="00A3122A">
        <w:rPr>
          <w:lang w:val="en-US"/>
        </w:rPr>
        <w:t xml:space="preserve">Data represented by the </w:t>
      </w:r>
      <w:r w:rsidR="00C05FC6">
        <w:rPr>
          <w:lang w:val="en-US"/>
        </w:rPr>
        <w:t>blue</w:t>
      </w:r>
      <w:r w:rsidR="00785421" w:rsidRPr="00A3122A">
        <w:rPr>
          <w:lang w:val="en-US"/>
        </w:rPr>
        <w:t xml:space="preserve"> line also take into account whether </w:t>
      </w:r>
      <w:r w:rsidR="00494AD7" w:rsidRPr="00A3122A">
        <w:rPr>
          <w:lang w:val="en-US"/>
        </w:rPr>
        <w:t>-</w:t>
      </w:r>
      <w:proofErr w:type="spellStart"/>
      <w:r w:rsidR="00494AD7" w:rsidRPr="00A3122A">
        <w:rPr>
          <w:i/>
          <w:lang w:val="en-US"/>
        </w:rPr>
        <w:t>ize</w:t>
      </w:r>
      <w:proofErr w:type="spellEnd"/>
      <w:r w:rsidR="00494AD7" w:rsidRPr="00A3122A">
        <w:rPr>
          <w:i/>
          <w:lang w:val="en-US"/>
        </w:rPr>
        <w:t xml:space="preserve"> </w:t>
      </w:r>
      <w:r w:rsidR="00494AD7" w:rsidRPr="00A3122A">
        <w:rPr>
          <w:lang w:val="en-US"/>
        </w:rPr>
        <w:t>or zero-derived forms</w:t>
      </w:r>
      <w:r w:rsidR="00785421" w:rsidRPr="00A3122A">
        <w:rPr>
          <w:lang w:val="en-US"/>
        </w:rPr>
        <w:t xml:space="preserve"> have served as bases for further derivation</w:t>
      </w:r>
      <w:r w:rsidR="009F47C5" w:rsidRPr="00A3122A">
        <w:rPr>
          <w:lang w:val="en-US"/>
        </w:rPr>
        <w:t xml:space="preserve"> by </w:t>
      </w:r>
      <w:r w:rsidR="00C80E8A" w:rsidRPr="00A3122A">
        <w:rPr>
          <w:lang w:val="en-US"/>
        </w:rPr>
        <w:t xml:space="preserve">considering as available those verbs </w:t>
      </w:r>
      <w:r w:rsidR="00E216B8" w:rsidRPr="00A3122A">
        <w:rPr>
          <w:lang w:val="en-US"/>
        </w:rPr>
        <w:t xml:space="preserve">that serve as bases </w:t>
      </w:r>
      <w:r w:rsidR="00A3122A" w:rsidRPr="00A3122A">
        <w:rPr>
          <w:lang w:val="en-US"/>
        </w:rPr>
        <w:t>for derivatives attested in the OED as in use and recorded in the COCA by the attachment of affixes other than -</w:t>
      </w:r>
      <w:r w:rsidR="00A3122A" w:rsidRPr="00A3122A">
        <w:rPr>
          <w:i/>
          <w:lang w:val="en-US"/>
        </w:rPr>
        <w:t>ed</w:t>
      </w:r>
      <w:r w:rsidR="00A3122A" w:rsidRPr="00A3122A">
        <w:t xml:space="preserve"> or -</w:t>
      </w:r>
      <w:proofErr w:type="spellStart"/>
      <w:r w:rsidR="00A3122A" w:rsidRPr="00A3122A">
        <w:rPr>
          <w:i/>
        </w:rPr>
        <w:t>ing</w:t>
      </w:r>
      <w:proofErr w:type="spellEnd"/>
      <w:r w:rsidR="00F80A74">
        <w:t>.</w:t>
      </w:r>
      <w:r w:rsidR="009F47C5" w:rsidRPr="00A3122A">
        <w:rPr>
          <w:rStyle w:val="Odkaznapoznmkupodiarou"/>
          <w:lang w:val="en-US"/>
        </w:rPr>
        <w:footnoteReference w:id="12"/>
      </w:r>
      <w:r w:rsidR="00407CBD" w:rsidRPr="00A3122A">
        <w:rPr>
          <w:lang w:val="en-US"/>
        </w:rPr>
        <w:t xml:space="preserve"> </w:t>
      </w:r>
      <w:r w:rsidR="00A3122A" w:rsidRPr="00A3122A">
        <w:rPr>
          <w:lang w:val="en-US"/>
        </w:rPr>
        <w:t xml:space="preserve">In other words, </w:t>
      </w:r>
      <w:r w:rsidR="00A3122A" w:rsidRPr="00A3122A">
        <w:rPr>
          <w:lang w:val="en-US"/>
        </w:rPr>
        <w:lastRenderedPageBreak/>
        <w:t>although</w:t>
      </w:r>
      <w:r w:rsidR="00A3122A">
        <w:rPr>
          <w:lang w:val="en-US"/>
        </w:rPr>
        <w:t xml:space="preserve"> -</w:t>
      </w:r>
      <w:r w:rsidR="00A3122A">
        <w:rPr>
          <w:i/>
          <w:lang w:val="en-US"/>
        </w:rPr>
        <w:t>ed</w:t>
      </w:r>
      <w:r w:rsidR="00A3122A">
        <w:rPr>
          <w:lang w:val="en-US"/>
        </w:rPr>
        <w:t xml:space="preserve"> and -</w:t>
      </w:r>
      <w:proofErr w:type="spellStart"/>
      <w:r w:rsidR="00A3122A">
        <w:rPr>
          <w:i/>
          <w:lang w:val="en-US"/>
        </w:rPr>
        <w:t>ing</w:t>
      </w:r>
      <w:proofErr w:type="spellEnd"/>
      <w:r w:rsidR="00A3122A">
        <w:rPr>
          <w:lang w:val="en-US"/>
        </w:rPr>
        <w:t xml:space="preserve"> forms were </w:t>
      </w:r>
      <w:r w:rsidR="004A02DF">
        <w:rPr>
          <w:lang w:val="en-US"/>
        </w:rPr>
        <w:t>included</w:t>
      </w:r>
      <w:r w:rsidR="00A3122A">
        <w:rPr>
          <w:lang w:val="en-US"/>
        </w:rPr>
        <w:t xml:space="preserve"> </w:t>
      </w:r>
      <w:r w:rsidR="004A02DF">
        <w:rPr>
          <w:lang w:val="en-US"/>
        </w:rPr>
        <w:t>in data collection</w:t>
      </w:r>
      <w:r w:rsidR="00A3122A">
        <w:rPr>
          <w:lang w:val="en-US"/>
        </w:rPr>
        <w:t>, if they are the only derivatives attested, they are not count</w:t>
      </w:r>
      <w:r w:rsidR="00F80A74">
        <w:rPr>
          <w:lang w:val="en-US"/>
        </w:rPr>
        <w:t>ed</w:t>
      </w:r>
      <w:r w:rsidR="00A3122A">
        <w:rPr>
          <w:lang w:val="en-US"/>
        </w:rPr>
        <w:t xml:space="preserve"> as evidence </w:t>
      </w:r>
      <w:r w:rsidR="004A02DF">
        <w:rPr>
          <w:lang w:val="en-US"/>
        </w:rPr>
        <w:t xml:space="preserve">for the availability of a verb in Figures 3 and 4. </w:t>
      </w:r>
    </w:p>
    <w:p w14:paraId="7ADF7624" w14:textId="77777777" w:rsidR="0034213C" w:rsidRPr="00407CBD" w:rsidRDefault="0034213C" w:rsidP="00ED3F3E">
      <w:pPr>
        <w:rPr>
          <w:color w:val="00B0F0"/>
          <w:lang w:val="en-US"/>
        </w:rPr>
      </w:pPr>
    </w:p>
    <w:p w14:paraId="3AC5847D" w14:textId="090FFF6D" w:rsidR="006632E3" w:rsidRPr="007E283A" w:rsidRDefault="00AE12BF" w:rsidP="0085426B">
      <w:pPr>
        <w:keepNext/>
        <w:spacing w:before="80" w:after="80"/>
        <w:jc w:val="center"/>
        <w:rPr>
          <w:lang w:val="en-US"/>
        </w:rPr>
      </w:pPr>
      <w:r>
        <w:rPr>
          <w:noProof/>
          <w:lang w:val="es-ES" w:eastAsia="es-ES"/>
        </w:rPr>
        <w:drawing>
          <wp:inline distT="0" distB="0" distL="0" distR="0" wp14:anchorId="71259EC3" wp14:editId="22148A72">
            <wp:extent cx="5687695" cy="2517140"/>
            <wp:effectExtent l="0" t="0" r="27305" b="22860"/>
            <wp:docPr id="18"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9CB7AA" w14:textId="0D44BBD0" w:rsidR="001C5DC3" w:rsidRDefault="006632E3" w:rsidP="009D39E4">
      <w:pPr>
        <w:pStyle w:val="Popis"/>
        <w:spacing w:before="60" w:after="0"/>
        <w:jc w:val="center"/>
        <w:rPr>
          <w:i w:val="0"/>
          <w:color w:val="auto"/>
          <w:sz w:val="24"/>
          <w:szCs w:val="24"/>
          <w:lang w:val="en-US"/>
        </w:rPr>
      </w:pPr>
      <w:r w:rsidRPr="007E283A">
        <w:rPr>
          <w:i w:val="0"/>
          <w:color w:val="auto"/>
          <w:sz w:val="24"/>
          <w:szCs w:val="24"/>
          <w:lang w:val="en-US"/>
        </w:rPr>
        <w:t xml:space="preserve">Figure </w:t>
      </w:r>
      <w:r w:rsidRPr="007E283A">
        <w:rPr>
          <w:i w:val="0"/>
          <w:color w:val="auto"/>
          <w:sz w:val="24"/>
          <w:szCs w:val="24"/>
          <w:lang w:val="en-US"/>
        </w:rPr>
        <w:fldChar w:fldCharType="begin"/>
      </w:r>
      <w:r w:rsidRPr="007E283A">
        <w:rPr>
          <w:i w:val="0"/>
          <w:color w:val="auto"/>
          <w:sz w:val="24"/>
          <w:szCs w:val="24"/>
          <w:lang w:val="en-US"/>
        </w:rPr>
        <w:instrText xml:space="preserve"> SEQ Figure \* ARABIC </w:instrText>
      </w:r>
      <w:r w:rsidRPr="007E283A">
        <w:rPr>
          <w:i w:val="0"/>
          <w:color w:val="auto"/>
          <w:sz w:val="24"/>
          <w:szCs w:val="24"/>
          <w:lang w:val="en-US"/>
        </w:rPr>
        <w:fldChar w:fldCharType="separate"/>
      </w:r>
      <w:r w:rsidR="0072484E">
        <w:rPr>
          <w:i w:val="0"/>
          <w:noProof/>
          <w:color w:val="auto"/>
          <w:sz w:val="24"/>
          <w:szCs w:val="24"/>
          <w:lang w:val="en-US"/>
        </w:rPr>
        <w:t>3</w:t>
      </w:r>
      <w:r w:rsidRPr="007E283A">
        <w:rPr>
          <w:i w:val="0"/>
          <w:color w:val="auto"/>
          <w:sz w:val="24"/>
          <w:szCs w:val="24"/>
          <w:lang w:val="en-US"/>
        </w:rPr>
        <w:fldChar w:fldCharType="end"/>
      </w:r>
      <w:r w:rsidR="00691CD1">
        <w:rPr>
          <w:i w:val="0"/>
          <w:color w:val="auto"/>
          <w:sz w:val="24"/>
          <w:szCs w:val="24"/>
          <w:lang w:val="en-US"/>
        </w:rPr>
        <w:t>:</w:t>
      </w:r>
      <w:r w:rsidRPr="007E283A">
        <w:rPr>
          <w:i w:val="0"/>
          <w:color w:val="auto"/>
          <w:sz w:val="24"/>
          <w:szCs w:val="24"/>
          <w:lang w:val="en-US"/>
        </w:rPr>
        <w:t xml:space="preserve"> Comparison of the availability of forms in -</w:t>
      </w:r>
      <w:proofErr w:type="spellStart"/>
      <w:r w:rsidRPr="007E283A">
        <w:rPr>
          <w:color w:val="auto"/>
          <w:sz w:val="24"/>
          <w:szCs w:val="24"/>
          <w:lang w:val="en-US"/>
        </w:rPr>
        <w:t>ize</w:t>
      </w:r>
      <w:proofErr w:type="spellEnd"/>
      <w:r w:rsidRPr="007E283A">
        <w:rPr>
          <w:i w:val="0"/>
          <w:color w:val="auto"/>
          <w:sz w:val="24"/>
          <w:szCs w:val="24"/>
          <w:lang w:val="en-US"/>
        </w:rPr>
        <w:t xml:space="preserve"> from previous research (</w:t>
      </w:r>
      <w:r w:rsidR="005D2861">
        <w:rPr>
          <w:i w:val="0"/>
          <w:color w:val="auto"/>
          <w:sz w:val="24"/>
          <w:szCs w:val="24"/>
          <w:lang w:val="en-US"/>
        </w:rPr>
        <w:t>in green</w:t>
      </w:r>
      <w:r w:rsidRPr="007E283A">
        <w:rPr>
          <w:i w:val="0"/>
          <w:color w:val="auto"/>
          <w:sz w:val="24"/>
          <w:szCs w:val="24"/>
          <w:lang w:val="en-US"/>
        </w:rPr>
        <w:t>) in contras</w:t>
      </w:r>
      <w:r w:rsidR="003F24BC" w:rsidRPr="007E283A">
        <w:rPr>
          <w:i w:val="0"/>
          <w:color w:val="auto"/>
          <w:sz w:val="24"/>
          <w:szCs w:val="24"/>
          <w:lang w:val="en-US"/>
        </w:rPr>
        <w:t>t</w:t>
      </w:r>
      <w:r w:rsidRPr="007E283A">
        <w:rPr>
          <w:i w:val="0"/>
          <w:color w:val="auto"/>
          <w:sz w:val="24"/>
          <w:szCs w:val="24"/>
          <w:lang w:val="en-US"/>
        </w:rPr>
        <w:t xml:space="preserve"> to </w:t>
      </w:r>
      <w:r w:rsidR="00E3424C">
        <w:rPr>
          <w:i w:val="0"/>
          <w:color w:val="auto"/>
          <w:sz w:val="24"/>
          <w:szCs w:val="24"/>
          <w:lang w:val="en-US"/>
        </w:rPr>
        <w:t>this paper</w:t>
      </w:r>
      <w:r w:rsidRPr="007E283A">
        <w:rPr>
          <w:i w:val="0"/>
          <w:color w:val="auto"/>
          <w:sz w:val="24"/>
          <w:szCs w:val="24"/>
          <w:lang w:val="en-US"/>
        </w:rPr>
        <w:t xml:space="preserve"> (</w:t>
      </w:r>
      <w:r w:rsidR="005D2861">
        <w:rPr>
          <w:i w:val="0"/>
          <w:color w:val="auto"/>
          <w:sz w:val="24"/>
          <w:szCs w:val="24"/>
          <w:lang w:val="en-US"/>
        </w:rPr>
        <w:t>in blue</w:t>
      </w:r>
      <w:r w:rsidRPr="007E283A">
        <w:rPr>
          <w:i w:val="0"/>
          <w:color w:val="auto"/>
          <w:sz w:val="24"/>
          <w:szCs w:val="24"/>
          <w:lang w:val="en-US"/>
        </w:rPr>
        <w:t>)</w:t>
      </w:r>
      <w:r w:rsidR="00DA48C8">
        <w:rPr>
          <w:i w:val="0"/>
          <w:color w:val="auto"/>
          <w:sz w:val="24"/>
          <w:szCs w:val="24"/>
          <w:lang w:val="en-US"/>
        </w:rPr>
        <w:t>,</w:t>
      </w:r>
      <w:r w:rsidR="00244C4A">
        <w:rPr>
          <w:i w:val="0"/>
          <w:color w:val="auto"/>
          <w:sz w:val="24"/>
          <w:szCs w:val="24"/>
          <w:lang w:val="en-US"/>
        </w:rPr>
        <w:t xml:space="preserve"> where the derivatives of the competing verbs are considered </w:t>
      </w:r>
    </w:p>
    <w:p w14:paraId="6833E8C9" w14:textId="77777777" w:rsidR="00BC6FE6" w:rsidRPr="00BC6FE6" w:rsidRDefault="00BC6FE6" w:rsidP="0085426B">
      <w:pPr>
        <w:spacing w:before="80"/>
        <w:rPr>
          <w:lang w:val="en-US"/>
        </w:rPr>
      </w:pPr>
    </w:p>
    <w:p w14:paraId="5C06571D" w14:textId="4BB33761" w:rsidR="00D02141" w:rsidRPr="009D42E3" w:rsidRDefault="00680DA9" w:rsidP="00D02141">
      <w:pPr>
        <w:rPr>
          <w:lang w:val="en-US"/>
        </w:rPr>
      </w:pPr>
      <w:r w:rsidRPr="009D42E3">
        <w:rPr>
          <w:lang w:val="en-US"/>
        </w:rPr>
        <w:t xml:space="preserve">Since </w:t>
      </w:r>
      <w:r>
        <w:rPr>
          <w:lang w:val="en-US"/>
        </w:rPr>
        <w:t xml:space="preserve">the </w:t>
      </w:r>
      <w:r w:rsidRPr="009D42E3">
        <w:rPr>
          <w:lang w:val="en-US"/>
        </w:rPr>
        <w:t>introduction</w:t>
      </w:r>
      <w:r>
        <w:rPr>
          <w:lang w:val="en-US"/>
        </w:rPr>
        <w:t xml:space="preserve"> of the suffix -</w:t>
      </w:r>
      <w:proofErr w:type="spellStart"/>
      <w:r>
        <w:rPr>
          <w:i/>
          <w:lang w:val="en-US"/>
        </w:rPr>
        <w:t>ize</w:t>
      </w:r>
      <w:proofErr w:type="spellEnd"/>
      <w:r w:rsidRPr="009D42E3">
        <w:rPr>
          <w:lang w:val="en-US"/>
        </w:rPr>
        <w:t xml:space="preserve"> in the 16</w:t>
      </w:r>
      <w:r w:rsidRPr="009D42E3">
        <w:rPr>
          <w:vertAlign w:val="superscript"/>
          <w:lang w:val="en-US"/>
        </w:rPr>
        <w:t>th</w:t>
      </w:r>
      <w:r w:rsidRPr="009D42E3">
        <w:rPr>
          <w:lang w:val="en-US"/>
        </w:rPr>
        <w:t xml:space="preserve"> century, its use </w:t>
      </w:r>
      <w:r w:rsidR="002041B4">
        <w:rPr>
          <w:lang w:val="en-US"/>
        </w:rPr>
        <w:t xml:space="preserve">has </w:t>
      </w:r>
      <w:r w:rsidRPr="009D42E3">
        <w:rPr>
          <w:lang w:val="en-US"/>
        </w:rPr>
        <w:t>gradually increased until the 19</w:t>
      </w:r>
      <w:r w:rsidRPr="009D42E3">
        <w:rPr>
          <w:vertAlign w:val="superscript"/>
          <w:lang w:val="en-US"/>
        </w:rPr>
        <w:t>th</w:t>
      </w:r>
      <w:r w:rsidRPr="009D42E3">
        <w:rPr>
          <w:lang w:val="en-US"/>
        </w:rPr>
        <w:t xml:space="preserve"> century</w:t>
      </w:r>
      <w:r>
        <w:rPr>
          <w:lang w:val="en-US"/>
        </w:rPr>
        <w:t>. Figure 3</w:t>
      </w:r>
      <w:r w:rsidR="00494AD7">
        <w:rPr>
          <w:lang w:val="en-US"/>
        </w:rPr>
        <w:t xml:space="preserve"> shows that the same pattern </w:t>
      </w:r>
      <w:r w:rsidR="00CE3743">
        <w:rPr>
          <w:lang w:val="en-US"/>
        </w:rPr>
        <w:t xml:space="preserve">is found occurring </w:t>
      </w:r>
      <w:r>
        <w:rPr>
          <w:lang w:val="en-US"/>
        </w:rPr>
        <w:t>in this paper in which further derivation of the bases in competition is considered. L</w:t>
      </w:r>
      <w:r w:rsidR="00D02141" w:rsidRPr="009D42E3">
        <w:rPr>
          <w:lang w:val="en-US"/>
        </w:rPr>
        <w:t xml:space="preserve">et’s exemplify this difference with the cluster </w:t>
      </w:r>
      <w:r w:rsidR="00D02141" w:rsidRPr="009D42E3">
        <w:rPr>
          <w:i/>
          <w:lang w:val="en-US"/>
        </w:rPr>
        <w:t>ghetto</w:t>
      </w:r>
      <w:r w:rsidR="00D02141" w:rsidRPr="009D42E3">
        <w:rPr>
          <w:lang w:val="en-US"/>
        </w:rPr>
        <w:t>/</w:t>
      </w:r>
      <w:r w:rsidR="00D02141" w:rsidRPr="009D42E3">
        <w:rPr>
          <w:i/>
          <w:lang w:val="en-US"/>
        </w:rPr>
        <w:t>ghettoize</w:t>
      </w:r>
      <w:r w:rsidR="00D02141" w:rsidRPr="009D42E3">
        <w:rPr>
          <w:lang w:val="en-US"/>
        </w:rPr>
        <w:t>:</w:t>
      </w:r>
    </w:p>
    <w:p w14:paraId="561B4C20" w14:textId="47322FB0" w:rsidR="00D02141" w:rsidRPr="009D42E3" w:rsidRDefault="00D02141" w:rsidP="00D02141">
      <w:pPr>
        <w:rPr>
          <w:lang w:val="en-US"/>
        </w:rPr>
      </w:pPr>
    </w:p>
    <w:p w14:paraId="021DFFE0" w14:textId="5AC3B196" w:rsidR="009E2BE4" w:rsidRPr="009D42E3" w:rsidRDefault="009E2BE4" w:rsidP="009E2BE4">
      <w:pPr>
        <w:pStyle w:val="Odsekzoznamu"/>
        <w:numPr>
          <w:ilvl w:val="0"/>
          <w:numId w:val="19"/>
        </w:numPr>
        <w:ind w:hanging="720"/>
        <w:rPr>
          <w:i/>
          <w:lang w:val="en-US"/>
        </w:rPr>
      </w:pPr>
      <w:r w:rsidRPr="009D42E3">
        <w:rPr>
          <w:i/>
          <w:lang w:val="en-US"/>
        </w:rPr>
        <w:t xml:space="preserve">Jews, who are </w:t>
      </w:r>
      <w:r w:rsidRPr="009D42E3">
        <w:rPr>
          <w:b/>
          <w:i/>
          <w:lang w:val="en-US"/>
        </w:rPr>
        <w:t>ghettoed</w:t>
      </w:r>
      <w:r w:rsidRPr="009D42E3">
        <w:rPr>
          <w:i/>
          <w:lang w:val="en-US"/>
        </w:rPr>
        <w:t xml:space="preserve"> under the racial legislation.</w:t>
      </w:r>
    </w:p>
    <w:p w14:paraId="53EDDEC9" w14:textId="28EA612E" w:rsidR="009E2BE4" w:rsidRPr="009D42E3" w:rsidRDefault="009E2BE4" w:rsidP="009E2BE4">
      <w:pPr>
        <w:ind w:firstLine="708"/>
        <w:rPr>
          <w:lang w:val="en-US"/>
        </w:rPr>
      </w:pPr>
      <w:r w:rsidRPr="009D42E3">
        <w:rPr>
          <w:lang w:val="en-US"/>
        </w:rPr>
        <w:t>(</w:t>
      </w:r>
      <w:r w:rsidRPr="009D42E3">
        <w:rPr>
          <w:i/>
          <w:lang w:val="en-US"/>
        </w:rPr>
        <w:t>Times</w:t>
      </w:r>
      <w:r w:rsidRPr="009D42E3">
        <w:rPr>
          <w:lang w:val="en-US"/>
        </w:rPr>
        <w:t>. 15 Feb. 11 vs. 3, 1936</w:t>
      </w:r>
      <w:r w:rsidR="00E4109F">
        <w:rPr>
          <w:lang w:val="en-US"/>
        </w:rPr>
        <w:t xml:space="preserve">, </w:t>
      </w:r>
      <w:r w:rsidR="00A92243" w:rsidRPr="004E359D">
        <w:rPr>
          <w:lang w:val="en-US"/>
        </w:rPr>
        <w:t>OED</w:t>
      </w:r>
      <w:r w:rsidR="00E4109F" w:rsidRPr="004E359D">
        <w:rPr>
          <w:lang w:val="en-US"/>
        </w:rPr>
        <w:t>2</w:t>
      </w:r>
      <w:r w:rsidRPr="009D42E3">
        <w:rPr>
          <w:lang w:val="en-US"/>
        </w:rPr>
        <w:t>)</w:t>
      </w:r>
    </w:p>
    <w:p w14:paraId="22C48F9F" w14:textId="77777777" w:rsidR="009E2BE4" w:rsidRPr="009D42E3" w:rsidRDefault="009E2BE4" w:rsidP="009E2BE4">
      <w:pPr>
        <w:rPr>
          <w:lang w:val="en-US"/>
        </w:rPr>
      </w:pPr>
    </w:p>
    <w:p w14:paraId="7E299344" w14:textId="38DE8ED1" w:rsidR="009E2BE4" w:rsidRPr="009D42E3" w:rsidRDefault="009E2BE4" w:rsidP="009E2BE4">
      <w:pPr>
        <w:pStyle w:val="Odsekzoznamu"/>
        <w:numPr>
          <w:ilvl w:val="0"/>
          <w:numId w:val="19"/>
        </w:numPr>
        <w:ind w:hanging="720"/>
        <w:rPr>
          <w:i/>
          <w:lang w:val="en-US"/>
        </w:rPr>
      </w:pPr>
      <w:r w:rsidRPr="009D42E3">
        <w:rPr>
          <w:i/>
          <w:lang w:val="en-US"/>
        </w:rPr>
        <w:t>Arcand’s attempt</w:t>
      </w:r>
      <w:r w:rsidR="0080173D">
        <w:rPr>
          <w:i/>
          <w:lang w:val="en-US"/>
        </w:rPr>
        <w:t xml:space="preserve"> … </w:t>
      </w:r>
      <w:r w:rsidRPr="009D42E3">
        <w:rPr>
          <w:i/>
          <w:lang w:val="en-US"/>
        </w:rPr>
        <w:t xml:space="preserve">to </w:t>
      </w:r>
      <w:r w:rsidRPr="009D42E3">
        <w:rPr>
          <w:b/>
          <w:i/>
          <w:lang w:val="en-US"/>
        </w:rPr>
        <w:t>ghettoize</w:t>
      </w:r>
      <w:r w:rsidRPr="009D42E3">
        <w:rPr>
          <w:i/>
          <w:lang w:val="en-US"/>
        </w:rPr>
        <w:t xml:space="preserve"> a minority.</w:t>
      </w:r>
    </w:p>
    <w:p w14:paraId="04769095" w14:textId="636DD836" w:rsidR="00D02141" w:rsidRPr="009D42E3" w:rsidRDefault="009E2BE4" w:rsidP="009E2BE4">
      <w:pPr>
        <w:ind w:firstLine="708"/>
        <w:rPr>
          <w:lang w:val="en-US"/>
        </w:rPr>
      </w:pPr>
      <w:r w:rsidRPr="009D42E3">
        <w:rPr>
          <w:lang w:val="en-US"/>
        </w:rPr>
        <w:t>(</w:t>
      </w:r>
      <w:r w:rsidRPr="009D42E3">
        <w:rPr>
          <w:i/>
          <w:lang w:val="en-US"/>
        </w:rPr>
        <w:t>Canadian Jewish Chron</w:t>
      </w:r>
      <w:r w:rsidRPr="009D42E3">
        <w:rPr>
          <w:lang w:val="en-US"/>
        </w:rPr>
        <w:t>. 4 Aug. 3, 1939</w:t>
      </w:r>
      <w:r w:rsidR="00E4109F">
        <w:rPr>
          <w:lang w:val="en-US"/>
        </w:rPr>
        <w:t xml:space="preserve">, </w:t>
      </w:r>
      <w:r w:rsidR="00A92243" w:rsidRPr="004E359D">
        <w:rPr>
          <w:lang w:val="en-US"/>
        </w:rPr>
        <w:t>OED</w:t>
      </w:r>
      <w:r w:rsidR="00E4109F" w:rsidRPr="004E359D">
        <w:rPr>
          <w:lang w:val="en-US"/>
        </w:rPr>
        <w:t>2</w:t>
      </w:r>
      <w:r w:rsidRPr="009D42E3">
        <w:rPr>
          <w:lang w:val="en-US"/>
        </w:rPr>
        <w:t>)</w:t>
      </w:r>
    </w:p>
    <w:p w14:paraId="2085C70E" w14:textId="77777777" w:rsidR="00D02141" w:rsidRPr="009D42E3" w:rsidRDefault="00D02141" w:rsidP="00D02141">
      <w:pPr>
        <w:rPr>
          <w:lang w:val="en-US"/>
        </w:rPr>
      </w:pPr>
    </w:p>
    <w:p w14:paraId="205D0AC8" w14:textId="3EDE3597" w:rsidR="00691CD1" w:rsidRDefault="00D02141" w:rsidP="006E1BEA">
      <w:pPr>
        <w:rPr>
          <w:lang w:val="en-US"/>
        </w:rPr>
      </w:pPr>
      <w:r w:rsidRPr="009D42E3">
        <w:rPr>
          <w:lang w:val="en-US"/>
        </w:rPr>
        <w:t>Accord</w:t>
      </w:r>
      <w:r w:rsidR="00494AD7">
        <w:rPr>
          <w:lang w:val="en-US"/>
        </w:rPr>
        <w:t>ing to the OED, both forms date</w:t>
      </w:r>
      <w:r w:rsidRPr="009D42E3">
        <w:rPr>
          <w:lang w:val="en-US"/>
        </w:rPr>
        <w:t xml:space="preserve"> back to the 1930s and are </w:t>
      </w:r>
      <w:r w:rsidR="00657A7C">
        <w:rPr>
          <w:lang w:val="en-US"/>
        </w:rPr>
        <w:t xml:space="preserve">classified </w:t>
      </w:r>
      <w:r w:rsidR="00A84589">
        <w:rPr>
          <w:lang w:val="en-US"/>
        </w:rPr>
        <w:t>as</w:t>
      </w:r>
      <w:r w:rsidRPr="009D42E3">
        <w:rPr>
          <w:lang w:val="en-US"/>
        </w:rPr>
        <w:t xml:space="preserve"> in use</w:t>
      </w:r>
      <w:r w:rsidR="004944DA" w:rsidRPr="009D42E3">
        <w:rPr>
          <w:lang w:val="en-US"/>
        </w:rPr>
        <w:t xml:space="preserve"> </w:t>
      </w:r>
      <w:r w:rsidR="00277693">
        <w:rPr>
          <w:lang w:val="en-US"/>
        </w:rPr>
        <w:t>by</w:t>
      </w:r>
      <w:r w:rsidR="004944DA" w:rsidRPr="009D42E3">
        <w:rPr>
          <w:lang w:val="en-US"/>
        </w:rPr>
        <w:t xml:space="preserve"> the OED</w:t>
      </w:r>
      <w:r w:rsidR="00A84589">
        <w:rPr>
          <w:lang w:val="en-US"/>
        </w:rPr>
        <w:t>, even if</w:t>
      </w:r>
      <w:r w:rsidR="004944DA" w:rsidRPr="009D42E3">
        <w:rPr>
          <w:lang w:val="en-US"/>
        </w:rPr>
        <w:t xml:space="preserve"> </w:t>
      </w:r>
      <w:r w:rsidRPr="009D42E3">
        <w:rPr>
          <w:lang w:val="en-US"/>
        </w:rPr>
        <w:t xml:space="preserve">only the latter is recorded in the </w:t>
      </w:r>
      <w:r w:rsidR="004944DA" w:rsidRPr="009D42E3">
        <w:rPr>
          <w:lang w:val="en-US"/>
        </w:rPr>
        <w:t>COCA</w:t>
      </w:r>
      <w:r w:rsidRPr="009D42E3">
        <w:rPr>
          <w:lang w:val="en-US"/>
        </w:rPr>
        <w:t xml:space="preserve">. </w:t>
      </w:r>
      <w:r w:rsidR="009B0E41">
        <w:rPr>
          <w:lang w:val="en-US"/>
        </w:rPr>
        <w:t xml:space="preserve">However, is this </w:t>
      </w:r>
      <w:r w:rsidRPr="009D42E3">
        <w:rPr>
          <w:lang w:val="en-US"/>
        </w:rPr>
        <w:t xml:space="preserve">enough </w:t>
      </w:r>
      <w:r w:rsidR="004944DA" w:rsidRPr="009D42E3">
        <w:rPr>
          <w:lang w:val="en-US"/>
        </w:rPr>
        <w:t xml:space="preserve">evidence </w:t>
      </w:r>
      <w:r w:rsidRPr="009D42E3">
        <w:rPr>
          <w:lang w:val="en-US"/>
        </w:rPr>
        <w:t xml:space="preserve">to </w:t>
      </w:r>
      <w:r w:rsidR="00657A7C">
        <w:rPr>
          <w:lang w:val="en-US"/>
        </w:rPr>
        <w:t>conclude</w:t>
      </w:r>
      <w:r w:rsidRPr="009D42E3">
        <w:rPr>
          <w:lang w:val="en-US"/>
        </w:rPr>
        <w:t xml:space="preserve"> that the -</w:t>
      </w:r>
      <w:proofErr w:type="spellStart"/>
      <w:r w:rsidRPr="009D42E3">
        <w:rPr>
          <w:i/>
          <w:lang w:val="en-US"/>
        </w:rPr>
        <w:t>ize</w:t>
      </w:r>
      <w:proofErr w:type="spellEnd"/>
      <w:r w:rsidRPr="009D42E3">
        <w:rPr>
          <w:lang w:val="en-US"/>
        </w:rPr>
        <w:t xml:space="preserve"> suffix </w:t>
      </w:r>
      <w:r w:rsidR="009B0E41">
        <w:rPr>
          <w:lang w:val="en-US"/>
        </w:rPr>
        <w:t>wins out</w:t>
      </w:r>
      <w:r w:rsidR="00801326" w:rsidRPr="009D42E3">
        <w:rPr>
          <w:lang w:val="en-US"/>
        </w:rPr>
        <w:t xml:space="preserve"> </w:t>
      </w:r>
      <w:r w:rsidR="00A84589">
        <w:rPr>
          <w:lang w:val="en-US"/>
        </w:rPr>
        <w:t xml:space="preserve">over </w:t>
      </w:r>
      <w:r w:rsidR="00801326" w:rsidRPr="009D42E3">
        <w:rPr>
          <w:lang w:val="en-US"/>
        </w:rPr>
        <w:t xml:space="preserve">zero-derivation? </w:t>
      </w:r>
      <w:r w:rsidR="00A84589">
        <w:rPr>
          <w:lang w:val="en-US"/>
        </w:rPr>
        <w:t>The c</w:t>
      </w:r>
      <w:r w:rsidR="00785421">
        <w:rPr>
          <w:lang w:val="en-US"/>
        </w:rPr>
        <w:t>laim</w:t>
      </w:r>
      <w:r w:rsidR="00801326" w:rsidRPr="009D42E3">
        <w:rPr>
          <w:lang w:val="en-US"/>
        </w:rPr>
        <w:t xml:space="preserve"> that competition has been resolved in a cluster such as </w:t>
      </w:r>
      <w:r w:rsidR="00801326" w:rsidRPr="009D42E3">
        <w:rPr>
          <w:i/>
          <w:lang w:val="en-US"/>
        </w:rPr>
        <w:t>ghetto</w:t>
      </w:r>
      <w:r w:rsidR="00801326" w:rsidRPr="009D42E3">
        <w:rPr>
          <w:lang w:val="en-US"/>
        </w:rPr>
        <w:t>/</w:t>
      </w:r>
      <w:r w:rsidR="00801326" w:rsidRPr="009D42E3">
        <w:rPr>
          <w:i/>
          <w:lang w:val="en-US"/>
        </w:rPr>
        <w:t xml:space="preserve">ghettoize </w:t>
      </w:r>
      <w:r w:rsidR="00A84589">
        <w:rPr>
          <w:lang w:val="en-US"/>
        </w:rPr>
        <w:t>is</w:t>
      </w:r>
      <w:r w:rsidR="005261D7" w:rsidRPr="009D42E3">
        <w:rPr>
          <w:lang w:val="en-US"/>
        </w:rPr>
        <w:t xml:space="preserve"> </w:t>
      </w:r>
      <w:r w:rsidR="00785421">
        <w:rPr>
          <w:lang w:val="en-US"/>
        </w:rPr>
        <w:t>risky</w:t>
      </w:r>
      <w:r w:rsidR="005261D7" w:rsidRPr="009D42E3">
        <w:rPr>
          <w:lang w:val="en-US"/>
        </w:rPr>
        <w:t xml:space="preserve"> because both forms are relatively new</w:t>
      </w:r>
      <w:r w:rsidR="00983353">
        <w:rPr>
          <w:lang w:val="en-US"/>
        </w:rPr>
        <w:t xml:space="preserve"> and</w:t>
      </w:r>
      <w:r w:rsidR="005521F8">
        <w:rPr>
          <w:lang w:val="en-US"/>
        </w:rPr>
        <w:t>, moreover,</w:t>
      </w:r>
      <w:r w:rsidR="00983353">
        <w:rPr>
          <w:lang w:val="en-US"/>
        </w:rPr>
        <w:t xml:space="preserve"> their entries in the </w:t>
      </w:r>
      <w:r w:rsidR="00A92243" w:rsidRPr="004E359D">
        <w:rPr>
          <w:lang w:val="en-US"/>
        </w:rPr>
        <w:t>OED</w:t>
      </w:r>
      <w:r w:rsidR="00983353">
        <w:rPr>
          <w:lang w:val="en-US"/>
        </w:rPr>
        <w:t xml:space="preserve"> have not been updated since 1989</w:t>
      </w:r>
      <w:r w:rsidR="005261D7" w:rsidRPr="009D42E3">
        <w:rPr>
          <w:lang w:val="en-US"/>
        </w:rPr>
        <w:t xml:space="preserve">. However, the fact that only </w:t>
      </w:r>
      <w:r w:rsidR="00A175AD">
        <w:rPr>
          <w:lang w:val="en-US"/>
        </w:rPr>
        <w:t>the -</w:t>
      </w:r>
      <w:proofErr w:type="spellStart"/>
      <w:r w:rsidR="00A175AD">
        <w:rPr>
          <w:i/>
          <w:lang w:val="en-US"/>
        </w:rPr>
        <w:t>ize</w:t>
      </w:r>
      <w:proofErr w:type="spellEnd"/>
      <w:r w:rsidR="005261D7" w:rsidRPr="009D42E3">
        <w:rPr>
          <w:lang w:val="en-US"/>
        </w:rPr>
        <w:t xml:space="preserve"> </w:t>
      </w:r>
      <w:r w:rsidR="00A175AD">
        <w:rPr>
          <w:lang w:val="en-US"/>
        </w:rPr>
        <w:t xml:space="preserve">form </w:t>
      </w:r>
      <w:r w:rsidR="00D00AA0">
        <w:rPr>
          <w:lang w:val="en-US"/>
        </w:rPr>
        <w:t>presents further derivation</w:t>
      </w:r>
      <w:r w:rsidR="005261D7" w:rsidRPr="009D42E3">
        <w:rPr>
          <w:lang w:val="en-US"/>
        </w:rPr>
        <w:t xml:space="preserve"> </w:t>
      </w:r>
      <w:r w:rsidR="009B0E41">
        <w:rPr>
          <w:lang w:val="en-US"/>
        </w:rPr>
        <w:t>suggest</w:t>
      </w:r>
      <w:r w:rsidR="00A84589">
        <w:rPr>
          <w:lang w:val="en-US"/>
        </w:rPr>
        <w:t>s</w:t>
      </w:r>
      <w:r w:rsidR="009B0E41">
        <w:rPr>
          <w:lang w:val="en-US"/>
        </w:rPr>
        <w:t xml:space="preserve"> that </w:t>
      </w:r>
      <w:r w:rsidR="00A175AD">
        <w:rPr>
          <w:lang w:val="en-US"/>
        </w:rPr>
        <w:t>it</w:t>
      </w:r>
      <w:r w:rsidR="009B0E41">
        <w:t xml:space="preserve"> is the preferred option for the expression of </w:t>
      </w:r>
      <w:r w:rsidR="009B0E41" w:rsidRPr="009B0E41">
        <w:rPr>
          <w:smallCaps/>
        </w:rPr>
        <w:t>causative</w:t>
      </w:r>
      <w:r w:rsidR="009B0E41">
        <w:rPr>
          <w:smallCaps/>
        </w:rPr>
        <w:t xml:space="preserve"> </w:t>
      </w:r>
      <w:r w:rsidR="009B0E41">
        <w:t xml:space="preserve">because it allows </w:t>
      </w:r>
      <w:r w:rsidR="00A175AD">
        <w:t xml:space="preserve">further derivation related to the semantic category expressed by the base. </w:t>
      </w:r>
      <w:r w:rsidR="00A84589">
        <w:rPr>
          <w:lang w:val="en-US"/>
        </w:rPr>
        <w:t>In</w:t>
      </w:r>
      <w:r w:rsidR="005261D7" w:rsidRPr="009D42E3">
        <w:rPr>
          <w:lang w:val="en-US"/>
        </w:rPr>
        <w:t xml:space="preserve"> the same example, only </w:t>
      </w:r>
      <w:r w:rsidR="005261D7" w:rsidRPr="009D42E3">
        <w:rPr>
          <w:i/>
          <w:lang w:val="en-US"/>
        </w:rPr>
        <w:t>ghettoize</w:t>
      </w:r>
      <w:r w:rsidR="005261D7" w:rsidRPr="009D42E3">
        <w:rPr>
          <w:lang w:val="en-US"/>
        </w:rPr>
        <w:t xml:space="preserve"> has derivatives attested in the COCA</w:t>
      </w:r>
      <w:r w:rsidR="007E6509" w:rsidRPr="009D42E3">
        <w:rPr>
          <w:lang w:val="en-US"/>
        </w:rPr>
        <w:t xml:space="preserve"> (e.g. </w:t>
      </w:r>
      <w:r w:rsidR="007E6509" w:rsidRPr="009D42E3">
        <w:rPr>
          <w:i/>
          <w:lang w:val="en-US"/>
        </w:rPr>
        <w:t xml:space="preserve">ghettoization </w:t>
      </w:r>
      <w:r w:rsidR="00BD0549" w:rsidRPr="009D42E3">
        <w:rPr>
          <w:lang w:val="en-US"/>
        </w:rPr>
        <w:t>is recorded in the COCA with a</w:t>
      </w:r>
      <w:r w:rsidR="007E6509" w:rsidRPr="009D42E3">
        <w:rPr>
          <w:lang w:val="en-US"/>
        </w:rPr>
        <w:t xml:space="preserve"> normalized frequency of 0.08)</w:t>
      </w:r>
      <w:r w:rsidR="00CC27FB">
        <w:rPr>
          <w:lang w:val="en-US"/>
        </w:rPr>
        <w:t>.</w:t>
      </w:r>
    </w:p>
    <w:p w14:paraId="3DA8B226" w14:textId="77777777" w:rsidR="006E1BEA" w:rsidRPr="009D42E3" w:rsidRDefault="006E1BEA" w:rsidP="006E1BEA">
      <w:pPr>
        <w:rPr>
          <w:lang w:val="en-US"/>
        </w:rPr>
      </w:pPr>
    </w:p>
    <w:p w14:paraId="009767DB" w14:textId="245506A8" w:rsidR="007E592B" w:rsidRPr="007E283A" w:rsidRDefault="00AE12BF" w:rsidP="0085426B">
      <w:pPr>
        <w:pStyle w:val="Popis"/>
        <w:spacing w:before="80" w:after="80"/>
        <w:jc w:val="center"/>
        <w:rPr>
          <w:i w:val="0"/>
          <w:color w:val="auto"/>
          <w:sz w:val="24"/>
          <w:szCs w:val="24"/>
          <w:lang w:val="en-US"/>
        </w:rPr>
      </w:pPr>
      <w:r>
        <w:rPr>
          <w:noProof/>
          <w:lang w:val="es-ES" w:eastAsia="es-ES"/>
        </w:rPr>
        <w:lastRenderedPageBreak/>
        <w:drawing>
          <wp:inline distT="0" distB="0" distL="0" distR="0" wp14:anchorId="1E24F1EC" wp14:editId="18738F81">
            <wp:extent cx="5687695" cy="2517140"/>
            <wp:effectExtent l="0" t="0" r="27305" b="22860"/>
            <wp:docPr id="17"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1DE009" w14:textId="04B0F56E" w:rsidR="005F57EC" w:rsidRDefault="007E592B" w:rsidP="009D39E4">
      <w:pPr>
        <w:pStyle w:val="Popis"/>
        <w:spacing w:before="60" w:after="0"/>
        <w:jc w:val="center"/>
        <w:rPr>
          <w:i w:val="0"/>
          <w:color w:val="auto"/>
          <w:sz w:val="24"/>
          <w:szCs w:val="24"/>
          <w:lang w:val="en-US"/>
        </w:rPr>
      </w:pPr>
      <w:r w:rsidRPr="007E283A">
        <w:rPr>
          <w:i w:val="0"/>
          <w:color w:val="auto"/>
          <w:sz w:val="24"/>
          <w:szCs w:val="24"/>
          <w:lang w:val="en-US"/>
        </w:rPr>
        <w:t xml:space="preserve">Figure </w:t>
      </w:r>
      <w:r w:rsidRPr="007E283A">
        <w:rPr>
          <w:i w:val="0"/>
          <w:color w:val="auto"/>
          <w:sz w:val="24"/>
          <w:szCs w:val="24"/>
          <w:lang w:val="en-US"/>
        </w:rPr>
        <w:fldChar w:fldCharType="begin"/>
      </w:r>
      <w:r w:rsidRPr="007E283A">
        <w:rPr>
          <w:i w:val="0"/>
          <w:color w:val="auto"/>
          <w:sz w:val="24"/>
          <w:szCs w:val="24"/>
          <w:lang w:val="en-US"/>
        </w:rPr>
        <w:instrText xml:space="preserve"> SEQ Figure \* ARABIC </w:instrText>
      </w:r>
      <w:r w:rsidRPr="007E283A">
        <w:rPr>
          <w:i w:val="0"/>
          <w:color w:val="auto"/>
          <w:sz w:val="24"/>
          <w:szCs w:val="24"/>
          <w:lang w:val="en-US"/>
        </w:rPr>
        <w:fldChar w:fldCharType="separate"/>
      </w:r>
      <w:r w:rsidR="0072484E">
        <w:rPr>
          <w:i w:val="0"/>
          <w:noProof/>
          <w:color w:val="auto"/>
          <w:sz w:val="24"/>
          <w:szCs w:val="24"/>
          <w:lang w:val="en-US"/>
        </w:rPr>
        <w:t>4</w:t>
      </w:r>
      <w:r w:rsidRPr="007E283A">
        <w:rPr>
          <w:i w:val="0"/>
          <w:color w:val="auto"/>
          <w:sz w:val="24"/>
          <w:szCs w:val="24"/>
          <w:lang w:val="en-US"/>
        </w:rPr>
        <w:fldChar w:fldCharType="end"/>
      </w:r>
      <w:r w:rsidR="00691CD1">
        <w:rPr>
          <w:i w:val="0"/>
          <w:color w:val="auto"/>
          <w:sz w:val="24"/>
          <w:szCs w:val="24"/>
          <w:lang w:val="en-US"/>
        </w:rPr>
        <w:t>:</w:t>
      </w:r>
      <w:r w:rsidRPr="007E283A">
        <w:rPr>
          <w:i w:val="0"/>
          <w:color w:val="auto"/>
          <w:sz w:val="24"/>
          <w:szCs w:val="24"/>
          <w:lang w:val="en-US"/>
        </w:rPr>
        <w:t xml:space="preserve"> Comparison of the availability of forms in zero-derivation from previous research (</w:t>
      </w:r>
      <w:r w:rsidR="00983353">
        <w:rPr>
          <w:i w:val="0"/>
          <w:color w:val="auto"/>
          <w:sz w:val="24"/>
          <w:szCs w:val="24"/>
          <w:lang w:val="en-US"/>
        </w:rPr>
        <w:t xml:space="preserve">in </w:t>
      </w:r>
      <w:r w:rsidR="007C135F">
        <w:rPr>
          <w:i w:val="0"/>
          <w:color w:val="auto"/>
          <w:sz w:val="24"/>
          <w:szCs w:val="24"/>
          <w:lang w:val="en-US"/>
        </w:rPr>
        <w:t>green</w:t>
      </w:r>
      <w:r w:rsidRPr="007E283A">
        <w:rPr>
          <w:i w:val="0"/>
          <w:color w:val="auto"/>
          <w:sz w:val="24"/>
          <w:szCs w:val="24"/>
          <w:lang w:val="en-US"/>
        </w:rPr>
        <w:t>) in contras</w:t>
      </w:r>
      <w:r w:rsidR="003F24BC" w:rsidRPr="007E283A">
        <w:rPr>
          <w:i w:val="0"/>
          <w:color w:val="auto"/>
          <w:sz w:val="24"/>
          <w:szCs w:val="24"/>
          <w:lang w:val="en-US"/>
        </w:rPr>
        <w:t>t</w:t>
      </w:r>
      <w:r w:rsidRPr="007E283A">
        <w:rPr>
          <w:i w:val="0"/>
          <w:color w:val="auto"/>
          <w:sz w:val="24"/>
          <w:szCs w:val="24"/>
          <w:lang w:val="en-US"/>
        </w:rPr>
        <w:t xml:space="preserve"> to </w:t>
      </w:r>
      <w:r w:rsidR="00E3424C">
        <w:rPr>
          <w:i w:val="0"/>
          <w:color w:val="auto"/>
          <w:sz w:val="24"/>
          <w:szCs w:val="24"/>
          <w:lang w:val="en-US"/>
        </w:rPr>
        <w:t>this paper</w:t>
      </w:r>
      <w:r w:rsidRPr="007E283A">
        <w:rPr>
          <w:i w:val="0"/>
          <w:color w:val="auto"/>
          <w:sz w:val="24"/>
          <w:szCs w:val="24"/>
          <w:lang w:val="en-US"/>
        </w:rPr>
        <w:t xml:space="preserve"> (</w:t>
      </w:r>
      <w:r w:rsidR="00983353">
        <w:rPr>
          <w:i w:val="0"/>
          <w:color w:val="auto"/>
          <w:sz w:val="24"/>
          <w:szCs w:val="24"/>
          <w:lang w:val="en-US"/>
        </w:rPr>
        <w:t xml:space="preserve">in </w:t>
      </w:r>
      <w:r w:rsidR="007C135F">
        <w:rPr>
          <w:i w:val="0"/>
          <w:color w:val="auto"/>
          <w:sz w:val="24"/>
          <w:szCs w:val="24"/>
          <w:lang w:val="en-US"/>
        </w:rPr>
        <w:t>blue</w:t>
      </w:r>
      <w:r w:rsidRPr="007E283A">
        <w:rPr>
          <w:i w:val="0"/>
          <w:color w:val="auto"/>
          <w:sz w:val="24"/>
          <w:szCs w:val="24"/>
          <w:lang w:val="en-US"/>
        </w:rPr>
        <w:t>)</w:t>
      </w:r>
      <w:r w:rsidR="00657A7C">
        <w:rPr>
          <w:i w:val="0"/>
          <w:color w:val="auto"/>
          <w:sz w:val="24"/>
          <w:szCs w:val="24"/>
          <w:lang w:val="en-US"/>
        </w:rPr>
        <w:t>,</w:t>
      </w:r>
      <w:r w:rsidR="00244C4A">
        <w:rPr>
          <w:i w:val="0"/>
          <w:color w:val="auto"/>
          <w:sz w:val="24"/>
          <w:szCs w:val="24"/>
          <w:lang w:val="en-US"/>
        </w:rPr>
        <w:t xml:space="preserve"> where the derivatives of the competing verbs are considered </w:t>
      </w:r>
    </w:p>
    <w:p w14:paraId="3DBA39A7" w14:textId="20751050" w:rsidR="00EB4C03" w:rsidRDefault="00EB4C03" w:rsidP="0085426B">
      <w:pPr>
        <w:spacing w:before="80"/>
        <w:rPr>
          <w:color w:val="00B0F0"/>
          <w:lang w:val="en-US"/>
        </w:rPr>
      </w:pPr>
    </w:p>
    <w:p w14:paraId="664516D7" w14:textId="1FE640D3" w:rsidR="005E398A" w:rsidRPr="009D42E3" w:rsidRDefault="00CE3743" w:rsidP="00F92C13">
      <w:pPr>
        <w:rPr>
          <w:lang w:val="en-US"/>
        </w:rPr>
      </w:pPr>
      <w:r>
        <w:rPr>
          <w:lang w:val="en-US"/>
        </w:rPr>
        <w:t>Likewise, t</w:t>
      </w:r>
      <w:r w:rsidR="009E2BE4" w:rsidRPr="009D42E3">
        <w:rPr>
          <w:lang w:val="en-US"/>
        </w:rPr>
        <w:t xml:space="preserve">he development of zero-derivation in this paper </w:t>
      </w:r>
      <w:r>
        <w:rPr>
          <w:lang w:val="en-US"/>
        </w:rPr>
        <w:t>shows similarity</w:t>
      </w:r>
      <w:r w:rsidR="009E2BE4" w:rsidRPr="009D42E3">
        <w:rPr>
          <w:lang w:val="en-US"/>
        </w:rPr>
        <w:t xml:space="preserve"> to tha</w:t>
      </w:r>
      <w:r w:rsidR="00785421">
        <w:rPr>
          <w:lang w:val="en-US"/>
        </w:rPr>
        <w:t xml:space="preserve">t observed in </w:t>
      </w:r>
      <w:r w:rsidR="00F168F7">
        <w:rPr>
          <w:lang w:val="en-US"/>
        </w:rPr>
        <w:t>p</w:t>
      </w:r>
      <w:r w:rsidR="00785421">
        <w:rPr>
          <w:lang w:val="en-US"/>
        </w:rPr>
        <w:t>revious research</w:t>
      </w:r>
      <w:r w:rsidR="009E2BE4" w:rsidRPr="009D42E3">
        <w:rPr>
          <w:lang w:val="en-US"/>
        </w:rPr>
        <w:t xml:space="preserve">. </w:t>
      </w:r>
      <w:r w:rsidR="005E398A" w:rsidRPr="009D42E3">
        <w:rPr>
          <w:lang w:val="en-US"/>
        </w:rPr>
        <w:t>Consider the cluster</w:t>
      </w:r>
      <w:r w:rsidR="009E2BE4" w:rsidRPr="009D42E3">
        <w:rPr>
          <w:lang w:val="en-US"/>
        </w:rPr>
        <w:t xml:space="preserve"> </w:t>
      </w:r>
      <w:r w:rsidR="00AC6CB4" w:rsidRPr="009D42E3">
        <w:rPr>
          <w:i/>
          <w:lang w:val="en-US"/>
        </w:rPr>
        <w:t>English</w:t>
      </w:r>
      <w:r w:rsidR="009633F7" w:rsidRPr="009D42E3">
        <w:rPr>
          <w:lang w:val="en-US"/>
        </w:rPr>
        <w:t>/</w:t>
      </w:r>
      <w:proofErr w:type="spellStart"/>
      <w:r w:rsidR="00AC6CB4" w:rsidRPr="009D42E3">
        <w:rPr>
          <w:i/>
          <w:lang w:val="en-US"/>
        </w:rPr>
        <w:t>Englishize</w:t>
      </w:r>
      <w:proofErr w:type="spellEnd"/>
      <w:r w:rsidR="005E398A" w:rsidRPr="009D42E3">
        <w:rPr>
          <w:lang w:val="en-US"/>
        </w:rPr>
        <w:t>:</w:t>
      </w:r>
    </w:p>
    <w:p w14:paraId="7FEDA97E" w14:textId="5B8C49F9" w:rsidR="005E398A" w:rsidRPr="009D42E3" w:rsidRDefault="005E398A" w:rsidP="00F92C13">
      <w:pPr>
        <w:rPr>
          <w:lang w:val="en-US"/>
        </w:rPr>
      </w:pPr>
    </w:p>
    <w:p w14:paraId="2FFEB165" w14:textId="244E68DA" w:rsidR="005E398A" w:rsidRPr="009D42E3" w:rsidRDefault="00956016" w:rsidP="00EE4ECB">
      <w:pPr>
        <w:pStyle w:val="Odsekzoznamu"/>
        <w:numPr>
          <w:ilvl w:val="0"/>
          <w:numId w:val="19"/>
        </w:numPr>
        <w:ind w:hanging="720"/>
        <w:rPr>
          <w:lang w:val="en-US"/>
        </w:rPr>
      </w:pPr>
      <w:r w:rsidRPr="009D42E3">
        <w:rPr>
          <w:i/>
          <w:lang w:val="en-US"/>
        </w:rPr>
        <w:t xml:space="preserve">A </w:t>
      </w:r>
      <w:r w:rsidR="00BA44E1" w:rsidRPr="009D42E3">
        <w:rPr>
          <w:i/>
          <w:lang w:val="en-US"/>
        </w:rPr>
        <w:t xml:space="preserve">New York tailor is advertising: </w:t>
      </w:r>
      <w:r w:rsidRPr="009D42E3">
        <w:rPr>
          <w:i/>
          <w:lang w:val="en-US"/>
        </w:rPr>
        <w:t xml:space="preserve">Let us take your Stateside suit and </w:t>
      </w:r>
      <w:r w:rsidRPr="009D42E3">
        <w:rPr>
          <w:b/>
          <w:i/>
          <w:lang w:val="en-US"/>
        </w:rPr>
        <w:t>English</w:t>
      </w:r>
      <w:r w:rsidRPr="009D42E3">
        <w:rPr>
          <w:i/>
          <w:lang w:val="en-US"/>
        </w:rPr>
        <w:t xml:space="preserve"> it up.</w:t>
      </w:r>
      <w:r w:rsidRPr="009D42E3">
        <w:rPr>
          <w:lang w:val="en-US"/>
        </w:rPr>
        <w:t xml:space="preserve"> (</w:t>
      </w:r>
      <w:r w:rsidRPr="009D42E3">
        <w:rPr>
          <w:i/>
          <w:lang w:val="en-US"/>
        </w:rPr>
        <w:t>Evening Standard</w:t>
      </w:r>
      <w:r w:rsidRPr="009D42E3">
        <w:rPr>
          <w:lang w:val="en-US"/>
        </w:rPr>
        <w:t xml:space="preserve"> 10 Dec. 6/6, 1965</w:t>
      </w:r>
      <w:r w:rsidR="00AB068E">
        <w:rPr>
          <w:lang w:val="en-US"/>
        </w:rPr>
        <w:t xml:space="preserve">, </w:t>
      </w:r>
      <w:r w:rsidR="00A92243" w:rsidRPr="005C0A33">
        <w:rPr>
          <w:lang w:val="en-US"/>
        </w:rPr>
        <w:t>OED</w:t>
      </w:r>
      <w:r w:rsidR="00AB068E" w:rsidRPr="005C0A33">
        <w:rPr>
          <w:lang w:val="en-US"/>
        </w:rPr>
        <w:t>3</w:t>
      </w:r>
      <w:r w:rsidRPr="009D42E3">
        <w:rPr>
          <w:lang w:val="en-US"/>
        </w:rPr>
        <w:t>)</w:t>
      </w:r>
      <w:r w:rsidR="00E273BA">
        <w:rPr>
          <w:lang w:val="en-US"/>
        </w:rPr>
        <w:t xml:space="preserve"> </w:t>
      </w:r>
    </w:p>
    <w:p w14:paraId="1E4D23F2" w14:textId="77777777" w:rsidR="00EE4ECB" w:rsidRPr="009D42E3" w:rsidRDefault="00EE4ECB" w:rsidP="00EE4ECB">
      <w:pPr>
        <w:pStyle w:val="Odsekzoznamu"/>
        <w:rPr>
          <w:lang w:val="en-US"/>
        </w:rPr>
      </w:pPr>
    </w:p>
    <w:p w14:paraId="002370CC" w14:textId="77777777" w:rsidR="00956016" w:rsidRPr="009D42E3" w:rsidRDefault="00956016" w:rsidP="00EE4ECB">
      <w:pPr>
        <w:pStyle w:val="Odsekzoznamu"/>
        <w:numPr>
          <w:ilvl w:val="0"/>
          <w:numId w:val="19"/>
        </w:numPr>
        <w:ind w:hanging="720"/>
        <w:rPr>
          <w:lang w:val="en-US"/>
        </w:rPr>
      </w:pPr>
      <w:r w:rsidRPr="009D42E3">
        <w:rPr>
          <w:i/>
          <w:lang w:val="en-US"/>
        </w:rPr>
        <w:t xml:space="preserve">Why then do they tend to </w:t>
      </w:r>
      <w:r w:rsidRPr="009D42E3">
        <w:rPr>
          <w:b/>
          <w:i/>
          <w:lang w:val="en-US"/>
        </w:rPr>
        <w:t>‘</w:t>
      </w:r>
      <w:proofErr w:type="spellStart"/>
      <w:r w:rsidRPr="009D42E3">
        <w:rPr>
          <w:b/>
          <w:i/>
          <w:lang w:val="en-US"/>
        </w:rPr>
        <w:t>Englishize</w:t>
      </w:r>
      <w:proofErr w:type="spellEnd"/>
      <w:r w:rsidRPr="009D42E3">
        <w:rPr>
          <w:b/>
          <w:i/>
          <w:lang w:val="en-US"/>
        </w:rPr>
        <w:t>’</w:t>
      </w:r>
      <w:r w:rsidRPr="009D42E3">
        <w:rPr>
          <w:i/>
          <w:lang w:val="en-US"/>
        </w:rPr>
        <w:t xml:space="preserve"> the pronunciation of Italian words, but not the French or Hispanic?</w:t>
      </w:r>
      <w:r w:rsidRPr="009D42E3">
        <w:rPr>
          <w:lang w:val="en-US"/>
        </w:rPr>
        <w:t xml:space="preserve"> </w:t>
      </w:r>
    </w:p>
    <w:p w14:paraId="78F79F6E" w14:textId="37EF6C7A" w:rsidR="00956016" w:rsidRPr="009D42E3" w:rsidRDefault="00956016" w:rsidP="00956016">
      <w:pPr>
        <w:pStyle w:val="Odsekzoznamu"/>
        <w:rPr>
          <w:lang w:val="en-US"/>
        </w:rPr>
      </w:pPr>
      <w:r w:rsidRPr="009D42E3">
        <w:rPr>
          <w:lang w:val="en-US"/>
        </w:rPr>
        <w:t>(</w:t>
      </w:r>
      <w:r w:rsidRPr="009D42E3">
        <w:rPr>
          <w:i/>
          <w:lang w:val="en-US"/>
        </w:rPr>
        <w:t>Post-Standard</w:t>
      </w:r>
      <w:r w:rsidRPr="009D42E3">
        <w:rPr>
          <w:lang w:val="en-US"/>
        </w:rPr>
        <w:t xml:space="preserve"> (Syracuse, N.Y.) (Nexis) 19 Feb. d 3, 2006</w:t>
      </w:r>
      <w:r w:rsidR="00AB068E">
        <w:rPr>
          <w:lang w:val="en-US"/>
        </w:rPr>
        <w:t xml:space="preserve">, </w:t>
      </w:r>
      <w:r w:rsidR="00A92243" w:rsidRPr="005C0A33">
        <w:rPr>
          <w:lang w:val="en-US"/>
        </w:rPr>
        <w:t>OED</w:t>
      </w:r>
      <w:r w:rsidR="00AB068E" w:rsidRPr="005C0A33">
        <w:rPr>
          <w:lang w:val="en-US"/>
        </w:rPr>
        <w:t>3</w:t>
      </w:r>
      <w:r w:rsidRPr="009D42E3">
        <w:rPr>
          <w:lang w:val="en-US"/>
        </w:rPr>
        <w:t>)</w:t>
      </w:r>
      <w:r w:rsidR="00E273BA">
        <w:rPr>
          <w:lang w:val="en-US"/>
        </w:rPr>
        <w:t xml:space="preserve"> </w:t>
      </w:r>
      <w:r w:rsidRPr="009D42E3">
        <w:rPr>
          <w:lang w:val="en-US"/>
        </w:rPr>
        <w:t xml:space="preserve"> </w:t>
      </w:r>
    </w:p>
    <w:p w14:paraId="619EE07C" w14:textId="77777777" w:rsidR="005E398A" w:rsidRPr="009D42E3" w:rsidRDefault="005E398A" w:rsidP="00F92C13">
      <w:pPr>
        <w:rPr>
          <w:lang w:val="en-US"/>
        </w:rPr>
      </w:pPr>
    </w:p>
    <w:p w14:paraId="7DF54441" w14:textId="3D68085D" w:rsidR="00A85257" w:rsidRDefault="00AC6CB4" w:rsidP="006372D0">
      <w:pPr>
        <w:rPr>
          <w:color w:val="FF0000"/>
          <w:lang w:val="en-US"/>
        </w:rPr>
      </w:pPr>
      <w:r w:rsidRPr="009D42E3">
        <w:rPr>
          <w:lang w:val="en-US"/>
        </w:rPr>
        <w:t>The two</w:t>
      </w:r>
      <w:r w:rsidR="005E398A" w:rsidRPr="009D42E3">
        <w:rPr>
          <w:lang w:val="en-US"/>
        </w:rPr>
        <w:t xml:space="preserve"> forms apparently </w:t>
      </w:r>
      <w:r w:rsidR="00B15829">
        <w:rPr>
          <w:lang w:val="en-US"/>
        </w:rPr>
        <w:t>co-exist</w:t>
      </w:r>
      <w:r w:rsidR="005E398A" w:rsidRPr="009D42E3">
        <w:rPr>
          <w:lang w:val="en-US"/>
        </w:rPr>
        <w:t xml:space="preserve"> </w:t>
      </w:r>
      <w:r w:rsidRPr="009D42E3">
        <w:rPr>
          <w:lang w:val="en-US"/>
        </w:rPr>
        <w:t>according to the</w:t>
      </w:r>
      <w:r w:rsidR="005E398A" w:rsidRPr="009D42E3">
        <w:rPr>
          <w:lang w:val="en-US"/>
        </w:rPr>
        <w:t xml:space="preserve"> OED, but only the zero-derived </w:t>
      </w:r>
      <w:r w:rsidR="00B15829">
        <w:rPr>
          <w:lang w:val="en-US"/>
        </w:rPr>
        <w:t>form</w:t>
      </w:r>
      <w:r w:rsidR="005E398A" w:rsidRPr="009D42E3">
        <w:rPr>
          <w:lang w:val="en-US"/>
        </w:rPr>
        <w:t xml:space="preserve"> </w:t>
      </w:r>
      <w:r w:rsidR="0045155A" w:rsidRPr="009D42E3">
        <w:rPr>
          <w:lang w:val="en-US"/>
        </w:rPr>
        <w:t>i</w:t>
      </w:r>
      <w:r w:rsidR="004A514E" w:rsidRPr="009D42E3">
        <w:rPr>
          <w:lang w:val="en-US"/>
        </w:rPr>
        <w:t xml:space="preserve">s recorded in the COCA as </w:t>
      </w:r>
      <w:r w:rsidR="00785421">
        <w:rPr>
          <w:lang w:val="en-US"/>
        </w:rPr>
        <w:t xml:space="preserve">a </w:t>
      </w:r>
      <w:r w:rsidR="004A514E" w:rsidRPr="009D42E3">
        <w:rPr>
          <w:lang w:val="en-US"/>
        </w:rPr>
        <w:t>verb</w:t>
      </w:r>
      <w:r w:rsidR="005E398A" w:rsidRPr="009D42E3">
        <w:rPr>
          <w:lang w:val="en-US"/>
        </w:rPr>
        <w:t xml:space="preserve">. </w:t>
      </w:r>
      <w:r w:rsidR="00E56BE6">
        <w:rPr>
          <w:lang w:val="en-US"/>
        </w:rPr>
        <w:t>A look at the</w:t>
      </w:r>
      <w:r w:rsidR="002205E9">
        <w:rPr>
          <w:lang w:val="en-US"/>
        </w:rPr>
        <w:t>ir</w:t>
      </w:r>
      <w:r w:rsidR="00E56BE6">
        <w:rPr>
          <w:lang w:val="en-US"/>
        </w:rPr>
        <w:t xml:space="preserve"> </w:t>
      </w:r>
      <w:proofErr w:type="spellStart"/>
      <w:r w:rsidR="00E56BE6">
        <w:rPr>
          <w:lang w:val="en-US"/>
        </w:rPr>
        <w:t>subparadigms</w:t>
      </w:r>
      <w:proofErr w:type="spellEnd"/>
      <w:r w:rsidR="00E56BE6">
        <w:rPr>
          <w:lang w:val="en-US"/>
        </w:rPr>
        <w:t xml:space="preserve"> show</w:t>
      </w:r>
      <w:r w:rsidR="002205E9">
        <w:rPr>
          <w:lang w:val="en-US"/>
        </w:rPr>
        <w:t>s</w:t>
      </w:r>
      <w:r w:rsidR="00E56BE6">
        <w:rPr>
          <w:lang w:val="en-US"/>
        </w:rPr>
        <w:t xml:space="preserve"> that </w:t>
      </w:r>
      <w:r w:rsidR="0045155A" w:rsidRPr="00E56BE6">
        <w:rPr>
          <w:lang w:val="en-US"/>
        </w:rPr>
        <w:t xml:space="preserve">only </w:t>
      </w:r>
      <w:r w:rsidRPr="00E56BE6">
        <w:rPr>
          <w:i/>
          <w:lang w:val="en-US"/>
        </w:rPr>
        <w:t>English</w:t>
      </w:r>
      <w:r w:rsidRPr="00E56BE6">
        <w:rPr>
          <w:lang w:val="en-US"/>
        </w:rPr>
        <w:t xml:space="preserve"> has derivatives recorded in the COCA</w:t>
      </w:r>
      <w:r w:rsidR="0045155A" w:rsidRPr="00E56BE6">
        <w:rPr>
          <w:lang w:val="en-US"/>
        </w:rPr>
        <w:t xml:space="preserve"> </w:t>
      </w:r>
      <w:r w:rsidRPr="00E56BE6">
        <w:rPr>
          <w:lang w:val="en-US"/>
        </w:rPr>
        <w:t xml:space="preserve">(e.g. </w:t>
      </w:r>
      <w:proofErr w:type="spellStart"/>
      <w:r w:rsidR="00531802">
        <w:rPr>
          <w:i/>
          <w:lang w:val="en-US"/>
        </w:rPr>
        <w:t>Englishable</w:t>
      </w:r>
      <w:proofErr w:type="spellEnd"/>
      <w:r w:rsidR="000301D1">
        <w:rPr>
          <w:lang w:val="en-US"/>
        </w:rPr>
        <w:t>)</w:t>
      </w:r>
      <w:r w:rsidR="00E56BE6">
        <w:rPr>
          <w:lang w:val="en-US"/>
        </w:rPr>
        <w:t xml:space="preserve"> or other derivatives such as </w:t>
      </w:r>
      <w:r w:rsidRPr="00E56BE6">
        <w:rPr>
          <w:i/>
          <w:lang w:val="en-US"/>
        </w:rPr>
        <w:t>re-</w:t>
      </w:r>
      <w:proofErr w:type="spellStart"/>
      <w:r w:rsidRPr="00E56BE6">
        <w:rPr>
          <w:i/>
          <w:lang w:val="en-US"/>
        </w:rPr>
        <w:t>English</w:t>
      </w:r>
      <w:r w:rsidR="00157B93" w:rsidRPr="00E56BE6">
        <w:rPr>
          <w:smallCaps/>
          <w:vertAlign w:val="superscript"/>
          <w:lang w:val="en-US"/>
        </w:rPr>
        <w:t>v</w:t>
      </w:r>
      <w:proofErr w:type="spellEnd"/>
      <w:r w:rsidR="00E56BE6">
        <w:rPr>
          <w:smallCaps/>
          <w:lang w:val="en-US"/>
        </w:rPr>
        <w:t xml:space="preserve">, </w:t>
      </w:r>
      <w:r w:rsidR="00E56BE6">
        <w:rPr>
          <w:lang w:val="en-US"/>
        </w:rPr>
        <w:t xml:space="preserve">which are not recorded in the </w:t>
      </w:r>
      <w:r w:rsidR="005521F8">
        <w:rPr>
          <w:lang w:val="en-US"/>
        </w:rPr>
        <w:t>C</w:t>
      </w:r>
      <w:r w:rsidR="00E56BE6">
        <w:rPr>
          <w:lang w:val="en-US"/>
        </w:rPr>
        <w:t xml:space="preserve">orpus but attested in the OED as </w:t>
      </w:r>
      <w:r w:rsidR="00A85257">
        <w:rPr>
          <w:lang w:val="en-US"/>
        </w:rPr>
        <w:t>neologisms.</w:t>
      </w:r>
    </w:p>
    <w:p w14:paraId="50C2BF5A" w14:textId="2E07D334" w:rsidR="00535621" w:rsidRPr="00A85257" w:rsidRDefault="006372D0" w:rsidP="006372D0">
      <w:pPr>
        <w:rPr>
          <w:color w:val="FF0000"/>
          <w:lang w:val="en-US"/>
        </w:rPr>
      </w:pPr>
      <w:r w:rsidRPr="009D42E3">
        <w:rPr>
          <w:lang w:val="en-US"/>
        </w:rPr>
        <w:tab/>
      </w:r>
      <w:r w:rsidR="00511209" w:rsidRPr="009D42E3">
        <w:rPr>
          <w:lang w:val="en-US"/>
        </w:rPr>
        <w:t>A comparison of the patterns followed by verbs in -</w:t>
      </w:r>
      <w:proofErr w:type="spellStart"/>
      <w:r w:rsidR="00511209" w:rsidRPr="009D42E3">
        <w:rPr>
          <w:i/>
          <w:lang w:val="en-US"/>
        </w:rPr>
        <w:t>ize</w:t>
      </w:r>
      <w:proofErr w:type="spellEnd"/>
      <w:r w:rsidR="00511209" w:rsidRPr="009D42E3">
        <w:t xml:space="preserve"> (Figure 3) and zero-derivation (Figure 4) </w:t>
      </w:r>
      <w:r w:rsidR="00535621" w:rsidRPr="009D42E3">
        <w:rPr>
          <w:lang w:val="en-US"/>
        </w:rPr>
        <w:t xml:space="preserve">in previous </w:t>
      </w:r>
      <w:r w:rsidR="00511209" w:rsidRPr="009D42E3">
        <w:rPr>
          <w:lang w:val="en-US"/>
        </w:rPr>
        <w:t xml:space="preserve">research </w:t>
      </w:r>
      <w:r w:rsidRPr="009D42E3">
        <w:rPr>
          <w:lang w:val="en-US"/>
        </w:rPr>
        <w:t xml:space="preserve">and </w:t>
      </w:r>
      <w:r w:rsidR="00511209" w:rsidRPr="009D42E3">
        <w:rPr>
          <w:lang w:val="en-US"/>
        </w:rPr>
        <w:t>in this paper shows</w:t>
      </w:r>
      <w:r w:rsidR="00511019" w:rsidRPr="009D42E3">
        <w:rPr>
          <w:lang w:val="en-US"/>
        </w:rPr>
        <w:t xml:space="preserve"> </w:t>
      </w:r>
      <w:r w:rsidR="008C023F">
        <w:rPr>
          <w:lang w:val="en-US"/>
        </w:rPr>
        <w:t xml:space="preserve">again </w:t>
      </w:r>
      <w:r w:rsidRPr="009D42E3">
        <w:rPr>
          <w:lang w:val="en-US"/>
        </w:rPr>
        <w:t>that</w:t>
      </w:r>
      <w:r w:rsidR="00535621" w:rsidRPr="009D42E3">
        <w:rPr>
          <w:lang w:val="en-US"/>
        </w:rPr>
        <w:t xml:space="preserve"> the 17</w:t>
      </w:r>
      <w:r w:rsidR="00535621" w:rsidRPr="009D42E3">
        <w:rPr>
          <w:vertAlign w:val="superscript"/>
          <w:lang w:val="en-US"/>
        </w:rPr>
        <w:t>th</w:t>
      </w:r>
      <w:r w:rsidR="00535621" w:rsidRPr="009D42E3">
        <w:rPr>
          <w:lang w:val="en-US"/>
        </w:rPr>
        <w:t xml:space="preserve"> century </w:t>
      </w:r>
      <w:r w:rsidR="00EB4C03" w:rsidRPr="009D42E3">
        <w:rPr>
          <w:lang w:val="en-US"/>
        </w:rPr>
        <w:t>is a</w:t>
      </w:r>
      <w:r w:rsidR="00535621" w:rsidRPr="009D42E3">
        <w:rPr>
          <w:lang w:val="en-US"/>
        </w:rPr>
        <w:t xml:space="preserve"> turning point </w:t>
      </w:r>
      <w:r w:rsidR="00744296" w:rsidRPr="009D42E3">
        <w:rPr>
          <w:lang w:val="en-US"/>
        </w:rPr>
        <w:t>in</w:t>
      </w:r>
      <w:r w:rsidR="00535621" w:rsidRPr="009D42E3">
        <w:rPr>
          <w:lang w:val="en-US"/>
        </w:rPr>
        <w:t xml:space="preserve"> the </w:t>
      </w:r>
      <w:r w:rsidR="00EB4C03" w:rsidRPr="009D42E3">
        <w:rPr>
          <w:lang w:val="en-US"/>
        </w:rPr>
        <w:t>competition</w:t>
      </w:r>
      <w:r w:rsidR="00655487" w:rsidRPr="009D42E3">
        <w:rPr>
          <w:lang w:val="en-US"/>
        </w:rPr>
        <w:t xml:space="preserve"> </w:t>
      </w:r>
      <w:r w:rsidR="00EB4C03" w:rsidRPr="009D42E3">
        <w:rPr>
          <w:lang w:val="en-US"/>
        </w:rPr>
        <w:t>between the two forms</w:t>
      </w:r>
      <w:r w:rsidR="00655487" w:rsidRPr="009D42E3">
        <w:rPr>
          <w:lang w:val="en-US"/>
        </w:rPr>
        <w:t>.</w:t>
      </w:r>
      <w:r w:rsidR="00535621" w:rsidRPr="009D42E3">
        <w:rPr>
          <w:lang w:val="en-US"/>
        </w:rPr>
        <w:t xml:space="preserve"> While the suffix -</w:t>
      </w:r>
      <w:proofErr w:type="spellStart"/>
      <w:r w:rsidR="00535621" w:rsidRPr="009D42E3">
        <w:rPr>
          <w:i/>
          <w:lang w:val="en-US"/>
        </w:rPr>
        <w:t>ize</w:t>
      </w:r>
      <w:proofErr w:type="spellEnd"/>
      <w:r w:rsidR="00535621" w:rsidRPr="009D42E3">
        <w:rPr>
          <w:i/>
          <w:lang w:val="en-US"/>
        </w:rPr>
        <w:t xml:space="preserve"> </w:t>
      </w:r>
      <w:r w:rsidR="00A332EF">
        <w:rPr>
          <w:lang w:val="en-US"/>
        </w:rPr>
        <w:t>has been</w:t>
      </w:r>
      <w:r w:rsidR="00535621" w:rsidRPr="009D42E3">
        <w:rPr>
          <w:lang w:val="en-US"/>
        </w:rPr>
        <w:t xml:space="preserve"> increasingly used since its </w:t>
      </w:r>
      <w:r w:rsidR="0015570F">
        <w:rPr>
          <w:lang w:val="en-US"/>
        </w:rPr>
        <w:t>first</w:t>
      </w:r>
      <w:r w:rsidR="00535621" w:rsidRPr="009D42E3">
        <w:rPr>
          <w:lang w:val="en-US"/>
        </w:rPr>
        <w:t xml:space="preserve"> record in the 14</w:t>
      </w:r>
      <w:r w:rsidR="00535621" w:rsidRPr="009D42E3">
        <w:rPr>
          <w:vertAlign w:val="superscript"/>
          <w:lang w:val="en-US"/>
        </w:rPr>
        <w:t>th</w:t>
      </w:r>
      <w:r w:rsidR="00511209" w:rsidRPr="009D42E3">
        <w:rPr>
          <w:lang w:val="en-US"/>
        </w:rPr>
        <w:t xml:space="preserve"> century </w:t>
      </w:r>
      <w:r w:rsidR="00744296" w:rsidRPr="009D42E3">
        <w:rPr>
          <w:lang w:val="en-US"/>
        </w:rPr>
        <w:t>(</w:t>
      </w:r>
      <w:r w:rsidR="00535621" w:rsidRPr="009D42E3">
        <w:rPr>
          <w:lang w:val="en-US"/>
        </w:rPr>
        <w:t xml:space="preserve">in the </w:t>
      </w:r>
      <w:r w:rsidRPr="009D42E3">
        <w:rPr>
          <w:lang w:val="en-US"/>
        </w:rPr>
        <w:t>clusters</w:t>
      </w:r>
      <w:r w:rsidR="00511209" w:rsidRPr="009D42E3">
        <w:rPr>
          <w:lang w:val="en-US"/>
        </w:rPr>
        <w:t xml:space="preserve"> analyzed</w:t>
      </w:r>
      <w:r w:rsidR="00744296" w:rsidRPr="009D42E3">
        <w:rPr>
          <w:lang w:val="en-US"/>
        </w:rPr>
        <w:t>)</w:t>
      </w:r>
      <w:r w:rsidR="00535621" w:rsidRPr="009D42E3">
        <w:rPr>
          <w:lang w:val="en-US"/>
        </w:rPr>
        <w:t xml:space="preserve">, derivatives </w:t>
      </w:r>
      <w:r w:rsidR="00535621" w:rsidRPr="008E7320">
        <w:rPr>
          <w:color w:val="000000"/>
          <w:lang w:val="en-US"/>
        </w:rPr>
        <w:t xml:space="preserve">in zero-derivation </w:t>
      </w:r>
      <w:r w:rsidR="00CE3743" w:rsidRPr="008E7320">
        <w:rPr>
          <w:color w:val="000000"/>
          <w:lang w:val="en-US"/>
        </w:rPr>
        <w:t xml:space="preserve">have </w:t>
      </w:r>
      <w:r w:rsidR="00535621" w:rsidRPr="008E7320">
        <w:rPr>
          <w:color w:val="000000"/>
          <w:lang w:val="en-US"/>
        </w:rPr>
        <w:t>start</w:t>
      </w:r>
      <w:r w:rsidR="00CE3743" w:rsidRPr="008E7320">
        <w:rPr>
          <w:color w:val="000000"/>
          <w:lang w:val="en-US"/>
        </w:rPr>
        <w:t>ed</w:t>
      </w:r>
      <w:r w:rsidR="00535621" w:rsidRPr="008E7320">
        <w:rPr>
          <w:color w:val="000000"/>
          <w:lang w:val="en-US"/>
        </w:rPr>
        <w:t xml:space="preserve"> to decrease from the 17</w:t>
      </w:r>
      <w:r w:rsidR="00535621" w:rsidRPr="008E7320">
        <w:rPr>
          <w:color w:val="000000"/>
          <w:vertAlign w:val="superscript"/>
          <w:lang w:val="en-US"/>
        </w:rPr>
        <w:t>th</w:t>
      </w:r>
      <w:r w:rsidR="00535621" w:rsidRPr="008E7320">
        <w:rPr>
          <w:color w:val="000000"/>
          <w:lang w:val="en-US"/>
        </w:rPr>
        <w:t xml:space="preserve"> century on</w:t>
      </w:r>
      <w:r w:rsidR="00205D32" w:rsidRPr="008E7320">
        <w:rPr>
          <w:color w:val="000000"/>
          <w:lang w:val="en-US"/>
        </w:rPr>
        <w:t>wards</w:t>
      </w:r>
      <w:r w:rsidR="00535621" w:rsidRPr="007E283A">
        <w:rPr>
          <w:lang w:val="en-US"/>
        </w:rPr>
        <w:t>.</w:t>
      </w:r>
      <w:r w:rsidR="00511019">
        <w:rPr>
          <w:lang w:val="en-US"/>
        </w:rPr>
        <w:t xml:space="preserve"> </w:t>
      </w:r>
    </w:p>
    <w:p w14:paraId="1FCBE55D" w14:textId="7D6383AE" w:rsidR="009945E2" w:rsidRDefault="009945E2">
      <w:pPr>
        <w:jc w:val="left"/>
        <w:rPr>
          <w:color w:val="00B0F0"/>
          <w:lang w:val="en-US"/>
        </w:rPr>
      </w:pPr>
      <w:r>
        <w:rPr>
          <w:color w:val="00B0F0"/>
          <w:lang w:val="en-US"/>
        </w:rPr>
        <w:br w:type="page"/>
      </w:r>
    </w:p>
    <w:p w14:paraId="63D9C73B" w14:textId="2CA868E3" w:rsidR="0023607C" w:rsidRPr="00657A7C" w:rsidRDefault="0067686C" w:rsidP="0023607C">
      <w:pPr>
        <w:rPr>
          <w:i/>
          <w:color w:val="00B0F0"/>
          <w:lang w:val="en-US"/>
        </w:rPr>
      </w:pPr>
      <w:r w:rsidRPr="0085426B">
        <w:rPr>
          <w:lang w:val="en-US"/>
        </w:rPr>
        <w:lastRenderedPageBreak/>
        <w:t>4.</w:t>
      </w:r>
      <w:r w:rsidR="008B7AB6" w:rsidRPr="0085426B">
        <w:rPr>
          <w:lang w:val="en-US"/>
        </w:rPr>
        <w:t>3</w:t>
      </w:r>
      <w:r w:rsidR="0023607C" w:rsidRPr="00657A7C">
        <w:rPr>
          <w:i/>
          <w:lang w:val="en-US"/>
        </w:rPr>
        <w:t xml:space="preserve"> </w:t>
      </w:r>
      <w:r w:rsidR="00453E45" w:rsidRPr="00657A7C">
        <w:rPr>
          <w:i/>
          <w:lang w:val="en-US"/>
        </w:rPr>
        <w:t xml:space="preserve">Outcomes </w:t>
      </w:r>
      <w:r w:rsidR="0022398F" w:rsidRPr="00657A7C">
        <w:rPr>
          <w:i/>
          <w:lang w:val="en-US"/>
        </w:rPr>
        <w:t>of</w:t>
      </w:r>
      <w:r w:rsidR="0023607C" w:rsidRPr="00657A7C">
        <w:rPr>
          <w:i/>
          <w:lang w:val="en-US"/>
        </w:rPr>
        <w:t xml:space="preserve"> </w:t>
      </w:r>
      <w:r w:rsidR="0008014F" w:rsidRPr="00657A7C">
        <w:rPr>
          <w:i/>
          <w:lang w:val="en-US"/>
        </w:rPr>
        <w:t xml:space="preserve">the </w:t>
      </w:r>
      <w:r w:rsidR="0023607C" w:rsidRPr="00657A7C">
        <w:rPr>
          <w:i/>
          <w:lang w:val="en-US"/>
        </w:rPr>
        <w:t>competition</w:t>
      </w:r>
      <w:r w:rsidR="00453E45" w:rsidRPr="00657A7C">
        <w:rPr>
          <w:i/>
          <w:lang w:val="en-US"/>
        </w:rPr>
        <w:t xml:space="preserve"> between -</w:t>
      </w:r>
      <w:proofErr w:type="spellStart"/>
      <w:r w:rsidR="00453E45" w:rsidRPr="00657A7C">
        <w:rPr>
          <w:lang w:val="en-US"/>
        </w:rPr>
        <w:t>ize</w:t>
      </w:r>
      <w:proofErr w:type="spellEnd"/>
      <w:r w:rsidR="00453E45" w:rsidRPr="00160938">
        <w:rPr>
          <w:i/>
          <w:lang w:val="en-US"/>
        </w:rPr>
        <w:t xml:space="preserve"> </w:t>
      </w:r>
      <w:r w:rsidR="00453E45" w:rsidRPr="00657A7C">
        <w:rPr>
          <w:i/>
          <w:lang w:val="en-US"/>
        </w:rPr>
        <w:t>and zero-derivation</w:t>
      </w:r>
    </w:p>
    <w:p w14:paraId="3991511A" w14:textId="7A5D3720" w:rsidR="00940F99" w:rsidRPr="008E7320" w:rsidRDefault="00940F99" w:rsidP="0023607C">
      <w:pPr>
        <w:rPr>
          <w:color w:val="ED7D31"/>
          <w:lang w:val="en-US"/>
        </w:rPr>
      </w:pPr>
    </w:p>
    <w:p w14:paraId="140785B0" w14:textId="43D6547E" w:rsidR="001818B5" w:rsidRDefault="00117658" w:rsidP="00535621">
      <w:pPr>
        <w:rPr>
          <w:lang w:val="en-US"/>
        </w:rPr>
      </w:pPr>
      <w:r>
        <w:rPr>
          <w:lang w:val="en-US"/>
        </w:rPr>
        <w:t>T</w:t>
      </w:r>
      <w:r w:rsidR="000B7624" w:rsidRPr="007E283A">
        <w:rPr>
          <w:lang w:val="en-US"/>
        </w:rPr>
        <w:t xml:space="preserve">he </w:t>
      </w:r>
      <w:r>
        <w:rPr>
          <w:lang w:val="en-US"/>
        </w:rPr>
        <w:t xml:space="preserve">members of the </w:t>
      </w:r>
      <w:proofErr w:type="spellStart"/>
      <w:r w:rsidR="000B7624" w:rsidRPr="007E283A">
        <w:rPr>
          <w:lang w:val="en-US"/>
        </w:rPr>
        <w:t>subparadigms</w:t>
      </w:r>
      <w:proofErr w:type="spellEnd"/>
      <w:r w:rsidR="000B7624" w:rsidRPr="007E283A">
        <w:rPr>
          <w:lang w:val="en-US"/>
        </w:rPr>
        <w:t xml:space="preserve"> </w:t>
      </w:r>
      <w:r>
        <w:rPr>
          <w:lang w:val="en-US"/>
        </w:rPr>
        <w:t xml:space="preserve">where the competing forms </w:t>
      </w:r>
      <w:r w:rsidR="00392D70">
        <w:rPr>
          <w:lang w:val="en-US"/>
        </w:rPr>
        <w:t>serve as</w:t>
      </w:r>
      <w:r>
        <w:rPr>
          <w:lang w:val="en-US"/>
        </w:rPr>
        <w:t xml:space="preserve"> bases also provide</w:t>
      </w:r>
      <w:r w:rsidR="000B7624" w:rsidRPr="007E283A">
        <w:rPr>
          <w:lang w:val="en-US"/>
        </w:rPr>
        <w:t xml:space="preserve"> information</w:t>
      </w:r>
      <w:r>
        <w:rPr>
          <w:lang w:val="en-US"/>
        </w:rPr>
        <w:t xml:space="preserve"> regarding</w:t>
      </w:r>
      <w:r w:rsidR="000B7624" w:rsidRPr="007E283A">
        <w:rPr>
          <w:lang w:val="en-US"/>
        </w:rPr>
        <w:t xml:space="preserve"> the outcomes of the diachronic competition between -</w:t>
      </w:r>
      <w:proofErr w:type="spellStart"/>
      <w:r w:rsidR="000B7624" w:rsidRPr="007E283A">
        <w:rPr>
          <w:i/>
          <w:lang w:val="en-US"/>
        </w:rPr>
        <w:t>ize</w:t>
      </w:r>
      <w:proofErr w:type="spellEnd"/>
      <w:r w:rsidR="000B7624" w:rsidRPr="007E283A">
        <w:rPr>
          <w:lang w:val="en-US"/>
        </w:rPr>
        <w:t xml:space="preserve"> and zero-derivation</w:t>
      </w:r>
      <w:r w:rsidR="000B7624" w:rsidRPr="002473E7">
        <w:rPr>
          <w:lang w:val="en-US"/>
        </w:rPr>
        <w:t xml:space="preserve">. Specifically, </w:t>
      </w:r>
      <w:r w:rsidR="00626C51">
        <w:rPr>
          <w:lang w:val="en-US"/>
        </w:rPr>
        <w:t>the</w:t>
      </w:r>
      <w:r w:rsidR="00D6104B">
        <w:rPr>
          <w:lang w:val="en-US"/>
        </w:rPr>
        <w:t xml:space="preserve"> </w:t>
      </w:r>
      <w:r w:rsidR="002F59FF">
        <w:rPr>
          <w:lang w:val="en-US"/>
        </w:rPr>
        <w:t xml:space="preserve">existence of derivatives mapping on the competing sense of one of the verbs </w:t>
      </w:r>
      <w:r w:rsidR="00392D70" w:rsidRPr="009D42E3">
        <w:rPr>
          <w:lang w:val="en-US"/>
        </w:rPr>
        <w:t xml:space="preserve">can </w:t>
      </w:r>
      <w:r w:rsidR="003D1474">
        <w:rPr>
          <w:lang w:val="en-US"/>
        </w:rPr>
        <w:t>provide</w:t>
      </w:r>
      <w:r w:rsidR="00392D70" w:rsidRPr="009D42E3">
        <w:rPr>
          <w:lang w:val="en-US"/>
        </w:rPr>
        <w:t xml:space="preserve"> clues about the preference for one </w:t>
      </w:r>
      <w:r w:rsidR="00B873B4">
        <w:rPr>
          <w:lang w:val="en-US"/>
        </w:rPr>
        <w:t xml:space="preserve">of the </w:t>
      </w:r>
      <w:r w:rsidR="00392D70" w:rsidRPr="009D42E3">
        <w:rPr>
          <w:lang w:val="en-US"/>
        </w:rPr>
        <w:t>form</w:t>
      </w:r>
      <w:r w:rsidR="00B873B4">
        <w:rPr>
          <w:lang w:val="en-US"/>
        </w:rPr>
        <w:t>s</w:t>
      </w:r>
      <w:r w:rsidR="00392D70" w:rsidRPr="009D42E3">
        <w:rPr>
          <w:lang w:val="en-US"/>
        </w:rPr>
        <w:t xml:space="preserve"> to express a certain </w:t>
      </w:r>
      <w:r w:rsidR="002473E7" w:rsidRPr="009D42E3">
        <w:rPr>
          <w:lang w:val="en-US"/>
        </w:rPr>
        <w:t>semantic categor</w:t>
      </w:r>
      <w:r w:rsidR="00830877">
        <w:rPr>
          <w:lang w:val="en-US"/>
        </w:rPr>
        <w:t>y</w:t>
      </w:r>
      <w:r w:rsidR="007E4EBC" w:rsidRPr="009D42E3">
        <w:rPr>
          <w:lang w:val="en-US"/>
        </w:rPr>
        <w:t xml:space="preserve">. Figure 5 </w:t>
      </w:r>
      <w:r w:rsidR="00830877">
        <w:rPr>
          <w:lang w:val="en-US"/>
        </w:rPr>
        <w:t>compares</w:t>
      </w:r>
      <w:r w:rsidR="007E4EBC" w:rsidRPr="009D42E3">
        <w:rPr>
          <w:lang w:val="en-US"/>
        </w:rPr>
        <w:t xml:space="preserve"> </w:t>
      </w:r>
      <w:r w:rsidR="00830877">
        <w:rPr>
          <w:lang w:val="en-US"/>
        </w:rPr>
        <w:t>the number</w:t>
      </w:r>
      <w:r w:rsidR="00657A7C">
        <w:rPr>
          <w:lang w:val="en-US"/>
        </w:rPr>
        <w:t xml:space="preserve"> of clusters</w:t>
      </w:r>
      <w:r w:rsidR="00657A7C">
        <w:rPr>
          <w:rStyle w:val="Odkaznakomentr"/>
        </w:rPr>
        <w:t xml:space="preserve"> </w:t>
      </w:r>
      <w:r w:rsidR="00657A7C" w:rsidRPr="00657A7C">
        <w:rPr>
          <w:rStyle w:val="Odkaznakomentr"/>
          <w:sz w:val="24"/>
          <w:szCs w:val="24"/>
        </w:rPr>
        <w:t>with forms in</w:t>
      </w:r>
      <w:r w:rsidR="005521F8">
        <w:rPr>
          <w:rStyle w:val="Odkaznakomentr"/>
          <w:sz w:val="24"/>
          <w:szCs w:val="24"/>
        </w:rPr>
        <w:t xml:space="preserve"> an ongoing</w:t>
      </w:r>
      <w:r w:rsidR="00E273BA">
        <w:rPr>
          <w:rStyle w:val="Odkaznakomentr"/>
        </w:rPr>
        <w:t xml:space="preserve"> </w:t>
      </w:r>
      <w:r w:rsidR="00830877">
        <w:rPr>
          <w:lang w:val="en-US"/>
        </w:rPr>
        <w:t>and resolved competition in Fernández-</w:t>
      </w:r>
      <w:proofErr w:type="spellStart"/>
      <w:r w:rsidR="00830877">
        <w:rPr>
          <w:lang w:val="en-US"/>
        </w:rPr>
        <w:t>Alcaina</w:t>
      </w:r>
      <w:proofErr w:type="spellEnd"/>
      <w:r w:rsidR="00830877">
        <w:rPr>
          <w:lang w:val="en-US"/>
        </w:rPr>
        <w:t xml:space="preserve"> (2017) and in this paper:</w:t>
      </w:r>
    </w:p>
    <w:p w14:paraId="5F6326A6" w14:textId="77777777" w:rsidR="00CF2837" w:rsidRPr="007E283A" w:rsidRDefault="00CF2837" w:rsidP="00535621">
      <w:pPr>
        <w:rPr>
          <w:lang w:val="en-US"/>
        </w:rPr>
      </w:pPr>
    </w:p>
    <w:p w14:paraId="567A5433" w14:textId="598D7185" w:rsidR="001E6BA6" w:rsidRPr="007E283A" w:rsidRDefault="00AE12BF" w:rsidP="0085426B">
      <w:pPr>
        <w:keepNext/>
        <w:spacing w:before="80" w:after="80"/>
        <w:jc w:val="center"/>
        <w:rPr>
          <w:lang w:val="en-US"/>
        </w:rPr>
      </w:pPr>
      <w:r>
        <w:rPr>
          <w:noProof/>
          <w:lang w:val="es-ES" w:eastAsia="es-ES"/>
        </w:rPr>
        <w:drawing>
          <wp:inline distT="0" distB="0" distL="0" distR="0" wp14:anchorId="3360F5CD" wp14:editId="61088B38">
            <wp:extent cx="5687695" cy="2517140"/>
            <wp:effectExtent l="0" t="0" r="27305" b="22860"/>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A60B28" w14:textId="36EF461F" w:rsidR="00A641B0" w:rsidRDefault="001E6BA6" w:rsidP="009D39E4">
      <w:pPr>
        <w:pStyle w:val="Popis"/>
        <w:spacing w:before="60" w:after="0"/>
        <w:jc w:val="center"/>
        <w:rPr>
          <w:i w:val="0"/>
          <w:color w:val="auto"/>
          <w:sz w:val="24"/>
          <w:szCs w:val="24"/>
          <w:lang w:val="en-US"/>
        </w:rPr>
      </w:pPr>
      <w:r w:rsidRPr="007E283A">
        <w:rPr>
          <w:i w:val="0"/>
          <w:color w:val="auto"/>
          <w:sz w:val="24"/>
          <w:szCs w:val="24"/>
          <w:lang w:val="en-US"/>
        </w:rPr>
        <w:t xml:space="preserve">Figure </w:t>
      </w:r>
      <w:r w:rsidRPr="007E283A">
        <w:rPr>
          <w:i w:val="0"/>
          <w:color w:val="auto"/>
          <w:sz w:val="24"/>
          <w:szCs w:val="24"/>
          <w:lang w:val="en-US"/>
        </w:rPr>
        <w:fldChar w:fldCharType="begin"/>
      </w:r>
      <w:r w:rsidRPr="007E283A">
        <w:rPr>
          <w:i w:val="0"/>
          <w:color w:val="auto"/>
          <w:sz w:val="24"/>
          <w:szCs w:val="24"/>
          <w:lang w:val="en-US"/>
        </w:rPr>
        <w:instrText xml:space="preserve"> SEQ Figure \* ARABIC </w:instrText>
      </w:r>
      <w:r w:rsidRPr="007E283A">
        <w:rPr>
          <w:i w:val="0"/>
          <w:color w:val="auto"/>
          <w:sz w:val="24"/>
          <w:szCs w:val="24"/>
          <w:lang w:val="en-US"/>
        </w:rPr>
        <w:fldChar w:fldCharType="separate"/>
      </w:r>
      <w:r w:rsidR="0072484E">
        <w:rPr>
          <w:i w:val="0"/>
          <w:noProof/>
          <w:color w:val="auto"/>
          <w:sz w:val="24"/>
          <w:szCs w:val="24"/>
          <w:lang w:val="en-US"/>
        </w:rPr>
        <w:t>5</w:t>
      </w:r>
      <w:r w:rsidRPr="007E283A">
        <w:rPr>
          <w:i w:val="0"/>
          <w:color w:val="auto"/>
          <w:sz w:val="24"/>
          <w:szCs w:val="24"/>
          <w:lang w:val="en-US"/>
        </w:rPr>
        <w:fldChar w:fldCharType="end"/>
      </w:r>
      <w:r w:rsidR="00691CD1">
        <w:rPr>
          <w:i w:val="0"/>
          <w:color w:val="auto"/>
          <w:sz w:val="24"/>
          <w:szCs w:val="24"/>
          <w:lang w:val="en-US"/>
        </w:rPr>
        <w:t>:</w:t>
      </w:r>
      <w:r w:rsidRPr="007E283A">
        <w:rPr>
          <w:i w:val="0"/>
          <w:color w:val="auto"/>
          <w:sz w:val="24"/>
          <w:szCs w:val="24"/>
          <w:lang w:val="en-US"/>
        </w:rPr>
        <w:t xml:space="preserve"> </w:t>
      </w:r>
      <w:r w:rsidR="000B7624" w:rsidRPr="007E283A">
        <w:rPr>
          <w:i w:val="0"/>
          <w:color w:val="auto"/>
          <w:sz w:val="24"/>
          <w:szCs w:val="24"/>
          <w:lang w:val="en-US"/>
        </w:rPr>
        <w:t xml:space="preserve">Total number of clusters in </w:t>
      </w:r>
      <w:r w:rsidR="00AC4C8D">
        <w:rPr>
          <w:i w:val="0"/>
          <w:color w:val="auto"/>
          <w:sz w:val="24"/>
          <w:szCs w:val="24"/>
          <w:lang w:val="en-US"/>
        </w:rPr>
        <w:t xml:space="preserve">ongoing </w:t>
      </w:r>
      <w:r w:rsidR="000B7624" w:rsidRPr="007E283A">
        <w:rPr>
          <w:i w:val="0"/>
          <w:color w:val="auto"/>
          <w:sz w:val="24"/>
          <w:szCs w:val="24"/>
          <w:lang w:val="en-US"/>
        </w:rPr>
        <w:t xml:space="preserve">competition (in </w:t>
      </w:r>
      <w:r w:rsidR="005D2861">
        <w:rPr>
          <w:i w:val="0"/>
          <w:color w:val="auto"/>
          <w:sz w:val="24"/>
          <w:szCs w:val="24"/>
          <w:lang w:val="en-US"/>
        </w:rPr>
        <w:t>green</w:t>
      </w:r>
      <w:r w:rsidR="000B7624" w:rsidRPr="007E283A">
        <w:rPr>
          <w:i w:val="0"/>
          <w:color w:val="auto"/>
          <w:sz w:val="24"/>
          <w:szCs w:val="24"/>
          <w:lang w:val="en-US"/>
        </w:rPr>
        <w:t xml:space="preserve">) and resolved competition (in </w:t>
      </w:r>
      <w:r w:rsidR="005D2861">
        <w:rPr>
          <w:i w:val="0"/>
          <w:color w:val="auto"/>
          <w:sz w:val="24"/>
          <w:szCs w:val="24"/>
          <w:lang w:val="en-US"/>
        </w:rPr>
        <w:t>blue</w:t>
      </w:r>
      <w:r w:rsidR="000B7624" w:rsidRPr="007E283A">
        <w:rPr>
          <w:i w:val="0"/>
          <w:color w:val="auto"/>
          <w:sz w:val="24"/>
          <w:szCs w:val="24"/>
          <w:lang w:val="en-US"/>
        </w:rPr>
        <w:t xml:space="preserve">) both </w:t>
      </w:r>
      <w:r w:rsidR="000E0AE1">
        <w:rPr>
          <w:i w:val="0"/>
          <w:color w:val="auto"/>
          <w:sz w:val="24"/>
          <w:szCs w:val="24"/>
          <w:lang w:val="en-US"/>
        </w:rPr>
        <w:t>in</w:t>
      </w:r>
      <w:r w:rsidR="000B7624" w:rsidRPr="007E283A">
        <w:rPr>
          <w:i w:val="0"/>
          <w:color w:val="auto"/>
          <w:sz w:val="24"/>
          <w:szCs w:val="24"/>
          <w:lang w:val="en-US"/>
        </w:rPr>
        <w:t xml:space="preserve"> </w:t>
      </w:r>
      <w:r w:rsidR="000E0AE1">
        <w:rPr>
          <w:i w:val="0"/>
          <w:color w:val="auto"/>
          <w:sz w:val="24"/>
          <w:szCs w:val="24"/>
          <w:lang w:val="en-US"/>
        </w:rPr>
        <w:t>Fernández-</w:t>
      </w:r>
      <w:proofErr w:type="spellStart"/>
      <w:r w:rsidR="000E0AE1">
        <w:rPr>
          <w:i w:val="0"/>
          <w:color w:val="auto"/>
          <w:sz w:val="24"/>
          <w:szCs w:val="24"/>
          <w:lang w:val="en-US"/>
        </w:rPr>
        <w:t>Alcaina</w:t>
      </w:r>
      <w:proofErr w:type="spellEnd"/>
      <w:r w:rsidR="000E0AE1">
        <w:rPr>
          <w:i w:val="0"/>
          <w:color w:val="auto"/>
          <w:sz w:val="24"/>
          <w:szCs w:val="24"/>
          <w:lang w:val="en-US"/>
        </w:rPr>
        <w:t xml:space="preserve"> (2017)</w:t>
      </w:r>
      <w:r w:rsidR="00D66DEF">
        <w:rPr>
          <w:i w:val="0"/>
          <w:color w:val="auto"/>
          <w:sz w:val="24"/>
          <w:szCs w:val="24"/>
          <w:lang w:val="en-US"/>
        </w:rPr>
        <w:t xml:space="preserve"> </w:t>
      </w:r>
      <w:r w:rsidR="000B7624" w:rsidRPr="007E283A">
        <w:rPr>
          <w:i w:val="0"/>
          <w:color w:val="auto"/>
          <w:sz w:val="24"/>
          <w:szCs w:val="24"/>
          <w:lang w:val="en-US"/>
        </w:rPr>
        <w:t xml:space="preserve">and </w:t>
      </w:r>
      <w:r w:rsidR="00D66DEF">
        <w:rPr>
          <w:i w:val="0"/>
          <w:color w:val="auto"/>
          <w:sz w:val="24"/>
          <w:szCs w:val="24"/>
          <w:lang w:val="en-US"/>
        </w:rPr>
        <w:t>this paper</w:t>
      </w:r>
    </w:p>
    <w:p w14:paraId="45649F42" w14:textId="77777777" w:rsidR="001C5DC3" w:rsidRPr="001C5DC3" w:rsidRDefault="001C5DC3" w:rsidP="0085426B">
      <w:pPr>
        <w:spacing w:before="80"/>
        <w:rPr>
          <w:lang w:val="en-US"/>
        </w:rPr>
      </w:pPr>
    </w:p>
    <w:p w14:paraId="47A1321C" w14:textId="14ED5947" w:rsidR="0048323A" w:rsidRDefault="00013C49" w:rsidP="00C61082">
      <w:pPr>
        <w:pStyle w:val="Popis"/>
        <w:keepNext/>
        <w:spacing w:after="0"/>
        <w:rPr>
          <w:i w:val="0"/>
          <w:color w:val="auto"/>
          <w:sz w:val="24"/>
          <w:szCs w:val="24"/>
          <w:lang w:val="en-US"/>
        </w:rPr>
      </w:pPr>
      <w:r w:rsidRPr="007E283A">
        <w:rPr>
          <w:i w:val="0"/>
          <w:color w:val="auto"/>
          <w:sz w:val="24"/>
          <w:szCs w:val="24"/>
          <w:lang w:val="en-US"/>
        </w:rPr>
        <w:t>As Figure 5</w:t>
      </w:r>
      <w:r w:rsidR="007B545D" w:rsidRPr="007E283A">
        <w:rPr>
          <w:i w:val="0"/>
          <w:color w:val="auto"/>
          <w:sz w:val="24"/>
          <w:szCs w:val="24"/>
          <w:lang w:val="en-US"/>
        </w:rPr>
        <w:t xml:space="preserve"> shows, </w:t>
      </w:r>
      <w:r w:rsidR="00392D70">
        <w:rPr>
          <w:i w:val="0"/>
          <w:color w:val="auto"/>
          <w:sz w:val="24"/>
          <w:szCs w:val="24"/>
          <w:lang w:val="en-US"/>
        </w:rPr>
        <w:t xml:space="preserve">the number </w:t>
      </w:r>
      <w:r w:rsidR="006A0D42">
        <w:rPr>
          <w:i w:val="0"/>
          <w:color w:val="auto"/>
          <w:sz w:val="24"/>
          <w:szCs w:val="24"/>
          <w:lang w:val="en-US"/>
        </w:rPr>
        <w:t xml:space="preserve">of </w:t>
      </w:r>
      <w:r w:rsidR="00392D70">
        <w:rPr>
          <w:i w:val="0"/>
          <w:color w:val="auto"/>
          <w:sz w:val="24"/>
          <w:szCs w:val="24"/>
          <w:lang w:val="en-US"/>
        </w:rPr>
        <w:t xml:space="preserve">clusters where forms </w:t>
      </w:r>
      <w:r w:rsidR="008C023F">
        <w:rPr>
          <w:i w:val="0"/>
          <w:color w:val="auto"/>
          <w:sz w:val="24"/>
          <w:szCs w:val="24"/>
          <w:lang w:val="en-US"/>
        </w:rPr>
        <w:t>co-exist</w:t>
      </w:r>
      <w:r w:rsidR="00392D70">
        <w:rPr>
          <w:i w:val="0"/>
          <w:color w:val="auto"/>
          <w:sz w:val="24"/>
          <w:szCs w:val="24"/>
          <w:lang w:val="en-US"/>
        </w:rPr>
        <w:t xml:space="preserve"> decreases when the </w:t>
      </w:r>
      <w:proofErr w:type="spellStart"/>
      <w:r w:rsidR="00392D70">
        <w:rPr>
          <w:i w:val="0"/>
          <w:color w:val="auto"/>
          <w:sz w:val="24"/>
          <w:szCs w:val="24"/>
          <w:lang w:val="en-US"/>
        </w:rPr>
        <w:t>subparadigm</w:t>
      </w:r>
      <w:r w:rsidR="006A0D42">
        <w:rPr>
          <w:i w:val="0"/>
          <w:color w:val="auto"/>
          <w:sz w:val="24"/>
          <w:szCs w:val="24"/>
          <w:lang w:val="en-US"/>
        </w:rPr>
        <w:t>s</w:t>
      </w:r>
      <w:proofErr w:type="spellEnd"/>
      <w:r w:rsidR="00392D70">
        <w:rPr>
          <w:i w:val="0"/>
          <w:color w:val="auto"/>
          <w:sz w:val="24"/>
          <w:szCs w:val="24"/>
          <w:lang w:val="en-US"/>
        </w:rPr>
        <w:t xml:space="preserve"> created by the bases </w:t>
      </w:r>
      <w:r w:rsidR="006A0D42">
        <w:rPr>
          <w:i w:val="0"/>
          <w:color w:val="auto"/>
          <w:sz w:val="24"/>
          <w:szCs w:val="24"/>
          <w:lang w:val="en-US"/>
        </w:rPr>
        <w:t>are</w:t>
      </w:r>
      <w:r w:rsidR="00392D70">
        <w:rPr>
          <w:i w:val="0"/>
          <w:color w:val="auto"/>
          <w:sz w:val="24"/>
          <w:szCs w:val="24"/>
          <w:lang w:val="en-US"/>
        </w:rPr>
        <w:t xml:space="preserve"> </w:t>
      </w:r>
      <w:r w:rsidR="00FC6350">
        <w:rPr>
          <w:i w:val="0"/>
          <w:color w:val="auto"/>
          <w:sz w:val="24"/>
          <w:szCs w:val="24"/>
          <w:lang w:val="en-US"/>
        </w:rPr>
        <w:t>considered</w:t>
      </w:r>
      <w:r w:rsidR="006A0D42">
        <w:rPr>
          <w:i w:val="0"/>
          <w:color w:val="auto"/>
          <w:sz w:val="24"/>
          <w:szCs w:val="24"/>
          <w:lang w:val="en-US"/>
        </w:rPr>
        <w:t xml:space="preserve"> as </w:t>
      </w:r>
      <w:r w:rsidR="00C13F0F">
        <w:rPr>
          <w:i w:val="0"/>
          <w:color w:val="auto"/>
          <w:sz w:val="24"/>
          <w:szCs w:val="24"/>
          <w:lang w:val="en-US"/>
        </w:rPr>
        <w:t xml:space="preserve">additional </w:t>
      </w:r>
      <w:r w:rsidR="006A0D42">
        <w:rPr>
          <w:i w:val="0"/>
          <w:color w:val="auto"/>
          <w:sz w:val="24"/>
          <w:szCs w:val="24"/>
          <w:lang w:val="en-US"/>
        </w:rPr>
        <w:t>evidence</w:t>
      </w:r>
      <w:r w:rsidR="00392D70">
        <w:rPr>
          <w:i w:val="0"/>
          <w:color w:val="auto"/>
          <w:sz w:val="24"/>
          <w:szCs w:val="24"/>
          <w:lang w:val="en-US"/>
        </w:rPr>
        <w:t xml:space="preserve">. </w:t>
      </w:r>
      <w:r w:rsidR="006A0D42">
        <w:rPr>
          <w:i w:val="0"/>
          <w:color w:val="auto"/>
          <w:sz w:val="24"/>
          <w:szCs w:val="24"/>
          <w:lang w:val="en-US"/>
        </w:rPr>
        <w:t>Thus</w:t>
      </w:r>
      <w:r w:rsidR="007B545D" w:rsidRPr="007E283A">
        <w:rPr>
          <w:i w:val="0"/>
          <w:color w:val="auto"/>
          <w:sz w:val="24"/>
          <w:szCs w:val="24"/>
          <w:lang w:val="en-US"/>
        </w:rPr>
        <w:t xml:space="preserve">, of </w:t>
      </w:r>
      <w:r w:rsidR="00392D70">
        <w:rPr>
          <w:i w:val="0"/>
          <w:color w:val="auto"/>
          <w:sz w:val="24"/>
          <w:szCs w:val="24"/>
          <w:lang w:val="en-US"/>
        </w:rPr>
        <w:t>the</w:t>
      </w:r>
      <w:r w:rsidR="007B545D" w:rsidRPr="007E283A">
        <w:rPr>
          <w:i w:val="0"/>
          <w:color w:val="auto"/>
          <w:sz w:val="24"/>
          <w:szCs w:val="24"/>
          <w:lang w:val="en-US"/>
        </w:rPr>
        <w:t xml:space="preserve"> 1</w:t>
      </w:r>
      <w:r w:rsidR="00622753">
        <w:rPr>
          <w:i w:val="0"/>
          <w:color w:val="auto"/>
          <w:sz w:val="24"/>
          <w:szCs w:val="24"/>
          <w:lang w:val="en-US"/>
        </w:rPr>
        <w:t>5</w:t>
      </w:r>
      <w:r w:rsidR="007B545D" w:rsidRPr="007E283A">
        <w:rPr>
          <w:i w:val="0"/>
          <w:color w:val="auto"/>
          <w:sz w:val="24"/>
          <w:szCs w:val="24"/>
          <w:lang w:val="en-US"/>
        </w:rPr>
        <w:t xml:space="preserve"> clusters (out of 45) </w:t>
      </w:r>
      <w:r w:rsidR="005178FC">
        <w:rPr>
          <w:i w:val="0"/>
          <w:color w:val="auto"/>
          <w:sz w:val="24"/>
          <w:szCs w:val="24"/>
          <w:lang w:val="en-US"/>
        </w:rPr>
        <w:t xml:space="preserve">that were found to exhibit an ongoing competition </w:t>
      </w:r>
      <w:r w:rsidR="006A0D42">
        <w:rPr>
          <w:i w:val="0"/>
          <w:color w:val="auto"/>
          <w:sz w:val="24"/>
          <w:szCs w:val="24"/>
          <w:lang w:val="en-US"/>
        </w:rPr>
        <w:t>in previous research</w:t>
      </w:r>
      <w:r w:rsidR="007B545D" w:rsidRPr="007E283A">
        <w:rPr>
          <w:i w:val="0"/>
          <w:color w:val="auto"/>
          <w:sz w:val="24"/>
          <w:szCs w:val="24"/>
          <w:lang w:val="en-US"/>
        </w:rPr>
        <w:t>, only</w:t>
      </w:r>
      <w:r w:rsidR="00392D70">
        <w:rPr>
          <w:i w:val="0"/>
          <w:color w:val="auto"/>
          <w:sz w:val="24"/>
          <w:szCs w:val="24"/>
          <w:lang w:val="en-US"/>
        </w:rPr>
        <w:t xml:space="preserve"> </w:t>
      </w:r>
      <w:r w:rsidR="00EC3864">
        <w:rPr>
          <w:i w:val="0"/>
          <w:color w:val="auto"/>
          <w:sz w:val="24"/>
          <w:szCs w:val="24"/>
          <w:lang w:val="en-US"/>
        </w:rPr>
        <w:t>two</w:t>
      </w:r>
      <w:r w:rsidR="007B545D" w:rsidRPr="007E283A">
        <w:rPr>
          <w:i w:val="0"/>
          <w:color w:val="auto"/>
          <w:sz w:val="24"/>
          <w:szCs w:val="24"/>
          <w:lang w:val="en-US"/>
        </w:rPr>
        <w:t xml:space="preserve"> clusters</w:t>
      </w:r>
      <w:r w:rsidR="00392D70">
        <w:rPr>
          <w:i w:val="0"/>
          <w:color w:val="auto"/>
          <w:sz w:val="24"/>
          <w:szCs w:val="24"/>
          <w:lang w:val="en-US"/>
        </w:rPr>
        <w:t xml:space="preserve"> </w:t>
      </w:r>
      <w:r w:rsidR="007B545D" w:rsidRPr="007E283A">
        <w:rPr>
          <w:i w:val="0"/>
          <w:color w:val="auto"/>
          <w:sz w:val="24"/>
          <w:szCs w:val="24"/>
          <w:lang w:val="en-US"/>
        </w:rPr>
        <w:t xml:space="preserve">remain </w:t>
      </w:r>
      <w:r w:rsidR="006A0D42">
        <w:rPr>
          <w:i w:val="0"/>
          <w:color w:val="auto"/>
          <w:sz w:val="24"/>
          <w:szCs w:val="24"/>
          <w:lang w:val="en-US"/>
        </w:rPr>
        <w:t>as cases of</w:t>
      </w:r>
      <w:r w:rsidR="007B545D" w:rsidRPr="007E283A">
        <w:rPr>
          <w:i w:val="0"/>
          <w:color w:val="auto"/>
          <w:sz w:val="24"/>
          <w:szCs w:val="24"/>
          <w:lang w:val="en-US"/>
        </w:rPr>
        <w:t xml:space="preserve"> </w:t>
      </w:r>
      <w:r w:rsidR="00DD3B88">
        <w:rPr>
          <w:i w:val="0"/>
          <w:color w:val="auto"/>
          <w:sz w:val="24"/>
          <w:szCs w:val="24"/>
          <w:lang w:val="en-US"/>
        </w:rPr>
        <w:t>ongoing</w:t>
      </w:r>
      <w:r w:rsidR="00DD3B88" w:rsidRPr="007E283A">
        <w:rPr>
          <w:i w:val="0"/>
          <w:color w:val="auto"/>
          <w:sz w:val="24"/>
          <w:szCs w:val="24"/>
          <w:lang w:val="en-US"/>
        </w:rPr>
        <w:t xml:space="preserve"> </w:t>
      </w:r>
      <w:r w:rsidR="007B545D" w:rsidRPr="007E283A">
        <w:rPr>
          <w:i w:val="0"/>
          <w:color w:val="auto"/>
          <w:sz w:val="24"/>
          <w:szCs w:val="24"/>
          <w:lang w:val="en-US"/>
        </w:rPr>
        <w:t>competition</w:t>
      </w:r>
      <w:r w:rsidR="006A0D42">
        <w:rPr>
          <w:i w:val="0"/>
          <w:color w:val="auto"/>
          <w:sz w:val="24"/>
          <w:szCs w:val="24"/>
          <w:lang w:val="en-US"/>
        </w:rPr>
        <w:t xml:space="preserve"> in this paper</w:t>
      </w:r>
      <w:r w:rsidR="007B545D" w:rsidRPr="007E283A">
        <w:rPr>
          <w:i w:val="0"/>
          <w:color w:val="auto"/>
          <w:sz w:val="24"/>
          <w:szCs w:val="24"/>
          <w:lang w:val="en-US"/>
        </w:rPr>
        <w:t xml:space="preserve">. </w:t>
      </w:r>
      <w:r w:rsidR="00C80325">
        <w:rPr>
          <w:i w:val="0"/>
          <w:color w:val="auto"/>
          <w:sz w:val="24"/>
          <w:szCs w:val="24"/>
          <w:lang w:val="en-US"/>
        </w:rPr>
        <w:t>Table 4</w:t>
      </w:r>
      <w:r w:rsidR="007B545D" w:rsidRPr="007E283A">
        <w:rPr>
          <w:i w:val="0"/>
          <w:color w:val="auto"/>
          <w:sz w:val="24"/>
          <w:szCs w:val="24"/>
          <w:lang w:val="en-US"/>
        </w:rPr>
        <w:t xml:space="preserve"> </w:t>
      </w:r>
      <w:r w:rsidR="0048323A" w:rsidRPr="005F493F">
        <w:rPr>
          <w:i w:val="0"/>
          <w:color w:val="auto"/>
          <w:sz w:val="24"/>
          <w:szCs w:val="24"/>
          <w:lang w:val="en-US"/>
        </w:rPr>
        <w:t xml:space="preserve">expands upon the </w:t>
      </w:r>
      <w:r w:rsidR="0048323A" w:rsidRPr="007E283A">
        <w:rPr>
          <w:i w:val="0"/>
          <w:color w:val="auto"/>
          <w:sz w:val="24"/>
          <w:szCs w:val="24"/>
          <w:lang w:val="en-US"/>
        </w:rPr>
        <w:t>new cl</w:t>
      </w:r>
      <w:r w:rsidR="006A0D42">
        <w:rPr>
          <w:i w:val="0"/>
          <w:color w:val="auto"/>
          <w:sz w:val="24"/>
          <w:szCs w:val="24"/>
          <w:lang w:val="en-US"/>
        </w:rPr>
        <w:t xml:space="preserve">assification of the 13 clusters, </w:t>
      </w:r>
      <w:r w:rsidR="0048323A" w:rsidRPr="007E283A">
        <w:rPr>
          <w:i w:val="0"/>
          <w:color w:val="auto"/>
          <w:sz w:val="24"/>
          <w:szCs w:val="24"/>
          <w:lang w:val="en-US"/>
        </w:rPr>
        <w:t xml:space="preserve">now </w:t>
      </w:r>
      <w:r w:rsidR="00487FAD">
        <w:rPr>
          <w:i w:val="0"/>
          <w:color w:val="auto"/>
          <w:sz w:val="24"/>
          <w:szCs w:val="24"/>
          <w:lang w:val="en-US"/>
        </w:rPr>
        <w:t xml:space="preserve">most of them </w:t>
      </w:r>
      <w:r w:rsidR="006A0D42">
        <w:rPr>
          <w:i w:val="0"/>
          <w:color w:val="auto"/>
          <w:sz w:val="24"/>
          <w:szCs w:val="24"/>
          <w:lang w:val="en-US"/>
        </w:rPr>
        <w:t>classified</w:t>
      </w:r>
      <w:r w:rsidR="00FC6350">
        <w:rPr>
          <w:i w:val="0"/>
          <w:color w:val="auto"/>
          <w:sz w:val="24"/>
          <w:szCs w:val="24"/>
          <w:lang w:val="en-US"/>
        </w:rPr>
        <w:t xml:space="preserve"> as</w:t>
      </w:r>
      <w:r w:rsidR="006A0D42">
        <w:rPr>
          <w:i w:val="0"/>
          <w:color w:val="auto"/>
          <w:sz w:val="24"/>
          <w:szCs w:val="24"/>
          <w:lang w:val="en-US"/>
        </w:rPr>
        <w:t xml:space="preserve"> instances of</w:t>
      </w:r>
      <w:r w:rsidR="0048323A" w:rsidRPr="007E283A">
        <w:rPr>
          <w:i w:val="0"/>
          <w:color w:val="auto"/>
          <w:sz w:val="24"/>
          <w:szCs w:val="24"/>
          <w:lang w:val="en-US"/>
        </w:rPr>
        <w:t xml:space="preserve"> resolved competition:</w:t>
      </w:r>
    </w:p>
    <w:p w14:paraId="6DD13628" w14:textId="0956A6E1" w:rsidR="00931EDF" w:rsidRDefault="00931EDF" w:rsidP="0085426B">
      <w:pPr>
        <w:spacing w:before="80"/>
        <w:rPr>
          <w:lang w:val="en-US"/>
        </w:rPr>
      </w:pPr>
    </w:p>
    <w:p w14:paraId="44D0489D" w14:textId="5B53C55D" w:rsidR="00C075AD" w:rsidRPr="0085426B" w:rsidRDefault="00C075AD" w:rsidP="0085426B">
      <w:pPr>
        <w:pStyle w:val="Popis"/>
        <w:keepNext/>
        <w:spacing w:after="60"/>
        <w:jc w:val="center"/>
        <w:rPr>
          <w:i w:val="0"/>
          <w:color w:val="auto"/>
          <w:sz w:val="24"/>
          <w:szCs w:val="24"/>
        </w:rPr>
      </w:pPr>
      <w:r w:rsidRPr="0085426B">
        <w:rPr>
          <w:i w:val="0"/>
          <w:color w:val="auto"/>
          <w:sz w:val="24"/>
          <w:szCs w:val="24"/>
        </w:rPr>
        <w:t xml:space="preserve">Table </w:t>
      </w:r>
      <w:r w:rsidRPr="0085426B">
        <w:rPr>
          <w:i w:val="0"/>
          <w:color w:val="auto"/>
          <w:sz w:val="24"/>
          <w:szCs w:val="24"/>
        </w:rPr>
        <w:fldChar w:fldCharType="begin"/>
      </w:r>
      <w:r w:rsidRPr="0085426B">
        <w:rPr>
          <w:i w:val="0"/>
          <w:color w:val="auto"/>
          <w:sz w:val="24"/>
          <w:szCs w:val="24"/>
        </w:rPr>
        <w:instrText xml:space="preserve"> SEQ Table \* ARABIC </w:instrText>
      </w:r>
      <w:r w:rsidRPr="0085426B">
        <w:rPr>
          <w:i w:val="0"/>
          <w:color w:val="auto"/>
          <w:sz w:val="24"/>
          <w:szCs w:val="24"/>
        </w:rPr>
        <w:fldChar w:fldCharType="separate"/>
      </w:r>
      <w:r w:rsidR="0072484E">
        <w:rPr>
          <w:i w:val="0"/>
          <w:noProof/>
          <w:color w:val="auto"/>
          <w:sz w:val="24"/>
          <w:szCs w:val="24"/>
        </w:rPr>
        <w:t>4</w:t>
      </w:r>
      <w:r w:rsidRPr="0085426B">
        <w:rPr>
          <w:i w:val="0"/>
          <w:color w:val="auto"/>
          <w:sz w:val="24"/>
          <w:szCs w:val="24"/>
        </w:rPr>
        <w:fldChar w:fldCharType="end"/>
      </w:r>
      <w:r w:rsidR="00691CD1" w:rsidRPr="0085426B">
        <w:rPr>
          <w:i w:val="0"/>
          <w:color w:val="auto"/>
          <w:sz w:val="24"/>
          <w:szCs w:val="24"/>
        </w:rPr>
        <w:t>:</w:t>
      </w:r>
      <w:r w:rsidRPr="0085426B">
        <w:rPr>
          <w:i w:val="0"/>
          <w:color w:val="auto"/>
          <w:sz w:val="24"/>
          <w:szCs w:val="24"/>
        </w:rPr>
        <w:t xml:space="preserve"> Data comparison between </w:t>
      </w:r>
      <w:r w:rsidR="0022398F" w:rsidRPr="0085426B">
        <w:rPr>
          <w:i w:val="0"/>
          <w:color w:val="auto"/>
          <w:sz w:val="24"/>
          <w:szCs w:val="24"/>
        </w:rPr>
        <w:t xml:space="preserve">previous and </w:t>
      </w:r>
      <w:r w:rsidR="00E3424C" w:rsidRPr="0085426B">
        <w:rPr>
          <w:i w:val="0"/>
          <w:color w:val="auto"/>
          <w:sz w:val="24"/>
          <w:szCs w:val="24"/>
        </w:rPr>
        <w:t>the present paper</w:t>
      </w:r>
    </w:p>
    <w:tbl>
      <w:tblPr>
        <w:tblW w:w="0" w:type="auto"/>
        <w:jc w:val="center"/>
        <w:tblBorders>
          <w:top w:val="single" w:sz="4" w:space="0" w:color="7F7F7F"/>
          <w:bottom w:val="single" w:sz="4" w:space="0" w:color="7F7F7F"/>
        </w:tblBorders>
        <w:tblLook w:val="0420" w:firstRow="1" w:lastRow="0" w:firstColumn="0" w:lastColumn="0" w:noHBand="0" w:noVBand="1"/>
      </w:tblPr>
      <w:tblGrid>
        <w:gridCol w:w="3031"/>
        <w:gridCol w:w="1924"/>
        <w:gridCol w:w="1362"/>
      </w:tblGrid>
      <w:tr w:rsidR="0009430D" w:rsidRPr="008E7320" w14:paraId="62558644" w14:textId="77777777" w:rsidTr="000769DB">
        <w:trPr>
          <w:trHeight w:val="20"/>
          <w:jc w:val="center"/>
        </w:trPr>
        <w:tc>
          <w:tcPr>
            <w:tcW w:w="3031" w:type="dxa"/>
            <w:tcBorders>
              <w:top w:val="single" w:sz="2" w:space="0" w:color="auto"/>
              <w:bottom w:val="single" w:sz="4" w:space="0" w:color="000000"/>
            </w:tcBorders>
            <w:shd w:val="clear" w:color="auto" w:fill="auto"/>
            <w:hideMark/>
          </w:tcPr>
          <w:p w14:paraId="0F14A6B1" w14:textId="77777777" w:rsidR="00C075AD" w:rsidRPr="0085426B" w:rsidRDefault="00C075AD" w:rsidP="0085426B">
            <w:pPr>
              <w:spacing w:before="40" w:after="40"/>
              <w:rPr>
                <w:bCs/>
                <w:sz w:val="22"/>
                <w:lang w:val="en-US"/>
              </w:rPr>
            </w:pPr>
          </w:p>
        </w:tc>
        <w:tc>
          <w:tcPr>
            <w:tcW w:w="1924" w:type="dxa"/>
            <w:tcBorders>
              <w:top w:val="single" w:sz="2" w:space="0" w:color="auto"/>
              <w:bottom w:val="single" w:sz="4" w:space="0" w:color="000000"/>
            </w:tcBorders>
            <w:shd w:val="clear" w:color="auto" w:fill="auto"/>
            <w:hideMark/>
          </w:tcPr>
          <w:p w14:paraId="264B9770" w14:textId="77777777" w:rsidR="00C075AD" w:rsidRPr="0085426B" w:rsidRDefault="00C075AD" w:rsidP="000769DB">
            <w:pPr>
              <w:spacing w:before="40" w:after="40"/>
              <w:jc w:val="right"/>
              <w:rPr>
                <w:bCs/>
                <w:sz w:val="22"/>
                <w:lang w:val="en-US"/>
              </w:rPr>
            </w:pPr>
            <w:r w:rsidRPr="0085426B">
              <w:rPr>
                <w:b/>
                <w:bCs/>
                <w:sz w:val="22"/>
                <w:lang w:val="en-US"/>
              </w:rPr>
              <w:t>Previous research</w:t>
            </w:r>
          </w:p>
        </w:tc>
        <w:tc>
          <w:tcPr>
            <w:tcW w:w="1362" w:type="dxa"/>
            <w:tcBorders>
              <w:top w:val="single" w:sz="2" w:space="0" w:color="auto"/>
              <w:bottom w:val="single" w:sz="4" w:space="0" w:color="000000"/>
            </w:tcBorders>
            <w:shd w:val="clear" w:color="auto" w:fill="auto"/>
            <w:hideMark/>
          </w:tcPr>
          <w:p w14:paraId="3CFD73F0" w14:textId="768FE642" w:rsidR="00C075AD" w:rsidRPr="0085426B" w:rsidRDefault="00E3424C" w:rsidP="000769DB">
            <w:pPr>
              <w:spacing w:before="40" w:after="40"/>
              <w:jc w:val="right"/>
              <w:rPr>
                <w:bCs/>
                <w:sz w:val="22"/>
                <w:lang w:val="en-US"/>
              </w:rPr>
            </w:pPr>
            <w:r w:rsidRPr="0085426B">
              <w:rPr>
                <w:b/>
                <w:bCs/>
                <w:sz w:val="22"/>
                <w:lang w:val="en-US"/>
              </w:rPr>
              <w:t>This paper</w:t>
            </w:r>
          </w:p>
        </w:tc>
      </w:tr>
      <w:tr w:rsidR="00AE12BF" w:rsidRPr="008E7320" w14:paraId="61D8DAF5" w14:textId="77777777" w:rsidTr="000769DB">
        <w:trPr>
          <w:trHeight w:val="1420"/>
          <w:jc w:val="center"/>
        </w:trPr>
        <w:tc>
          <w:tcPr>
            <w:tcW w:w="3031" w:type="dxa"/>
            <w:tcBorders>
              <w:top w:val="single" w:sz="4" w:space="0" w:color="000000"/>
              <w:bottom w:val="single" w:sz="4" w:space="0" w:color="000000"/>
            </w:tcBorders>
            <w:shd w:val="clear" w:color="auto" w:fill="auto"/>
            <w:hideMark/>
          </w:tcPr>
          <w:p w14:paraId="57B9696F" w14:textId="0F0DD8A5" w:rsidR="003439B5" w:rsidRPr="0085426B" w:rsidRDefault="00C075AD" w:rsidP="0085426B">
            <w:pPr>
              <w:spacing w:before="40" w:after="40"/>
              <w:rPr>
                <w:sz w:val="22"/>
                <w:lang w:val="en-US"/>
              </w:rPr>
            </w:pPr>
            <w:r w:rsidRPr="0085426B">
              <w:rPr>
                <w:sz w:val="22"/>
                <w:lang w:val="en-US"/>
              </w:rPr>
              <w:t>PDE competition</w:t>
            </w:r>
            <w:r w:rsidR="00C21928" w:rsidRPr="0085426B">
              <w:rPr>
                <w:sz w:val="22"/>
                <w:lang w:val="en-US"/>
              </w:rPr>
              <w:t>?</w:t>
            </w:r>
          </w:p>
          <w:p w14:paraId="6243BAC2" w14:textId="77777777" w:rsidR="003439B5" w:rsidRPr="0085426B" w:rsidRDefault="003439B5" w:rsidP="0085426B">
            <w:pPr>
              <w:spacing w:before="40" w:after="40"/>
              <w:rPr>
                <w:sz w:val="22"/>
                <w:lang w:val="en-US"/>
              </w:rPr>
            </w:pPr>
            <w:r w:rsidRPr="0085426B">
              <w:rPr>
                <w:sz w:val="22"/>
                <w:lang w:val="en-US"/>
              </w:rPr>
              <w:t>-</w:t>
            </w:r>
            <w:proofErr w:type="spellStart"/>
            <w:r w:rsidRPr="0085426B">
              <w:rPr>
                <w:i/>
                <w:iCs/>
                <w:sz w:val="22"/>
                <w:lang w:val="en-US"/>
              </w:rPr>
              <w:t>ize</w:t>
            </w:r>
            <w:proofErr w:type="spellEnd"/>
            <w:r w:rsidRPr="0085426B">
              <w:rPr>
                <w:sz w:val="22"/>
                <w:lang w:val="en-US"/>
              </w:rPr>
              <w:t xml:space="preserve"> = </w:t>
            </w:r>
            <w:r w:rsidRPr="0085426B">
              <w:rPr>
                <w:smallCaps/>
                <w:sz w:val="22"/>
                <w:lang w:val="en-US"/>
              </w:rPr>
              <w:t>causative</w:t>
            </w:r>
          </w:p>
          <w:p w14:paraId="48BA78C0" w14:textId="77777777" w:rsidR="003439B5" w:rsidRPr="0085426B" w:rsidRDefault="003439B5" w:rsidP="0085426B">
            <w:pPr>
              <w:spacing w:before="40" w:after="40"/>
              <w:rPr>
                <w:sz w:val="22"/>
                <w:lang w:val="en-US"/>
              </w:rPr>
            </w:pPr>
            <w:r w:rsidRPr="0085426B">
              <w:rPr>
                <w:sz w:val="22"/>
                <w:lang w:val="en-US"/>
              </w:rPr>
              <w:t xml:space="preserve">Zero-derivation = </w:t>
            </w:r>
            <w:r w:rsidRPr="0085426B">
              <w:rPr>
                <w:smallCaps/>
                <w:sz w:val="22"/>
                <w:lang w:val="en-US"/>
              </w:rPr>
              <w:t>causative</w:t>
            </w:r>
          </w:p>
          <w:p w14:paraId="6BA6116D" w14:textId="77777777" w:rsidR="003439B5" w:rsidRPr="0085426B" w:rsidRDefault="003439B5" w:rsidP="0085426B">
            <w:pPr>
              <w:spacing w:before="40" w:after="40"/>
              <w:rPr>
                <w:sz w:val="22"/>
                <w:lang w:val="en-US"/>
              </w:rPr>
            </w:pPr>
            <w:r w:rsidRPr="0085426B">
              <w:rPr>
                <w:sz w:val="22"/>
                <w:lang w:val="en-US"/>
              </w:rPr>
              <w:t>Semantic specialization</w:t>
            </w:r>
          </w:p>
          <w:p w14:paraId="060CD4DE" w14:textId="0E083356" w:rsidR="00C075AD" w:rsidRPr="0085426B" w:rsidRDefault="003439B5" w:rsidP="0085426B">
            <w:pPr>
              <w:spacing w:before="40" w:after="40"/>
              <w:rPr>
                <w:sz w:val="22"/>
                <w:lang w:val="en-US"/>
              </w:rPr>
            </w:pPr>
            <w:r w:rsidRPr="0085426B">
              <w:rPr>
                <w:sz w:val="22"/>
                <w:lang w:val="en-US"/>
              </w:rPr>
              <w:t>Both forms are obsolete</w:t>
            </w:r>
          </w:p>
        </w:tc>
        <w:tc>
          <w:tcPr>
            <w:tcW w:w="1924" w:type="dxa"/>
            <w:tcBorders>
              <w:top w:val="single" w:sz="4" w:space="0" w:color="000000"/>
              <w:bottom w:val="single" w:sz="4" w:space="0" w:color="auto"/>
            </w:tcBorders>
            <w:shd w:val="clear" w:color="auto" w:fill="auto"/>
            <w:hideMark/>
          </w:tcPr>
          <w:p w14:paraId="7293D409" w14:textId="09815B08" w:rsidR="003439B5" w:rsidRPr="0085426B" w:rsidRDefault="00C075AD" w:rsidP="0085426B">
            <w:pPr>
              <w:spacing w:before="40" w:after="40"/>
              <w:jc w:val="right"/>
              <w:rPr>
                <w:sz w:val="22"/>
                <w:lang w:val="en-US"/>
              </w:rPr>
            </w:pPr>
            <w:r w:rsidRPr="0085426B">
              <w:rPr>
                <w:sz w:val="22"/>
                <w:lang w:val="en-US"/>
              </w:rPr>
              <w:t>1</w:t>
            </w:r>
            <w:r w:rsidR="00622753" w:rsidRPr="0085426B">
              <w:rPr>
                <w:sz w:val="22"/>
                <w:lang w:val="en-US"/>
              </w:rPr>
              <w:t>5</w:t>
            </w:r>
          </w:p>
          <w:p w14:paraId="21E5E390" w14:textId="428DE87F" w:rsidR="003439B5" w:rsidRPr="0085426B" w:rsidRDefault="003439B5" w:rsidP="0085426B">
            <w:pPr>
              <w:spacing w:before="40" w:after="40"/>
              <w:jc w:val="right"/>
              <w:rPr>
                <w:sz w:val="22"/>
                <w:lang w:val="en-US"/>
              </w:rPr>
            </w:pPr>
            <w:r w:rsidRPr="0085426B">
              <w:rPr>
                <w:sz w:val="22"/>
                <w:lang w:val="en-US"/>
              </w:rPr>
              <w:t>1</w:t>
            </w:r>
            <w:r w:rsidR="00622753" w:rsidRPr="0085426B">
              <w:rPr>
                <w:sz w:val="22"/>
                <w:lang w:val="en-US"/>
              </w:rPr>
              <w:t>2</w:t>
            </w:r>
          </w:p>
          <w:p w14:paraId="75BF57CC" w14:textId="77777777" w:rsidR="003439B5" w:rsidRPr="0085426B" w:rsidRDefault="003439B5" w:rsidP="0085426B">
            <w:pPr>
              <w:spacing w:before="40" w:after="40"/>
              <w:jc w:val="right"/>
              <w:rPr>
                <w:sz w:val="22"/>
                <w:lang w:val="en-US"/>
              </w:rPr>
            </w:pPr>
            <w:r w:rsidRPr="0085426B">
              <w:rPr>
                <w:sz w:val="22"/>
                <w:lang w:val="en-US"/>
              </w:rPr>
              <w:t>4</w:t>
            </w:r>
          </w:p>
          <w:p w14:paraId="1E5EE46D" w14:textId="77777777" w:rsidR="003439B5" w:rsidRPr="0085426B" w:rsidRDefault="003439B5" w:rsidP="0085426B">
            <w:pPr>
              <w:spacing w:before="40" w:after="40"/>
              <w:jc w:val="right"/>
              <w:rPr>
                <w:sz w:val="22"/>
                <w:lang w:val="en-US"/>
              </w:rPr>
            </w:pPr>
            <w:r w:rsidRPr="0085426B">
              <w:rPr>
                <w:sz w:val="22"/>
                <w:lang w:val="en-US"/>
              </w:rPr>
              <w:t>8</w:t>
            </w:r>
          </w:p>
          <w:p w14:paraId="354F0D49" w14:textId="5CF782B9" w:rsidR="00C075AD" w:rsidRPr="0085426B" w:rsidRDefault="003439B5" w:rsidP="0085426B">
            <w:pPr>
              <w:spacing w:before="40" w:after="40"/>
              <w:jc w:val="right"/>
              <w:rPr>
                <w:sz w:val="22"/>
                <w:lang w:val="en-US"/>
              </w:rPr>
            </w:pPr>
            <w:r w:rsidRPr="0085426B">
              <w:rPr>
                <w:sz w:val="22"/>
                <w:lang w:val="en-US"/>
              </w:rPr>
              <w:t>6</w:t>
            </w:r>
          </w:p>
        </w:tc>
        <w:tc>
          <w:tcPr>
            <w:tcW w:w="1362" w:type="dxa"/>
            <w:tcBorders>
              <w:top w:val="single" w:sz="4" w:space="0" w:color="000000"/>
              <w:bottom w:val="single" w:sz="4" w:space="0" w:color="000000"/>
            </w:tcBorders>
            <w:shd w:val="clear" w:color="auto" w:fill="auto"/>
            <w:hideMark/>
          </w:tcPr>
          <w:p w14:paraId="5357DCC7" w14:textId="0C8549E5" w:rsidR="003439B5" w:rsidRPr="0085426B" w:rsidRDefault="00613C61" w:rsidP="0085426B">
            <w:pPr>
              <w:spacing w:before="40" w:after="40"/>
              <w:jc w:val="right"/>
              <w:rPr>
                <w:sz w:val="22"/>
                <w:lang w:val="en-US"/>
              </w:rPr>
            </w:pPr>
            <w:r w:rsidRPr="0085426B">
              <w:rPr>
                <w:sz w:val="22"/>
                <w:lang w:val="en-US"/>
              </w:rPr>
              <w:t>2</w:t>
            </w:r>
          </w:p>
          <w:p w14:paraId="42C30016" w14:textId="77777777" w:rsidR="003439B5" w:rsidRPr="0085426B" w:rsidRDefault="003439B5" w:rsidP="0085426B">
            <w:pPr>
              <w:spacing w:before="40" w:after="40"/>
              <w:jc w:val="right"/>
              <w:rPr>
                <w:sz w:val="22"/>
                <w:lang w:val="en-US"/>
              </w:rPr>
            </w:pPr>
            <w:r w:rsidRPr="0085426B">
              <w:rPr>
                <w:sz w:val="22"/>
                <w:lang w:val="en-US"/>
              </w:rPr>
              <w:t>19</w:t>
            </w:r>
          </w:p>
          <w:p w14:paraId="10B8EBB1" w14:textId="77777777" w:rsidR="003439B5" w:rsidRPr="0085426B" w:rsidRDefault="003439B5" w:rsidP="0085426B">
            <w:pPr>
              <w:spacing w:before="40" w:after="40"/>
              <w:jc w:val="right"/>
              <w:rPr>
                <w:sz w:val="22"/>
                <w:lang w:val="en-US"/>
              </w:rPr>
            </w:pPr>
            <w:r w:rsidRPr="0085426B">
              <w:rPr>
                <w:sz w:val="22"/>
                <w:lang w:val="en-US"/>
              </w:rPr>
              <w:t>7</w:t>
            </w:r>
          </w:p>
          <w:p w14:paraId="496A752F" w14:textId="77777777" w:rsidR="003439B5" w:rsidRPr="0085426B" w:rsidRDefault="003439B5" w:rsidP="0085426B">
            <w:pPr>
              <w:spacing w:before="40" w:after="40"/>
              <w:jc w:val="right"/>
              <w:rPr>
                <w:sz w:val="22"/>
                <w:lang w:val="en-US"/>
              </w:rPr>
            </w:pPr>
            <w:r w:rsidRPr="0085426B">
              <w:rPr>
                <w:sz w:val="22"/>
                <w:lang w:val="en-US"/>
              </w:rPr>
              <w:t>8</w:t>
            </w:r>
          </w:p>
          <w:p w14:paraId="34BD6BAF" w14:textId="56FA6CDF" w:rsidR="00C075AD" w:rsidRPr="0085426B" w:rsidRDefault="00C21928" w:rsidP="0085426B">
            <w:pPr>
              <w:spacing w:before="40" w:after="40"/>
              <w:jc w:val="right"/>
              <w:rPr>
                <w:sz w:val="22"/>
                <w:lang w:val="en-US"/>
              </w:rPr>
            </w:pPr>
            <w:r w:rsidRPr="0085426B">
              <w:rPr>
                <w:sz w:val="22"/>
                <w:lang w:val="en-US"/>
              </w:rPr>
              <w:t>9</w:t>
            </w:r>
          </w:p>
        </w:tc>
      </w:tr>
    </w:tbl>
    <w:p w14:paraId="292C4390" w14:textId="77777777" w:rsidR="0064631A" w:rsidRPr="007E283A" w:rsidRDefault="0064631A" w:rsidP="0085426B">
      <w:pPr>
        <w:spacing w:before="80"/>
        <w:rPr>
          <w:lang w:val="en-US"/>
        </w:rPr>
      </w:pPr>
    </w:p>
    <w:p w14:paraId="11CD5C51" w14:textId="5A35010A" w:rsidR="008203AE" w:rsidRPr="00785421" w:rsidRDefault="00FC6350" w:rsidP="00A309D8">
      <w:r w:rsidRPr="00785421">
        <w:rPr>
          <w:lang w:val="en-US"/>
        </w:rPr>
        <w:t>Of the 13</w:t>
      </w:r>
      <w:r w:rsidR="0064631A" w:rsidRPr="00785421">
        <w:rPr>
          <w:lang w:val="en-US"/>
        </w:rPr>
        <w:t xml:space="preserve"> clusters </w:t>
      </w:r>
      <w:r w:rsidRPr="00785421">
        <w:rPr>
          <w:lang w:val="en-US"/>
        </w:rPr>
        <w:t xml:space="preserve">that have changed their status from </w:t>
      </w:r>
      <w:r w:rsidR="00A456C4">
        <w:rPr>
          <w:lang w:val="en-US"/>
        </w:rPr>
        <w:t>an ongoing</w:t>
      </w:r>
      <w:r w:rsidRPr="00785421">
        <w:rPr>
          <w:lang w:val="en-US"/>
        </w:rPr>
        <w:t xml:space="preserve"> to resolved competition</w:t>
      </w:r>
      <w:r w:rsidR="0064631A" w:rsidRPr="00785421">
        <w:rPr>
          <w:lang w:val="en-US"/>
        </w:rPr>
        <w:t xml:space="preserve">, </w:t>
      </w:r>
      <w:r w:rsidR="00051638" w:rsidRPr="00785421">
        <w:rPr>
          <w:lang w:val="en-US"/>
        </w:rPr>
        <w:t xml:space="preserve">in </w:t>
      </w:r>
      <w:r w:rsidR="002F59FF">
        <w:rPr>
          <w:lang w:val="en-US"/>
        </w:rPr>
        <w:t xml:space="preserve">seven </w:t>
      </w:r>
      <w:r w:rsidR="00345C8A">
        <w:rPr>
          <w:lang w:val="en-US"/>
        </w:rPr>
        <w:t>of them</w:t>
      </w:r>
      <w:r w:rsidR="0064631A" w:rsidRPr="00785421">
        <w:rPr>
          <w:lang w:val="en-US"/>
        </w:rPr>
        <w:t xml:space="preserve"> the suffix -</w:t>
      </w:r>
      <w:proofErr w:type="spellStart"/>
      <w:r w:rsidR="0064631A" w:rsidRPr="00785421">
        <w:rPr>
          <w:i/>
          <w:lang w:val="en-US"/>
        </w:rPr>
        <w:t>ize</w:t>
      </w:r>
      <w:proofErr w:type="spellEnd"/>
      <w:r w:rsidR="0064631A" w:rsidRPr="00785421">
        <w:rPr>
          <w:lang w:val="en-US"/>
        </w:rPr>
        <w:t xml:space="preserve"> is preferred over zero-derivation for the expression of </w:t>
      </w:r>
      <w:r w:rsidR="0064631A" w:rsidRPr="00785421">
        <w:rPr>
          <w:smallCaps/>
          <w:lang w:val="en-US"/>
        </w:rPr>
        <w:t xml:space="preserve">causative, </w:t>
      </w:r>
      <w:r w:rsidR="0064631A" w:rsidRPr="00785421">
        <w:rPr>
          <w:lang w:val="en-US"/>
        </w:rPr>
        <w:t xml:space="preserve">while only </w:t>
      </w:r>
      <w:r w:rsidR="00051638" w:rsidRPr="00785421">
        <w:rPr>
          <w:lang w:val="en-US"/>
        </w:rPr>
        <w:t xml:space="preserve">in three </w:t>
      </w:r>
      <w:r w:rsidR="00D83A44">
        <w:rPr>
          <w:lang w:val="en-US"/>
        </w:rPr>
        <w:t xml:space="preserve">clusters </w:t>
      </w:r>
      <w:r w:rsidR="00345C8A">
        <w:rPr>
          <w:lang w:val="en-US"/>
        </w:rPr>
        <w:t>zero-derivation wins out</w:t>
      </w:r>
      <w:r w:rsidR="00051638" w:rsidRPr="00785421">
        <w:rPr>
          <w:lang w:val="en-US"/>
        </w:rPr>
        <w:t xml:space="preserve"> </w:t>
      </w:r>
      <w:r w:rsidR="002205E9">
        <w:rPr>
          <w:lang w:val="en-US"/>
        </w:rPr>
        <w:t xml:space="preserve">over </w:t>
      </w:r>
      <w:r w:rsidR="00051638" w:rsidRPr="00785421">
        <w:rPr>
          <w:lang w:val="en-US"/>
        </w:rPr>
        <w:t>the suffix -</w:t>
      </w:r>
      <w:proofErr w:type="spellStart"/>
      <w:r w:rsidR="00051638" w:rsidRPr="00785421">
        <w:rPr>
          <w:i/>
          <w:lang w:val="en-US"/>
        </w:rPr>
        <w:t>ize</w:t>
      </w:r>
      <w:proofErr w:type="spellEnd"/>
      <w:r w:rsidR="0064631A" w:rsidRPr="00785421">
        <w:rPr>
          <w:lang w:val="en-US"/>
        </w:rPr>
        <w:t xml:space="preserve">. </w:t>
      </w:r>
      <w:r w:rsidR="003070BF" w:rsidRPr="00785421">
        <w:rPr>
          <w:lang w:val="en-US"/>
        </w:rPr>
        <w:t xml:space="preserve">For example, </w:t>
      </w:r>
      <w:r w:rsidR="008203AE" w:rsidRPr="00785421">
        <w:rPr>
          <w:lang w:val="en-US"/>
        </w:rPr>
        <w:t xml:space="preserve">based </w:t>
      </w:r>
      <w:r w:rsidR="008203AE" w:rsidRPr="00785421">
        <w:rPr>
          <w:lang w:val="en-US"/>
        </w:rPr>
        <w:lastRenderedPageBreak/>
        <w:t>on lexicographic data, forms in the cluster</w:t>
      </w:r>
      <w:r w:rsidR="003A59F2" w:rsidRPr="00785421">
        <w:rPr>
          <w:lang w:val="en-US"/>
        </w:rPr>
        <w:t xml:space="preserve"> </w:t>
      </w:r>
      <w:r w:rsidR="00E65E0E" w:rsidRPr="00785421">
        <w:rPr>
          <w:i/>
          <w:lang w:val="en-US"/>
        </w:rPr>
        <w:t>gh</w:t>
      </w:r>
      <w:r w:rsidR="003070BF" w:rsidRPr="00785421">
        <w:rPr>
          <w:i/>
          <w:lang w:val="en-US"/>
        </w:rPr>
        <w:t>etto</w:t>
      </w:r>
      <w:r w:rsidR="003070BF" w:rsidRPr="00785421">
        <w:rPr>
          <w:lang w:val="en-US"/>
        </w:rPr>
        <w:t>/</w:t>
      </w:r>
      <w:r w:rsidR="00E65E0E" w:rsidRPr="00785421">
        <w:rPr>
          <w:i/>
          <w:lang w:val="en-US"/>
        </w:rPr>
        <w:t>gh</w:t>
      </w:r>
      <w:r w:rsidR="003070BF" w:rsidRPr="00785421">
        <w:rPr>
          <w:i/>
          <w:lang w:val="en-US"/>
        </w:rPr>
        <w:t>ettoize</w:t>
      </w:r>
      <w:r w:rsidR="003070BF" w:rsidRPr="00785421">
        <w:rPr>
          <w:lang w:val="en-US"/>
        </w:rPr>
        <w:t xml:space="preserve"> </w:t>
      </w:r>
      <w:r w:rsidR="008203AE" w:rsidRPr="00785421">
        <w:rPr>
          <w:lang w:val="en-US"/>
        </w:rPr>
        <w:t>were</w:t>
      </w:r>
      <w:r w:rsidR="003070BF" w:rsidRPr="00785421">
        <w:rPr>
          <w:lang w:val="en-US"/>
        </w:rPr>
        <w:t xml:space="preserve"> </w:t>
      </w:r>
      <w:r w:rsidR="003A59F2" w:rsidRPr="00785421">
        <w:rPr>
          <w:lang w:val="en-US"/>
        </w:rPr>
        <w:t>initially</w:t>
      </w:r>
      <w:r w:rsidR="003070BF" w:rsidRPr="00785421">
        <w:rPr>
          <w:lang w:val="en-US"/>
        </w:rPr>
        <w:t xml:space="preserve"> </w:t>
      </w:r>
      <w:r w:rsidR="008203AE" w:rsidRPr="00785421">
        <w:rPr>
          <w:lang w:val="en-US"/>
        </w:rPr>
        <w:t xml:space="preserve">considered to </w:t>
      </w:r>
      <w:r w:rsidR="00345C8A">
        <w:rPr>
          <w:lang w:val="en-US"/>
        </w:rPr>
        <w:t>co-exist in use</w:t>
      </w:r>
      <w:r w:rsidR="008203AE" w:rsidRPr="00785421">
        <w:rPr>
          <w:lang w:val="en-US"/>
        </w:rPr>
        <w:t>, but</w:t>
      </w:r>
      <w:r w:rsidR="003070BF" w:rsidRPr="00785421">
        <w:rPr>
          <w:lang w:val="en-US"/>
        </w:rPr>
        <w:t xml:space="preserve"> only </w:t>
      </w:r>
      <w:r w:rsidR="003070BF" w:rsidRPr="00785421">
        <w:rPr>
          <w:i/>
          <w:lang w:val="en-US"/>
        </w:rPr>
        <w:t>ghettoize</w:t>
      </w:r>
      <w:r w:rsidR="008203AE" w:rsidRPr="00785421">
        <w:t xml:space="preserve"> was </w:t>
      </w:r>
      <w:r w:rsidR="00D83A44">
        <w:t xml:space="preserve">found </w:t>
      </w:r>
      <w:r w:rsidR="008203AE" w:rsidRPr="00785421">
        <w:t>attested in the COCA. Besides, o</w:t>
      </w:r>
      <w:r w:rsidR="003070BF" w:rsidRPr="00785421">
        <w:t>nly the form in -</w:t>
      </w:r>
      <w:proofErr w:type="spellStart"/>
      <w:r w:rsidR="003070BF" w:rsidRPr="00785421">
        <w:rPr>
          <w:i/>
        </w:rPr>
        <w:t>ize</w:t>
      </w:r>
      <w:proofErr w:type="spellEnd"/>
      <w:r w:rsidR="003070BF" w:rsidRPr="00785421">
        <w:t xml:space="preserve"> presents further derivation</w:t>
      </w:r>
      <w:r w:rsidR="00D363F0">
        <w:t xml:space="preserve"> </w:t>
      </w:r>
      <w:r w:rsidR="00345C8A">
        <w:t xml:space="preserve">by </w:t>
      </w:r>
      <w:r w:rsidR="008203AE" w:rsidRPr="00785421">
        <w:t>derivatives recorded</w:t>
      </w:r>
      <w:r w:rsidR="003070BF" w:rsidRPr="00785421">
        <w:t xml:space="preserve"> in the </w:t>
      </w:r>
      <w:r w:rsidR="00D83A44">
        <w:t>C</w:t>
      </w:r>
      <w:r w:rsidR="003070BF" w:rsidRPr="00785421">
        <w:t>orpus (</w:t>
      </w:r>
      <w:r w:rsidR="00345C8A">
        <w:t xml:space="preserve">e.g. </w:t>
      </w:r>
      <w:r w:rsidR="003070BF" w:rsidRPr="00785421">
        <w:rPr>
          <w:i/>
        </w:rPr>
        <w:t>ghettoization</w:t>
      </w:r>
      <w:r w:rsidR="003070BF" w:rsidRPr="00785421">
        <w:t>)</w:t>
      </w:r>
      <w:r w:rsidR="008203AE" w:rsidRPr="00785421">
        <w:t xml:space="preserve">. Therefore, the resolution of competition points </w:t>
      </w:r>
      <w:r w:rsidR="00345C8A">
        <w:t>at</w:t>
      </w:r>
      <w:r w:rsidR="008203AE" w:rsidRPr="00785421">
        <w:t xml:space="preserve"> a preference for the suffix -</w:t>
      </w:r>
      <w:proofErr w:type="spellStart"/>
      <w:r w:rsidR="008203AE" w:rsidRPr="00785421">
        <w:rPr>
          <w:i/>
        </w:rPr>
        <w:t>ize</w:t>
      </w:r>
      <w:proofErr w:type="spellEnd"/>
      <w:r w:rsidR="00392D70" w:rsidRPr="00785421">
        <w:t xml:space="preserve"> </w:t>
      </w:r>
      <w:r w:rsidR="003070BF" w:rsidRPr="00785421">
        <w:t>over zero-derivation</w:t>
      </w:r>
      <w:r w:rsidR="00785421" w:rsidRPr="00785421">
        <w:t xml:space="preserve"> for the expression of </w:t>
      </w:r>
      <w:r w:rsidR="00785421" w:rsidRPr="00785421">
        <w:rPr>
          <w:smallCaps/>
        </w:rPr>
        <w:t xml:space="preserve">causative. </w:t>
      </w:r>
    </w:p>
    <w:p w14:paraId="359B0B38" w14:textId="55B730E4" w:rsidR="00B07507" w:rsidRPr="008203AE" w:rsidRDefault="003070BF" w:rsidP="008203AE">
      <w:pPr>
        <w:ind w:firstLine="708"/>
      </w:pPr>
      <w:r w:rsidRPr="008E7320">
        <w:rPr>
          <w:color w:val="000000"/>
        </w:rPr>
        <w:t xml:space="preserve">The opposite </w:t>
      </w:r>
      <w:r w:rsidR="00B524B0" w:rsidRPr="008E7320">
        <w:rPr>
          <w:color w:val="000000"/>
        </w:rPr>
        <w:t xml:space="preserve">pattern </w:t>
      </w:r>
      <w:r w:rsidRPr="008E7320">
        <w:rPr>
          <w:color w:val="000000"/>
        </w:rPr>
        <w:t xml:space="preserve">is found in </w:t>
      </w:r>
      <w:r w:rsidR="008203AE" w:rsidRPr="008E7320">
        <w:rPr>
          <w:color w:val="000000"/>
        </w:rPr>
        <w:t xml:space="preserve">clusters such as </w:t>
      </w:r>
      <w:r w:rsidRPr="008E7320">
        <w:rPr>
          <w:i/>
          <w:color w:val="000000"/>
        </w:rPr>
        <w:t>discipline</w:t>
      </w:r>
      <w:r w:rsidRPr="008E7320">
        <w:rPr>
          <w:color w:val="000000"/>
        </w:rPr>
        <w:t>/</w:t>
      </w:r>
      <w:proofErr w:type="spellStart"/>
      <w:r w:rsidRPr="008E7320">
        <w:rPr>
          <w:i/>
          <w:color w:val="000000"/>
        </w:rPr>
        <w:t>disciplinize</w:t>
      </w:r>
      <w:proofErr w:type="spellEnd"/>
      <w:r w:rsidRPr="008E7320">
        <w:rPr>
          <w:color w:val="000000"/>
        </w:rPr>
        <w:t xml:space="preserve">. </w:t>
      </w:r>
      <w:r w:rsidRPr="0096556C">
        <w:t>The latter was mar</w:t>
      </w:r>
      <w:r w:rsidR="008203AE">
        <w:t xml:space="preserve">ked as rare by the OED, and the </w:t>
      </w:r>
      <w:r w:rsidR="0015570F">
        <w:t>latest</w:t>
      </w:r>
      <w:r w:rsidR="00362CEC">
        <w:t xml:space="preserve"> </w:t>
      </w:r>
      <w:r w:rsidR="008203AE">
        <w:t>attestation in</w:t>
      </w:r>
      <w:r w:rsidR="003F4250" w:rsidRPr="0096556C">
        <w:t xml:space="preserve"> the</w:t>
      </w:r>
      <w:r w:rsidRPr="0096556C">
        <w:t xml:space="preserve"> </w:t>
      </w:r>
      <w:r w:rsidR="00BB5711">
        <w:t>D</w:t>
      </w:r>
      <w:r w:rsidR="008203AE">
        <w:t>ictionary</w:t>
      </w:r>
      <w:r w:rsidRPr="0096556C">
        <w:t xml:space="preserve"> </w:t>
      </w:r>
      <w:r w:rsidR="008203AE">
        <w:t xml:space="preserve">dates back to </w:t>
      </w:r>
      <w:r w:rsidRPr="0096556C">
        <w:t xml:space="preserve">2003. </w:t>
      </w:r>
      <w:r w:rsidR="00B07507">
        <w:t>Furthermore</w:t>
      </w:r>
      <w:r w:rsidRPr="0096556C">
        <w:t xml:space="preserve">, </w:t>
      </w:r>
      <w:r w:rsidR="008203AE">
        <w:t xml:space="preserve">only </w:t>
      </w:r>
      <w:proofErr w:type="spellStart"/>
      <w:r w:rsidRPr="0096556C">
        <w:rPr>
          <w:i/>
        </w:rPr>
        <w:t>discipline</w:t>
      </w:r>
      <w:r w:rsidR="004F6889">
        <w:rPr>
          <w:smallCaps/>
          <w:vertAlign w:val="superscript"/>
        </w:rPr>
        <w:t>v</w:t>
      </w:r>
      <w:proofErr w:type="spellEnd"/>
      <w:r w:rsidRPr="0096556C">
        <w:t xml:space="preserve"> </w:t>
      </w:r>
      <w:r w:rsidR="008203AE">
        <w:t xml:space="preserve">has </w:t>
      </w:r>
      <w:r w:rsidR="002205E9">
        <w:t xml:space="preserve">attested </w:t>
      </w:r>
      <w:r w:rsidR="008203AE">
        <w:t>derivatives in the COCA</w:t>
      </w:r>
      <w:r w:rsidR="00345C8A">
        <w:t xml:space="preserve"> (e.g. </w:t>
      </w:r>
      <w:proofErr w:type="spellStart"/>
      <w:r w:rsidR="00345C8A">
        <w:rPr>
          <w:i/>
        </w:rPr>
        <w:t>disciplining</w:t>
      </w:r>
      <w:r w:rsidR="00345C8A">
        <w:rPr>
          <w:smallCaps/>
          <w:vertAlign w:val="superscript"/>
        </w:rPr>
        <w:t>n</w:t>
      </w:r>
      <w:proofErr w:type="spellEnd"/>
      <w:r w:rsidR="00CC27FB">
        <w:rPr>
          <w:smallCaps/>
        </w:rPr>
        <w:t xml:space="preserve">, </w:t>
      </w:r>
      <w:proofErr w:type="spellStart"/>
      <w:r w:rsidR="00CC27FB" w:rsidRPr="00231E1F">
        <w:rPr>
          <w:i/>
        </w:rPr>
        <w:t>undisciplinedness</w:t>
      </w:r>
      <w:proofErr w:type="spellEnd"/>
      <w:r w:rsidR="00345C8A">
        <w:t>)</w:t>
      </w:r>
      <w:r w:rsidR="008203AE" w:rsidRPr="00231E1F">
        <w:t xml:space="preserve">. The only </w:t>
      </w:r>
      <w:r w:rsidR="008203AE">
        <w:t xml:space="preserve">derivative found </w:t>
      </w:r>
      <w:r w:rsidRPr="0096556C">
        <w:t xml:space="preserve">for </w:t>
      </w:r>
      <w:proofErr w:type="spellStart"/>
      <w:r w:rsidRPr="0096556C">
        <w:rPr>
          <w:i/>
        </w:rPr>
        <w:t>disciplinize</w:t>
      </w:r>
      <w:proofErr w:type="spellEnd"/>
      <w:r w:rsidRPr="0096556C">
        <w:t xml:space="preserve"> </w:t>
      </w:r>
      <w:r w:rsidR="00A23843">
        <w:t>(</w:t>
      </w:r>
      <w:proofErr w:type="spellStart"/>
      <w:r w:rsidR="00A23843" w:rsidRPr="00A23843">
        <w:rPr>
          <w:i/>
        </w:rPr>
        <w:t>disciplization</w:t>
      </w:r>
      <w:proofErr w:type="spellEnd"/>
      <w:r w:rsidR="00A23843">
        <w:t xml:space="preserve">) </w:t>
      </w:r>
      <w:r w:rsidRPr="00A23843">
        <w:t>is</w:t>
      </w:r>
      <w:r w:rsidRPr="0096556C">
        <w:t xml:space="preserve"> marked as obsolete</w:t>
      </w:r>
      <w:r w:rsidR="008203AE">
        <w:t xml:space="preserve"> by the OED</w:t>
      </w:r>
      <w:r w:rsidR="009C4990">
        <w:t xml:space="preserve"> (1706–</w:t>
      </w:r>
      <w:r w:rsidR="00A23843">
        <w:t>1706)</w:t>
      </w:r>
      <w:r w:rsidRPr="0096556C">
        <w:t xml:space="preserve"> and </w:t>
      </w:r>
      <w:r w:rsidR="00A024A3">
        <w:t xml:space="preserve">is </w:t>
      </w:r>
      <w:r w:rsidRPr="0096556C">
        <w:t xml:space="preserve">not attested in the </w:t>
      </w:r>
      <w:r w:rsidR="0096556C">
        <w:t>COCA</w:t>
      </w:r>
      <w:r w:rsidRPr="0096556C">
        <w:t xml:space="preserve">. </w:t>
      </w:r>
    </w:p>
    <w:p w14:paraId="044D4AB8" w14:textId="5C6DC3A8" w:rsidR="008F360F" w:rsidRDefault="000301D1" w:rsidP="008F360F">
      <w:pPr>
        <w:ind w:firstLine="708"/>
      </w:pPr>
      <w:r>
        <w:rPr>
          <w:lang w:val="en-US"/>
        </w:rPr>
        <w:t>The verbs in the remaining nine clusters are obsolete</w:t>
      </w:r>
      <w:r w:rsidR="00FE58BC">
        <w:rPr>
          <w:lang w:val="en-US"/>
        </w:rPr>
        <w:t xml:space="preserve"> </w:t>
      </w:r>
      <w:r>
        <w:rPr>
          <w:lang w:val="en-US"/>
        </w:rPr>
        <w:t>either b</w:t>
      </w:r>
      <w:r w:rsidR="00B07507">
        <w:rPr>
          <w:lang w:val="en-US"/>
        </w:rPr>
        <w:t>ecause a third form</w:t>
      </w:r>
      <w:r w:rsidR="001573A3">
        <w:rPr>
          <w:lang w:val="en-US"/>
        </w:rPr>
        <w:t xml:space="preserve"> may be preferred (e.g. </w:t>
      </w:r>
      <w:r w:rsidR="001573A3">
        <w:rPr>
          <w:i/>
          <w:lang w:val="en-US"/>
        </w:rPr>
        <w:t>grand</w:t>
      </w:r>
      <w:r w:rsidR="001573A3">
        <w:rPr>
          <w:lang w:val="en-US"/>
        </w:rPr>
        <w:t>/</w:t>
      </w:r>
      <w:proofErr w:type="spellStart"/>
      <w:r w:rsidR="001573A3">
        <w:rPr>
          <w:i/>
          <w:lang w:val="en-US"/>
        </w:rPr>
        <w:t>grandiz</w:t>
      </w:r>
      <w:r w:rsidR="001573A3" w:rsidRPr="003146A6">
        <w:rPr>
          <w:i/>
          <w:lang w:val="en-US"/>
        </w:rPr>
        <w:t>e</w:t>
      </w:r>
      <w:proofErr w:type="spellEnd"/>
      <w:r w:rsidR="005C0A33">
        <w:t>/</w:t>
      </w:r>
      <w:r w:rsidR="005C0A33">
        <w:rPr>
          <w:i/>
        </w:rPr>
        <w:t>aggra</w:t>
      </w:r>
      <w:r w:rsidR="002D6289">
        <w:rPr>
          <w:i/>
        </w:rPr>
        <w:t>n</w:t>
      </w:r>
      <w:r w:rsidR="005C0A33">
        <w:rPr>
          <w:i/>
        </w:rPr>
        <w:t>dize</w:t>
      </w:r>
      <w:r w:rsidR="001573A3">
        <w:rPr>
          <w:lang w:val="en-US"/>
        </w:rPr>
        <w:t>)</w:t>
      </w:r>
      <w:r w:rsidR="005C0A33">
        <w:rPr>
          <w:lang w:val="en-US"/>
        </w:rPr>
        <w:t xml:space="preserve"> </w:t>
      </w:r>
      <w:r w:rsidR="00725885">
        <w:rPr>
          <w:lang w:val="en-US"/>
        </w:rPr>
        <w:t xml:space="preserve">or </w:t>
      </w:r>
      <w:r w:rsidR="00AF65B9">
        <w:rPr>
          <w:lang w:val="en-US"/>
        </w:rPr>
        <w:t xml:space="preserve">because the forms </w:t>
      </w:r>
      <w:r w:rsidR="00725885">
        <w:rPr>
          <w:lang w:val="en-US"/>
        </w:rPr>
        <w:t>simply disappear</w:t>
      </w:r>
      <w:r w:rsidR="009C4990">
        <w:rPr>
          <w:lang w:val="en-US"/>
        </w:rPr>
        <w:t xml:space="preserve"> </w:t>
      </w:r>
      <w:r w:rsidR="001573A3">
        <w:rPr>
          <w:lang w:val="en-US"/>
        </w:rPr>
        <w:t xml:space="preserve">(e.g. </w:t>
      </w:r>
      <w:r w:rsidR="001573A3">
        <w:rPr>
          <w:i/>
          <w:lang w:val="en-US"/>
        </w:rPr>
        <w:t>pemmican</w:t>
      </w:r>
      <w:r w:rsidR="001573A3">
        <w:rPr>
          <w:lang w:val="en-US"/>
        </w:rPr>
        <w:t>/</w:t>
      </w:r>
      <w:proofErr w:type="spellStart"/>
      <w:r w:rsidR="001573A3">
        <w:rPr>
          <w:i/>
          <w:lang w:val="en-US"/>
        </w:rPr>
        <w:t>pemmicanize</w:t>
      </w:r>
      <w:proofErr w:type="spellEnd"/>
      <w:r w:rsidR="001573A3">
        <w:rPr>
          <w:lang w:val="en-US"/>
        </w:rPr>
        <w:t xml:space="preserve">). </w:t>
      </w:r>
      <w:r w:rsidR="003146A6">
        <w:rPr>
          <w:lang w:val="en-US"/>
        </w:rPr>
        <w:t xml:space="preserve">According to the </w:t>
      </w:r>
      <w:r w:rsidR="00A92243" w:rsidRPr="005C0A33">
        <w:rPr>
          <w:lang w:val="en-US"/>
        </w:rPr>
        <w:t>OED</w:t>
      </w:r>
      <w:r w:rsidR="003146A6">
        <w:rPr>
          <w:lang w:val="en-US"/>
        </w:rPr>
        <w:t xml:space="preserve">, </w:t>
      </w:r>
      <w:proofErr w:type="spellStart"/>
      <w:r w:rsidR="003146A6">
        <w:rPr>
          <w:i/>
          <w:lang w:val="en-US"/>
        </w:rPr>
        <w:t>grand</w:t>
      </w:r>
      <w:r w:rsidR="004F6889">
        <w:rPr>
          <w:smallCaps/>
          <w:vertAlign w:val="superscript"/>
          <w:lang w:val="en-US"/>
        </w:rPr>
        <w:t>v</w:t>
      </w:r>
      <w:proofErr w:type="spellEnd"/>
      <w:r w:rsidR="003146A6">
        <w:t xml:space="preserve"> was last attested in the 17</w:t>
      </w:r>
      <w:r w:rsidR="003146A6" w:rsidRPr="003146A6">
        <w:rPr>
          <w:vertAlign w:val="superscript"/>
        </w:rPr>
        <w:t>th</w:t>
      </w:r>
      <w:r w:rsidR="003146A6">
        <w:t xml:space="preserve"> century </w:t>
      </w:r>
      <w:r w:rsidR="006C0D1E">
        <w:t>while</w:t>
      </w:r>
      <w:r w:rsidR="003146A6">
        <w:t xml:space="preserve"> </w:t>
      </w:r>
      <w:proofErr w:type="spellStart"/>
      <w:r w:rsidR="003146A6">
        <w:rPr>
          <w:i/>
        </w:rPr>
        <w:t>grandize</w:t>
      </w:r>
      <w:proofErr w:type="spellEnd"/>
      <w:r w:rsidR="008F360F">
        <w:t xml:space="preserve"> </w:t>
      </w:r>
      <w:r w:rsidR="00657A7C">
        <w:t>was</w:t>
      </w:r>
      <w:r w:rsidR="008F360F">
        <w:t xml:space="preserve"> last attested in 2014. </w:t>
      </w:r>
      <w:r w:rsidR="006C0D1E" w:rsidRPr="006C0D1E">
        <w:t xml:space="preserve">A </w:t>
      </w:r>
      <w:r w:rsidR="008F360F">
        <w:t>closer look at this specific cluster reveals that:</w:t>
      </w:r>
    </w:p>
    <w:p w14:paraId="5FB0A03E" w14:textId="77777777" w:rsidR="006769E3" w:rsidRDefault="006769E3" w:rsidP="007B6469"/>
    <w:p w14:paraId="2283D8DB" w14:textId="5FEFD33C" w:rsidR="008F360F" w:rsidRDefault="009E2BE4" w:rsidP="009E2BE4">
      <w:pPr>
        <w:pStyle w:val="Odsekzoznamu"/>
        <w:ind w:left="709" w:hanging="709"/>
      </w:pPr>
      <w:proofErr w:type="spellStart"/>
      <w:r>
        <w:t>i</w:t>
      </w:r>
      <w:proofErr w:type="spellEnd"/>
      <w:r>
        <w:t xml:space="preserve">) </w:t>
      </w:r>
      <w:r>
        <w:tab/>
      </w:r>
      <w:r w:rsidR="008F360F">
        <w:t>none of the forms present</w:t>
      </w:r>
      <w:r w:rsidR="006C0D1E">
        <w:t>s</w:t>
      </w:r>
      <w:r w:rsidR="008F360F">
        <w:t xml:space="preserve"> further derivation, and</w:t>
      </w:r>
    </w:p>
    <w:p w14:paraId="0C39B63A" w14:textId="6B03A3CE" w:rsidR="008F360F" w:rsidRDefault="009E2BE4" w:rsidP="00B30045">
      <w:pPr>
        <w:ind w:left="709" w:hanging="709"/>
      </w:pPr>
      <w:r>
        <w:t xml:space="preserve">ii) </w:t>
      </w:r>
      <w:r>
        <w:tab/>
      </w:r>
      <w:r w:rsidR="008F360F">
        <w:t xml:space="preserve">other forms </w:t>
      </w:r>
      <w:r w:rsidR="006C0D1E">
        <w:t xml:space="preserve">have competed for the expression of </w:t>
      </w:r>
      <w:r w:rsidR="008F360F">
        <w:t>the same</w:t>
      </w:r>
      <w:r w:rsidR="003146A6">
        <w:t xml:space="preserve"> sema</w:t>
      </w:r>
      <w:r w:rsidR="0055228D">
        <w:t>n</w:t>
      </w:r>
      <w:r w:rsidR="003146A6">
        <w:t xml:space="preserve">tic category </w:t>
      </w:r>
      <w:r w:rsidR="008F360F" w:rsidRPr="009E2BE4">
        <w:rPr>
          <w:smallCaps/>
        </w:rPr>
        <w:t>causative</w:t>
      </w:r>
      <w:r w:rsidR="006C0D1E">
        <w:rPr>
          <w:smallCaps/>
        </w:rPr>
        <w:t xml:space="preserve"> </w:t>
      </w:r>
      <w:r w:rsidR="006C0D1E">
        <w:t>at some point in history</w:t>
      </w:r>
      <w:r w:rsidR="008F360F">
        <w:t xml:space="preserve">: </w:t>
      </w:r>
      <w:r w:rsidR="00B30045" w:rsidRPr="009E2BE4">
        <w:rPr>
          <w:i/>
        </w:rPr>
        <w:t xml:space="preserve">aggrandize </w:t>
      </w:r>
      <w:r w:rsidR="00B30045">
        <w:t>(163</w:t>
      </w:r>
      <w:r w:rsidR="00B30045" w:rsidRPr="0008095F">
        <w:t>4–)</w:t>
      </w:r>
      <w:r w:rsidR="00B30045">
        <w:t xml:space="preserve">, </w:t>
      </w:r>
      <w:proofErr w:type="spellStart"/>
      <w:r w:rsidR="00B30045" w:rsidRPr="009E2BE4">
        <w:rPr>
          <w:i/>
        </w:rPr>
        <w:t>engrandize</w:t>
      </w:r>
      <w:proofErr w:type="spellEnd"/>
      <w:r w:rsidR="00B30045" w:rsidRPr="009E2BE4">
        <w:rPr>
          <w:i/>
        </w:rPr>
        <w:t xml:space="preserve"> </w:t>
      </w:r>
      <w:r w:rsidR="00B30045">
        <w:t xml:space="preserve">(1652–1883), </w:t>
      </w:r>
      <w:proofErr w:type="spellStart"/>
      <w:r w:rsidR="00B30045" w:rsidRPr="009E2BE4">
        <w:rPr>
          <w:i/>
        </w:rPr>
        <w:t>engrand</w:t>
      </w:r>
      <w:proofErr w:type="spellEnd"/>
      <w:r w:rsidR="00B30045">
        <w:t xml:space="preserve"> (1655–1655)</w:t>
      </w:r>
      <w:r w:rsidR="00B30045" w:rsidRPr="009E2BE4">
        <w:rPr>
          <w:sz w:val="22"/>
        </w:rPr>
        <w:t xml:space="preserve"> </w:t>
      </w:r>
      <w:r w:rsidR="00B30045">
        <w:rPr>
          <w:sz w:val="22"/>
        </w:rPr>
        <w:t xml:space="preserve">and </w:t>
      </w:r>
      <w:proofErr w:type="spellStart"/>
      <w:r w:rsidR="003146A6" w:rsidRPr="009E2BE4">
        <w:rPr>
          <w:i/>
        </w:rPr>
        <w:t>grandify</w:t>
      </w:r>
      <w:proofErr w:type="spellEnd"/>
      <w:r w:rsidR="003146A6" w:rsidRPr="009E2BE4">
        <w:rPr>
          <w:i/>
        </w:rPr>
        <w:t xml:space="preserve"> </w:t>
      </w:r>
      <w:r w:rsidR="003146A6">
        <w:t>(1665–</w:t>
      </w:r>
      <w:r w:rsidR="00B30045">
        <w:t>).</w:t>
      </w:r>
      <w:r w:rsidR="000301D1">
        <w:rPr>
          <w:rStyle w:val="Odkaznapoznmkupodiarou"/>
        </w:rPr>
        <w:footnoteReference w:id="13"/>
      </w:r>
    </w:p>
    <w:p w14:paraId="232BD6E2" w14:textId="77777777" w:rsidR="006769E3" w:rsidRDefault="006769E3" w:rsidP="006769E3"/>
    <w:p w14:paraId="3EC91055" w14:textId="3B6EB7DE" w:rsidR="001B56BA" w:rsidRPr="00FD7EFD" w:rsidRDefault="003146A6" w:rsidP="008F360F">
      <w:r w:rsidRPr="00FD7EFD">
        <w:t>Apart f</w:t>
      </w:r>
      <w:r w:rsidR="00A841D6" w:rsidRPr="00FD7EFD">
        <w:t xml:space="preserve">rom the </w:t>
      </w:r>
      <w:r w:rsidR="002205E9">
        <w:t xml:space="preserve">OED </w:t>
      </w:r>
      <w:r w:rsidR="00A841D6" w:rsidRPr="00FD7EFD">
        <w:t>dates of attestation</w:t>
      </w:r>
      <w:r w:rsidRPr="00FD7EFD">
        <w:t xml:space="preserve">, none of the verbs </w:t>
      </w:r>
      <w:r w:rsidR="003D4C00" w:rsidRPr="00FD7EFD">
        <w:t xml:space="preserve">in (ii) </w:t>
      </w:r>
      <w:r w:rsidR="008F360F" w:rsidRPr="00FD7EFD">
        <w:t>is</w:t>
      </w:r>
      <w:r w:rsidRPr="00FD7EFD">
        <w:t xml:space="preserve"> </w:t>
      </w:r>
      <w:r w:rsidR="008F360F" w:rsidRPr="00FD7EFD">
        <w:t>recorded</w:t>
      </w:r>
      <w:r w:rsidR="003D4C00" w:rsidRPr="00FD7EFD">
        <w:t xml:space="preserve"> in the COCA, except</w:t>
      </w:r>
      <w:r w:rsidR="002205E9">
        <w:t xml:space="preserve"> for</w:t>
      </w:r>
      <w:r w:rsidR="003D4C00" w:rsidRPr="00FD7EFD">
        <w:t xml:space="preserve"> </w:t>
      </w:r>
      <w:r w:rsidR="003D4C00" w:rsidRPr="00FD7EFD">
        <w:rPr>
          <w:i/>
        </w:rPr>
        <w:t>aggrandize</w:t>
      </w:r>
      <w:r w:rsidR="003D4C00" w:rsidRPr="00FD7EFD">
        <w:t xml:space="preserve"> and its derivatives. </w:t>
      </w:r>
      <w:r w:rsidR="00F97AC4">
        <w:t>However, it is worth mentioning that</w:t>
      </w:r>
      <w:r w:rsidR="002205E9">
        <w:t>,</w:t>
      </w:r>
      <w:r w:rsidR="00F97AC4">
        <w:t xml:space="preserve"> in forms such as </w:t>
      </w:r>
      <w:proofErr w:type="spellStart"/>
      <w:r w:rsidR="00F97AC4" w:rsidRPr="00F97AC4">
        <w:rPr>
          <w:i/>
        </w:rPr>
        <w:t>g</w:t>
      </w:r>
      <w:r w:rsidR="00CC746E" w:rsidRPr="00F97AC4">
        <w:rPr>
          <w:i/>
        </w:rPr>
        <w:t>randify</w:t>
      </w:r>
      <w:proofErr w:type="spellEnd"/>
      <w:r w:rsidR="00FD7EFD" w:rsidRPr="00FD7EFD">
        <w:t xml:space="preserve"> and </w:t>
      </w:r>
      <w:proofErr w:type="spellStart"/>
      <w:r w:rsidR="00CC746E" w:rsidRPr="00FD7EFD">
        <w:rPr>
          <w:i/>
        </w:rPr>
        <w:t>grandize</w:t>
      </w:r>
      <w:proofErr w:type="spellEnd"/>
      <w:r w:rsidR="00F97AC4">
        <w:t xml:space="preserve"> (both </w:t>
      </w:r>
      <w:r w:rsidR="001573A3">
        <w:t xml:space="preserve">last </w:t>
      </w:r>
      <w:r w:rsidR="00B03809">
        <w:t>attested</w:t>
      </w:r>
      <w:r w:rsidR="00F97AC4">
        <w:t xml:space="preserve"> in </w:t>
      </w:r>
      <w:r w:rsidR="00D86F00">
        <w:t xml:space="preserve">the </w:t>
      </w:r>
      <w:r w:rsidR="005605A9" w:rsidRPr="00FD7EFD">
        <w:t>2</w:t>
      </w:r>
      <w:r w:rsidR="007233F6">
        <w:t>0</w:t>
      </w:r>
      <w:r w:rsidR="007233F6">
        <w:rPr>
          <w:vertAlign w:val="superscript"/>
        </w:rPr>
        <w:t>th</w:t>
      </w:r>
      <w:r w:rsidR="005605A9" w:rsidRPr="00FD7EFD">
        <w:t xml:space="preserve"> </w:t>
      </w:r>
      <w:r w:rsidR="00CC746E" w:rsidRPr="00FD7EFD">
        <w:t>century</w:t>
      </w:r>
      <w:r w:rsidR="001B56BA" w:rsidRPr="00FD7EFD">
        <w:t xml:space="preserve"> in the </w:t>
      </w:r>
      <w:r w:rsidR="00A92243" w:rsidRPr="005C0A33">
        <w:t>OED</w:t>
      </w:r>
      <w:r w:rsidR="00F97AC4">
        <w:t>)</w:t>
      </w:r>
      <w:r w:rsidR="002205E9">
        <w:t>,</w:t>
      </w:r>
      <w:r w:rsidR="00F97AC4">
        <w:t xml:space="preserve"> </w:t>
      </w:r>
      <w:r w:rsidR="00FD7EFD" w:rsidRPr="00FD7EFD">
        <w:t>there</w:t>
      </w:r>
      <w:r w:rsidR="001B56BA" w:rsidRPr="00FD7EFD">
        <w:t xml:space="preserve"> is a</w:t>
      </w:r>
      <w:r w:rsidR="00527450">
        <w:t>n</w:t>
      </w:r>
      <w:r w:rsidR="001B56BA" w:rsidRPr="00FD7EFD">
        <w:t xml:space="preserve"> interval of </w:t>
      </w:r>
      <w:r w:rsidR="00F0294E">
        <w:t xml:space="preserve">around </w:t>
      </w:r>
      <w:r w:rsidR="001526E9">
        <w:t>a</w:t>
      </w:r>
      <w:r w:rsidR="00F0294E">
        <w:t xml:space="preserve"> century</w:t>
      </w:r>
      <w:r w:rsidR="001B56BA" w:rsidRPr="00FD7EFD">
        <w:t xml:space="preserve"> </w:t>
      </w:r>
      <w:r w:rsidR="00FD7EFD" w:rsidRPr="00FD7EFD">
        <w:t xml:space="preserve">between </w:t>
      </w:r>
      <w:r w:rsidR="0008095F" w:rsidRPr="00FD7EFD">
        <w:t xml:space="preserve">the last two records, as </w:t>
      </w:r>
      <w:r w:rsidR="00DC2A22" w:rsidRPr="00FD7EFD">
        <w:t>(</w:t>
      </w:r>
      <w:r w:rsidR="00096A32" w:rsidRPr="00FD7EFD">
        <w:t>5</w:t>
      </w:r>
      <w:r w:rsidR="00432469" w:rsidRPr="00FD7EFD">
        <w:t>)</w:t>
      </w:r>
      <w:r w:rsidR="0008095F" w:rsidRPr="00FD7EFD">
        <w:t xml:space="preserve"> </w:t>
      </w:r>
      <w:r w:rsidR="00096A32" w:rsidRPr="00FD7EFD">
        <w:t>and (6</w:t>
      </w:r>
      <w:r w:rsidR="00DC2A22" w:rsidRPr="00FD7EFD">
        <w:t xml:space="preserve">) </w:t>
      </w:r>
      <w:r w:rsidR="0008095F" w:rsidRPr="00FD7EFD">
        <w:t>show:</w:t>
      </w:r>
      <w:r w:rsidR="00AF65B9">
        <w:rPr>
          <w:rStyle w:val="Odkaznapoznmkupodiarou"/>
        </w:rPr>
        <w:footnoteReference w:id="14"/>
      </w:r>
    </w:p>
    <w:p w14:paraId="66F7DBD9" w14:textId="77777777" w:rsidR="001B56BA" w:rsidRDefault="001B56BA" w:rsidP="008F360F">
      <w:pPr>
        <w:rPr>
          <w:color w:val="00B0F0"/>
        </w:rPr>
      </w:pPr>
    </w:p>
    <w:p w14:paraId="2DDD9E14" w14:textId="77777777" w:rsidR="00096A32" w:rsidRDefault="001B56BA" w:rsidP="009E2BE4">
      <w:pPr>
        <w:pStyle w:val="Odsekzoznamu"/>
        <w:numPr>
          <w:ilvl w:val="0"/>
          <w:numId w:val="19"/>
        </w:numPr>
        <w:tabs>
          <w:tab w:val="left" w:pos="709"/>
        </w:tabs>
        <w:ind w:hanging="720"/>
      </w:pPr>
      <w:r w:rsidRPr="00DC2A22">
        <w:rPr>
          <w:i/>
        </w:rPr>
        <w:t xml:space="preserve">Repudiating, as I do, all idea of </w:t>
      </w:r>
      <w:proofErr w:type="spellStart"/>
      <w:r w:rsidRPr="00DC2A22">
        <w:rPr>
          <w:i/>
        </w:rPr>
        <w:t>grandifying</w:t>
      </w:r>
      <w:proofErr w:type="spellEnd"/>
      <w:r w:rsidRPr="00DC2A22">
        <w:rPr>
          <w:i/>
        </w:rPr>
        <w:t xml:space="preserve"> London at a coup, or to any great extent formalising it.</w:t>
      </w:r>
      <w:r w:rsidRPr="00DC2A22">
        <w:t xml:space="preserve"> </w:t>
      </w:r>
    </w:p>
    <w:p w14:paraId="6F77A341" w14:textId="1C022A48" w:rsidR="001B56BA" w:rsidRPr="0071628C" w:rsidRDefault="001B56BA" w:rsidP="00096A32">
      <w:pPr>
        <w:pStyle w:val="Odsekzoznamu"/>
        <w:tabs>
          <w:tab w:val="left" w:pos="709"/>
        </w:tabs>
      </w:pPr>
      <w:r w:rsidRPr="00DC2A22">
        <w:t>(</w:t>
      </w:r>
      <w:r w:rsidRPr="00096A32">
        <w:rPr>
          <w:i/>
        </w:rPr>
        <w:t>Brit. Architect</w:t>
      </w:r>
      <w:r w:rsidRPr="00DC2A22">
        <w:t xml:space="preserve"> 6 Aug. 93/2</w:t>
      </w:r>
      <w:r w:rsidR="00096A32" w:rsidRPr="0071628C">
        <w:t>, 1897</w:t>
      </w:r>
      <w:r w:rsidR="00AB068E">
        <w:t xml:space="preserve">, </w:t>
      </w:r>
      <w:r w:rsidR="00A92243" w:rsidRPr="005C0A33">
        <w:t>OED</w:t>
      </w:r>
      <w:r w:rsidR="00AB068E" w:rsidRPr="005C0A33">
        <w:t>3</w:t>
      </w:r>
      <w:r w:rsidRPr="0071628C">
        <w:t>)</w:t>
      </w:r>
    </w:p>
    <w:p w14:paraId="63D228CA" w14:textId="77777777" w:rsidR="009852A8" w:rsidRPr="0071628C" w:rsidRDefault="009852A8" w:rsidP="00096A32">
      <w:pPr>
        <w:pStyle w:val="Odsekzoznamu"/>
        <w:tabs>
          <w:tab w:val="left" w:pos="709"/>
        </w:tabs>
      </w:pPr>
    </w:p>
    <w:p w14:paraId="4C53C49E" w14:textId="77777777" w:rsidR="00096A32" w:rsidRPr="0071628C" w:rsidRDefault="00DC2A22" w:rsidP="009E2BE4">
      <w:pPr>
        <w:pStyle w:val="Odsekzoznamu"/>
        <w:numPr>
          <w:ilvl w:val="0"/>
          <w:numId w:val="19"/>
        </w:numPr>
        <w:ind w:hanging="720"/>
      </w:pPr>
      <w:r w:rsidRPr="0071628C">
        <w:rPr>
          <w:i/>
        </w:rPr>
        <w:t>I</w:t>
      </w:r>
      <w:r w:rsidR="001B56BA" w:rsidRPr="0071628C">
        <w:rPr>
          <w:i/>
        </w:rPr>
        <w:t>t would have been two cottages that were joined in the 18th century, with the pediment added in an attempt to ‘</w:t>
      </w:r>
      <w:proofErr w:type="spellStart"/>
      <w:r w:rsidR="001B56BA" w:rsidRPr="0071628C">
        <w:rPr>
          <w:i/>
        </w:rPr>
        <w:t>grandify</w:t>
      </w:r>
      <w:proofErr w:type="spellEnd"/>
      <w:r w:rsidR="001B56BA" w:rsidRPr="0071628C">
        <w:rPr>
          <w:i/>
        </w:rPr>
        <w:t>’ it.</w:t>
      </w:r>
      <w:r w:rsidR="001B56BA" w:rsidRPr="0071628C">
        <w:t xml:space="preserve"> </w:t>
      </w:r>
    </w:p>
    <w:p w14:paraId="374DA708" w14:textId="5B5B023F" w:rsidR="001B56BA" w:rsidRPr="0071628C" w:rsidRDefault="001B56BA" w:rsidP="00096A32">
      <w:pPr>
        <w:pStyle w:val="Odsekzoznamu"/>
      </w:pPr>
      <w:r w:rsidRPr="0071628C">
        <w:t>(</w:t>
      </w:r>
      <w:r w:rsidRPr="0071628C">
        <w:rPr>
          <w:i/>
        </w:rPr>
        <w:t>Sunday Tel.</w:t>
      </w:r>
      <w:r w:rsidRPr="0071628C">
        <w:t xml:space="preserve"> (Nexis) 21 Aug. Stella 42</w:t>
      </w:r>
      <w:r w:rsidR="00096A32" w:rsidRPr="0071628C">
        <w:t>, 2011</w:t>
      </w:r>
      <w:r w:rsidR="00AB068E">
        <w:t xml:space="preserve">, </w:t>
      </w:r>
      <w:r w:rsidR="00A92243" w:rsidRPr="005C0A33">
        <w:t>OED</w:t>
      </w:r>
      <w:r w:rsidR="00AB068E" w:rsidRPr="005C0A33">
        <w:t>3</w:t>
      </w:r>
      <w:r w:rsidRPr="0071628C">
        <w:t>)</w:t>
      </w:r>
    </w:p>
    <w:p w14:paraId="25B64A84" w14:textId="77777777" w:rsidR="0008095F" w:rsidRPr="00DC2A22" w:rsidRDefault="0008095F" w:rsidP="001B56BA"/>
    <w:p w14:paraId="6944BB43" w14:textId="02260C30" w:rsidR="001B56BA" w:rsidRPr="00DC2A22" w:rsidRDefault="00CD0BFD" w:rsidP="001B56BA">
      <w:r>
        <w:t xml:space="preserve">A similar case is observed in the </w:t>
      </w:r>
      <w:r w:rsidR="00A92243" w:rsidRPr="005C0A33">
        <w:t>OED</w:t>
      </w:r>
      <w:r w:rsidR="002205E9">
        <w:t xml:space="preserve"> </w:t>
      </w:r>
      <w:r>
        <w:t>records for</w:t>
      </w:r>
      <w:r w:rsidR="0008095F" w:rsidRPr="00DC2A22">
        <w:t xml:space="preserve"> </w:t>
      </w:r>
      <w:proofErr w:type="spellStart"/>
      <w:r w:rsidR="0008095F" w:rsidRPr="00DC2A22">
        <w:rPr>
          <w:i/>
        </w:rPr>
        <w:t>grandize</w:t>
      </w:r>
      <w:proofErr w:type="spellEnd"/>
      <w:r w:rsidR="0008095F" w:rsidRPr="00DC2A22">
        <w:t xml:space="preserve">, where the </w:t>
      </w:r>
      <w:r w:rsidR="002205E9">
        <w:t xml:space="preserve">time </w:t>
      </w:r>
      <w:r w:rsidR="0008095F" w:rsidRPr="00DC2A22">
        <w:t>ga</w:t>
      </w:r>
      <w:r w:rsidR="001A0229" w:rsidRPr="00DC2A22">
        <w:t xml:space="preserve">p is even </w:t>
      </w:r>
      <w:r w:rsidR="00034FED">
        <w:t>bigger</w:t>
      </w:r>
      <w:r w:rsidR="001A0229" w:rsidRPr="00DC2A22">
        <w:t xml:space="preserve"> because </w:t>
      </w:r>
      <w:r w:rsidR="00A121C3">
        <w:t>the record</w:t>
      </w:r>
      <w:r w:rsidR="001A0229" w:rsidRPr="00DC2A22">
        <w:t xml:space="preserve"> leap</w:t>
      </w:r>
      <w:r w:rsidR="00A121C3">
        <w:t>s</w:t>
      </w:r>
      <w:r w:rsidR="00F97AC4">
        <w:t xml:space="preserve"> </w:t>
      </w:r>
      <w:r w:rsidR="001A0229" w:rsidRPr="00DC2A22">
        <w:t>from the 17</w:t>
      </w:r>
      <w:r w:rsidR="001A0229" w:rsidRPr="00DC2A22">
        <w:rPr>
          <w:vertAlign w:val="superscript"/>
        </w:rPr>
        <w:t>th</w:t>
      </w:r>
      <w:r w:rsidR="001A0229" w:rsidRPr="00DC2A22">
        <w:t xml:space="preserve">  century </w:t>
      </w:r>
      <w:r w:rsidR="00E620E2">
        <w:t xml:space="preserve">(7) </w:t>
      </w:r>
      <w:r w:rsidR="001A0229" w:rsidRPr="00DC2A22">
        <w:t>to the 19</w:t>
      </w:r>
      <w:r w:rsidR="001A0229" w:rsidRPr="00DC2A22">
        <w:rPr>
          <w:vertAlign w:val="superscript"/>
        </w:rPr>
        <w:t>th</w:t>
      </w:r>
      <w:r w:rsidR="001A0229" w:rsidRPr="00DC2A22">
        <w:t xml:space="preserve">  century </w:t>
      </w:r>
      <w:r w:rsidR="00E620E2">
        <w:t xml:space="preserve">(8) </w:t>
      </w:r>
      <w:r w:rsidR="001A0229" w:rsidRPr="00DC2A22">
        <w:t>and to the 21</w:t>
      </w:r>
      <w:r w:rsidR="001A0229" w:rsidRPr="00F168F7">
        <w:rPr>
          <w:vertAlign w:val="superscript"/>
        </w:rPr>
        <w:t>th</w:t>
      </w:r>
      <w:r w:rsidR="001A0229" w:rsidRPr="00DC2A22">
        <w:t xml:space="preserve"> century (</w:t>
      </w:r>
      <w:r w:rsidR="00096A32">
        <w:t>9</w:t>
      </w:r>
      <w:r w:rsidR="001A0229" w:rsidRPr="00DC2A22">
        <w:t>):</w:t>
      </w:r>
    </w:p>
    <w:p w14:paraId="7B317BC2" w14:textId="77777777" w:rsidR="0008095F" w:rsidRPr="00DC2A22" w:rsidRDefault="0008095F" w:rsidP="001B56BA"/>
    <w:p w14:paraId="50B0F6F3" w14:textId="77777777" w:rsidR="00096A32" w:rsidRDefault="001B56BA" w:rsidP="009E2BE4">
      <w:pPr>
        <w:pStyle w:val="Odsekzoznamu"/>
        <w:numPr>
          <w:ilvl w:val="0"/>
          <w:numId w:val="19"/>
        </w:numPr>
        <w:ind w:hanging="720"/>
      </w:pPr>
      <w:r w:rsidRPr="00DC2A22">
        <w:rPr>
          <w:i/>
        </w:rPr>
        <w:t xml:space="preserve">Both [love and fear] together, are to the sanctified Soul, as Ballast to a Ship, to keep it steady, and doth </w:t>
      </w:r>
      <w:proofErr w:type="spellStart"/>
      <w:r w:rsidRPr="00DC2A22">
        <w:rPr>
          <w:i/>
        </w:rPr>
        <w:t>grandize</w:t>
      </w:r>
      <w:proofErr w:type="spellEnd"/>
      <w:r w:rsidRPr="00DC2A22">
        <w:rPr>
          <w:i/>
        </w:rPr>
        <w:t>, elevate, and enlarge each affection</w:t>
      </w:r>
      <w:r w:rsidRPr="00DC2A22">
        <w:t xml:space="preserve">. </w:t>
      </w:r>
    </w:p>
    <w:p w14:paraId="3B231F9E" w14:textId="540ABED8" w:rsidR="001B56BA" w:rsidRPr="0071628C" w:rsidRDefault="001B56BA" w:rsidP="00096A32">
      <w:pPr>
        <w:pStyle w:val="Odsekzoznamu"/>
      </w:pPr>
      <w:r w:rsidRPr="00DC2A22">
        <w:t>(J. Harrington</w:t>
      </w:r>
      <w:r w:rsidR="00096A32">
        <w:t>,</w:t>
      </w:r>
      <w:r w:rsidRPr="00DC2A22">
        <w:t xml:space="preserve"> </w:t>
      </w:r>
      <w:proofErr w:type="spellStart"/>
      <w:r w:rsidRPr="00096A32">
        <w:rPr>
          <w:i/>
        </w:rPr>
        <w:t>Horæ</w:t>
      </w:r>
      <w:proofErr w:type="spellEnd"/>
      <w:r w:rsidRPr="00096A32">
        <w:rPr>
          <w:i/>
        </w:rPr>
        <w:t xml:space="preserve"> </w:t>
      </w:r>
      <w:proofErr w:type="spellStart"/>
      <w:r w:rsidRPr="00096A32">
        <w:rPr>
          <w:i/>
        </w:rPr>
        <w:t>Consecratæ</w:t>
      </w:r>
      <w:proofErr w:type="spellEnd"/>
      <w:r w:rsidRPr="00DC2A22">
        <w:t xml:space="preserve"> (1682) 154</w:t>
      </w:r>
      <w:r w:rsidR="00096A32" w:rsidRPr="006E0964">
        <w:t>,</w:t>
      </w:r>
      <w:r w:rsidR="00096A32">
        <w:rPr>
          <w:b/>
        </w:rPr>
        <w:t xml:space="preserve"> </w:t>
      </w:r>
      <w:r w:rsidR="00096A32" w:rsidRPr="0071628C">
        <w:t>a1680</w:t>
      </w:r>
      <w:r w:rsidR="00AB068E">
        <w:t xml:space="preserve">, </w:t>
      </w:r>
      <w:r w:rsidR="00A92243" w:rsidRPr="005C0A33">
        <w:t>OED</w:t>
      </w:r>
      <w:r w:rsidR="00AB068E" w:rsidRPr="005C0A33">
        <w:t>3</w:t>
      </w:r>
      <w:r w:rsidRPr="0071628C">
        <w:t>)</w:t>
      </w:r>
    </w:p>
    <w:p w14:paraId="57B510A4" w14:textId="77777777" w:rsidR="009852A8" w:rsidRPr="0071628C" w:rsidRDefault="009852A8" w:rsidP="009945E2"/>
    <w:p w14:paraId="7B089E1B" w14:textId="77777777" w:rsidR="009945E2" w:rsidRDefault="009945E2">
      <w:pPr>
        <w:jc w:val="left"/>
        <w:rPr>
          <w:i/>
        </w:rPr>
      </w:pPr>
      <w:r>
        <w:rPr>
          <w:i/>
        </w:rPr>
        <w:br w:type="page"/>
      </w:r>
    </w:p>
    <w:p w14:paraId="5733A3D8" w14:textId="3BCE791A" w:rsidR="00096A32" w:rsidRPr="0071628C" w:rsidRDefault="001B56BA" w:rsidP="009E2BE4">
      <w:pPr>
        <w:pStyle w:val="Odsekzoznamu"/>
        <w:numPr>
          <w:ilvl w:val="0"/>
          <w:numId w:val="19"/>
        </w:numPr>
        <w:ind w:hanging="720"/>
      </w:pPr>
      <w:r w:rsidRPr="0071628C">
        <w:rPr>
          <w:i/>
        </w:rPr>
        <w:lastRenderedPageBreak/>
        <w:t xml:space="preserve">I have been so </w:t>
      </w:r>
      <w:proofErr w:type="spellStart"/>
      <w:r w:rsidRPr="0071628C">
        <w:rPr>
          <w:i/>
        </w:rPr>
        <w:t>grandized</w:t>
      </w:r>
      <w:proofErr w:type="spellEnd"/>
      <w:r w:rsidRPr="0071628C">
        <w:rPr>
          <w:i/>
        </w:rPr>
        <w:t>, so dazzled, so overawed, that I have scarcely been able to breathe.</w:t>
      </w:r>
      <w:r w:rsidRPr="0071628C">
        <w:t xml:space="preserve"> </w:t>
      </w:r>
    </w:p>
    <w:p w14:paraId="4F666FC6" w14:textId="613FC3B1" w:rsidR="0008095F" w:rsidRPr="0071628C" w:rsidRDefault="001B56BA" w:rsidP="00096A32">
      <w:pPr>
        <w:pStyle w:val="Odsekzoznamu"/>
      </w:pPr>
      <w:r w:rsidRPr="0071628C">
        <w:t>(F. J. Hall</w:t>
      </w:r>
      <w:r w:rsidR="00096A32" w:rsidRPr="0071628C">
        <w:t>,</w:t>
      </w:r>
      <w:r w:rsidRPr="0071628C">
        <w:t xml:space="preserve"> </w:t>
      </w:r>
      <w:r w:rsidRPr="0071628C">
        <w:rPr>
          <w:i/>
        </w:rPr>
        <w:t>Next of Kin II</w:t>
      </w:r>
      <w:r w:rsidRPr="0071628C">
        <w:t xml:space="preserve">. </w:t>
      </w:r>
      <w:proofErr w:type="spellStart"/>
      <w:r w:rsidRPr="0071628C">
        <w:t>i</w:t>
      </w:r>
      <w:proofErr w:type="spellEnd"/>
      <w:r w:rsidRPr="0071628C">
        <w:t>. 32</w:t>
      </w:r>
      <w:r w:rsidR="00096A32" w:rsidRPr="0071628C">
        <w:t>, 1854</w:t>
      </w:r>
      <w:r w:rsidR="00AB068E">
        <w:t xml:space="preserve">, </w:t>
      </w:r>
      <w:r w:rsidR="00A92243" w:rsidRPr="005C0A33">
        <w:t>OED</w:t>
      </w:r>
      <w:r w:rsidR="00AB068E" w:rsidRPr="005C0A33">
        <w:t>3</w:t>
      </w:r>
      <w:r w:rsidRPr="0071628C">
        <w:t>)</w:t>
      </w:r>
    </w:p>
    <w:p w14:paraId="7FF9C23F" w14:textId="77777777" w:rsidR="009852A8" w:rsidRPr="0071628C" w:rsidRDefault="009852A8" w:rsidP="00096A32">
      <w:pPr>
        <w:pStyle w:val="Odsekzoznamu"/>
      </w:pPr>
    </w:p>
    <w:p w14:paraId="670820BA" w14:textId="77777777" w:rsidR="00096A32" w:rsidRPr="0071628C" w:rsidRDefault="001B56BA" w:rsidP="009E2BE4">
      <w:pPr>
        <w:pStyle w:val="Odsekzoznamu"/>
        <w:numPr>
          <w:ilvl w:val="0"/>
          <w:numId w:val="19"/>
        </w:numPr>
        <w:ind w:hanging="720"/>
      </w:pPr>
      <w:r w:rsidRPr="0071628C">
        <w:rPr>
          <w:i/>
        </w:rPr>
        <w:t xml:space="preserve">The more beautiful I made her, the more she hated it. She accused me of </w:t>
      </w:r>
      <w:proofErr w:type="spellStart"/>
      <w:r w:rsidRPr="0071628C">
        <w:rPr>
          <w:i/>
        </w:rPr>
        <w:t>grandising</w:t>
      </w:r>
      <w:proofErr w:type="spellEnd"/>
      <w:r w:rsidRPr="0071628C">
        <w:rPr>
          <w:i/>
        </w:rPr>
        <w:t xml:space="preserve"> her journey</w:t>
      </w:r>
      <w:r w:rsidRPr="0071628C">
        <w:t xml:space="preserve">. </w:t>
      </w:r>
    </w:p>
    <w:p w14:paraId="43115412" w14:textId="3EC08E0E" w:rsidR="001B56BA" w:rsidRPr="00DC2A22" w:rsidRDefault="001B56BA" w:rsidP="00096A32">
      <w:pPr>
        <w:pStyle w:val="Odsekzoznamu"/>
      </w:pPr>
      <w:r w:rsidRPr="0071628C">
        <w:t>(</w:t>
      </w:r>
      <w:r w:rsidRPr="0071628C">
        <w:rPr>
          <w:i/>
        </w:rPr>
        <w:t>Newcastle</w:t>
      </w:r>
      <w:r w:rsidRPr="0071628C">
        <w:t xml:space="preserve"> (Austral.) </w:t>
      </w:r>
      <w:r w:rsidRPr="0071628C">
        <w:rPr>
          <w:i/>
        </w:rPr>
        <w:t>Herald</w:t>
      </w:r>
      <w:r w:rsidRPr="0071628C">
        <w:t xml:space="preserve"> (Nexis) 8 Mar. 28</w:t>
      </w:r>
      <w:r w:rsidR="00096A32" w:rsidRPr="0071628C">
        <w:t>, 2014</w:t>
      </w:r>
      <w:r w:rsidR="00AB068E">
        <w:t xml:space="preserve">, </w:t>
      </w:r>
      <w:r w:rsidR="00A92243" w:rsidRPr="005C0A33">
        <w:t>OED</w:t>
      </w:r>
      <w:r w:rsidR="00AB068E" w:rsidRPr="005C0A33">
        <w:t>3</w:t>
      </w:r>
      <w:r w:rsidRPr="00DC2A22">
        <w:t>)</w:t>
      </w:r>
    </w:p>
    <w:p w14:paraId="18B0CE5C" w14:textId="77777777" w:rsidR="00720971" w:rsidRPr="002C1D0D" w:rsidRDefault="00720971" w:rsidP="00886A0E">
      <w:pPr>
        <w:rPr>
          <w:color w:val="FF0000"/>
          <w:szCs w:val="24"/>
        </w:rPr>
      </w:pPr>
    </w:p>
    <w:p w14:paraId="65B90192" w14:textId="7216CAA7" w:rsidR="00F72E8C" w:rsidRDefault="0067686C" w:rsidP="0022398F">
      <w:pPr>
        <w:rPr>
          <w:i/>
          <w:lang w:val="en-US"/>
        </w:rPr>
      </w:pPr>
      <w:r w:rsidRPr="0085426B">
        <w:rPr>
          <w:lang w:val="en-US"/>
        </w:rPr>
        <w:t>4.</w:t>
      </w:r>
      <w:r w:rsidR="008B7AB6" w:rsidRPr="0085426B">
        <w:rPr>
          <w:lang w:val="en-US"/>
        </w:rPr>
        <w:t>3</w:t>
      </w:r>
      <w:r w:rsidRPr="0085426B">
        <w:rPr>
          <w:lang w:val="en-US"/>
        </w:rPr>
        <w:t>.1</w:t>
      </w:r>
      <w:r w:rsidR="0022398F" w:rsidRPr="00D66DEF">
        <w:rPr>
          <w:i/>
          <w:lang w:val="en-US"/>
        </w:rPr>
        <w:t xml:space="preserve"> Profiles of resolved competition</w:t>
      </w:r>
    </w:p>
    <w:p w14:paraId="33CAE4FE" w14:textId="0055F643" w:rsidR="006D1672" w:rsidRPr="00BA0C35" w:rsidRDefault="00E20F58" w:rsidP="0022398F">
      <w:r w:rsidRPr="009D42E3">
        <w:rPr>
          <w:lang w:val="en-US"/>
        </w:rPr>
        <w:t xml:space="preserve">Table 4 </w:t>
      </w:r>
      <w:r w:rsidR="000F769C">
        <w:rPr>
          <w:lang w:val="en-US"/>
        </w:rPr>
        <w:t xml:space="preserve">has </w:t>
      </w:r>
      <w:r w:rsidR="0014599F" w:rsidRPr="009D42E3">
        <w:rPr>
          <w:lang w:val="en-US"/>
        </w:rPr>
        <w:t>present</w:t>
      </w:r>
      <w:r w:rsidR="000F769C">
        <w:rPr>
          <w:lang w:val="en-US"/>
        </w:rPr>
        <w:t>ed</w:t>
      </w:r>
      <w:r w:rsidRPr="009D42E3">
        <w:rPr>
          <w:lang w:val="en-US"/>
        </w:rPr>
        <w:t xml:space="preserve"> the possible </w:t>
      </w:r>
      <w:r w:rsidR="00195A1C" w:rsidRPr="009D42E3">
        <w:rPr>
          <w:lang w:val="en-US"/>
        </w:rPr>
        <w:t xml:space="preserve">paths </w:t>
      </w:r>
      <w:r w:rsidR="0014599F" w:rsidRPr="009D42E3">
        <w:rPr>
          <w:lang w:val="en-US"/>
        </w:rPr>
        <w:t xml:space="preserve">of resolution </w:t>
      </w:r>
      <w:r w:rsidR="009D42E3" w:rsidRPr="009D42E3">
        <w:rPr>
          <w:lang w:val="en-US"/>
        </w:rPr>
        <w:t>of</w:t>
      </w:r>
      <w:r w:rsidR="0014599F" w:rsidRPr="009D42E3">
        <w:rPr>
          <w:lang w:val="en-US"/>
        </w:rPr>
        <w:t xml:space="preserve"> </w:t>
      </w:r>
      <w:r w:rsidR="009D42E3" w:rsidRPr="009D42E3">
        <w:rPr>
          <w:lang w:val="en-US"/>
        </w:rPr>
        <w:t>competition</w:t>
      </w:r>
      <w:r w:rsidR="00195A1C" w:rsidRPr="009D42E3">
        <w:rPr>
          <w:lang w:val="en-US"/>
        </w:rPr>
        <w:t xml:space="preserve"> in the 45 verbal clusters </w:t>
      </w:r>
      <w:r w:rsidR="00635CE3">
        <w:rPr>
          <w:lang w:val="en-US"/>
        </w:rPr>
        <w:t>under study</w:t>
      </w:r>
      <w:r w:rsidR="00195A1C" w:rsidRPr="009D42E3">
        <w:rPr>
          <w:lang w:val="en-US"/>
        </w:rPr>
        <w:t xml:space="preserve">. </w:t>
      </w:r>
      <w:r w:rsidR="009D42E3" w:rsidRPr="009D42E3">
        <w:rPr>
          <w:lang w:val="en-US"/>
        </w:rPr>
        <w:t>This</w:t>
      </w:r>
      <w:r w:rsidR="00195A1C" w:rsidRPr="009D42E3">
        <w:rPr>
          <w:lang w:val="en-US"/>
        </w:rPr>
        <w:t xml:space="preserve"> section </w:t>
      </w:r>
      <w:r w:rsidR="009D42E3" w:rsidRPr="009D42E3">
        <w:rPr>
          <w:lang w:val="en-US"/>
        </w:rPr>
        <w:t xml:space="preserve">elaborates on </w:t>
      </w:r>
      <w:r w:rsidR="009D42E3">
        <w:rPr>
          <w:lang w:val="en-US"/>
        </w:rPr>
        <w:t xml:space="preserve">clusters where competition </w:t>
      </w:r>
      <w:r w:rsidR="009D42E3" w:rsidRPr="00830877">
        <w:rPr>
          <w:lang w:val="en-US"/>
        </w:rPr>
        <w:t xml:space="preserve">is resolved (or </w:t>
      </w:r>
      <w:r w:rsidR="00A121C3">
        <w:rPr>
          <w:lang w:val="en-US"/>
        </w:rPr>
        <w:t xml:space="preserve">is </w:t>
      </w:r>
      <w:r w:rsidR="009D42E3" w:rsidRPr="00830877">
        <w:rPr>
          <w:lang w:val="en-US"/>
        </w:rPr>
        <w:t xml:space="preserve">on </w:t>
      </w:r>
      <w:r w:rsidR="000F769C">
        <w:rPr>
          <w:lang w:val="en-US"/>
        </w:rPr>
        <w:t>its</w:t>
      </w:r>
      <w:r w:rsidR="009D42E3" w:rsidRPr="00830877">
        <w:rPr>
          <w:lang w:val="en-US"/>
        </w:rPr>
        <w:t xml:space="preserve"> way to be resolved) by describing the profiles</w:t>
      </w:r>
      <w:r w:rsidR="008A69EA" w:rsidRPr="00830877">
        <w:rPr>
          <w:lang w:val="en-US"/>
        </w:rPr>
        <w:t xml:space="preserve"> observed </w:t>
      </w:r>
      <w:r w:rsidR="001A5FC5" w:rsidRPr="00830877">
        <w:rPr>
          <w:lang w:val="en-US"/>
        </w:rPr>
        <w:t xml:space="preserve">in the clusters when </w:t>
      </w:r>
      <w:proofErr w:type="spellStart"/>
      <w:r w:rsidR="001A5FC5">
        <w:rPr>
          <w:lang w:val="en-US"/>
        </w:rPr>
        <w:t>subparadigms</w:t>
      </w:r>
      <w:proofErr w:type="spellEnd"/>
      <w:r w:rsidR="001A5FC5">
        <w:rPr>
          <w:lang w:val="en-US"/>
        </w:rPr>
        <w:t xml:space="preserve"> are considered.</w:t>
      </w:r>
      <w:r w:rsidR="00906E76" w:rsidRPr="00DB2E14">
        <w:rPr>
          <w:lang w:val="en-US"/>
        </w:rPr>
        <w:t xml:space="preserve"> </w:t>
      </w:r>
      <w:r w:rsidR="004C77C1">
        <w:rPr>
          <w:lang w:val="en-US"/>
        </w:rPr>
        <w:t>Profiles have been label</w:t>
      </w:r>
      <w:r w:rsidR="008A69EA" w:rsidRPr="00DB2E14">
        <w:rPr>
          <w:lang w:val="en-US"/>
        </w:rPr>
        <w:t xml:space="preserve">ed using a representative cluster within each group: </w:t>
      </w:r>
      <w:r w:rsidR="00557F76" w:rsidRPr="00DB2E14">
        <w:rPr>
          <w:i/>
          <w:lang w:val="en-US"/>
        </w:rPr>
        <w:t>revolution</w:t>
      </w:r>
      <w:r w:rsidR="005A3FCA">
        <w:rPr>
          <w:i/>
          <w:lang w:val="en-US"/>
        </w:rPr>
        <w:t>ize</w:t>
      </w:r>
      <w:r w:rsidR="00557F76" w:rsidRPr="00DB2E14">
        <w:rPr>
          <w:lang w:val="en-US"/>
        </w:rPr>
        <w:t xml:space="preserve">-like clusters, </w:t>
      </w:r>
      <w:r w:rsidR="00400709" w:rsidRPr="00DB2E14">
        <w:rPr>
          <w:i/>
          <w:lang w:val="en-US"/>
        </w:rPr>
        <w:t>ghetto</w:t>
      </w:r>
      <w:r w:rsidR="005A3FCA">
        <w:rPr>
          <w:i/>
          <w:lang w:val="en-US"/>
        </w:rPr>
        <w:t>ize</w:t>
      </w:r>
      <w:r w:rsidR="00195A1C" w:rsidRPr="00DB2E14">
        <w:rPr>
          <w:lang w:val="en-US"/>
        </w:rPr>
        <w:t xml:space="preserve">-like clusters </w:t>
      </w:r>
      <w:r w:rsidR="00400709" w:rsidRPr="00DB2E14">
        <w:rPr>
          <w:lang w:val="en-US"/>
        </w:rPr>
        <w:t xml:space="preserve">and </w:t>
      </w:r>
      <w:r w:rsidR="00BC3DDA" w:rsidRPr="00DB2E14">
        <w:rPr>
          <w:i/>
          <w:lang w:val="en-US"/>
        </w:rPr>
        <w:t>sober</w:t>
      </w:r>
      <w:r w:rsidR="00557F76" w:rsidRPr="00DB2E14">
        <w:rPr>
          <w:lang w:val="en-US"/>
        </w:rPr>
        <w:t>-like clusters</w:t>
      </w:r>
      <w:r w:rsidR="00400709" w:rsidRPr="00DB2E14">
        <w:rPr>
          <w:lang w:val="en-US"/>
        </w:rPr>
        <w:t>.</w:t>
      </w:r>
      <w:r w:rsidR="00557F76" w:rsidRPr="00DB2E14">
        <w:rPr>
          <w:lang w:val="en-US"/>
        </w:rPr>
        <w:t xml:space="preserve"> </w:t>
      </w:r>
      <w:r w:rsidR="007E5FD1">
        <w:rPr>
          <w:lang w:val="en-US"/>
        </w:rPr>
        <w:t>In the first two profiles, the -</w:t>
      </w:r>
      <w:proofErr w:type="spellStart"/>
      <w:r w:rsidR="007E5FD1">
        <w:rPr>
          <w:i/>
          <w:lang w:val="en-US"/>
        </w:rPr>
        <w:t>ize</w:t>
      </w:r>
      <w:proofErr w:type="spellEnd"/>
      <w:r w:rsidR="007E5FD1">
        <w:rPr>
          <w:i/>
          <w:lang w:val="en-US"/>
        </w:rPr>
        <w:t xml:space="preserve"> </w:t>
      </w:r>
      <w:r w:rsidR="007E5FD1">
        <w:rPr>
          <w:lang w:val="en-US"/>
        </w:rPr>
        <w:t xml:space="preserve">form is the preferred option to express the </w:t>
      </w:r>
      <w:r w:rsidR="007E5FD1" w:rsidRPr="00BA0C35">
        <w:rPr>
          <w:smallCaps/>
          <w:lang w:val="en-US"/>
        </w:rPr>
        <w:t>causative</w:t>
      </w:r>
      <w:r w:rsidR="007E5FD1">
        <w:rPr>
          <w:lang w:val="en-US"/>
        </w:rPr>
        <w:t xml:space="preserve"> meaning. The difference lies </w:t>
      </w:r>
      <w:r w:rsidR="00A121C3">
        <w:rPr>
          <w:lang w:val="en-US"/>
        </w:rPr>
        <w:t>i</w:t>
      </w:r>
      <w:r w:rsidR="007E5FD1">
        <w:rPr>
          <w:lang w:val="en-US"/>
        </w:rPr>
        <w:t xml:space="preserve">n the fact </w:t>
      </w:r>
      <w:r w:rsidR="0044719C">
        <w:rPr>
          <w:lang w:val="en-US"/>
        </w:rPr>
        <w:t xml:space="preserve">that </w:t>
      </w:r>
      <w:r w:rsidR="007E5FD1">
        <w:rPr>
          <w:lang w:val="en-US"/>
        </w:rPr>
        <w:t xml:space="preserve">in </w:t>
      </w:r>
      <w:r w:rsidR="007E5FD1">
        <w:rPr>
          <w:i/>
          <w:lang w:val="en-US"/>
        </w:rPr>
        <w:t>ghetto</w:t>
      </w:r>
      <w:r w:rsidR="005A3FCA">
        <w:rPr>
          <w:i/>
          <w:lang w:val="en-US"/>
        </w:rPr>
        <w:t>ize</w:t>
      </w:r>
      <w:r w:rsidR="007E5FD1">
        <w:rPr>
          <w:lang w:val="en-US"/>
        </w:rPr>
        <w:t xml:space="preserve">-like clusters, both forms in zero-derivation and </w:t>
      </w:r>
      <w:r w:rsidR="00801B8C">
        <w:rPr>
          <w:lang w:val="en-US"/>
        </w:rPr>
        <w:t>in</w:t>
      </w:r>
      <w:r w:rsidR="009945E2">
        <w:rPr>
          <w:lang w:val="en-US"/>
        </w:rPr>
        <w:t xml:space="preserve"> </w:t>
      </w:r>
      <w:r w:rsidR="007E5FD1">
        <w:rPr>
          <w:lang w:val="en-US"/>
        </w:rPr>
        <w:t>-</w:t>
      </w:r>
      <w:proofErr w:type="spellStart"/>
      <w:r w:rsidR="007E5FD1">
        <w:rPr>
          <w:i/>
          <w:lang w:val="en-US"/>
        </w:rPr>
        <w:t>ize</w:t>
      </w:r>
      <w:proofErr w:type="spellEnd"/>
      <w:r w:rsidR="007E5FD1">
        <w:rPr>
          <w:lang w:val="en-US"/>
        </w:rPr>
        <w:t xml:space="preserve"> present further derivation whereas only the </w:t>
      </w:r>
      <w:r w:rsidR="007E5FD1">
        <w:rPr>
          <w:lang w:val="en-US"/>
        </w:rPr>
        <w:softHyphen/>
        <w:t>-</w:t>
      </w:r>
      <w:proofErr w:type="spellStart"/>
      <w:r w:rsidR="007E5FD1">
        <w:rPr>
          <w:i/>
          <w:lang w:val="en-US"/>
        </w:rPr>
        <w:t>ize</w:t>
      </w:r>
      <w:proofErr w:type="spellEnd"/>
      <w:r w:rsidR="007E5FD1">
        <w:rPr>
          <w:lang w:val="en-US"/>
        </w:rPr>
        <w:t xml:space="preserve"> verb has derivatives in </w:t>
      </w:r>
      <w:r w:rsidR="007E5FD1">
        <w:rPr>
          <w:i/>
          <w:lang w:val="en-US"/>
        </w:rPr>
        <w:t>revolution</w:t>
      </w:r>
      <w:r w:rsidR="005A3FCA">
        <w:rPr>
          <w:i/>
          <w:lang w:val="en-US"/>
        </w:rPr>
        <w:t>ize</w:t>
      </w:r>
      <w:r w:rsidR="007E5FD1">
        <w:rPr>
          <w:lang w:val="en-US"/>
        </w:rPr>
        <w:t xml:space="preserve">-like clusters. In the case of </w:t>
      </w:r>
      <w:r w:rsidR="007E5FD1">
        <w:rPr>
          <w:i/>
          <w:lang w:val="en-US"/>
        </w:rPr>
        <w:t>sober</w:t>
      </w:r>
      <w:r w:rsidR="007E5FD1">
        <w:rPr>
          <w:lang w:val="en-US"/>
        </w:rPr>
        <w:t>-like clusters, the resolution of competition occurs in favor of the zero-derived verb.</w:t>
      </w:r>
    </w:p>
    <w:p w14:paraId="01948D1A" w14:textId="3AF5C496" w:rsidR="006D1672" w:rsidRPr="00FF3865" w:rsidRDefault="006D1672" w:rsidP="0022398F">
      <w:pPr>
        <w:rPr>
          <w:lang w:val="en-US"/>
        </w:rPr>
      </w:pPr>
    </w:p>
    <w:p w14:paraId="0183736E" w14:textId="05DAFEC1" w:rsidR="006D1672" w:rsidRDefault="00AE5CE8" w:rsidP="0022398F">
      <w:pPr>
        <w:rPr>
          <w:b/>
          <w:lang w:val="en-US"/>
        </w:rPr>
      </w:pPr>
      <w:r w:rsidRPr="00FF3865">
        <w:rPr>
          <w:b/>
          <w:i/>
          <w:lang w:val="en-US"/>
        </w:rPr>
        <w:t>Revolution</w:t>
      </w:r>
      <w:r w:rsidR="005A3FCA">
        <w:rPr>
          <w:b/>
          <w:i/>
          <w:lang w:val="en-US"/>
        </w:rPr>
        <w:t>ize</w:t>
      </w:r>
      <w:r w:rsidR="00557F76" w:rsidRPr="00FF3865">
        <w:rPr>
          <w:b/>
          <w:lang w:val="en-US"/>
        </w:rPr>
        <w:t>-like clusters</w:t>
      </w:r>
    </w:p>
    <w:p w14:paraId="1DDB9AA1" w14:textId="77777777" w:rsidR="004F6889" w:rsidRPr="00FF3865" w:rsidRDefault="004F6889" w:rsidP="0022398F">
      <w:pPr>
        <w:rPr>
          <w:b/>
          <w:lang w:val="en-US"/>
        </w:rPr>
      </w:pPr>
    </w:p>
    <w:p w14:paraId="269C88CE" w14:textId="5D790B7C" w:rsidR="00C50E43" w:rsidRPr="00011969" w:rsidRDefault="0062542B" w:rsidP="00A67EF8">
      <w:pPr>
        <w:rPr>
          <w:i/>
          <w:szCs w:val="24"/>
        </w:rPr>
      </w:pPr>
      <w:r>
        <w:rPr>
          <w:lang w:val="en-US"/>
        </w:rPr>
        <w:t>In the</w:t>
      </w:r>
      <w:r w:rsidR="00635CE3">
        <w:rPr>
          <w:lang w:val="en-US"/>
        </w:rPr>
        <w:t>se</w:t>
      </w:r>
      <w:r>
        <w:rPr>
          <w:lang w:val="en-US"/>
        </w:rPr>
        <w:t xml:space="preserve"> clusters </w:t>
      </w:r>
      <w:r w:rsidR="00AE5CE8" w:rsidRPr="00DB2E14">
        <w:rPr>
          <w:lang w:val="en-US"/>
        </w:rPr>
        <w:t>only the -</w:t>
      </w:r>
      <w:proofErr w:type="spellStart"/>
      <w:r w:rsidR="00AE5CE8" w:rsidRPr="00DB2E14">
        <w:rPr>
          <w:i/>
          <w:lang w:val="en-US"/>
        </w:rPr>
        <w:t>ize</w:t>
      </w:r>
      <w:proofErr w:type="spellEnd"/>
      <w:r w:rsidR="00AE5CE8" w:rsidRPr="00DB2E14">
        <w:t xml:space="preserve"> form has derivatives</w:t>
      </w:r>
      <w:r w:rsidR="008A69EA" w:rsidRPr="00DB2E14">
        <w:t xml:space="preserve"> that </w:t>
      </w:r>
      <w:r w:rsidR="00CE3743">
        <w:t>convey</w:t>
      </w:r>
      <w:r w:rsidR="00CE3743" w:rsidRPr="00DB2E14">
        <w:t xml:space="preserve"> </w:t>
      </w:r>
      <w:r w:rsidR="008A69EA" w:rsidRPr="00DB2E14">
        <w:t>the sense ‘make X’</w:t>
      </w:r>
      <w:r>
        <w:t>.</w:t>
      </w:r>
      <w:r w:rsidR="0097293D" w:rsidRPr="00DB2E14">
        <w:t xml:space="preserve"> </w:t>
      </w:r>
      <w:r>
        <w:t>These derivatives may be</w:t>
      </w:r>
      <w:r w:rsidR="00AE5CE8" w:rsidRPr="00DB2E14">
        <w:t xml:space="preserve"> </w:t>
      </w:r>
      <w:r>
        <w:t xml:space="preserve">recorded in the </w:t>
      </w:r>
      <w:r w:rsidR="00D83A44">
        <w:t>C</w:t>
      </w:r>
      <w:r>
        <w:t xml:space="preserve">orpus </w:t>
      </w:r>
      <w:r w:rsidR="004F6889">
        <w:t xml:space="preserve">and some of them show recursive derivation through the </w:t>
      </w:r>
      <w:r w:rsidR="00AE5CE8" w:rsidRPr="00DB2E14">
        <w:t>attachment of combining forms or affixoids</w:t>
      </w:r>
      <w:r>
        <w:t>.</w:t>
      </w:r>
    </w:p>
    <w:p w14:paraId="639769EB" w14:textId="3ACB6A8D" w:rsidR="006769E3" w:rsidRPr="00A67EF8" w:rsidRDefault="00A67EF8" w:rsidP="00E06DF6">
      <w:pPr>
        <w:ind w:firstLine="708"/>
        <w:rPr>
          <w:color w:val="00B0F0"/>
        </w:rPr>
      </w:pPr>
      <w:r>
        <w:t>A first set of</w:t>
      </w:r>
      <w:r w:rsidR="00906E76" w:rsidRPr="00DB2E14">
        <w:t xml:space="preserve"> clusters </w:t>
      </w:r>
      <w:r>
        <w:t xml:space="preserve">displaying this profile </w:t>
      </w:r>
      <w:r w:rsidR="00906E76" w:rsidRPr="00DB2E14">
        <w:t>w</w:t>
      </w:r>
      <w:r w:rsidR="005E227F">
        <w:t>as</w:t>
      </w:r>
      <w:r w:rsidR="00906E76" w:rsidRPr="00DB2E14">
        <w:t xml:space="preserve"> already </w:t>
      </w:r>
      <w:r w:rsidR="001A5FC5">
        <w:t>identified</w:t>
      </w:r>
      <w:r w:rsidR="00906E76" w:rsidRPr="00DB2E14">
        <w:t xml:space="preserve"> as </w:t>
      </w:r>
      <w:r w:rsidR="005E227F">
        <w:t xml:space="preserve">exhibiting </w:t>
      </w:r>
      <w:r w:rsidR="00906E76" w:rsidRPr="00DB2E14">
        <w:t>cases of resolved competition</w:t>
      </w:r>
      <w:r>
        <w:t xml:space="preserve"> in Fernández-</w:t>
      </w:r>
      <w:proofErr w:type="spellStart"/>
      <w:r>
        <w:t>Alcaina</w:t>
      </w:r>
      <w:proofErr w:type="spellEnd"/>
      <w:r>
        <w:t xml:space="preserve"> (2017), where t</w:t>
      </w:r>
      <w:r w:rsidR="006769E3">
        <w:t>he information provided by their</w:t>
      </w:r>
      <w:r w:rsidR="00906E76" w:rsidRPr="00DB2E14">
        <w:t xml:space="preserve"> derivatives </w:t>
      </w:r>
      <w:r w:rsidR="006769E3">
        <w:t>support</w:t>
      </w:r>
      <w:r w:rsidR="00247F37">
        <w:t>ed</w:t>
      </w:r>
      <w:r w:rsidR="00906E76" w:rsidRPr="00DB2E14">
        <w:t xml:space="preserve"> </w:t>
      </w:r>
      <w:r w:rsidR="0043043C">
        <w:t xml:space="preserve">a </w:t>
      </w:r>
      <w:r w:rsidR="00E06DF6">
        <w:t xml:space="preserve">scenario </w:t>
      </w:r>
      <w:r w:rsidR="0043043C">
        <w:t>of competition</w:t>
      </w:r>
      <w:r w:rsidR="00906E76" w:rsidRPr="00DB2E14">
        <w:t xml:space="preserve"> </w:t>
      </w:r>
      <w:r w:rsidR="00E06DF6">
        <w:t xml:space="preserve">resolved </w:t>
      </w:r>
      <w:r w:rsidR="006769E3">
        <w:t>i</w:t>
      </w:r>
      <w:r w:rsidR="00906E76" w:rsidRPr="00DB2E14">
        <w:t xml:space="preserve">n </w:t>
      </w:r>
      <w:proofErr w:type="spellStart"/>
      <w:r w:rsidR="00906E76" w:rsidRPr="00DB2E14">
        <w:t>favor</w:t>
      </w:r>
      <w:proofErr w:type="spellEnd"/>
      <w:r w:rsidR="00906E76" w:rsidRPr="00DB2E14">
        <w:t xml:space="preserve"> of the suffix -</w:t>
      </w:r>
      <w:proofErr w:type="spellStart"/>
      <w:r w:rsidR="00906E76" w:rsidRPr="00DB2E14">
        <w:rPr>
          <w:i/>
        </w:rPr>
        <w:t>ize</w:t>
      </w:r>
      <w:proofErr w:type="spellEnd"/>
      <w:r>
        <w:t>:</w:t>
      </w:r>
    </w:p>
    <w:p w14:paraId="4485B5E2" w14:textId="77777777" w:rsidR="006769E3" w:rsidRDefault="006769E3" w:rsidP="008A69EA"/>
    <w:p w14:paraId="6B732B95" w14:textId="5811BD11" w:rsidR="006769E3" w:rsidRPr="00C50E43" w:rsidRDefault="00906E76" w:rsidP="006769E3">
      <w:pPr>
        <w:pStyle w:val="Odsekzoznamu"/>
        <w:numPr>
          <w:ilvl w:val="0"/>
          <w:numId w:val="14"/>
        </w:numPr>
        <w:ind w:left="709" w:hanging="709"/>
      </w:pPr>
      <w:r w:rsidRPr="006769E3">
        <w:rPr>
          <w:i/>
          <w:lang w:val="en-US"/>
        </w:rPr>
        <w:t>public</w:t>
      </w:r>
      <w:r w:rsidR="006769E3">
        <w:rPr>
          <w:lang w:val="en-US"/>
        </w:rPr>
        <w:t>/</w:t>
      </w:r>
      <w:r w:rsidR="00C50E43" w:rsidRPr="006769E3">
        <w:rPr>
          <w:i/>
          <w:lang w:val="en-US"/>
        </w:rPr>
        <w:t>publicize</w:t>
      </w:r>
    </w:p>
    <w:p w14:paraId="12CFECEB" w14:textId="77777777" w:rsidR="00C50E43" w:rsidRPr="00C50E43" w:rsidRDefault="00906E76" w:rsidP="00C50E43">
      <w:pPr>
        <w:pStyle w:val="Odsekzoznamu"/>
        <w:numPr>
          <w:ilvl w:val="0"/>
          <w:numId w:val="14"/>
        </w:numPr>
        <w:ind w:left="709" w:hanging="709"/>
      </w:pPr>
      <w:r w:rsidRPr="00C50E43">
        <w:rPr>
          <w:i/>
          <w:lang w:val="en-US"/>
        </w:rPr>
        <w:t>coward</w:t>
      </w:r>
      <w:r w:rsidRPr="00C50E43">
        <w:rPr>
          <w:lang w:val="en-US"/>
        </w:rPr>
        <w:t>/</w:t>
      </w:r>
      <w:proofErr w:type="spellStart"/>
      <w:r w:rsidRPr="00C50E43">
        <w:rPr>
          <w:i/>
          <w:lang w:val="en-US"/>
        </w:rPr>
        <w:t>cowardize</w:t>
      </w:r>
      <w:proofErr w:type="spellEnd"/>
    </w:p>
    <w:p w14:paraId="1BABFAA5" w14:textId="77777777" w:rsidR="00C50E43" w:rsidRPr="00C50E43" w:rsidRDefault="00906E76" w:rsidP="00C50E43">
      <w:pPr>
        <w:pStyle w:val="Odsekzoznamu"/>
        <w:numPr>
          <w:ilvl w:val="0"/>
          <w:numId w:val="14"/>
        </w:numPr>
        <w:ind w:left="709" w:hanging="709"/>
      </w:pPr>
      <w:r w:rsidRPr="00C50E43">
        <w:rPr>
          <w:i/>
          <w:lang w:val="en-US"/>
        </w:rPr>
        <w:t>mongrel</w:t>
      </w:r>
      <w:r w:rsidRPr="00C50E43">
        <w:rPr>
          <w:lang w:val="en-US"/>
        </w:rPr>
        <w:t>/</w:t>
      </w:r>
      <w:r w:rsidRPr="00C50E43">
        <w:rPr>
          <w:i/>
          <w:lang w:val="en-US"/>
        </w:rPr>
        <w:t>mongrelize</w:t>
      </w:r>
    </w:p>
    <w:p w14:paraId="5ED65DAD" w14:textId="77777777" w:rsidR="00C50E43" w:rsidRPr="00C50E43" w:rsidRDefault="00906E76" w:rsidP="00C50E43">
      <w:pPr>
        <w:pStyle w:val="Odsekzoznamu"/>
        <w:numPr>
          <w:ilvl w:val="0"/>
          <w:numId w:val="14"/>
        </w:numPr>
        <w:ind w:left="709" w:hanging="709"/>
      </w:pPr>
      <w:r w:rsidRPr="00C50E43">
        <w:rPr>
          <w:i/>
          <w:lang w:val="en-US"/>
        </w:rPr>
        <w:t>idol</w:t>
      </w:r>
      <w:r w:rsidRPr="00C50E43">
        <w:rPr>
          <w:lang w:val="en-US"/>
        </w:rPr>
        <w:t>/</w:t>
      </w:r>
      <w:r w:rsidR="00C50E43">
        <w:rPr>
          <w:i/>
          <w:lang w:val="en-US"/>
        </w:rPr>
        <w:t>idolize</w:t>
      </w:r>
    </w:p>
    <w:p w14:paraId="78662339" w14:textId="77777777" w:rsidR="00C50E43" w:rsidRPr="00C50E43" w:rsidRDefault="00906E76" w:rsidP="00C50E43">
      <w:pPr>
        <w:pStyle w:val="Odsekzoznamu"/>
        <w:numPr>
          <w:ilvl w:val="0"/>
          <w:numId w:val="14"/>
        </w:numPr>
        <w:ind w:left="709" w:hanging="709"/>
      </w:pPr>
      <w:r w:rsidRPr="00C50E43">
        <w:rPr>
          <w:i/>
          <w:lang w:val="en-US"/>
        </w:rPr>
        <w:t>parallel</w:t>
      </w:r>
      <w:r w:rsidRPr="00C50E43">
        <w:rPr>
          <w:lang w:val="en-US"/>
        </w:rPr>
        <w:t>/</w:t>
      </w:r>
      <w:r w:rsidRPr="00C50E43">
        <w:rPr>
          <w:i/>
          <w:lang w:val="en-US"/>
        </w:rPr>
        <w:t>parallelize</w:t>
      </w:r>
    </w:p>
    <w:p w14:paraId="424DA2E0" w14:textId="3270ED5D" w:rsidR="00C50E43" w:rsidRPr="00C50E43" w:rsidRDefault="007821FF" w:rsidP="00C50E43">
      <w:pPr>
        <w:pStyle w:val="Odsekzoznamu"/>
        <w:numPr>
          <w:ilvl w:val="0"/>
          <w:numId w:val="14"/>
        </w:numPr>
        <w:ind w:left="709" w:hanging="709"/>
      </w:pPr>
      <w:r>
        <w:rPr>
          <w:i/>
          <w:lang w:val="en-US"/>
        </w:rPr>
        <w:t>romantic</w:t>
      </w:r>
      <w:r w:rsidR="00906E76" w:rsidRPr="00C50E43">
        <w:rPr>
          <w:lang w:val="en-US"/>
        </w:rPr>
        <w:t>/</w:t>
      </w:r>
      <w:r>
        <w:rPr>
          <w:i/>
          <w:lang w:val="en-US"/>
        </w:rPr>
        <w:t>romanticize</w:t>
      </w:r>
      <w:r w:rsidR="00906E76" w:rsidRPr="00C50E43">
        <w:rPr>
          <w:i/>
          <w:lang w:val="en-US"/>
        </w:rPr>
        <w:t xml:space="preserve"> </w:t>
      </w:r>
    </w:p>
    <w:p w14:paraId="51B3E948" w14:textId="4F3BF87C" w:rsidR="00C50E43" w:rsidRPr="006769E3" w:rsidRDefault="00906E76" w:rsidP="00C50E43">
      <w:pPr>
        <w:pStyle w:val="Odsekzoznamu"/>
        <w:numPr>
          <w:ilvl w:val="0"/>
          <w:numId w:val="14"/>
        </w:numPr>
        <w:ind w:left="709" w:hanging="709"/>
      </w:pPr>
      <w:r w:rsidRPr="00C50E43">
        <w:rPr>
          <w:i/>
          <w:lang w:val="en-US"/>
        </w:rPr>
        <w:t>oxide</w:t>
      </w:r>
      <w:r w:rsidRPr="00C50E43">
        <w:rPr>
          <w:lang w:val="en-US"/>
        </w:rPr>
        <w:t>/</w:t>
      </w:r>
      <w:r w:rsidRPr="00C50E43">
        <w:rPr>
          <w:i/>
          <w:lang w:val="en-US"/>
        </w:rPr>
        <w:t>oxidize</w:t>
      </w:r>
    </w:p>
    <w:p w14:paraId="4AB882EA" w14:textId="77777777" w:rsidR="006769E3" w:rsidRPr="00C50E43" w:rsidRDefault="006769E3" w:rsidP="006769E3"/>
    <w:p w14:paraId="78E990B2" w14:textId="07F318C8" w:rsidR="00C50E43" w:rsidRDefault="00906E76" w:rsidP="00C50E43">
      <w:pPr>
        <w:rPr>
          <w:szCs w:val="24"/>
          <w:lang w:val="en-US"/>
        </w:rPr>
      </w:pPr>
      <w:r w:rsidRPr="00C50E43">
        <w:rPr>
          <w:lang w:val="en-US"/>
        </w:rPr>
        <w:t>O</w:t>
      </w:r>
      <w:r w:rsidR="006769E3">
        <w:rPr>
          <w:lang w:val="en-US"/>
        </w:rPr>
        <w:t xml:space="preserve">ther clusters were </w:t>
      </w:r>
      <w:r w:rsidR="001A5FC5">
        <w:rPr>
          <w:lang w:val="en-US"/>
        </w:rPr>
        <w:t>described</w:t>
      </w:r>
      <w:r w:rsidRPr="00C50E43">
        <w:rPr>
          <w:lang w:val="en-US"/>
        </w:rPr>
        <w:t xml:space="preserve"> as </w:t>
      </w:r>
      <w:r w:rsidR="00E06DF6">
        <w:rPr>
          <w:lang w:val="en-US"/>
        </w:rPr>
        <w:t xml:space="preserve">displaying an ongoing </w:t>
      </w:r>
      <w:r w:rsidRPr="00C50E43">
        <w:rPr>
          <w:lang w:val="en-US"/>
        </w:rPr>
        <w:t>c</w:t>
      </w:r>
      <w:r w:rsidR="006769E3">
        <w:rPr>
          <w:lang w:val="en-US"/>
        </w:rPr>
        <w:t xml:space="preserve">ompetition in previous research, usually because lexicographic and corpus data did not point </w:t>
      </w:r>
      <w:r w:rsidR="00E62686">
        <w:rPr>
          <w:lang w:val="en-US"/>
        </w:rPr>
        <w:t xml:space="preserve">at </w:t>
      </w:r>
      <w:r w:rsidR="006769E3">
        <w:rPr>
          <w:lang w:val="en-US"/>
        </w:rPr>
        <w:t xml:space="preserve">any clear preference between </w:t>
      </w:r>
      <w:r w:rsidR="009945E2">
        <w:rPr>
          <w:lang w:val="en-US"/>
        </w:rPr>
        <w:t xml:space="preserve"> </w:t>
      </w:r>
      <w:r w:rsidR="00D44A3E">
        <w:rPr>
          <w:lang w:val="en-US"/>
        </w:rPr>
        <w:t xml:space="preserve">    </w:t>
      </w:r>
      <w:r w:rsidR="006769E3">
        <w:rPr>
          <w:lang w:val="en-US"/>
        </w:rPr>
        <w:t>-</w:t>
      </w:r>
      <w:proofErr w:type="spellStart"/>
      <w:r w:rsidR="006769E3">
        <w:rPr>
          <w:i/>
          <w:lang w:val="en-US"/>
        </w:rPr>
        <w:t>ize</w:t>
      </w:r>
      <w:proofErr w:type="spellEnd"/>
      <w:r w:rsidR="006769E3">
        <w:rPr>
          <w:i/>
          <w:lang w:val="en-US"/>
        </w:rPr>
        <w:t xml:space="preserve"> </w:t>
      </w:r>
      <w:r w:rsidR="006769E3">
        <w:rPr>
          <w:lang w:val="en-US"/>
        </w:rPr>
        <w:t xml:space="preserve">and zero-derivation. However, when their derivatives </w:t>
      </w:r>
      <w:r w:rsidR="00E06DF6">
        <w:rPr>
          <w:lang w:val="en-US"/>
        </w:rPr>
        <w:t>have been</w:t>
      </w:r>
      <w:r w:rsidR="006769E3">
        <w:rPr>
          <w:lang w:val="en-US"/>
        </w:rPr>
        <w:t xml:space="preserve"> taken into account, they indicate </w:t>
      </w:r>
      <w:r w:rsidR="00C50E43" w:rsidRPr="00C50E43">
        <w:rPr>
          <w:lang w:val="en-US"/>
        </w:rPr>
        <w:t>a preference for the</w:t>
      </w:r>
      <w:r w:rsidRPr="00C50E43">
        <w:rPr>
          <w:szCs w:val="24"/>
          <w:lang w:val="en-US"/>
        </w:rPr>
        <w:t xml:space="preserve"> -</w:t>
      </w:r>
      <w:proofErr w:type="spellStart"/>
      <w:r w:rsidRPr="00C50E43">
        <w:rPr>
          <w:i/>
          <w:szCs w:val="24"/>
          <w:lang w:val="en-US"/>
        </w:rPr>
        <w:t>ize</w:t>
      </w:r>
      <w:proofErr w:type="spellEnd"/>
      <w:r w:rsidR="007B6F13">
        <w:rPr>
          <w:szCs w:val="24"/>
          <w:lang w:val="en-US"/>
        </w:rPr>
        <w:t xml:space="preserve"> form as </w:t>
      </w:r>
      <w:r w:rsidR="006A17E5">
        <w:rPr>
          <w:szCs w:val="24"/>
          <w:lang w:val="en-US"/>
        </w:rPr>
        <w:t xml:space="preserve">its derivatives map on the sense </w:t>
      </w:r>
      <w:r w:rsidR="006769E3">
        <w:rPr>
          <w:szCs w:val="24"/>
          <w:lang w:val="en-US"/>
        </w:rPr>
        <w:t>‘make X’:</w:t>
      </w:r>
      <w:r w:rsidRPr="00C50E43">
        <w:rPr>
          <w:szCs w:val="24"/>
          <w:lang w:val="en-US"/>
        </w:rPr>
        <w:t xml:space="preserve"> </w:t>
      </w:r>
    </w:p>
    <w:p w14:paraId="3DBE7930" w14:textId="77777777" w:rsidR="006769E3" w:rsidRPr="006769E3" w:rsidRDefault="006769E3" w:rsidP="00C50E43">
      <w:pPr>
        <w:rPr>
          <w:szCs w:val="24"/>
          <w:lang w:val="en-US"/>
        </w:rPr>
      </w:pPr>
    </w:p>
    <w:p w14:paraId="43EDDCC6" w14:textId="77777777" w:rsidR="00C50E43" w:rsidRPr="00C50E43" w:rsidRDefault="00195A1C" w:rsidP="00C50E43">
      <w:pPr>
        <w:pStyle w:val="Odsekzoznamu"/>
        <w:numPr>
          <w:ilvl w:val="0"/>
          <w:numId w:val="15"/>
        </w:numPr>
        <w:ind w:left="709"/>
      </w:pPr>
      <w:r w:rsidRPr="00C50E43">
        <w:rPr>
          <w:i/>
          <w:szCs w:val="24"/>
          <w:lang w:val="en-US"/>
        </w:rPr>
        <w:t>revolution</w:t>
      </w:r>
      <w:r w:rsidRPr="00C50E43">
        <w:rPr>
          <w:szCs w:val="24"/>
          <w:lang w:val="en-US"/>
        </w:rPr>
        <w:t>/</w:t>
      </w:r>
      <w:r w:rsidRPr="00C50E43">
        <w:rPr>
          <w:i/>
          <w:szCs w:val="24"/>
          <w:lang w:val="en-US"/>
        </w:rPr>
        <w:t>revolutionize</w:t>
      </w:r>
    </w:p>
    <w:p w14:paraId="248B4D40" w14:textId="77777777" w:rsidR="00C50E43" w:rsidRPr="00C50E43" w:rsidRDefault="00C50E43" w:rsidP="00C50E43">
      <w:pPr>
        <w:pStyle w:val="Odsekzoznamu"/>
        <w:numPr>
          <w:ilvl w:val="0"/>
          <w:numId w:val="15"/>
        </w:numPr>
        <w:ind w:left="709"/>
      </w:pPr>
      <w:r w:rsidRPr="00C50E43">
        <w:rPr>
          <w:i/>
          <w:szCs w:val="24"/>
          <w:lang w:val="en-US"/>
        </w:rPr>
        <w:t>g</w:t>
      </w:r>
      <w:r w:rsidR="00DD5172" w:rsidRPr="00C50E43">
        <w:rPr>
          <w:i/>
          <w:szCs w:val="24"/>
          <w:lang w:val="en-US"/>
        </w:rPr>
        <w:t>lamour</w:t>
      </w:r>
      <w:r w:rsidR="00DD5172" w:rsidRPr="00C50E43">
        <w:rPr>
          <w:szCs w:val="24"/>
          <w:lang w:val="en-US"/>
        </w:rPr>
        <w:t>/</w:t>
      </w:r>
      <w:r w:rsidR="00DD5172" w:rsidRPr="00C50E43">
        <w:rPr>
          <w:i/>
          <w:szCs w:val="24"/>
          <w:lang w:val="en-US"/>
        </w:rPr>
        <w:t>glamourize</w:t>
      </w:r>
    </w:p>
    <w:p w14:paraId="260A1BC8" w14:textId="77777777" w:rsidR="00C50E43" w:rsidRPr="00C50E43" w:rsidRDefault="00DD5172" w:rsidP="00C50E43">
      <w:pPr>
        <w:pStyle w:val="Odsekzoznamu"/>
        <w:numPr>
          <w:ilvl w:val="0"/>
          <w:numId w:val="15"/>
        </w:numPr>
        <w:ind w:left="709"/>
      </w:pPr>
      <w:r w:rsidRPr="00C50E43">
        <w:rPr>
          <w:i/>
          <w:szCs w:val="24"/>
          <w:lang w:val="en-US"/>
        </w:rPr>
        <w:t>pauper</w:t>
      </w:r>
      <w:r w:rsidRPr="00C50E43">
        <w:rPr>
          <w:szCs w:val="24"/>
          <w:lang w:val="en-US"/>
        </w:rPr>
        <w:t>/</w:t>
      </w:r>
      <w:r w:rsidRPr="00C50E43">
        <w:rPr>
          <w:i/>
          <w:szCs w:val="24"/>
          <w:lang w:val="en-US"/>
        </w:rPr>
        <w:t>pauperize</w:t>
      </w:r>
    </w:p>
    <w:p w14:paraId="1D527306" w14:textId="77777777" w:rsidR="00C50E43" w:rsidRPr="00C50E43" w:rsidRDefault="00022E78" w:rsidP="00C50E43">
      <w:pPr>
        <w:pStyle w:val="Odsekzoznamu"/>
        <w:numPr>
          <w:ilvl w:val="0"/>
          <w:numId w:val="15"/>
        </w:numPr>
        <w:ind w:left="709"/>
      </w:pPr>
      <w:r w:rsidRPr="00C50E43">
        <w:rPr>
          <w:i/>
          <w:szCs w:val="24"/>
          <w:lang w:val="en-US"/>
        </w:rPr>
        <w:t>slender</w:t>
      </w:r>
      <w:r w:rsidRPr="00C50E43">
        <w:rPr>
          <w:szCs w:val="24"/>
          <w:lang w:val="en-US"/>
        </w:rPr>
        <w:t>/</w:t>
      </w:r>
      <w:r w:rsidRPr="00C50E43">
        <w:rPr>
          <w:i/>
          <w:szCs w:val="24"/>
          <w:lang w:val="en-US"/>
        </w:rPr>
        <w:t>slenderize</w:t>
      </w:r>
    </w:p>
    <w:p w14:paraId="42C564D9" w14:textId="77777777" w:rsidR="00C50E43" w:rsidRPr="00C50E43" w:rsidRDefault="008A69EA" w:rsidP="00C50E43">
      <w:pPr>
        <w:pStyle w:val="Odsekzoznamu"/>
        <w:numPr>
          <w:ilvl w:val="0"/>
          <w:numId w:val="15"/>
        </w:numPr>
        <w:ind w:left="709"/>
      </w:pPr>
      <w:r w:rsidRPr="00C50E43">
        <w:rPr>
          <w:i/>
          <w:szCs w:val="24"/>
          <w:lang w:val="en-US"/>
        </w:rPr>
        <w:t>aerosol</w:t>
      </w:r>
      <w:r w:rsidRPr="00C50E43">
        <w:rPr>
          <w:szCs w:val="24"/>
          <w:lang w:val="en-US"/>
        </w:rPr>
        <w:t>/</w:t>
      </w:r>
      <w:r w:rsidRPr="00C50E43">
        <w:rPr>
          <w:i/>
          <w:szCs w:val="24"/>
          <w:lang w:val="en-US"/>
        </w:rPr>
        <w:t>aerosolize</w:t>
      </w:r>
    </w:p>
    <w:p w14:paraId="59B4F484" w14:textId="77777777" w:rsidR="00C50E43" w:rsidRPr="00C50E43" w:rsidRDefault="008A69EA" w:rsidP="00C50E43">
      <w:pPr>
        <w:pStyle w:val="Odsekzoznamu"/>
        <w:numPr>
          <w:ilvl w:val="0"/>
          <w:numId w:val="15"/>
        </w:numPr>
        <w:ind w:left="709"/>
      </w:pPr>
      <w:r w:rsidRPr="00C50E43">
        <w:rPr>
          <w:i/>
          <w:szCs w:val="24"/>
          <w:lang w:val="en-US"/>
        </w:rPr>
        <w:lastRenderedPageBreak/>
        <w:t>legend</w:t>
      </w:r>
      <w:r w:rsidRPr="00C50E43">
        <w:rPr>
          <w:szCs w:val="24"/>
          <w:lang w:val="en-US"/>
        </w:rPr>
        <w:t>/</w:t>
      </w:r>
      <w:proofErr w:type="spellStart"/>
      <w:r w:rsidRPr="00C50E43">
        <w:rPr>
          <w:i/>
          <w:szCs w:val="24"/>
          <w:lang w:val="en-US"/>
        </w:rPr>
        <w:t>legendize</w:t>
      </w:r>
      <w:proofErr w:type="spellEnd"/>
    </w:p>
    <w:p w14:paraId="71A22975" w14:textId="77777777" w:rsidR="00A67EF8" w:rsidRPr="00A67EF8" w:rsidRDefault="008A69EA" w:rsidP="00A67EF8">
      <w:pPr>
        <w:pStyle w:val="Odsekzoznamu"/>
        <w:numPr>
          <w:ilvl w:val="0"/>
          <w:numId w:val="15"/>
        </w:numPr>
        <w:ind w:left="709"/>
      </w:pPr>
      <w:r w:rsidRPr="00C50E43">
        <w:rPr>
          <w:i/>
          <w:szCs w:val="24"/>
          <w:lang w:val="en-US"/>
        </w:rPr>
        <w:t>canal</w:t>
      </w:r>
      <w:r w:rsidRPr="00C50E43">
        <w:rPr>
          <w:szCs w:val="24"/>
          <w:lang w:val="en-US"/>
        </w:rPr>
        <w:t>/</w:t>
      </w:r>
      <w:r w:rsidRPr="00C50E43">
        <w:rPr>
          <w:i/>
          <w:szCs w:val="24"/>
          <w:lang w:val="en-US"/>
        </w:rPr>
        <w:t>canalize</w:t>
      </w:r>
    </w:p>
    <w:p w14:paraId="04BFBD55" w14:textId="77777777" w:rsidR="00A67EF8" w:rsidRDefault="00A67EF8" w:rsidP="00A67EF8">
      <w:pPr>
        <w:ind w:left="-11"/>
        <w:rPr>
          <w:lang w:val="en-US"/>
        </w:rPr>
      </w:pPr>
    </w:p>
    <w:p w14:paraId="749A4AE8" w14:textId="187213FB" w:rsidR="00A67EF8" w:rsidRDefault="00A67EF8" w:rsidP="005B7921">
      <w:pPr>
        <w:ind w:left="-11"/>
        <w:rPr>
          <w:lang w:val="en-US"/>
        </w:rPr>
      </w:pPr>
      <w:r w:rsidRPr="00A67EF8">
        <w:rPr>
          <w:lang w:val="en-US"/>
        </w:rPr>
        <w:t xml:space="preserve">Table 5 exemplifies this profile </w:t>
      </w:r>
      <w:r w:rsidR="001B0C08">
        <w:rPr>
          <w:lang w:val="en-US"/>
        </w:rPr>
        <w:t>using</w:t>
      </w:r>
      <w:r w:rsidR="00FC195A">
        <w:rPr>
          <w:lang w:val="en-US"/>
        </w:rPr>
        <w:t xml:space="preserve"> the</w:t>
      </w:r>
      <w:r w:rsidRPr="00A67EF8">
        <w:rPr>
          <w:lang w:val="en-US"/>
        </w:rPr>
        <w:t xml:space="preserve"> cluster </w:t>
      </w:r>
      <w:r w:rsidRPr="00A67EF8">
        <w:rPr>
          <w:i/>
          <w:lang w:val="en-US"/>
        </w:rPr>
        <w:t>revolution</w:t>
      </w:r>
      <w:r w:rsidRPr="00A67EF8">
        <w:rPr>
          <w:lang w:val="en-US"/>
        </w:rPr>
        <w:t>/</w:t>
      </w:r>
      <w:r w:rsidR="00FC195A">
        <w:rPr>
          <w:i/>
          <w:lang w:val="en-US"/>
        </w:rPr>
        <w:t>revolutionize</w:t>
      </w:r>
      <w:r>
        <w:rPr>
          <w:lang w:val="en-US"/>
        </w:rPr>
        <w:t xml:space="preserve">. Although </w:t>
      </w:r>
      <w:r>
        <w:rPr>
          <w:i/>
          <w:lang w:val="en-US"/>
        </w:rPr>
        <w:t>revolutionize</w:t>
      </w:r>
      <w:r w:rsidRPr="00A67EF8">
        <w:rPr>
          <w:i/>
          <w:lang w:val="en-US"/>
        </w:rPr>
        <w:t xml:space="preserve"> </w:t>
      </w:r>
      <w:r>
        <w:rPr>
          <w:lang w:val="en-US"/>
        </w:rPr>
        <w:t xml:space="preserve">and </w:t>
      </w:r>
      <w:proofErr w:type="spellStart"/>
      <w:r>
        <w:rPr>
          <w:i/>
          <w:lang w:val="en-US"/>
        </w:rPr>
        <w:t>revolution</w:t>
      </w:r>
      <w:r w:rsidR="004F6889">
        <w:rPr>
          <w:smallCaps/>
          <w:vertAlign w:val="superscript"/>
          <w:lang w:val="en-US"/>
        </w:rPr>
        <w:t>v</w:t>
      </w:r>
      <w:proofErr w:type="spellEnd"/>
      <w:r>
        <w:rPr>
          <w:lang w:val="en-US"/>
        </w:rPr>
        <w:t xml:space="preserve"> are </w:t>
      </w:r>
      <w:r w:rsidR="00B03809">
        <w:rPr>
          <w:lang w:val="en-US"/>
        </w:rPr>
        <w:t>first attested</w:t>
      </w:r>
      <w:r>
        <w:rPr>
          <w:lang w:val="en-US"/>
        </w:rPr>
        <w:t xml:space="preserve"> within a short span of time (1795 and 1805, respectively) and both forms are recorded</w:t>
      </w:r>
      <w:r w:rsidR="00FA4ACB">
        <w:rPr>
          <w:lang w:val="en-US"/>
        </w:rPr>
        <w:t xml:space="preserve"> as</w:t>
      </w:r>
      <w:r>
        <w:rPr>
          <w:lang w:val="en-US"/>
        </w:rPr>
        <w:t xml:space="preserve"> </w:t>
      </w:r>
      <w:r w:rsidR="00E20205">
        <w:rPr>
          <w:lang w:val="en-US"/>
        </w:rPr>
        <w:t xml:space="preserve">in use </w:t>
      </w:r>
      <w:r w:rsidR="00245A03">
        <w:rPr>
          <w:lang w:val="en-US"/>
        </w:rPr>
        <w:t>by</w:t>
      </w:r>
      <w:r>
        <w:rPr>
          <w:lang w:val="en-US"/>
        </w:rPr>
        <w:t xml:space="preserve"> the OED, only the former </w:t>
      </w:r>
      <w:r w:rsidR="005B7921">
        <w:rPr>
          <w:lang w:val="en-US"/>
        </w:rPr>
        <w:t>allows further derivation</w:t>
      </w:r>
      <w:r w:rsidR="003A262E">
        <w:rPr>
          <w:lang w:val="en-US"/>
        </w:rPr>
        <w:t>:</w:t>
      </w:r>
    </w:p>
    <w:p w14:paraId="4BFD1694" w14:textId="6E8E24D1" w:rsidR="00FA63E4" w:rsidRPr="00A67EF8" w:rsidRDefault="00FA63E4" w:rsidP="0085426B">
      <w:pPr>
        <w:spacing w:before="80"/>
      </w:pPr>
    </w:p>
    <w:p w14:paraId="14B54365" w14:textId="7D2341AF" w:rsidR="00A67EF8" w:rsidRPr="00A67EF8" w:rsidRDefault="00A67EF8" w:rsidP="004153FC">
      <w:pPr>
        <w:pStyle w:val="Popis"/>
        <w:keepNext/>
        <w:tabs>
          <w:tab w:val="left" w:pos="0"/>
        </w:tabs>
        <w:spacing w:after="0"/>
        <w:jc w:val="center"/>
        <w:rPr>
          <w:i w:val="0"/>
          <w:color w:val="auto"/>
          <w:sz w:val="24"/>
          <w:szCs w:val="24"/>
        </w:rPr>
      </w:pPr>
      <w:r w:rsidRPr="00A67EF8">
        <w:rPr>
          <w:i w:val="0"/>
          <w:color w:val="auto"/>
          <w:sz w:val="24"/>
          <w:szCs w:val="24"/>
        </w:rPr>
        <w:t xml:space="preserve">Table </w:t>
      </w:r>
      <w:r w:rsidRPr="00A67EF8">
        <w:rPr>
          <w:i w:val="0"/>
          <w:color w:val="auto"/>
          <w:sz w:val="24"/>
          <w:szCs w:val="24"/>
        </w:rPr>
        <w:fldChar w:fldCharType="begin"/>
      </w:r>
      <w:r w:rsidRPr="00A67EF8">
        <w:rPr>
          <w:i w:val="0"/>
          <w:color w:val="auto"/>
          <w:sz w:val="24"/>
          <w:szCs w:val="24"/>
        </w:rPr>
        <w:instrText xml:space="preserve"> SEQ Table \* ARABIC </w:instrText>
      </w:r>
      <w:r w:rsidRPr="00A67EF8">
        <w:rPr>
          <w:i w:val="0"/>
          <w:color w:val="auto"/>
          <w:sz w:val="24"/>
          <w:szCs w:val="24"/>
        </w:rPr>
        <w:fldChar w:fldCharType="separate"/>
      </w:r>
      <w:r w:rsidR="0072484E">
        <w:rPr>
          <w:i w:val="0"/>
          <w:noProof/>
          <w:color w:val="auto"/>
          <w:sz w:val="24"/>
          <w:szCs w:val="24"/>
        </w:rPr>
        <w:t>5</w:t>
      </w:r>
      <w:r w:rsidRPr="00A67EF8">
        <w:rPr>
          <w:i w:val="0"/>
          <w:color w:val="auto"/>
          <w:sz w:val="24"/>
          <w:szCs w:val="24"/>
        </w:rPr>
        <w:fldChar w:fldCharType="end"/>
      </w:r>
      <w:r w:rsidR="00691CD1">
        <w:rPr>
          <w:i w:val="0"/>
          <w:color w:val="auto"/>
          <w:sz w:val="24"/>
          <w:szCs w:val="24"/>
        </w:rPr>
        <w:t>:</w:t>
      </w:r>
      <w:r w:rsidRPr="00A67EF8">
        <w:rPr>
          <w:i w:val="0"/>
          <w:color w:val="auto"/>
          <w:sz w:val="24"/>
          <w:szCs w:val="24"/>
        </w:rPr>
        <w:t xml:space="preserve"> </w:t>
      </w:r>
      <w:proofErr w:type="spellStart"/>
      <w:r w:rsidRPr="00A67EF8">
        <w:rPr>
          <w:i w:val="0"/>
          <w:color w:val="auto"/>
          <w:sz w:val="24"/>
          <w:szCs w:val="24"/>
        </w:rPr>
        <w:t>Subparadigms</w:t>
      </w:r>
      <w:proofErr w:type="spellEnd"/>
      <w:r w:rsidRPr="00A67EF8">
        <w:rPr>
          <w:i w:val="0"/>
          <w:color w:val="auto"/>
          <w:sz w:val="24"/>
          <w:szCs w:val="24"/>
        </w:rPr>
        <w:t xml:space="preserve"> for the cluster </w:t>
      </w:r>
      <w:r w:rsidRPr="005B7921">
        <w:rPr>
          <w:color w:val="auto"/>
          <w:sz w:val="24"/>
          <w:szCs w:val="24"/>
        </w:rPr>
        <w:t>revolution</w:t>
      </w:r>
      <w:r w:rsidRPr="00A67EF8">
        <w:rPr>
          <w:i w:val="0"/>
          <w:color w:val="auto"/>
          <w:sz w:val="24"/>
          <w:szCs w:val="24"/>
        </w:rPr>
        <w:t>/</w:t>
      </w:r>
      <w:r w:rsidRPr="005B7921">
        <w:rPr>
          <w:color w:val="auto"/>
          <w:sz w:val="24"/>
          <w:szCs w:val="24"/>
        </w:rPr>
        <w:t>revolutionize</w:t>
      </w:r>
      <w:r w:rsidRPr="00A67EF8">
        <w:rPr>
          <w:i w:val="0"/>
          <w:color w:val="auto"/>
          <w:sz w:val="24"/>
          <w:szCs w:val="24"/>
        </w:rPr>
        <w:t xml:space="preserve"> with specification of their base (</w:t>
      </w:r>
      <w:proofErr w:type="spellStart"/>
      <w:r w:rsidRPr="00A67EF8">
        <w:rPr>
          <w:color w:val="auto"/>
          <w:sz w:val="24"/>
          <w:szCs w:val="24"/>
        </w:rPr>
        <w:t>revolution</w:t>
      </w:r>
      <w:r w:rsidRPr="00A67EF8">
        <w:rPr>
          <w:i w:val="0"/>
          <w:smallCaps/>
          <w:color w:val="auto"/>
          <w:sz w:val="24"/>
          <w:szCs w:val="24"/>
          <w:vertAlign w:val="superscript"/>
        </w:rPr>
        <w:t>n</w:t>
      </w:r>
      <w:proofErr w:type="spellEnd"/>
      <w:r w:rsidRPr="00A67EF8">
        <w:rPr>
          <w:i w:val="0"/>
          <w:color w:val="auto"/>
          <w:sz w:val="24"/>
          <w:szCs w:val="24"/>
        </w:rPr>
        <w:t xml:space="preserve">), the level of derivation, the dates of </w:t>
      </w:r>
      <w:r w:rsidR="00245A03">
        <w:rPr>
          <w:i w:val="0"/>
          <w:color w:val="auto"/>
          <w:sz w:val="24"/>
          <w:szCs w:val="24"/>
        </w:rPr>
        <w:t xml:space="preserve">the </w:t>
      </w:r>
      <w:r w:rsidR="00B03809">
        <w:rPr>
          <w:i w:val="0"/>
          <w:color w:val="auto"/>
          <w:sz w:val="24"/>
          <w:szCs w:val="24"/>
        </w:rPr>
        <w:t>earliest</w:t>
      </w:r>
      <w:r w:rsidRPr="00A67EF8">
        <w:rPr>
          <w:i w:val="0"/>
          <w:color w:val="auto"/>
          <w:sz w:val="24"/>
          <w:szCs w:val="24"/>
        </w:rPr>
        <w:t xml:space="preserve"> and </w:t>
      </w:r>
      <w:r w:rsidR="0015570F">
        <w:rPr>
          <w:i w:val="0"/>
          <w:color w:val="auto"/>
          <w:sz w:val="24"/>
          <w:szCs w:val="24"/>
        </w:rPr>
        <w:t>latest</w:t>
      </w:r>
      <w:r w:rsidR="00362CEC" w:rsidRPr="00A67EF8">
        <w:rPr>
          <w:i w:val="0"/>
          <w:color w:val="auto"/>
          <w:sz w:val="24"/>
          <w:szCs w:val="24"/>
        </w:rPr>
        <w:t xml:space="preserve"> </w:t>
      </w:r>
      <w:r w:rsidRPr="00A67EF8">
        <w:rPr>
          <w:i w:val="0"/>
          <w:color w:val="auto"/>
          <w:sz w:val="24"/>
          <w:szCs w:val="24"/>
        </w:rPr>
        <w:t xml:space="preserve">attestation based on the OED and the semantic category following </w:t>
      </w:r>
      <w:proofErr w:type="spellStart"/>
      <w:r w:rsidRPr="00A67EF8">
        <w:rPr>
          <w:i w:val="0"/>
          <w:color w:val="auto"/>
          <w:sz w:val="24"/>
          <w:szCs w:val="24"/>
        </w:rPr>
        <w:t>Bagasheva</w:t>
      </w:r>
      <w:proofErr w:type="spellEnd"/>
      <w:r w:rsidRPr="00A67EF8">
        <w:rPr>
          <w:i w:val="0"/>
          <w:color w:val="auto"/>
          <w:sz w:val="24"/>
          <w:szCs w:val="24"/>
        </w:rPr>
        <w:t xml:space="preserve"> (2017)</w:t>
      </w:r>
    </w:p>
    <w:tbl>
      <w:tblPr>
        <w:tblpPr w:leftFromText="180" w:rightFromText="180" w:vertAnchor="text" w:tblpXSpec="center" w:tblpY="88"/>
        <w:tblW w:w="4999" w:type="pct"/>
        <w:tblBorders>
          <w:top w:val="single" w:sz="4" w:space="0" w:color="auto"/>
          <w:bottom w:val="single" w:sz="4" w:space="0" w:color="7F7F7F"/>
          <w:insideH w:val="single" w:sz="4" w:space="0" w:color="7F7F7F"/>
        </w:tblBorders>
        <w:tblLayout w:type="fixed"/>
        <w:tblCellMar>
          <w:left w:w="0" w:type="dxa"/>
          <w:right w:w="0" w:type="dxa"/>
        </w:tblCellMar>
        <w:tblLook w:val="04A0" w:firstRow="1" w:lastRow="0" w:firstColumn="1" w:lastColumn="0" w:noHBand="0" w:noVBand="1"/>
      </w:tblPr>
      <w:tblGrid>
        <w:gridCol w:w="705"/>
        <w:gridCol w:w="735"/>
        <w:gridCol w:w="567"/>
        <w:gridCol w:w="346"/>
        <w:gridCol w:w="219"/>
        <w:gridCol w:w="707"/>
        <w:gridCol w:w="990"/>
        <w:gridCol w:w="565"/>
        <w:gridCol w:w="423"/>
        <w:gridCol w:w="425"/>
        <w:gridCol w:w="707"/>
        <w:gridCol w:w="988"/>
        <w:gridCol w:w="474"/>
        <w:gridCol w:w="333"/>
        <w:gridCol w:w="190"/>
        <w:gridCol w:w="650"/>
      </w:tblGrid>
      <w:tr w:rsidR="00DF38D4" w:rsidRPr="00DF38D4" w14:paraId="51A3738A" w14:textId="77777777" w:rsidTr="004153FC">
        <w:trPr>
          <w:cantSplit/>
          <w:trHeight w:val="20"/>
        </w:trPr>
        <w:tc>
          <w:tcPr>
            <w:tcW w:w="705" w:type="dxa"/>
            <w:vMerge w:val="restart"/>
            <w:tcBorders>
              <w:top w:val="single" w:sz="2" w:space="0" w:color="auto"/>
              <w:bottom w:val="single" w:sz="4" w:space="0" w:color="7F7F7F"/>
            </w:tcBorders>
            <w:shd w:val="clear" w:color="auto" w:fill="auto"/>
            <w:noWrap/>
            <w:vAlign w:val="center"/>
            <w:hideMark/>
          </w:tcPr>
          <w:p w14:paraId="082BF396" w14:textId="79BE532F" w:rsidR="00DF38D4" w:rsidRPr="00DF38D4" w:rsidRDefault="00DF38D4" w:rsidP="00DF38D4">
            <w:pPr>
              <w:spacing w:before="40" w:after="40"/>
              <w:jc w:val="center"/>
              <w:rPr>
                <w:rFonts w:eastAsia="MS Gothic"/>
                <w:b/>
                <w:i/>
                <w:spacing w:val="-6"/>
                <w:sz w:val="16"/>
                <w:szCs w:val="16"/>
              </w:rPr>
            </w:pPr>
            <w:r w:rsidRPr="00DF38D4">
              <w:rPr>
                <w:b/>
                <w:spacing w:val="-6"/>
                <w:sz w:val="16"/>
                <w:szCs w:val="16"/>
              </w:rPr>
              <w:t>Base</w:t>
            </w:r>
          </w:p>
        </w:tc>
        <w:tc>
          <w:tcPr>
            <w:tcW w:w="735" w:type="dxa"/>
            <w:vMerge w:val="restart"/>
            <w:tcBorders>
              <w:top w:val="single" w:sz="2" w:space="0" w:color="auto"/>
              <w:bottom w:val="single" w:sz="4" w:space="0" w:color="7F7F7F"/>
            </w:tcBorders>
            <w:shd w:val="clear" w:color="auto" w:fill="auto"/>
            <w:noWrap/>
            <w:vAlign w:val="center"/>
            <w:hideMark/>
          </w:tcPr>
          <w:p w14:paraId="192C79C4" w14:textId="6E08C9F5" w:rsidR="00DF38D4" w:rsidRPr="00DF38D4" w:rsidRDefault="00DF38D4" w:rsidP="00DF38D4">
            <w:pPr>
              <w:spacing w:before="40" w:after="40"/>
              <w:jc w:val="center"/>
              <w:rPr>
                <w:rFonts w:eastAsia="MS Gothic"/>
                <w:b/>
                <w:i/>
                <w:spacing w:val="-6"/>
                <w:sz w:val="16"/>
                <w:szCs w:val="16"/>
              </w:rPr>
            </w:pPr>
            <w:r w:rsidRPr="00DF38D4">
              <w:rPr>
                <w:b/>
                <w:spacing w:val="-6"/>
                <w:sz w:val="16"/>
                <w:szCs w:val="16"/>
              </w:rPr>
              <w:t>1st. Der.</w:t>
            </w:r>
          </w:p>
        </w:tc>
        <w:tc>
          <w:tcPr>
            <w:tcW w:w="567" w:type="dxa"/>
            <w:vMerge w:val="restart"/>
            <w:tcBorders>
              <w:top w:val="single" w:sz="2" w:space="0" w:color="auto"/>
              <w:bottom w:val="single" w:sz="4" w:space="0" w:color="7F7F7F"/>
            </w:tcBorders>
            <w:shd w:val="clear" w:color="auto" w:fill="auto"/>
            <w:vAlign w:val="center"/>
          </w:tcPr>
          <w:p w14:paraId="5A48177D" w14:textId="322C5685" w:rsidR="00DF38D4" w:rsidRPr="00DF38D4" w:rsidRDefault="00DF38D4" w:rsidP="00DF38D4">
            <w:pPr>
              <w:spacing w:before="40" w:after="40"/>
              <w:jc w:val="center"/>
              <w:rPr>
                <w:rFonts w:eastAsia="MS Gothic"/>
                <w:b/>
                <w:bCs/>
                <w:i/>
                <w:spacing w:val="-6"/>
                <w:sz w:val="16"/>
                <w:szCs w:val="16"/>
              </w:rPr>
            </w:pPr>
            <w:r w:rsidRPr="00DF38D4">
              <w:rPr>
                <w:b/>
                <w:spacing w:val="-6"/>
                <w:sz w:val="16"/>
                <w:szCs w:val="16"/>
              </w:rPr>
              <w:t>W-class</w:t>
            </w:r>
          </w:p>
        </w:tc>
        <w:tc>
          <w:tcPr>
            <w:tcW w:w="565" w:type="dxa"/>
            <w:gridSpan w:val="2"/>
            <w:tcBorders>
              <w:top w:val="single" w:sz="2" w:space="0" w:color="auto"/>
              <w:bottom w:val="single" w:sz="4" w:space="0" w:color="FFFFFF"/>
            </w:tcBorders>
            <w:shd w:val="clear" w:color="auto" w:fill="auto"/>
            <w:noWrap/>
            <w:vAlign w:val="center"/>
            <w:hideMark/>
          </w:tcPr>
          <w:p w14:paraId="13E56CC9" w14:textId="1EA29693" w:rsidR="00DF38D4" w:rsidRPr="00DF38D4" w:rsidRDefault="00DF38D4" w:rsidP="00DF38D4">
            <w:pPr>
              <w:spacing w:before="40" w:after="40"/>
              <w:ind w:firstLine="11"/>
              <w:jc w:val="center"/>
              <w:rPr>
                <w:rFonts w:eastAsia="MS Gothic"/>
                <w:b/>
                <w:bCs/>
                <w:i/>
                <w:spacing w:val="-6"/>
                <w:sz w:val="16"/>
                <w:szCs w:val="16"/>
              </w:rPr>
            </w:pPr>
            <w:r w:rsidRPr="00DF38D4">
              <w:rPr>
                <w:b/>
                <w:spacing w:val="-6"/>
                <w:sz w:val="16"/>
                <w:szCs w:val="16"/>
              </w:rPr>
              <w:t>Attested</w:t>
            </w:r>
          </w:p>
        </w:tc>
        <w:tc>
          <w:tcPr>
            <w:tcW w:w="707" w:type="dxa"/>
            <w:vMerge w:val="restart"/>
            <w:tcBorders>
              <w:top w:val="single" w:sz="2" w:space="0" w:color="auto"/>
              <w:bottom w:val="single" w:sz="4" w:space="0" w:color="7F7F7F"/>
            </w:tcBorders>
            <w:shd w:val="clear" w:color="auto" w:fill="auto"/>
            <w:noWrap/>
            <w:vAlign w:val="center"/>
            <w:hideMark/>
          </w:tcPr>
          <w:p w14:paraId="638B18AF" w14:textId="228B1659" w:rsidR="00DF38D4" w:rsidRPr="00DF38D4" w:rsidRDefault="00DF38D4" w:rsidP="00DF38D4">
            <w:pPr>
              <w:spacing w:before="40" w:after="40"/>
              <w:jc w:val="center"/>
              <w:rPr>
                <w:rFonts w:eastAsia="MS Gothic"/>
                <w:b/>
                <w:i/>
                <w:spacing w:val="-6"/>
                <w:sz w:val="16"/>
                <w:szCs w:val="16"/>
              </w:rPr>
            </w:pPr>
            <w:r w:rsidRPr="00DF38D4">
              <w:rPr>
                <w:b/>
                <w:spacing w:val="-6"/>
                <w:sz w:val="16"/>
                <w:szCs w:val="16"/>
              </w:rPr>
              <w:t>Sem.cat.</w:t>
            </w:r>
          </w:p>
        </w:tc>
        <w:tc>
          <w:tcPr>
            <w:tcW w:w="990" w:type="dxa"/>
            <w:vMerge w:val="restart"/>
            <w:tcBorders>
              <w:top w:val="single" w:sz="2" w:space="0" w:color="auto"/>
              <w:bottom w:val="single" w:sz="4" w:space="0" w:color="7F7F7F"/>
            </w:tcBorders>
            <w:shd w:val="clear" w:color="auto" w:fill="auto"/>
            <w:noWrap/>
            <w:vAlign w:val="center"/>
            <w:hideMark/>
          </w:tcPr>
          <w:p w14:paraId="6A3EDE38" w14:textId="0AA87385" w:rsidR="00DF38D4" w:rsidRPr="00DF38D4" w:rsidRDefault="00DF38D4" w:rsidP="00DF38D4">
            <w:pPr>
              <w:spacing w:before="40" w:after="40"/>
              <w:jc w:val="center"/>
              <w:rPr>
                <w:rFonts w:eastAsia="MS Gothic"/>
                <w:b/>
                <w:i/>
                <w:spacing w:val="-6"/>
                <w:sz w:val="16"/>
                <w:szCs w:val="16"/>
              </w:rPr>
            </w:pPr>
            <w:r w:rsidRPr="00DF38D4">
              <w:rPr>
                <w:b/>
                <w:spacing w:val="-6"/>
                <w:sz w:val="16"/>
                <w:szCs w:val="16"/>
              </w:rPr>
              <w:t>2nd Der.</w:t>
            </w:r>
          </w:p>
        </w:tc>
        <w:tc>
          <w:tcPr>
            <w:tcW w:w="565" w:type="dxa"/>
            <w:vMerge w:val="restart"/>
            <w:tcBorders>
              <w:top w:val="single" w:sz="2" w:space="0" w:color="auto"/>
              <w:bottom w:val="single" w:sz="4" w:space="0" w:color="7F7F7F"/>
            </w:tcBorders>
            <w:shd w:val="clear" w:color="auto" w:fill="auto"/>
            <w:noWrap/>
            <w:vAlign w:val="center"/>
            <w:hideMark/>
          </w:tcPr>
          <w:p w14:paraId="126F57A9" w14:textId="5673E126" w:rsidR="00DF38D4" w:rsidRPr="00DF38D4" w:rsidRDefault="00DF38D4" w:rsidP="00DF38D4">
            <w:pPr>
              <w:spacing w:before="40" w:after="40"/>
              <w:jc w:val="center"/>
              <w:rPr>
                <w:rFonts w:eastAsia="MS Gothic"/>
                <w:b/>
                <w:i/>
                <w:spacing w:val="-6"/>
                <w:sz w:val="16"/>
                <w:szCs w:val="16"/>
              </w:rPr>
            </w:pPr>
            <w:r w:rsidRPr="00DF38D4">
              <w:rPr>
                <w:b/>
                <w:spacing w:val="-6"/>
                <w:sz w:val="16"/>
                <w:szCs w:val="16"/>
              </w:rPr>
              <w:t>W-class</w:t>
            </w:r>
          </w:p>
        </w:tc>
        <w:tc>
          <w:tcPr>
            <w:tcW w:w="848" w:type="dxa"/>
            <w:gridSpan w:val="2"/>
            <w:tcBorders>
              <w:top w:val="single" w:sz="2" w:space="0" w:color="auto"/>
              <w:bottom w:val="single" w:sz="4" w:space="0" w:color="FFFFFF"/>
            </w:tcBorders>
            <w:shd w:val="clear" w:color="auto" w:fill="auto"/>
            <w:noWrap/>
            <w:vAlign w:val="center"/>
            <w:hideMark/>
          </w:tcPr>
          <w:p w14:paraId="64A56C5D" w14:textId="012C1622" w:rsidR="00DF38D4" w:rsidRPr="00DF38D4" w:rsidRDefault="00DF38D4" w:rsidP="00DF38D4">
            <w:pPr>
              <w:spacing w:before="40" w:after="40"/>
              <w:jc w:val="center"/>
              <w:rPr>
                <w:rFonts w:eastAsia="MS Gothic"/>
                <w:b/>
                <w:i/>
                <w:spacing w:val="-6"/>
                <w:sz w:val="16"/>
                <w:szCs w:val="16"/>
              </w:rPr>
            </w:pPr>
            <w:r w:rsidRPr="00DF38D4">
              <w:rPr>
                <w:b/>
                <w:spacing w:val="-6"/>
                <w:sz w:val="16"/>
                <w:szCs w:val="16"/>
              </w:rPr>
              <w:t>Attested</w:t>
            </w:r>
          </w:p>
        </w:tc>
        <w:tc>
          <w:tcPr>
            <w:tcW w:w="707" w:type="dxa"/>
            <w:vMerge w:val="restart"/>
            <w:tcBorders>
              <w:top w:val="single" w:sz="2" w:space="0" w:color="auto"/>
              <w:bottom w:val="single" w:sz="4" w:space="0" w:color="7F7F7F"/>
            </w:tcBorders>
            <w:shd w:val="clear" w:color="auto" w:fill="auto"/>
            <w:noWrap/>
            <w:vAlign w:val="center"/>
            <w:hideMark/>
          </w:tcPr>
          <w:p w14:paraId="393B1ECD" w14:textId="73BAFD0D" w:rsidR="00DF38D4" w:rsidRPr="00DF38D4" w:rsidRDefault="00DF38D4" w:rsidP="00DF38D4">
            <w:pPr>
              <w:spacing w:before="40" w:after="40"/>
              <w:jc w:val="center"/>
              <w:rPr>
                <w:rFonts w:eastAsia="MS Gothic"/>
                <w:b/>
                <w:i/>
                <w:spacing w:val="-6"/>
                <w:sz w:val="16"/>
                <w:szCs w:val="16"/>
              </w:rPr>
            </w:pPr>
            <w:r w:rsidRPr="00DF38D4">
              <w:rPr>
                <w:b/>
                <w:spacing w:val="-6"/>
                <w:sz w:val="16"/>
                <w:szCs w:val="16"/>
              </w:rPr>
              <w:t>Sem.cat.</w:t>
            </w:r>
          </w:p>
        </w:tc>
        <w:tc>
          <w:tcPr>
            <w:tcW w:w="988" w:type="dxa"/>
            <w:vMerge w:val="restart"/>
            <w:tcBorders>
              <w:top w:val="single" w:sz="2" w:space="0" w:color="auto"/>
              <w:bottom w:val="single" w:sz="4" w:space="0" w:color="7F7F7F"/>
            </w:tcBorders>
            <w:shd w:val="clear" w:color="auto" w:fill="auto"/>
            <w:noWrap/>
            <w:vAlign w:val="center"/>
            <w:hideMark/>
          </w:tcPr>
          <w:p w14:paraId="2C197158" w14:textId="552834B0" w:rsidR="00DF38D4" w:rsidRPr="00DF38D4" w:rsidRDefault="00DF38D4" w:rsidP="00DF38D4">
            <w:pPr>
              <w:spacing w:before="40" w:after="40"/>
              <w:jc w:val="center"/>
              <w:rPr>
                <w:rFonts w:eastAsia="MS Gothic"/>
                <w:b/>
                <w:i/>
                <w:spacing w:val="-6"/>
                <w:sz w:val="16"/>
                <w:szCs w:val="16"/>
              </w:rPr>
            </w:pPr>
            <w:r w:rsidRPr="00DF38D4">
              <w:rPr>
                <w:b/>
                <w:spacing w:val="-6"/>
                <w:sz w:val="16"/>
                <w:szCs w:val="16"/>
              </w:rPr>
              <w:t>3rd Der.</w:t>
            </w:r>
          </w:p>
        </w:tc>
        <w:tc>
          <w:tcPr>
            <w:tcW w:w="474" w:type="dxa"/>
            <w:vMerge w:val="restart"/>
            <w:tcBorders>
              <w:top w:val="single" w:sz="2" w:space="0" w:color="auto"/>
              <w:bottom w:val="single" w:sz="4" w:space="0" w:color="7F7F7F"/>
            </w:tcBorders>
            <w:shd w:val="clear" w:color="auto" w:fill="auto"/>
            <w:noWrap/>
            <w:vAlign w:val="center"/>
            <w:hideMark/>
          </w:tcPr>
          <w:p w14:paraId="07C29BDC" w14:textId="2267C65F" w:rsidR="00DF38D4" w:rsidRPr="00DF38D4" w:rsidRDefault="00DF38D4" w:rsidP="00DF38D4">
            <w:pPr>
              <w:spacing w:before="40" w:after="40"/>
              <w:rPr>
                <w:rFonts w:eastAsia="MS Gothic"/>
                <w:b/>
                <w:i/>
                <w:spacing w:val="-6"/>
                <w:sz w:val="16"/>
                <w:szCs w:val="16"/>
              </w:rPr>
            </w:pPr>
            <w:r w:rsidRPr="00DF38D4">
              <w:rPr>
                <w:b/>
                <w:spacing w:val="-6"/>
                <w:sz w:val="16"/>
                <w:szCs w:val="16"/>
              </w:rPr>
              <w:t>W-class</w:t>
            </w:r>
          </w:p>
        </w:tc>
        <w:tc>
          <w:tcPr>
            <w:tcW w:w="523" w:type="dxa"/>
            <w:gridSpan w:val="2"/>
            <w:tcBorders>
              <w:top w:val="single" w:sz="2" w:space="0" w:color="auto"/>
              <w:bottom w:val="single" w:sz="4" w:space="0" w:color="FFFFFF"/>
            </w:tcBorders>
            <w:shd w:val="clear" w:color="auto" w:fill="auto"/>
            <w:noWrap/>
            <w:vAlign w:val="center"/>
            <w:hideMark/>
          </w:tcPr>
          <w:p w14:paraId="3716F9B2" w14:textId="510C59D5" w:rsidR="00DF38D4" w:rsidRPr="00DF38D4" w:rsidRDefault="00DF38D4" w:rsidP="00DF38D4">
            <w:pPr>
              <w:spacing w:before="40" w:after="40"/>
              <w:jc w:val="center"/>
              <w:rPr>
                <w:rFonts w:eastAsia="MS Gothic"/>
                <w:b/>
                <w:i/>
                <w:spacing w:val="-6"/>
                <w:sz w:val="16"/>
                <w:szCs w:val="16"/>
              </w:rPr>
            </w:pPr>
            <w:r w:rsidRPr="00DF38D4">
              <w:rPr>
                <w:b/>
                <w:spacing w:val="-6"/>
                <w:sz w:val="16"/>
                <w:szCs w:val="16"/>
              </w:rPr>
              <w:t>Attested</w:t>
            </w:r>
          </w:p>
        </w:tc>
        <w:tc>
          <w:tcPr>
            <w:tcW w:w="650" w:type="dxa"/>
            <w:vMerge w:val="restart"/>
            <w:tcBorders>
              <w:top w:val="single" w:sz="2" w:space="0" w:color="auto"/>
              <w:bottom w:val="single" w:sz="4" w:space="0" w:color="7F7F7F"/>
            </w:tcBorders>
            <w:shd w:val="clear" w:color="auto" w:fill="auto"/>
            <w:noWrap/>
            <w:vAlign w:val="center"/>
            <w:hideMark/>
          </w:tcPr>
          <w:p w14:paraId="0775EA20" w14:textId="455A11E6" w:rsidR="00DF38D4" w:rsidRPr="00DF38D4" w:rsidRDefault="00DF38D4" w:rsidP="00DF38D4">
            <w:pPr>
              <w:spacing w:before="40" w:after="40"/>
              <w:jc w:val="center"/>
              <w:rPr>
                <w:rFonts w:eastAsia="MS Gothic"/>
                <w:b/>
                <w:i/>
                <w:spacing w:val="-6"/>
                <w:sz w:val="16"/>
                <w:szCs w:val="16"/>
              </w:rPr>
            </w:pPr>
            <w:r w:rsidRPr="00DF38D4">
              <w:rPr>
                <w:b/>
                <w:spacing w:val="-6"/>
                <w:sz w:val="16"/>
                <w:szCs w:val="16"/>
              </w:rPr>
              <w:t>Sem.cat</w:t>
            </w:r>
          </w:p>
        </w:tc>
      </w:tr>
      <w:tr w:rsidR="00DF38D4" w:rsidRPr="00DF38D4" w14:paraId="206BADE3" w14:textId="77777777" w:rsidTr="00855435">
        <w:trPr>
          <w:cantSplit/>
          <w:trHeight w:val="156"/>
        </w:trPr>
        <w:tc>
          <w:tcPr>
            <w:tcW w:w="705" w:type="dxa"/>
            <w:vMerge/>
            <w:tcBorders>
              <w:top w:val="single" w:sz="4" w:space="0" w:color="7F7F7F"/>
              <w:bottom w:val="single" w:sz="2" w:space="0" w:color="auto"/>
            </w:tcBorders>
            <w:shd w:val="clear" w:color="auto" w:fill="auto"/>
            <w:noWrap/>
            <w:vAlign w:val="center"/>
          </w:tcPr>
          <w:p w14:paraId="0798CBC7" w14:textId="77777777" w:rsidR="00DF38D4" w:rsidRPr="00DF38D4" w:rsidRDefault="00DF38D4" w:rsidP="00DF38D4">
            <w:pPr>
              <w:spacing w:before="40" w:after="40"/>
              <w:jc w:val="center"/>
              <w:rPr>
                <w:b/>
                <w:spacing w:val="-6"/>
                <w:sz w:val="17"/>
                <w:szCs w:val="17"/>
              </w:rPr>
            </w:pPr>
          </w:p>
        </w:tc>
        <w:tc>
          <w:tcPr>
            <w:tcW w:w="735" w:type="dxa"/>
            <w:vMerge/>
            <w:tcBorders>
              <w:top w:val="single" w:sz="4" w:space="0" w:color="7F7F7F"/>
              <w:bottom w:val="single" w:sz="2" w:space="0" w:color="auto"/>
            </w:tcBorders>
            <w:shd w:val="clear" w:color="auto" w:fill="auto"/>
            <w:noWrap/>
            <w:vAlign w:val="center"/>
          </w:tcPr>
          <w:p w14:paraId="0BCE5256" w14:textId="77777777" w:rsidR="00DF38D4" w:rsidRPr="00DF38D4" w:rsidRDefault="00DF38D4" w:rsidP="00DF38D4">
            <w:pPr>
              <w:spacing w:before="40" w:after="40"/>
              <w:jc w:val="center"/>
              <w:rPr>
                <w:b/>
                <w:bCs/>
                <w:spacing w:val="-6"/>
                <w:sz w:val="17"/>
                <w:szCs w:val="17"/>
              </w:rPr>
            </w:pPr>
          </w:p>
        </w:tc>
        <w:tc>
          <w:tcPr>
            <w:tcW w:w="567" w:type="dxa"/>
            <w:vMerge/>
            <w:tcBorders>
              <w:top w:val="single" w:sz="4" w:space="0" w:color="7F7F7F"/>
              <w:bottom w:val="single" w:sz="2" w:space="0" w:color="auto"/>
            </w:tcBorders>
            <w:shd w:val="clear" w:color="auto" w:fill="auto"/>
            <w:vAlign w:val="center"/>
          </w:tcPr>
          <w:p w14:paraId="053953D6" w14:textId="77777777" w:rsidR="00DF38D4" w:rsidRPr="00DF38D4" w:rsidRDefault="00DF38D4" w:rsidP="00DF38D4">
            <w:pPr>
              <w:spacing w:before="40" w:after="40"/>
              <w:jc w:val="center"/>
              <w:rPr>
                <w:b/>
                <w:spacing w:val="-6"/>
                <w:sz w:val="17"/>
                <w:szCs w:val="17"/>
              </w:rPr>
            </w:pPr>
          </w:p>
        </w:tc>
        <w:tc>
          <w:tcPr>
            <w:tcW w:w="346" w:type="dxa"/>
            <w:tcBorders>
              <w:top w:val="single" w:sz="4" w:space="0" w:color="FFFFFF"/>
              <w:bottom w:val="single" w:sz="2" w:space="0" w:color="auto"/>
            </w:tcBorders>
            <w:shd w:val="clear" w:color="auto" w:fill="auto"/>
            <w:noWrap/>
            <w:vAlign w:val="center"/>
          </w:tcPr>
          <w:p w14:paraId="5CAB1588" w14:textId="2517BD87" w:rsidR="00DF38D4" w:rsidRPr="00DF38D4" w:rsidRDefault="00DF38D4" w:rsidP="00DF38D4">
            <w:pPr>
              <w:ind w:firstLine="12"/>
              <w:jc w:val="center"/>
              <w:rPr>
                <w:rFonts w:eastAsia="MS Gothic"/>
                <w:b/>
                <w:bCs/>
                <w:i/>
                <w:spacing w:val="-6"/>
                <w:sz w:val="17"/>
                <w:szCs w:val="17"/>
              </w:rPr>
            </w:pPr>
            <w:r w:rsidRPr="00DF38D4">
              <w:rPr>
                <w:b/>
                <w:bCs/>
                <w:spacing w:val="-6"/>
                <w:sz w:val="17"/>
                <w:szCs w:val="17"/>
              </w:rPr>
              <w:t>*</w:t>
            </w:r>
          </w:p>
        </w:tc>
        <w:tc>
          <w:tcPr>
            <w:tcW w:w="219" w:type="dxa"/>
            <w:tcBorders>
              <w:top w:val="single" w:sz="4" w:space="0" w:color="FFFFFF"/>
              <w:bottom w:val="single" w:sz="2" w:space="0" w:color="auto"/>
            </w:tcBorders>
            <w:shd w:val="clear" w:color="auto" w:fill="auto"/>
            <w:vAlign w:val="center"/>
          </w:tcPr>
          <w:p w14:paraId="0351DAC3" w14:textId="02C878CB" w:rsidR="00DF38D4" w:rsidRPr="00DF38D4" w:rsidRDefault="00DF38D4" w:rsidP="00DF38D4">
            <w:pPr>
              <w:ind w:firstLine="12"/>
              <w:jc w:val="center"/>
              <w:rPr>
                <w:rFonts w:eastAsia="MS Gothic"/>
                <w:b/>
                <w:bCs/>
                <w:i/>
                <w:spacing w:val="-6"/>
                <w:sz w:val="17"/>
                <w:szCs w:val="17"/>
              </w:rPr>
            </w:pPr>
            <w:r w:rsidRPr="00DF38D4">
              <w:rPr>
                <w:rFonts w:eastAsia="Times New Roman"/>
                <w:b/>
                <w:color w:val="000000"/>
                <w:spacing w:val="-6"/>
                <w:kern w:val="24"/>
                <w:sz w:val="17"/>
                <w:szCs w:val="17"/>
                <w:lang w:eastAsia="es-ES"/>
              </w:rPr>
              <w:t>†</w:t>
            </w:r>
          </w:p>
        </w:tc>
        <w:tc>
          <w:tcPr>
            <w:tcW w:w="707" w:type="dxa"/>
            <w:vMerge/>
            <w:tcBorders>
              <w:top w:val="single" w:sz="4" w:space="0" w:color="7F7F7F"/>
              <w:bottom w:val="single" w:sz="2" w:space="0" w:color="auto"/>
            </w:tcBorders>
            <w:shd w:val="clear" w:color="auto" w:fill="auto"/>
            <w:noWrap/>
            <w:vAlign w:val="center"/>
          </w:tcPr>
          <w:p w14:paraId="76423025" w14:textId="77777777" w:rsidR="00DF38D4" w:rsidRPr="00DF38D4" w:rsidRDefault="00DF38D4" w:rsidP="00DF38D4">
            <w:pPr>
              <w:spacing w:before="40" w:after="40"/>
              <w:jc w:val="center"/>
              <w:rPr>
                <w:b/>
                <w:bCs/>
                <w:spacing w:val="-6"/>
                <w:sz w:val="17"/>
                <w:szCs w:val="17"/>
              </w:rPr>
            </w:pPr>
          </w:p>
        </w:tc>
        <w:tc>
          <w:tcPr>
            <w:tcW w:w="990" w:type="dxa"/>
            <w:vMerge/>
            <w:tcBorders>
              <w:top w:val="single" w:sz="4" w:space="0" w:color="7F7F7F"/>
              <w:bottom w:val="single" w:sz="2" w:space="0" w:color="auto"/>
            </w:tcBorders>
            <w:shd w:val="clear" w:color="auto" w:fill="auto"/>
            <w:noWrap/>
            <w:vAlign w:val="center"/>
          </w:tcPr>
          <w:p w14:paraId="643DFC52" w14:textId="77777777" w:rsidR="00DF38D4" w:rsidRPr="00DF38D4" w:rsidRDefault="00DF38D4" w:rsidP="00DF38D4">
            <w:pPr>
              <w:spacing w:before="40" w:after="40"/>
              <w:jc w:val="center"/>
              <w:rPr>
                <w:b/>
                <w:bCs/>
                <w:spacing w:val="-6"/>
                <w:sz w:val="17"/>
                <w:szCs w:val="17"/>
              </w:rPr>
            </w:pPr>
          </w:p>
        </w:tc>
        <w:tc>
          <w:tcPr>
            <w:tcW w:w="565" w:type="dxa"/>
            <w:vMerge/>
            <w:tcBorders>
              <w:top w:val="single" w:sz="4" w:space="0" w:color="7F7F7F"/>
              <w:bottom w:val="single" w:sz="2" w:space="0" w:color="auto"/>
            </w:tcBorders>
            <w:shd w:val="clear" w:color="auto" w:fill="auto"/>
            <w:noWrap/>
            <w:vAlign w:val="center"/>
          </w:tcPr>
          <w:p w14:paraId="3905B087" w14:textId="77777777" w:rsidR="00DF38D4" w:rsidRPr="00DF38D4" w:rsidRDefault="00DF38D4" w:rsidP="00DF38D4">
            <w:pPr>
              <w:spacing w:before="40" w:after="40"/>
              <w:jc w:val="center"/>
              <w:rPr>
                <w:b/>
                <w:bCs/>
                <w:spacing w:val="-6"/>
                <w:sz w:val="17"/>
                <w:szCs w:val="17"/>
              </w:rPr>
            </w:pPr>
          </w:p>
        </w:tc>
        <w:tc>
          <w:tcPr>
            <w:tcW w:w="423" w:type="dxa"/>
            <w:tcBorders>
              <w:top w:val="single" w:sz="4" w:space="0" w:color="FFFFFF"/>
              <w:bottom w:val="single" w:sz="2" w:space="0" w:color="auto"/>
            </w:tcBorders>
            <w:shd w:val="clear" w:color="auto" w:fill="auto"/>
            <w:noWrap/>
            <w:vAlign w:val="center"/>
          </w:tcPr>
          <w:p w14:paraId="200068A6" w14:textId="19466CA6" w:rsidR="00DF38D4" w:rsidRPr="00DF38D4" w:rsidRDefault="00DF38D4" w:rsidP="00DF38D4">
            <w:pPr>
              <w:spacing w:before="40" w:after="40"/>
              <w:jc w:val="center"/>
              <w:rPr>
                <w:rFonts w:eastAsia="MS Gothic"/>
                <w:b/>
                <w:bCs/>
                <w:i/>
                <w:spacing w:val="-6"/>
                <w:sz w:val="17"/>
                <w:szCs w:val="17"/>
              </w:rPr>
            </w:pPr>
            <w:r w:rsidRPr="00DF38D4">
              <w:rPr>
                <w:b/>
                <w:bCs/>
                <w:spacing w:val="-6"/>
                <w:sz w:val="17"/>
                <w:szCs w:val="17"/>
              </w:rPr>
              <w:t>*</w:t>
            </w:r>
          </w:p>
        </w:tc>
        <w:tc>
          <w:tcPr>
            <w:tcW w:w="425" w:type="dxa"/>
            <w:tcBorders>
              <w:top w:val="single" w:sz="4" w:space="0" w:color="FFFFFF"/>
              <w:bottom w:val="single" w:sz="2" w:space="0" w:color="auto"/>
            </w:tcBorders>
            <w:shd w:val="clear" w:color="auto" w:fill="auto"/>
            <w:vAlign w:val="center"/>
          </w:tcPr>
          <w:p w14:paraId="276145F9" w14:textId="7986D0D6" w:rsidR="00DF38D4" w:rsidRPr="00DF38D4" w:rsidRDefault="00DF38D4" w:rsidP="00DF38D4">
            <w:pPr>
              <w:spacing w:before="40" w:after="40"/>
              <w:jc w:val="center"/>
              <w:rPr>
                <w:rFonts w:eastAsia="MS Gothic"/>
                <w:b/>
                <w:bCs/>
                <w:i/>
                <w:spacing w:val="-6"/>
                <w:sz w:val="17"/>
                <w:szCs w:val="17"/>
              </w:rPr>
            </w:pPr>
            <w:r w:rsidRPr="00DF38D4">
              <w:rPr>
                <w:rFonts w:eastAsia="Times New Roman"/>
                <w:b/>
                <w:color w:val="000000"/>
                <w:spacing w:val="-6"/>
                <w:kern w:val="24"/>
                <w:sz w:val="17"/>
                <w:szCs w:val="17"/>
                <w:lang w:eastAsia="es-ES"/>
              </w:rPr>
              <w:t>†</w:t>
            </w:r>
          </w:p>
        </w:tc>
        <w:tc>
          <w:tcPr>
            <w:tcW w:w="707" w:type="dxa"/>
            <w:vMerge/>
            <w:tcBorders>
              <w:top w:val="single" w:sz="4" w:space="0" w:color="7F7F7F"/>
              <w:bottom w:val="single" w:sz="2" w:space="0" w:color="auto"/>
            </w:tcBorders>
            <w:shd w:val="clear" w:color="auto" w:fill="auto"/>
            <w:noWrap/>
            <w:vAlign w:val="center"/>
          </w:tcPr>
          <w:p w14:paraId="59C6342D" w14:textId="77777777" w:rsidR="00DF38D4" w:rsidRPr="00DF38D4" w:rsidRDefault="00DF38D4" w:rsidP="00DF38D4">
            <w:pPr>
              <w:spacing w:before="40" w:after="40"/>
              <w:jc w:val="center"/>
              <w:rPr>
                <w:b/>
                <w:bCs/>
                <w:spacing w:val="-6"/>
                <w:sz w:val="17"/>
                <w:szCs w:val="17"/>
              </w:rPr>
            </w:pPr>
          </w:p>
        </w:tc>
        <w:tc>
          <w:tcPr>
            <w:tcW w:w="988" w:type="dxa"/>
            <w:vMerge/>
            <w:tcBorders>
              <w:top w:val="single" w:sz="4" w:space="0" w:color="7F7F7F"/>
              <w:bottom w:val="single" w:sz="2" w:space="0" w:color="auto"/>
            </w:tcBorders>
            <w:shd w:val="clear" w:color="auto" w:fill="auto"/>
            <w:noWrap/>
            <w:vAlign w:val="center"/>
          </w:tcPr>
          <w:p w14:paraId="23CC9092" w14:textId="77777777" w:rsidR="00DF38D4" w:rsidRPr="00DF38D4" w:rsidRDefault="00DF38D4" w:rsidP="00DF38D4">
            <w:pPr>
              <w:spacing w:before="40" w:after="40"/>
              <w:jc w:val="center"/>
              <w:rPr>
                <w:b/>
                <w:bCs/>
                <w:spacing w:val="-6"/>
                <w:sz w:val="17"/>
                <w:szCs w:val="17"/>
              </w:rPr>
            </w:pPr>
          </w:p>
        </w:tc>
        <w:tc>
          <w:tcPr>
            <w:tcW w:w="474" w:type="dxa"/>
            <w:vMerge/>
            <w:tcBorders>
              <w:top w:val="single" w:sz="4" w:space="0" w:color="7F7F7F"/>
              <w:bottom w:val="single" w:sz="2" w:space="0" w:color="auto"/>
            </w:tcBorders>
            <w:shd w:val="clear" w:color="auto" w:fill="auto"/>
            <w:noWrap/>
            <w:vAlign w:val="center"/>
          </w:tcPr>
          <w:p w14:paraId="79D2EBEE" w14:textId="77777777" w:rsidR="00DF38D4" w:rsidRPr="00DF38D4" w:rsidRDefault="00DF38D4" w:rsidP="00DF38D4">
            <w:pPr>
              <w:spacing w:before="40" w:after="40"/>
              <w:jc w:val="center"/>
              <w:rPr>
                <w:b/>
                <w:bCs/>
                <w:spacing w:val="-6"/>
                <w:sz w:val="17"/>
                <w:szCs w:val="17"/>
              </w:rPr>
            </w:pPr>
          </w:p>
        </w:tc>
        <w:tc>
          <w:tcPr>
            <w:tcW w:w="333" w:type="dxa"/>
            <w:tcBorders>
              <w:top w:val="single" w:sz="4" w:space="0" w:color="FFFFFF"/>
              <w:bottom w:val="single" w:sz="2" w:space="0" w:color="auto"/>
            </w:tcBorders>
            <w:shd w:val="clear" w:color="auto" w:fill="auto"/>
            <w:noWrap/>
            <w:vAlign w:val="center"/>
          </w:tcPr>
          <w:p w14:paraId="4FCC939F" w14:textId="76481AE4" w:rsidR="00DF38D4" w:rsidRPr="00DF38D4" w:rsidRDefault="00DF38D4" w:rsidP="00DF38D4">
            <w:pPr>
              <w:jc w:val="center"/>
              <w:rPr>
                <w:b/>
                <w:bCs/>
                <w:spacing w:val="-6"/>
                <w:sz w:val="17"/>
                <w:szCs w:val="17"/>
              </w:rPr>
            </w:pPr>
            <w:r w:rsidRPr="00DF38D4">
              <w:rPr>
                <w:b/>
                <w:bCs/>
                <w:spacing w:val="-6"/>
                <w:sz w:val="17"/>
                <w:szCs w:val="17"/>
              </w:rPr>
              <w:t>*</w:t>
            </w:r>
          </w:p>
        </w:tc>
        <w:tc>
          <w:tcPr>
            <w:tcW w:w="190" w:type="dxa"/>
            <w:tcBorders>
              <w:top w:val="single" w:sz="4" w:space="0" w:color="FFFFFF"/>
              <w:bottom w:val="single" w:sz="2" w:space="0" w:color="auto"/>
            </w:tcBorders>
            <w:shd w:val="clear" w:color="auto" w:fill="auto"/>
            <w:vAlign w:val="center"/>
          </w:tcPr>
          <w:p w14:paraId="66D65FC3" w14:textId="473C9EC1" w:rsidR="00DF38D4" w:rsidRPr="00DF38D4" w:rsidRDefault="00DF38D4" w:rsidP="00DF38D4">
            <w:pPr>
              <w:jc w:val="center"/>
              <w:rPr>
                <w:b/>
                <w:bCs/>
                <w:spacing w:val="-6"/>
                <w:sz w:val="17"/>
                <w:szCs w:val="17"/>
              </w:rPr>
            </w:pPr>
            <w:r w:rsidRPr="00DF38D4">
              <w:rPr>
                <w:rFonts w:eastAsia="Times New Roman"/>
                <w:b/>
                <w:color w:val="000000"/>
                <w:spacing w:val="-6"/>
                <w:kern w:val="24"/>
                <w:sz w:val="17"/>
                <w:szCs w:val="17"/>
                <w:lang w:eastAsia="es-ES"/>
              </w:rPr>
              <w:t>†</w:t>
            </w:r>
          </w:p>
        </w:tc>
        <w:tc>
          <w:tcPr>
            <w:tcW w:w="650" w:type="dxa"/>
            <w:vMerge/>
            <w:tcBorders>
              <w:top w:val="single" w:sz="4" w:space="0" w:color="7F7F7F"/>
              <w:bottom w:val="single" w:sz="2" w:space="0" w:color="auto"/>
            </w:tcBorders>
            <w:shd w:val="clear" w:color="auto" w:fill="auto"/>
            <w:noWrap/>
            <w:vAlign w:val="center"/>
          </w:tcPr>
          <w:p w14:paraId="4924B61F" w14:textId="375B6BCD" w:rsidR="00DF38D4" w:rsidRPr="00DF38D4" w:rsidRDefault="00DF38D4" w:rsidP="00DF38D4">
            <w:pPr>
              <w:spacing w:before="40" w:after="40"/>
              <w:jc w:val="center"/>
              <w:rPr>
                <w:b/>
                <w:bCs/>
                <w:spacing w:val="-6"/>
                <w:sz w:val="17"/>
                <w:szCs w:val="17"/>
              </w:rPr>
            </w:pPr>
          </w:p>
        </w:tc>
      </w:tr>
      <w:tr w:rsidR="00AE12BF" w:rsidRPr="008E7320" w14:paraId="35E279C0" w14:textId="77777777" w:rsidTr="00855435">
        <w:trPr>
          <w:cantSplit/>
          <w:trHeight w:val="20"/>
        </w:trPr>
        <w:tc>
          <w:tcPr>
            <w:tcW w:w="705" w:type="dxa"/>
            <w:tcBorders>
              <w:top w:val="single" w:sz="2" w:space="0" w:color="auto"/>
              <w:bottom w:val="single" w:sz="4" w:space="0" w:color="FFFFFF"/>
            </w:tcBorders>
            <w:shd w:val="clear" w:color="auto" w:fill="auto"/>
            <w:noWrap/>
            <w:vAlign w:val="center"/>
            <w:hideMark/>
          </w:tcPr>
          <w:p w14:paraId="06944B87" w14:textId="77777777" w:rsidR="00DB0EAB" w:rsidRPr="008E7320" w:rsidRDefault="00DB0EAB" w:rsidP="0085426B">
            <w:pPr>
              <w:spacing w:before="40" w:after="40"/>
              <w:jc w:val="left"/>
              <w:rPr>
                <w:rFonts w:eastAsia="MS Gothic"/>
                <w:i/>
                <w:spacing w:val="-10"/>
                <w:sz w:val="16"/>
                <w:szCs w:val="16"/>
              </w:rPr>
            </w:pPr>
            <w:r w:rsidRPr="008E7320">
              <w:rPr>
                <w:b/>
                <w:bCs/>
                <w:i/>
                <w:spacing w:val="-10"/>
                <w:sz w:val="16"/>
                <w:szCs w:val="16"/>
              </w:rPr>
              <w:t>revolution</w:t>
            </w:r>
          </w:p>
        </w:tc>
        <w:tc>
          <w:tcPr>
            <w:tcW w:w="735" w:type="dxa"/>
            <w:tcBorders>
              <w:top w:val="single" w:sz="2" w:space="0" w:color="auto"/>
              <w:bottom w:val="single" w:sz="4" w:space="0" w:color="FFFFFF"/>
            </w:tcBorders>
            <w:shd w:val="clear" w:color="auto" w:fill="auto"/>
            <w:noWrap/>
            <w:vAlign w:val="center"/>
            <w:hideMark/>
          </w:tcPr>
          <w:p w14:paraId="02223E15" w14:textId="77777777" w:rsidR="00DB0EAB" w:rsidRPr="008E7320" w:rsidRDefault="00DB0EAB" w:rsidP="0085426B">
            <w:pPr>
              <w:spacing w:before="40" w:after="40"/>
              <w:jc w:val="center"/>
              <w:rPr>
                <w:rFonts w:eastAsia="MS Gothic"/>
                <w:i/>
                <w:spacing w:val="-10"/>
                <w:sz w:val="16"/>
                <w:szCs w:val="16"/>
              </w:rPr>
            </w:pPr>
            <w:r w:rsidRPr="008E7320">
              <w:rPr>
                <w:i/>
                <w:spacing w:val="-10"/>
                <w:sz w:val="16"/>
                <w:szCs w:val="16"/>
              </w:rPr>
              <w:t>revolutionize</w:t>
            </w:r>
          </w:p>
        </w:tc>
        <w:tc>
          <w:tcPr>
            <w:tcW w:w="567" w:type="dxa"/>
            <w:tcBorders>
              <w:top w:val="single" w:sz="2" w:space="0" w:color="auto"/>
              <w:bottom w:val="single" w:sz="4" w:space="0" w:color="FFFFFF"/>
            </w:tcBorders>
            <w:shd w:val="clear" w:color="auto" w:fill="auto"/>
            <w:vAlign w:val="center"/>
          </w:tcPr>
          <w:p w14:paraId="76B45C67" w14:textId="670F4976" w:rsidR="00DB0EAB" w:rsidRPr="008E7320" w:rsidRDefault="00635CE3" w:rsidP="0085426B">
            <w:pPr>
              <w:spacing w:before="40" w:after="40"/>
              <w:jc w:val="center"/>
              <w:rPr>
                <w:rFonts w:eastAsia="MS Gothic"/>
                <w:i/>
                <w:spacing w:val="-10"/>
                <w:sz w:val="17"/>
                <w:szCs w:val="17"/>
              </w:rPr>
            </w:pPr>
            <w:r w:rsidRPr="008E7320">
              <w:rPr>
                <w:spacing w:val="-10"/>
                <w:sz w:val="17"/>
                <w:szCs w:val="17"/>
              </w:rPr>
              <w:t>V</w:t>
            </w:r>
          </w:p>
        </w:tc>
        <w:tc>
          <w:tcPr>
            <w:tcW w:w="346" w:type="dxa"/>
            <w:tcBorders>
              <w:top w:val="single" w:sz="2" w:space="0" w:color="auto"/>
              <w:bottom w:val="single" w:sz="4" w:space="0" w:color="FFFFFF"/>
            </w:tcBorders>
            <w:shd w:val="clear" w:color="auto" w:fill="auto"/>
            <w:noWrap/>
            <w:vAlign w:val="center"/>
            <w:hideMark/>
          </w:tcPr>
          <w:p w14:paraId="0049E525"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1795</w:t>
            </w:r>
          </w:p>
        </w:tc>
        <w:tc>
          <w:tcPr>
            <w:tcW w:w="219" w:type="dxa"/>
            <w:tcBorders>
              <w:top w:val="single" w:sz="2" w:space="0" w:color="auto"/>
              <w:bottom w:val="single" w:sz="4" w:space="0" w:color="FFFFFF"/>
            </w:tcBorders>
            <w:shd w:val="clear" w:color="auto" w:fill="auto"/>
            <w:vAlign w:val="center"/>
          </w:tcPr>
          <w:p w14:paraId="2DE85B17" w14:textId="77777777" w:rsidR="00DB0EAB" w:rsidRPr="008E7320" w:rsidRDefault="00DB0EAB" w:rsidP="0085426B">
            <w:pPr>
              <w:spacing w:before="40" w:after="40"/>
              <w:jc w:val="center"/>
              <w:rPr>
                <w:rFonts w:eastAsia="MS Gothic"/>
                <w:i/>
                <w:smallCaps/>
                <w:spacing w:val="-10"/>
                <w:sz w:val="17"/>
                <w:szCs w:val="17"/>
              </w:rPr>
            </w:pPr>
            <w:r w:rsidRPr="008E7320">
              <w:rPr>
                <w:smallCaps/>
                <w:spacing w:val="-10"/>
                <w:sz w:val="17"/>
                <w:szCs w:val="17"/>
              </w:rPr>
              <w:t>-</w:t>
            </w:r>
          </w:p>
        </w:tc>
        <w:tc>
          <w:tcPr>
            <w:tcW w:w="707" w:type="dxa"/>
            <w:tcBorders>
              <w:top w:val="single" w:sz="2" w:space="0" w:color="auto"/>
              <w:bottom w:val="single" w:sz="4" w:space="0" w:color="FFFFFF"/>
            </w:tcBorders>
            <w:shd w:val="clear" w:color="auto" w:fill="auto"/>
            <w:noWrap/>
            <w:vAlign w:val="center"/>
            <w:hideMark/>
          </w:tcPr>
          <w:p w14:paraId="45FB3FFF" w14:textId="77777777" w:rsidR="00DB0EAB" w:rsidRPr="008E7320" w:rsidRDefault="00DB0EAB" w:rsidP="0085426B">
            <w:pPr>
              <w:spacing w:before="40" w:after="40"/>
              <w:jc w:val="center"/>
              <w:rPr>
                <w:rFonts w:eastAsia="MS Gothic"/>
                <w:i/>
                <w:smallCaps/>
                <w:spacing w:val="-10"/>
                <w:sz w:val="16"/>
                <w:szCs w:val="16"/>
              </w:rPr>
            </w:pPr>
            <w:r w:rsidRPr="008E7320">
              <w:rPr>
                <w:smallCaps/>
                <w:spacing w:val="-10"/>
                <w:sz w:val="16"/>
                <w:szCs w:val="16"/>
              </w:rPr>
              <w:t>causative</w:t>
            </w:r>
          </w:p>
        </w:tc>
        <w:tc>
          <w:tcPr>
            <w:tcW w:w="990" w:type="dxa"/>
            <w:tcBorders>
              <w:top w:val="single" w:sz="2" w:space="0" w:color="auto"/>
              <w:bottom w:val="single" w:sz="4" w:space="0" w:color="FFFFFF"/>
            </w:tcBorders>
            <w:shd w:val="clear" w:color="auto" w:fill="auto"/>
            <w:noWrap/>
            <w:vAlign w:val="center"/>
            <w:hideMark/>
          </w:tcPr>
          <w:p w14:paraId="52D2FC2B" w14:textId="77777777" w:rsidR="00DB0EAB" w:rsidRPr="008E7320" w:rsidRDefault="00DB0EAB" w:rsidP="0085426B">
            <w:pPr>
              <w:spacing w:before="40" w:after="40"/>
              <w:jc w:val="center"/>
              <w:rPr>
                <w:rFonts w:eastAsia="MS Gothic"/>
                <w:i/>
                <w:spacing w:val="-10"/>
                <w:sz w:val="16"/>
                <w:szCs w:val="16"/>
              </w:rPr>
            </w:pPr>
            <w:r w:rsidRPr="008E7320">
              <w:rPr>
                <w:i/>
                <w:spacing w:val="-10"/>
                <w:sz w:val="16"/>
                <w:szCs w:val="16"/>
              </w:rPr>
              <w:t>re-revolutionize</w:t>
            </w:r>
          </w:p>
        </w:tc>
        <w:tc>
          <w:tcPr>
            <w:tcW w:w="565" w:type="dxa"/>
            <w:tcBorders>
              <w:top w:val="single" w:sz="2" w:space="0" w:color="auto"/>
              <w:bottom w:val="single" w:sz="4" w:space="0" w:color="FFFFFF"/>
            </w:tcBorders>
            <w:shd w:val="clear" w:color="auto" w:fill="auto"/>
            <w:noWrap/>
            <w:vAlign w:val="center"/>
            <w:hideMark/>
          </w:tcPr>
          <w:p w14:paraId="0320D1FF" w14:textId="6911EBCE" w:rsidR="00DB0EAB" w:rsidRPr="008E7320" w:rsidRDefault="00AD79EE" w:rsidP="0085426B">
            <w:pPr>
              <w:spacing w:before="40" w:after="40"/>
              <w:jc w:val="center"/>
              <w:rPr>
                <w:rFonts w:eastAsia="MS Gothic"/>
                <w:i/>
                <w:spacing w:val="-10"/>
                <w:sz w:val="17"/>
                <w:szCs w:val="17"/>
              </w:rPr>
            </w:pPr>
            <w:r w:rsidRPr="008E7320">
              <w:rPr>
                <w:spacing w:val="-10"/>
                <w:sz w:val="17"/>
                <w:szCs w:val="17"/>
              </w:rPr>
              <w:t>V</w:t>
            </w:r>
          </w:p>
        </w:tc>
        <w:tc>
          <w:tcPr>
            <w:tcW w:w="423" w:type="dxa"/>
            <w:tcBorders>
              <w:top w:val="single" w:sz="2" w:space="0" w:color="auto"/>
              <w:bottom w:val="single" w:sz="4" w:space="0" w:color="FFFFFF"/>
            </w:tcBorders>
            <w:shd w:val="clear" w:color="auto" w:fill="auto"/>
            <w:noWrap/>
            <w:vAlign w:val="center"/>
            <w:hideMark/>
          </w:tcPr>
          <w:p w14:paraId="1D24C4FB"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1803</w:t>
            </w:r>
          </w:p>
        </w:tc>
        <w:tc>
          <w:tcPr>
            <w:tcW w:w="425" w:type="dxa"/>
            <w:tcBorders>
              <w:top w:val="single" w:sz="2" w:space="0" w:color="auto"/>
              <w:bottom w:val="single" w:sz="4" w:space="0" w:color="FFFFFF"/>
            </w:tcBorders>
            <w:shd w:val="clear" w:color="auto" w:fill="auto"/>
            <w:noWrap/>
            <w:vAlign w:val="center"/>
            <w:hideMark/>
          </w:tcPr>
          <w:p w14:paraId="26A5A482"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w:t>
            </w:r>
          </w:p>
        </w:tc>
        <w:tc>
          <w:tcPr>
            <w:tcW w:w="707" w:type="dxa"/>
            <w:tcBorders>
              <w:top w:val="single" w:sz="2" w:space="0" w:color="auto"/>
              <w:bottom w:val="single" w:sz="4" w:space="0" w:color="FFFFFF"/>
            </w:tcBorders>
            <w:shd w:val="clear" w:color="auto" w:fill="auto"/>
            <w:noWrap/>
            <w:vAlign w:val="center"/>
            <w:hideMark/>
          </w:tcPr>
          <w:p w14:paraId="3BA4D91B" w14:textId="77777777" w:rsidR="00DB0EAB" w:rsidRPr="008E7320" w:rsidRDefault="00DB0EAB" w:rsidP="0085426B">
            <w:pPr>
              <w:spacing w:before="40" w:after="40"/>
              <w:jc w:val="center"/>
              <w:rPr>
                <w:rFonts w:eastAsia="MS Gothic"/>
                <w:i/>
                <w:smallCaps/>
                <w:spacing w:val="-10"/>
                <w:sz w:val="16"/>
                <w:szCs w:val="16"/>
              </w:rPr>
            </w:pPr>
            <w:r w:rsidRPr="008E7320">
              <w:rPr>
                <w:smallCaps/>
                <w:spacing w:val="-10"/>
                <w:sz w:val="16"/>
                <w:szCs w:val="16"/>
              </w:rPr>
              <w:t>iterative</w:t>
            </w:r>
          </w:p>
        </w:tc>
        <w:tc>
          <w:tcPr>
            <w:tcW w:w="988" w:type="dxa"/>
            <w:tcBorders>
              <w:top w:val="single" w:sz="2" w:space="0" w:color="auto"/>
              <w:bottom w:val="single" w:sz="4" w:space="0" w:color="FFFFFF"/>
            </w:tcBorders>
            <w:shd w:val="clear" w:color="auto" w:fill="auto"/>
            <w:noWrap/>
            <w:vAlign w:val="center"/>
            <w:hideMark/>
          </w:tcPr>
          <w:p w14:paraId="3E29BE65" w14:textId="77777777" w:rsidR="00DB0EAB" w:rsidRPr="008E7320" w:rsidRDefault="00DB0EAB" w:rsidP="0085426B">
            <w:pPr>
              <w:spacing w:before="40" w:after="40"/>
              <w:jc w:val="center"/>
              <w:rPr>
                <w:spacing w:val="-10"/>
                <w:sz w:val="17"/>
                <w:szCs w:val="17"/>
              </w:rPr>
            </w:pPr>
          </w:p>
        </w:tc>
        <w:tc>
          <w:tcPr>
            <w:tcW w:w="474" w:type="dxa"/>
            <w:tcBorders>
              <w:top w:val="single" w:sz="2" w:space="0" w:color="auto"/>
              <w:bottom w:val="single" w:sz="4" w:space="0" w:color="FFFFFF"/>
            </w:tcBorders>
            <w:shd w:val="clear" w:color="auto" w:fill="auto"/>
            <w:noWrap/>
            <w:vAlign w:val="center"/>
            <w:hideMark/>
          </w:tcPr>
          <w:p w14:paraId="6279FD82" w14:textId="77777777" w:rsidR="00DB0EAB" w:rsidRPr="008E7320" w:rsidRDefault="00DB0EAB" w:rsidP="0085426B">
            <w:pPr>
              <w:spacing w:before="40" w:after="40"/>
              <w:jc w:val="center"/>
              <w:rPr>
                <w:spacing w:val="-10"/>
                <w:sz w:val="17"/>
                <w:szCs w:val="17"/>
              </w:rPr>
            </w:pPr>
          </w:p>
        </w:tc>
        <w:tc>
          <w:tcPr>
            <w:tcW w:w="333" w:type="dxa"/>
            <w:tcBorders>
              <w:top w:val="single" w:sz="2" w:space="0" w:color="auto"/>
              <w:bottom w:val="single" w:sz="4" w:space="0" w:color="FFFFFF"/>
            </w:tcBorders>
            <w:shd w:val="clear" w:color="auto" w:fill="auto"/>
            <w:noWrap/>
            <w:vAlign w:val="center"/>
            <w:hideMark/>
          </w:tcPr>
          <w:p w14:paraId="7CFF55BD" w14:textId="77777777" w:rsidR="00DB0EAB" w:rsidRPr="008E7320" w:rsidRDefault="00DB0EAB" w:rsidP="0085426B">
            <w:pPr>
              <w:spacing w:before="40" w:after="40"/>
              <w:jc w:val="center"/>
              <w:rPr>
                <w:spacing w:val="-10"/>
                <w:sz w:val="17"/>
                <w:szCs w:val="17"/>
              </w:rPr>
            </w:pPr>
          </w:p>
        </w:tc>
        <w:tc>
          <w:tcPr>
            <w:tcW w:w="190" w:type="dxa"/>
            <w:tcBorders>
              <w:top w:val="single" w:sz="2" w:space="0" w:color="auto"/>
              <w:bottom w:val="single" w:sz="4" w:space="0" w:color="FFFFFF"/>
            </w:tcBorders>
            <w:shd w:val="clear" w:color="auto" w:fill="auto"/>
            <w:noWrap/>
            <w:vAlign w:val="center"/>
            <w:hideMark/>
          </w:tcPr>
          <w:p w14:paraId="6A893AFA" w14:textId="77777777" w:rsidR="00DB0EAB" w:rsidRPr="008E7320" w:rsidRDefault="00DB0EAB" w:rsidP="0085426B">
            <w:pPr>
              <w:spacing w:before="40" w:after="40"/>
              <w:jc w:val="center"/>
              <w:rPr>
                <w:spacing w:val="-10"/>
                <w:sz w:val="17"/>
                <w:szCs w:val="17"/>
              </w:rPr>
            </w:pPr>
          </w:p>
        </w:tc>
        <w:tc>
          <w:tcPr>
            <w:tcW w:w="650" w:type="dxa"/>
            <w:tcBorders>
              <w:top w:val="single" w:sz="2" w:space="0" w:color="auto"/>
              <w:bottom w:val="single" w:sz="4" w:space="0" w:color="FFFFFF"/>
            </w:tcBorders>
            <w:shd w:val="clear" w:color="auto" w:fill="auto"/>
            <w:noWrap/>
            <w:vAlign w:val="center"/>
            <w:hideMark/>
          </w:tcPr>
          <w:p w14:paraId="2DA88AD3" w14:textId="77777777" w:rsidR="00DB0EAB" w:rsidRPr="008E7320" w:rsidRDefault="00DB0EAB" w:rsidP="0085426B">
            <w:pPr>
              <w:spacing w:before="40" w:after="40"/>
              <w:jc w:val="center"/>
              <w:rPr>
                <w:spacing w:val="-10"/>
                <w:sz w:val="17"/>
                <w:szCs w:val="17"/>
              </w:rPr>
            </w:pPr>
          </w:p>
        </w:tc>
      </w:tr>
      <w:tr w:rsidR="00AE12BF" w:rsidRPr="008E7320" w14:paraId="4F9557DF" w14:textId="77777777" w:rsidTr="004153FC">
        <w:trPr>
          <w:cantSplit/>
          <w:trHeight w:val="20"/>
        </w:trPr>
        <w:tc>
          <w:tcPr>
            <w:tcW w:w="705" w:type="dxa"/>
            <w:tcBorders>
              <w:top w:val="single" w:sz="4" w:space="0" w:color="FFFFFF"/>
              <w:bottom w:val="single" w:sz="4" w:space="0" w:color="FFFFFF"/>
            </w:tcBorders>
            <w:shd w:val="clear" w:color="auto" w:fill="auto"/>
            <w:noWrap/>
            <w:vAlign w:val="center"/>
            <w:hideMark/>
          </w:tcPr>
          <w:p w14:paraId="4C657DF6" w14:textId="77777777" w:rsidR="00DB0EAB" w:rsidRPr="008E7320" w:rsidRDefault="00DB0EAB" w:rsidP="0085426B">
            <w:pPr>
              <w:spacing w:before="40" w:after="40"/>
              <w:jc w:val="center"/>
              <w:rPr>
                <w:i/>
                <w:spacing w:val="-10"/>
                <w:sz w:val="16"/>
                <w:szCs w:val="16"/>
              </w:rPr>
            </w:pPr>
          </w:p>
        </w:tc>
        <w:tc>
          <w:tcPr>
            <w:tcW w:w="735" w:type="dxa"/>
            <w:tcBorders>
              <w:top w:val="single" w:sz="4" w:space="0" w:color="FFFFFF"/>
              <w:bottom w:val="single" w:sz="4" w:space="0" w:color="FFFFFF"/>
            </w:tcBorders>
            <w:shd w:val="clear" w:color="auto" w:fill="auto"/>
            <w:noWrap/>
            <w:vAlign w:val="center"/>
            <w:hideMark/>
          </w:tcPr>
          <w:p w14:paraId="6C9E1D95" w14:textId="77777777" w:rsidR="00DB0EAB" w:rsidRPr="008E7320" w:rsidRDefault="00DB0EAB" w:rsidP="0085426B">
            <w:pPr>
              <w:spacing w:before="40" w:after="40"/>
              <w:jc w:val="center"/>
              <w:rPr>
                <w:i/>
                <w:spacing w:val="-10"/>
                <w:sz w:val="16"/>
                <w:szCs w:val="16"/>
              </w:rPr>
            </w:pPr>
          </w:p>
        </w:tc>
        <w:tc>
          <w:tcPr>
            <w:tcW w:w="567" w:type="dxa"/>
            <w:tcBorders>
              <w:top w:val="single" w:sz="4" w:space="0" w:color="FFFFFF"/>
              <w:bottom w:val="single" w:sz="4" w:space="0" w:color="FFFFFF"/>
            </w:tcBorders>
            <w:shd w:val="clear" w:color="auto" w:fill="auto"/>
            <w:vAlign w:val="center"/>
          </w:tcPr>
          <w:p w14:paraId="08E1C775" w14:textId="77777777" w:rsidR="00DB0EAB" w:rsidRPr="008E7320" w:rsidRDefault="00DB0EAB" w:rsidP="0085426B">
            <w:pPr>
              <w:spacing w:before="40" w:after="40"/>
              <w:jc w:val="center"/>
              <w:rPr>
                <w:spacing w:val="-10"/>
                <w:sz w:val="17"/>
                <w:szCs w:val="17"/>
              </w:rPr>
            </w:pPr>
          </w:p>
        </w:tc>
        <w:tc>
          <w:tcPr>
            <w:tcW w:w="346" w:type="dxa"/>
            <w:tcBorders>
              <w:top w:val="single" w:sz="4" w:space="0" w:color="FFFFFF"/>
              <w:bottom w:val="single" w:sz="4" w:space="0" w:color="FFFFFF"/>
            </w:tcBorders>
            <w:shd w:val="clear" w:color="auto" w:fill="auto"/>
            <w:noWrap/>
            <w:vAlign w:val="center"/>
            <w:hideMark/>
          </w:tcPr>
          <w:p w14:paraId="58AD7D63" w14:textId="77777777" w:rsidR="00DB0EAB" w:rsidRPr="008E7320" w:rsidRDefault="00DB0EAB" w:rsidP="0085426B">
            <w:pPr>
              <w:spacing w:before="40" w:after="40"/>
              <w:jc w:val="center"/>
              <w:rPr>
                <w:spacing w:val="-10"/>
                <w:sz w:val="17"/>
                <w:szCs w:val="17"/>
              </w:rPr>
            </w:pPr>
          </w:p>
        </w:tc>
        <w:tc>
          <w:tcPr>
            <w:tcW w:w="219" w:type="dxa"/>
            <w:tcBorders>
              <w:top w:val="single" w:sz="4" w:space="0" w:color="FFFFFF"/>
              <w:bottom w:val="single" w:sz="4" w:space="0" w:color="FFFFFF"/>
            </w:tcBorders>
            <w:shd w:val="clear" w:color="auto" w:fill="auto"/>
            <w:vAlign w:val="center"/>
          </w:tcPr>
          <w:p w14:paraId="12B02D6A" w14:textId="77777777" w:rsidR="00DB0EAB" w:rsidRPr="008E7320" w:rsidRDefault="00DB0EAB" w:rsidP="0085426B">
            <w:pPr>
              <w:spacing w:before="40" w:after="40"/>
              <w:jc w:val="center"/>
              <w:rPr>
                <w:smallCaps/>
                <w:spacing w:val="-10"/>
                <w:sz w:val="17"/>
                <w:szCs w:val="17"/>
              </w:rPr>
            </w:pPr>
          </w:p>
        </w:tc>
        <w:tc>
          <w:tcPr>
            <w:tcW w:w="707" w:type="dxa"/>
            <w:tcBorders>
              <w:top w:val="single" w:sz="4" w:space="0" w:color="FFFFFF"/>
              <w:bottom w:val="single" w:sz="4" w:space="0" w:color="FFFFFF"/>
            </w:tcBorders>
            <w:shd w:val="clear" w:color="auto" w:fill="auto"/>
            <w:noWrap/>
            <w:vAlign w:val="center"/>
            <w:hideMark/>
          </w:tcPr>
          <w:p w14:paraId="0BCAE4F2" w14:textId="77777777" w:rsidR="00DB0EAB" w:rsidRPr="008E7320" w:rsidRDefault="00DB0EAB" w:rsidP="0085426B">
            <w:pPr>
              <w:spacing w:before="40" w:after="40"/>
              <w:jc w:val="center"/>
              <w:rPr>
                <w:smallCaps/>
                <w:spacing w:val="-10"/>
                <w:sz w:val="17"/>
                <w:szCs w:val="17"/>
              </w:rPr>
            </w:pPr>
          </w:p>
        </w:tc>
        <w:tc>
          <w:tcPr>
            <w:tcW w:w="990" w:type="dxa"/>
            <w:tcBorders>
              <w:top w:val="single" w:sz="4" w:space="0" w:color="FFFFFF"/>
              <w:bottom w:val="single" w:sz="4" w:space="0" w:color="FFFFFF"/>
            </w:tcBorders>
            <w:shd w:val="clear" w:color="auto" w:fill="auto"/>
            <w:noWrap/>
            <w:vAlign w:val="center"/>
            <w:hideMark/>
          </w:tcPr>
          <w:p w14:paraId="01BDDC8D" w14:textId="77777777" w:rsidR="00DB0EAB" w:rsidRPr="008E7320" w:rsidRDefault="00DB0EAB" w:rsidP="0085426B">
            <w:pPr>
              <w:spacing w:before="40" w:after="40"/>
              <w:jc w:val="center"/>
              <w:rPr>
                <w:rFonts w:eastAsia="MS Gothic"/>
                <w:i/>
                <w:spacing w:val="-10"/>
                <w:sz w:val="16"/>
                <w:szCs w:val="16"/>
              </w:rPr>
            </w:pPr>
            <w:r w:rsidRPr="008E7320">
              <w:rPr>
                <w:i/>
                <w:spacing w:val="-10"/>
                <w:sz w:val="16"/>
                <w:szCs w:val="16"/>
              </w:rPr>
              <w:t>revolutionization</w:t>
            </w:r>
          </w:p>
        </w:tc>
        <w:tc>
          <w:tcPr>
            <w:tcW w:w="565" w:type="dxa"/>
            <w:tcBorders>
              <w:top w:val="single" w:sz="4" w:space="0" w:color="FFFFFF"/>
              <w:bottom w:val="single" w:sz="4" w:space="0" w:color="FFFFFF"/>
            </w:tcBorders>
            <w:shd w:val="clear" w:color="auto" w:fill="auto"/>
            <w:noWrap/>
            <w:vAlign w:val="center"/>
            <w:hideMark/>
          </w:tcPr>
          <w:p w14:paraId="6BC2CF62" w14:textId="093BF33E" w:rsidR="00DB0EAB" w:rsidRPr="008E7320" w:rsidRDefault="00AD79EE" w:rsidP="0085426B">
            <w:pPr>
              <w:spacing w:before="40" w:after="40"/>
              <w:jc w:val="center"/>
              <w:rPr>
                <w:rFonts w:eastAsia="MS Gothic"/>
                <w:i/>
                <w:spacing w:val="-10"/>
                <w:sz w:val="17"/>
                <w:szCs w:val="17"/>
              </w:rPr>
            </w:pPr>
            <w:r w:rsidRPr="008E7320">
              <w:rPr>
                <w:spacing w:val="-10"/>
                <w:sz w:val="17"/>
                <w:szCs w:val="17"/>
              </w:rPr>
              <w:t>N</w:t>
            </w:r>
          </w:p>
        </w:tc>
        <w:tc>
          <w:tcPr>
            <w:tcW w:w="423" w:type="dxa"/>
            <w:tcBorders>
              <w:top w:val="single" w:sz="4" w:space="0" w:color="FFFFFF"/>
              <w:bottom w:val="single" w:sz="4" w:space="0" w:color="FFFFFF"/>
            </w:tcBorders>
            <w:shd w:val="clear" w:color="auto" w:fill="auto"/>
            <w:noWrap/>
            <w:vAlign w:val="center"/>
            <w:hideMark/>
          </w:tcPr>
          <w:p w14:paraId="2B9ACB5B"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1871</w:t>
            </w:r>
          </w:p>
        </w:tc>
        <w:tc>
          <w:tcPr>
            <w:tcW w:w="425" w:type="dxa"/>
            <w:tcBorders>
              <w:top w:val="single" w:sz="4" w:space="0" w:color="FFFFFF"/>
              <w:bottom w:val="single" w:sz="4" w:space="0" w:color="FFFFFF"/>
            </w:tcBorders>
            <w:shd w:val="clear" w:color="auto" w:fill="auto"/>
            <w:noWrap/>
            <w:vAlign w:val="center"/>
            <w:hideMark/>
          </w:tcPr>
          <w:p w14:paraId="6C782A10"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w:t>
            </w:r>
          </w:p>
        </w:tc>
        <w:tc>
          <w:tcPr>
            <w:tcW w:w="707" w:type="dxa"/>
            <w:tcBorders>
              <w:top w:val="single" w:sz="4" w:space="0" w:color="FFFFFF"/>
              <w:bottom w:val="single" w:sz="4" w:space="0" w:color="FFFFFF"/>
            </w:tcBorders>
            <w:shd w:val="clear" w:color="auto" w:fill="auto"/>
            <w:noWrap/>
            <w:vAlign w:val="center"/>
            <w:hideMark/>
          </w:tcPr>
          <w:p w14:paraId="58F29701" w14:textId="77777777" w:rsidR="00DB0EAB" w:rsidRPr="008E7320" w:rsidRDefault="00DB0EAB" w:rsidP="0085426B">
            <w:pPr>
              <w:spacing w:before="40" w:after="40"/>
              <w:jc w:val="center"/>
              <w:rPr>
                <w:rFonts w:eastAsia="MS Gothic"/>
                <w:i/>
                <w:smallCaps/>
                <w:spacing w:val="-10"/>
                <w:sz w:val="16"/>
                <w:szCs w:val="16"/>
              </w:rPr>
            </w:pPr>
            <w:r w:rsidRPr="008E7320">
              <w:rPr>
                <w:smallCaps/>
                <w:spacing w:val="-10"/>
                <w:sz w:val="16"/>
                <w:szCs w:val="16"/>
              </w:rPr>
              <w:t>action</w:t>
            </w:r>
          </w:p>
        </w:tc>
        <w:tc>
          <w:tcPr>
            <w:tcW w:w="988" w:type="dxa"/>
            <w:tcBorders>
              <w:top w:val="single" w:sz="4" w:space="0" w:color="FFFFFF"/>
              <w:bottom w:val="single" w:sz="4" w:space="0" w:color="FFFFFF"/>
            </w:tcBorders>
            <w:shd w:val="clear" w:color="auto" w:fill="auto"/>
            <w:noWrap/>
            <w:vAlign w:val="center"/>
            <w:hideMark/>
          </w:tcPr>
          <w:p w14:paraId="6D97F07B" w14:textId="77777777" w:rsidR="00DB0EAB" w:rsidRPr="008E7320" w:rsidRDefault="00DB0EAB" w:rsidP="0085426B">
            <w:pPr>
              <w:spacing w:before="40" w:after="40"/>
              <w:jc w:val="center"/>
              <w:rPr>
                <w:spacing w:val="-10"/>
                <w:sz w:val="17"/>
                <w:szCs w:val="17"/>
              </w:rPr>
            </w:pPr>
          </w:p>
        </w:tc>
        <w:tc>
          <w:tcPr>
            <w:tcW w:w="474" w:type="dxa"/>
            <w:tcBorders>
              <w:top w:val="single" w:sz="4" w:space="0" w:color="FFFFFF"/>
              <w:bottom w:val="single" w:sz="4" w:space="0" w:color="FFFFFF"/>
            </w:tcBorders>
            <w:shd w:val="clear" w:color="auto" w:fill="auto"/>
            <w:noWrap/>
            <w:vAlign w:val="center"/>
            <w:hideMark/>
          </w:tcPr>
          <w:p w14:paraId="78F186D5" w14:textId="77777777" w:rsidR="00DB0EAB" w:rsidRPr="008E7320" w:rsidRDefault="00DB0EAB" w:rsidP="0085426B">
            <w:pPr>
              <w:spacing w:before="40" w:after="40"/>
              <w:jc w:val="center"/>
              <w:rPr>
                <w:spacing w:val="-10"/>
                <w:sz w:val="17"/>
                <w:szCs w:val="17"/>
              </w:rPr>
            </w:pPr>
          </w:p>
        </w:tc>
        <w:tc>
          <w:tcPr>
            <w:tcW w:w="333" w:type="dxa"/>
            <w:tcBorders>
              <w:top w:val="single" w:sz="4" w:space="0" w:color="FFFFFF"/>
              <w:bottom w:val="single" w:sz="4" w:space="0" w:color="FFFFFF"/>
            </w:tcBorders>
            <w:shd w:val="clear" w:color="auto" w:fill="auto"/>
            <w:noWrap/>
            <w:vAlign w:val="center"/>
            <w:hideMark/>
          </w:tcPr>
          <w:p w14:paraId="64CE85CC" w14:textId="77777777" w:rsidR="00DB0EAB" w:rsidRPr="008E7320" w:rsidRDefault="00DB0EAB" w:rsidP="0085426B">
            <w:pPr>
              <w:spacing w:before="40" w:after="40"/>
              <w:jc w:val="center"/>
              <w:rPr>
                <w:spacing w:val="-10"/>
                <w:sz w:val="17"/>
                <w:szCs w:val="17"/>
              </w:rPr>
            </w:pPr>
          </w:p>
        </w:tc>
        <w:tc>
          <w:tcPr>
            <w:tcW w:w="190" w:type="dxa"/>
            <w:tcBorders>
              <w:top w:val="single" w:sz="4" w:space="0" w:color="FFFFFF"/>
              <w:bottom w:val="single" w:sz="4" w:space="0" w:color="FFFFFF"/>
            </w:tcBorders>
            <w:shd w:val="clear" w:color="auto" w:fill="auto"/>
            <w:noWrap/>
            <w:vAlign w:val="center"/>
            <w:hideMark/>
          </w:tcPr>
          <w:p w14:paraId="61EFDD04" w14:textId="77777777" w:rsidR="00DB0EAB" w:rsidRPr="008E7320" w:rsidRDefault="00DB0EAB" w:rsidP="0085426B">
            <w:pPr>
              <w:spacing w:before="40" w:after="40"/>
              <w:jc w:val="center"/>
              <w:rPr>
                <w:spacing w:val="-10"/>
                <w:sz w:val="17"/>
                <w:szCs w:val="17"/>
              </w:rPr>
            </w:pPr>
          </w:p>
        </w:tc>
        <w:tc>
          <w:tcPr>
            <w:tcW w:w="650" w:type="dxa"/>
            <w:tcBorders>
              <w:top w:val="single" w:sz="4" w:space="0" w:color="FFFFFF"/>
              <w:bottom w:val="single" w:sz="4" w:space="0" w:color="FFFFFF"/>
            </w:tcBorders>
            <w:shd w:val="clear" w:color="auto" w:fill="auto"/>
            <w:noWrap/>
            <w:vAlign w:val="center"/>
            <w:hideMark/>
          </w:tcPr>
          <w:p w14:paraId="49FED099" w14:textId="77777777" w:rsidR="00DB0EAB" w:rsidRPr="008E7320" w:rsidRDefault="00DB0EAB" w:rsidP="0085426B">
            <w:pPr>
              <w:spacing w:before="40" w:after="40"/>
              <w:jc w:val="center"/>
              <w:rPr>
                <w:spacing w:val="-10"/>
                <w:sz w:val="17"/>
                <w:szCs w:val="17"/>
              </w:rPr>
            </w:pPr>
          </w:p>
        </w:tc>
      </w:tr>
      <w:tr w:rsidR="00AE12BF" w:rsidRPr="008E7320" w14:paraId="415D7701" w14:textId="77777777" w:rsidTr="004153FC">
        <w:trPr>
          <w:cantSplit/>
          <w:trHeight w:val="20"/>
        </w:trPr>
        <w:tc>
          <w:tcPr>
            <w:tcW w:w="705" w:type="dxa"/>
            <w:tcBorders>
              <w:top w:val="single" w:sz="4" w:space="0" w:color="FFFFFF"/>
              <w:bottom w:val="single" w:sz="4" w:space="0" w:color="FFFFFF"/>
            </w:tcBorders>
            <w:shd w:val="clear" w:color="auto" w:fill="auto"/>
            <w:noWrap/>
            <w:vAlign w:val="center"/>
            <w:hideMark/>
          </w:tcPr>
          <w:p w14:paraId="2F58DB22" w14:textId="77777777" w:rsidR="00DB0EAB" w:rsidRPr="008E7320" w:rsidRDefault="00DB0EAB" w:rsidP="0085426B">
            <w:pPr>
              <w:spacing w:before="40" w:after="40"/>
              <w:jc w:val="center"/>
              <w:rPr>
                <w:i/>
                <w:spacing w:val="-10"/>
                <w:sz w:val="16"/>
                <w:szCs w:val="16"/>
              </w:rPr>
            </w:pPr>
          </w:p>
        </w:tc>
        <w:tc>
          <w:tcPr>
            <w:tcW w:w="735" w:type="dxa"/>
            <w:tcBorders>
              <w:top w:val="single" w:sz="4" w:space="0" w:color="FFFFFF"/>
              <w:bottom w:val="single" w:sz="4" w:space="0" w:color="FFFFFF"/>
            </w:tcBorders>
            <w:shd w:val="clear" w:color="auto" w:fill="auto"/>
            <w:noWrap/>
            <w:vAlign w:val="center"/>
            <w:hideMark/>
          </w:tcPr>
          <w:p w14:paraId="7EDB6803" w14:textId="77777777" w:rsidR="00DB0EAB" w:rsidRPr="008E7320" w:rsidRDefault="00DB0EAB" w:rsidP="0085426B">
            <w:pPr>
              <w:spacing w:before="40" w:after="40"/>
              <w:jc w:val="center"/>
              <w:rPr>
                <w:i/>
                <w:spacing w:val="-10"/>
                <w:sz w:val="16"/>
                <w:szCs w:val="16"/>
              </w:rPr>
            </w:pPr>
          </w:p>
        </w:tc>
        <w:tc>
          <w:tcPr>
            <w:tcW w:w="567" w:type="dxa"/>
            <w:tcBorders>
              <w:top w:val="single" w:sz="4" w:space="0" w:color="FFFFFF"/>
              <w:bottom w:val="single" w:sz="4" w:space="0" w:color="FFFFFF"/>
            </w:tcBorders>
            <w:shd w:val="clear" w:color="auto" w:fill="auto"/>
            <w:vAlign w:val="center"/>
          </w:tcPr>
          <w:p w14:paraId="423231ED" w14:textId="77777777" w:rsidR="00DB0EAB" w:rsidRPr="008E7320" w:rsidRDefault="00DB0EAB" w:rsidP="0085426B">
            <w:pPr>
              <w:spacing w:before="40" w:after="40"/>
              <w:jc w:val="center"/>
              <w:rPr>
                <w:spacing w:val="-10"/>
                <w:sz w:val="17"/>
                <w:szCs w:val="17"/>
              </w:rPr>
            </w:pPr>
          </w:p>
        </w:tc>
        <w:tc>
          <w:tcPr>
            <w:tcW w:w="346" w:type="dxa"/>
            <w:tcBorders>
              <w:top w:val="single" w:sz="4" w:space="0" w:color="FFFFFF"/>
              <w:bottom w:val="single" w:sz="4" w:space="0" w:color="FFFFFF"/>
            </w:tcBorders>
            <w:shd w:val="clear" w:color="auto" w:fill="auto"/>
            <w:noWrap/>
            <w:vAlign w:val="center"/>
            <w:hideMark/>
          </w:tcPr>
          <w:p w14:paraId="1AB22E3C" w14:textId="77777777" w:rsidR="00DB0EAB" w:rsidRPr="008E7320" w:rsidRDefault="00DB0EAB" w:rsidP="0085426B">
            <w:pPr>
              <w:spacing w:before="40" w:after="40"/>
              <w:jc w:val="center"/>
              <w:rPr>
                <w:spacing w:val="-10"/>
                <w:sz w:val="17"/>
                <w:szCs w:val="17"/>
              </w:rPr>
            </w:pPr>
          </w:p>
        </w:tc>
        <w:tc>
          <w:tcPr>
            <w:tcW w:w="219" w:type="dxa"/>
            <w:tcBorders>
              <w:top w:val="single" w:sz="4" w:space="0" w:color="FFFFFF"/>
              <w:bottom w:val="single" w:sz="4" w:space="0" w:color="FFFFFF"/>
            </w:tcBorders>
            <w:shd w:val="clear" w:color="auto" w:fill="auto"/>
            <w:vAlign w:val="center"/>
          </w:tcPr>
          <w:p w14:paraId="40A4852B" w14:textId="77777777" w:rsidR="00DB0EAB" w:rsidRPr="008E7320" w:rsidRDefault="00DB0EAB" w:rsidP="0085426B">
            <w:pPr>
              <w:spacing w:before="40" w:after="40"/>
              <w:jc w:val="center"/>
              <w:rPr>
                <w:smallCaps/>
                <w:spacing w:val="-10"/>
                <w:sz w:val="17"/>
                <w:szCs w:val="17"/>
              </w:rPr>
            </w:pPr>
          </w:p>
        </w:tc>
        <w:tc>
          <w:tcPr>
            <w:tcW w:w="707" w:type="dxa"/>
            <w:tcBorders>
              <w:top w:val="single" w:sz="4" w:space="0" w:color="FFFFFF"/>
              <w:bottom w:val="single" w:sz="4" w:space="0" w:color="FFFFFF"/>
            </w:tcBorders>
            <w:shd w:val="clear" w:color="auto" w:fill="auto"/>
            <w:noWrap/>
            <w:vAlign w:val="center"/>
            <w:hideMark/>
          </w:tcPr>
          <w:p w14:paraId="0295A681" w14:textId="77777777" w:rsidR="00DB0EAB" w:rsidRPr="008E7320" w:rsidRDefault="00DB0EAB" w:rsidP="0085426B">
            <w:pPr>
              <w:spacing w:before="40" w:after="40"/>
              <w:jc w:val="center"/>
              <w:rPr>
                <w:smallCaps/>
                <w:spacing w:val="-10"/>
                <w:sz w:val="17"/>
                <w:szCs w:val="17"/>
              </w:rPr>
            </w:pPr>
          </w:p>
        </w:tc>
        <w:tc>
          <w:tcPr>
            <w:tcW w:w="990" w:type="dxa"/>
            <w:tcBorders>
              <w:top w:val="single" w:sz="4" w:space="0" w:color="FFFFFF"/>
              <w:bottom w:val="single" w:sz="4" w:space="0" w:color="FFFFFF"/>
            </w:tcBorders>
            <w:shd w:val="clear" w:color="auto" w:fill="auto"/>
            <w:noWrap/>
            <w:vAlign w:val="center"/>
            <w:hideMark/>
          </w:tcPr>
          <w:p w14:paraId="42215B36" w14:textId="77777777" w:rsidR="00DB0EAB" w:rsidRPr="008E7320" w:rsidRDefault="00DB0EAB" w:rsidP="0085426B">
            <w:pPr>
              <w:spacing w:before="40" w:after="40"/>
              <w:jc w:val="center"/>
              <w:rPr>
                <w:rFonts w:eastAsia="MS Gothic"/>
                <w:i/>
                <w:spacing w:val="-10"/>
                <w:sz w:val="16"/>
                <w:szCs w:val="16"/>
              </w:rPr>
            </w:pPr>
            <w:r w:rsidRPr="008E7320">
              <w:rPr>
                <w:i/>
                <w:spacing w:val="-10"/>
                <w:sz w:val="16"/>
                <w:szCs w:val="16"/>
              </w:rPr>
              <w:t>revolutionized</w:t>
            </w:r>
          </w:p>
        </w:tc>
        <w:tc>
          <w:tcPr>
            <w:tcW w:w="565" w:type="dxa"/>
            <w:tcBorders>
              <w:top w:val="single" w:sz="4" w:space="0" w:color="FFFFFF"/>
              <w:bottom w:val="single" w:sz="4" w:space="0" w:color="FFFFFF"/>
            </w:tcBorders>
            <w:shd w:val="clear" w:color="auto" w:fill="auto"/>
            <w:noWrap/>
            <w:vAlign w:val="center"/>
            <w:hideMark/>
          </w:tcPr>
          <w:p w14:paraId="14B4F0E0" w14:textId="06509600" w:rsidR="00DB0EAB" w:rsidRPr="008E7320" w:rsidRDefault="00AD79EE" w:rsidP="0085426B">
            <w:pPr>
              <w:spacing w:before="40" w:after="40"/>
              <w:jc w:val="center"/>
              <w:rPr>
                <w:rFonts w:eastAsia="MS Gothic"/>
                <w:i/>
                <w:spacing w:val="-10"/>
                <w:sz w:val="17"/>
                <w:szCs w:val="17"/>
              </w:rPr>
            </w:pPr>
            <w:proofErr w:type="spellStart"/>
            <w:r w:rsidRPr="008E7320">
              <w:rPr>
                <w:spacing w:val="-10"/>
                <w:sz w:val="17"/>
                <w:szCs w:val="17"/>
              </w:rPr>
              <w:t>Adj</w:t>
            </w:r>
            <w:proofErr w:type="spellEnd"/>
          </w:p>
        </w:tc>
        <w:tc>
          <w:tcPr>
            <w:tcW w:w="423" w:type="dxa"/>
            <w:tcBorders>
              <w:top w:val="single" w:sz="4" w:space="0" w:color="FFFFFF"/>
              <w:bottom w:val="single" w:sz="4" w:space="0" w:color="FFFFFF"/>
            </w:tcBorders>
            <w:shd w:val="clear" w:color="auto" w:fill="auto"/>
            <w:noWrap/>
            <w:vAlign w:val="center"/>
            <w:hideMark/>
          </w:tcPr>
          <w:p w14:paraId="7C898C13"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1798</w:t>
            </w:r>
          </w:p>
        </w:tc>
        <w:tc>
          <w:tcPr>
            <w:tcW w:w="425" w:type="dxa"/>
            <w:tcBorders>
              <w:top w:val="single" w:sz="4" w:space="0" w:color="FFFFFF"/>
              <w:bottom w:val="single" w:sz="4" w:space="0" w:color="FFFFFF"/>
            </w:tcBorders>
            <w:shd w:val="clear" w:color="auto" w:fill="auto"/>
            <w:noWrap/>
            <w:vAlign w:val="center"/>
            <w:hideMark/>
          </w:tcPr>
          <w:p w14:paraId="43CFB8C7"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w:t>
            </w:r>
          </w:p>
        </w:tc>
        <w:tc>
          <w:tcPr>
            <w:tcW w:w="707" w:type="dxa"/>
            <w:tcBorders>
              <w:top w:val="single" w:sz="4" w:space="0" w:color="FFFFFF"/>
              <w:bottom w:val="single" w:sz="4" w:space="0" w:color="FFFFFF"/>
            </w:tcBorders>
            <w:shd w:val="clear" w:color="auto" w:fill="auto"/>
            <w:noWrap/>
            <w:vAlign w:val="center"/>
            <w:hideMark/>
          </w:tcPr>
          <w:p w14:paraId="12F07826" w14:textId="77777777" w:rsidR="00DB0EAB" w:rsidRPr="008E7320" w:rsidRDefault="00DB0EAB" w:rsidP="0085426B">
            <w:pPr>
              <w:spacing w:before="40" w:after="40"/>
              <w:jc w:val="center"/>
              <w:rPr>
                <w:rFonts w:eastAsia="MS Gothic"/>
                <w:i/>
                <w:smallCaps/>
                <w:spacing w:val="-10"/>
                <w:sz w:val="16"/>
                <w:szCs w:val="16"/>
              </w:rPr>
            </w:pPr>
            <w:r w:rsidRPr="008E7320">
              <w:rPr>
                <w:smallCaps/>
                <w:spacing w:val="-10"/>
                <w:sz w:val="16"/>
                <w:szCs w:val="16"/>
              </w:rPr>
              <w:t>quality</w:t>
            </w:r>
          </w:p>
        </w:tc>
        <w:tc>
          <w:tcPr>
            <w:tcW w:w="988" w:type="dxa"/>
            <w:tcBorders>
              <w:top w:val="single" w:sz="4" w:space="0" w:color="FFFFFF"/>
              <w:bottom w:val="single" w:sz="4" w:space="0" w:color="FFFFFF"/>
            </w:tcBorders>
            <w:shd w:val="clear" w:color="auto" w:fill="auto"/>
            <w:noWrap/>
            <w:vAlign w:val="center"/>
            <w:hideMark/>
          </w:tcPr>
          <w:p w14:paraId="2E3DF2B8" w14:textId="57DF6DE6" w:rsidR="00DB0EAB" w:rsidRPr="008E7320" w:rsidRDefault="00DB0EAB" w:rsidP="0085426B">
            <w:pPr>
              <w:spacing w:before="40" w:after="40"/>
              <w:jc w:val="center"/>
              <w:rPr>
                <w:rFonts w:eastAsia="MS Gothic"/>
                <w:i/>
                <w:spacing w:val="-10"/>
                <w:sz w:val="16"/>
                <w:szCs w:val="16"/>
              </w:rPr>
            </w:pPr>
            <w:r w:rsidRPr="008E7320">
              <w:rPr>
                <w:i/>
                <w:spacing w:val="-10"/>
                <w:sz w:val="16"/>
                <w:szCs w:val="16"/>
              </w:rPr>
              <w:t>unrevolutionized</w:t>
            </w:r>
          </w:p>
        </w:tc>
        <w:tc>
          <w:tcPr>
            <w:tcW w:w="474" w:type="dxa"/>
            <w:tcBorders>
              <w:top w:val="single" w:sz="4" w:space="0" w:color="FFFFFF"/>
              <w:bottom w:val="single" w:sz="4" w:space="0" w:color="FFFFFF"/>
            </w:tcBorders>
            <w:shd w:val="clear" w:color="auto" w:fill="auto"/>
            <w:noWrap/>
            <w:vAlign w:val="center"/>
            <w:hideMark/>
          </w:tcPr>
          <w:p w14:paraId="19953711" w14:textId="0DB1BAC3" w:rsidR="00DB0EAB" w:rsidRPr="008E7320" w:rsidRDefault="00F23D38" w:rsidP="0085426B">
            <w:pPr>
              <w:spacing w:before="40" w:after="40"/>
              <w:jc w:val="center"/>
              <w:rPr>
                <w:rFonts w:eastAsia="MS Gothic"/>
                <w:i/>
                <w:spacing w:val="-10"/>
                <w:sz w:val="17"/>
                <w:szCs w:val="17"/>
              </w:rPr>
            </w:pPr>
            <w:proofErr w:type="spellStart"/>
            <w:r w:rsidRPr="008E7320">
              <w:rPr>
                <w:spacing w:val="-10"/>
                <w:sz w:val="17"/>
                <w:szCs w:val="17"/>
              </w:rPr>
              <w:t>A</w:t>
            </w:r>
            <w:r w:rsidR="00DB0EAB" w:rsidRPr="008E7320">
              <w:rPr>
                <w:spacing w:val="-10"/>
                <w:sz w:val="17"/>
                <w:szCs w:val="17"/>
              </w:rPr>
              <w:t>dj</w:t>
            </w:r>
            <w:proofErr w:type="spellEnd"/>
          </w:p>
        </w:tc>
        <w:tc>
          <w:tcPr>
            <w:tcW w:w="333" w:type="dxa"/>
            <w:tcBorders>
              <w:top w:val="single" w:sz="4" w:space="0" w:color="FFFFFF"/>
              <w:bottom w:val="single" w:sz="4" w:space="0" w:color="FFFFFF"/>
            </w:tcBorders>
            <w:shd w:val="clear" w:color="auto" w:fill="auto"/>
            <w:noWrap/>
            <w:vAlign w:val="center"/>
            <w:hideMark/>
          </w:tcPr>
          <w:p w14:paraId="0C6E3FD3"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1797</w:t>
            </w:r>
          </w:p>
        </w:tc>
        <w:tc>
          <w:tcPr>
            <w:tcW w:w="190" w:type="dxa"/>
            <w:tcBorders>
              <w:top w:val="single" w:sz="4" w:space="0" w:color="FFFFFF"/>
              <w:bottom w:val="single" w:sz="4" w:space="0" w:color="FFFFFF"/>
            </w:tcBorders>
            <w:shd w:val="clear" w:color="auto" w:fill="auto"/>
            <w:noWrap/>
            <w:vAlign w:val="center"/>
            <w:hideMark/>
          </w:tcPr>
          <w:p w14:paraId="7C93416A"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w:t>
            </w:r>
          </w:p>
        </w:tc>
        <w:tc>
          <w:tcPr>
            <w:tcW w:w="650" w:type="dxa"/>
            <w:tcBorders>
              <w:top w:val="single" w:sz="4" w:space="0" w:color="FFFFFF"/>
              <w:bottom w:val="single" w:sz="4" w:space="0" w:color="FFFFFF"/>
            </w:tcBorders>
            <w:shd w:val="clear" w:color="auto" w:fill="auto"/>
            <w:noWrap/>
            <w:vAlign w:val="center"/>
            <w:hideMark/>
          </w:tcPr>
          <w:p w14:paraId="38416F74" w14:textId="77777777" w:rsidR="00DB0EAB" w:rsidRPr="008E7320" w:rsidRDefault="00DB0EAB" w:rsidP="0085426B">
            <w:pPr>
              <w:spacing w:before="40" w:after="40"/>
              <w:jc w:val="center"/>
              <w:rPr>
                <w:rFonts w:eastAsia="MS Gothic"/>
                <w:i/>
                <w:smallCaps/>
                <w:spacing w:val="-10"/>
                <w:sz w:val="16"/>
                <w:szCs w:val="16"/>
              </w:rPr>
            </w:pPr>
            <w:r w:rsidRPr="008E7320">
              <w:rPr>
                <w:smallCaps/>
                <w:spacing w:val="-10"/>
                <w:sz w:val="16"/>
                <w:szCs w:val="16"/>
              </w:rPr>
              <w:t>privative</w:t>
            </w:r>
          </w:p>
        </w:tc>
      </w:tr>
      <w:tr w:rsidR="00AE12BF" w:rsidRPr="008E7320" w14:paraId="22DF5E5B" w14:textId="77777777" w:rsidTr="004153FC">
        <w:trPr>
          <w:cantSplit/>
          <w:trHeight w:val="20"/>
        </w:trPr>
        <w:tc>
          <w:tcPr>
            <w:tcW w:w="705" w:type="dxa"/>
            <w:tcBorders>
              <w:top w:val="single" w:sz="4" w:space="0" w:color="FFFFFF"/>
              <w:bottom w:val="single" w:sz="4" w:space="0" w:color="FFFFFF"/>
            </w:tcBorders>
            <w:shd w:val="clear" w:color="auto" w:fill="auto"/>
            <w:noWrap/>
            <w:vAlign w:val="center"/>
            <w:hideMark/>
          </w:tcPr>
          <w:p w14:paraId="39AB2E3E" w14:textId="77777777" w:rsidR="00DB0EAB" w:rsidRPr="008E7320" w:rsidRDefault="00DB0EAB" w:rsidP="0085426B">
            <w:pPr>
              <w:spacing w:before="40" w:after="40"/>
              <w:jc w:val="center"/>
              <w:rPr>
                <w:i/>
                <w:spacing w:val="-10"/>
                <w:sz w:val="16"/>
                <w:szCs w:val="16"/>
              </w:rPr>
            </w:pPr>
          </w:p>
        </w:tc>
        <w:tc>
          <w:tcPr>
            <w:tcW w:w="735" w:type="dxa"/>
            <w:tcBorders>
              <w:top w:val="single" w:sz="4" w:space="0" w:color="FFFFFF"/>
              <w:bottom w:val="single" w:sz="4" w:space="0" w:color="FFFFFF"/>
            </w:tcBorders>
            <w:shd w:val="clear" w:color="auto" w:fill="auto"/>
            <w:noWrap/>
            <w:vAlign w:val="center"/>
            <w:hideMark/>
          </w:tcPr>
          <w:p w14:paraId="7719C1EF" w14:textId="77777777" w:rsidR="00DB0EAB" w:rsidRPr="008E7320" w:rsidRDefault="00DB0EAB" w:rsidP="0085426B">
            <w:pPr>
              <w:spacing w:before="40" w:after="40"/>
              <w:jc w:val="center"/>
              <w:rPr>
                <w:i/>
                <w:spacing w:val="-10"/>
                <w:sz w:val="16"/>
                <w:szCs w:val="16"/>
              </w:rPr>
            </w:pPr>
          </w:p>
        </w:tc>
        <w:tc>
          <w:tcPr>
            <w:tcW w:w="567" w:type="dxa"/>
            <w:tcBorders>
              <w:top w:val="single" w:sz="4" w:space="0" w:color="FFFFFF"/>
              <w:bottom w:val="single" w:sz="4" w:space="0" w:color="FFFFFF"/>
            </w:tcBorders>
            <w:shd w:val="clear" w:color="auto" w:fill="auto"/>
            <w:vAlign w:val="center"/>
          </w:tcPr>
          <w:p w14:paraId="3231DD9E" w14:textId="77777777" w:rsidR="00DB0EAB" w:rsidRPr="008E7320" w:rsidRDefault="00DB0EAB" w:rsidP="0085426B">
            <w:pPr>
              <w:spacing w:before="40" w:after="40"/>
              <w:jc w:val="center"/>
              <w:rPr>
                <w:spacing w:val="-10"/>
                <w:sz w:val="17"/>
                <w:szCs w:val="17"/>
              </w:rPr>
            </w:pPr>
          </w:p>
        </w:tc>
        <w:tc>
          <w:tcPr>
            <w:tcW w:w="346" w:type="dxa"/>
            <w:tcBorders>
              <w:top w:val="single" w:sz="4" w:space="0" w:color="FFFFFF"/>
              <w:bottom w:val="single" w:sz="4" w:space="0" w:color="FFFFFF"/>
            </w:tcBorders>
            <w:shd w:val="clear" w:color="auto" w:fill="auto"/>
            <w:noWrap/>
            <w:vAlign w:val="center"/>
            <w:hideMark/>
          </w:tcPr>
          <w:p w14:paraId="3E0FD08A" w14:textId="77777777" w:rsidR="00DB0EAB" w:rsidRPr="008E7320" w:rsidRDefault="00DB0EAB" w:rsidP="0085426B">
            <w:pPr>
              <w:spacing w:before="40" w:after="40"/>
              <w:jc w:val="center"/>
              <w:rPr>
                <w:spacing w:val="-10"/>
                <w:sz w:val="17"/>
                <w:szCs w:val="17"/>
              </w:rPr>
            </w:pPr>
          </w:p>
        </w:tc>
        <w:tc>
          <w:tcPr>
            <w:tcW w:w="219" w:type="dxa"/>
            <w:tcBorders>
              <w:top w:val="single" w:sz="4" w:space="0" w:color="FFFFFF"/>
              <w:bottom w:val="single" w:sz="4" w:space="0" w:color="FFFFFF"/>
            </w:tcBorders>
            <w:shd w:val="clear" w:color="auto" w:fill="auto"/>
            <w:vAlign w:val="center"/>
          </w:tcPr>
          <w:p w14:paraId="7FC00550" w14:textId="77777777" w:rsidR="00DB0EAB" w:rsidRPr="008E7320" w:rsidRDefault="00DB0EAB" w:rsidP="0085426B">
            <w:pPr>
              <w:spacing w:before="40" w:after="40"/>
              <w:jc w:val="center"/>
              <w:rPr>
                <w:smallCaps/>
                <w:spacing w:val="-10"/>
                <w:sz w:val="17"/>
                <w:szCs w:val="17"/>
              </w:rPr>
            </w:pPr>
          </w:p>
        </w:tc>
        <w:tc>
          <w:tcPr>
            <w:tcW w:w="707" w:type="dxa"/>
            <w:tcBorders>
              <w:top w:val="single" w:sz="4" w:space="0" w:color="FFFFFF"/>
              <w:bottom w:val="single" w:sz="4" w:space="0" w:color="FFFFFF"/>
            </w:tcBorders>
            <w:shd w:val="clear" w:color="auto" w:fill="auto"/>
            <w:noWrap/>
            <w:vAlign w:val="center"/>
            <w:hideMark/>
          </w:tcPr>
          <w:p w14:paraId="0498BD56" w14:textId="77777777" w:rsidR="00DB0EAB" w:rsidRPr="008E7320" w:rsidRDefault="00DB0EAB" w:rsidP="0085426B">
            <w:pPr>
              <w:spacing w:before="40" w:after="40"/>
              <w:jc w:val="center"/>
              <w:rPr>
                <w:smallCaps/>
                <w:spacing w:val="-10"/>
                <w:sz w:val="17"/>
                <w:szCs w:val="17"/>
              </w:rPr>
            </w:pPr>
          </w:p>
        </w:tc>
        <w:tc>
          <w:tcPr>
            <w:tcW w:w="990" w:type="dxa"/>
            <w:tcBorders>
              <w:top w:val="single" w:sz="4" w:space="0" w:color="FFFFFF"/>
              <w:bottom w:val="single" w:sz="4" w:space="0" w:color="FFFFFF"/>
            </w:tcBorders>
            <w:shd w:val="clear" w:color="auto" w:fill="auto"/>
            <w:noWrap/>
            <w:vAlign w:val="center"/>
            <w:hideMark/>
          </w:tcPr>
          <w:p w14:paraId="72A435AD" w14:textId="77777777" w:rsidR="00DB0EAB" w:rsidRPr="008E7320" w:rsidRDefault="00DB0EAB" w:rsidP="0085426B">
            <w:pPr>
              <w:spacing w:before="40" w:after="40"/>
              <w:jc w:val="center"/>
              <w:rPr>
                <w:rFonts w:eastAsia="MS Gothic"/>
                <w:i/>
                <w:spacing w:val="-10"/>
                <w:sz w:val="16"/>
                <w:szCs w:val="16"/>
              </w:rPr>
            </w:pPr>
            <w:r w:rsidRPr="008E7320">
              <w:rPr>
                <w:i/>
                <w:spacing w:val="-10"/>
                <w:sz w:val="16"/>
                <w:szCs w:val="16"/>
              </w:rPr>
              <w:t>revolutionizing</w:t>
            </w:r>
          </w:p>
        </w:tc>
        <w:tc>
          <w:tcPr>
            <w:tcW w:w="565" w:type="dxa"/>
            <w:tcBorders>
              <w:top w:val="single" w:sz="4" w:space="0" w:color="FFFFFF"/>
              <w:bottom w:val="single" w:sz="4" w:space="0" w:color="FFFFFF"/>
            </w:tcBorders>
            <w:shd w:val="clear" w:color="auto" w:fill="auto"/>
            <w:noWrap/>
            <w:vAlign w:val="center"/>
            <w:hideMark/>
          </w:tcPr>
          <w:p w14:paraId="20AC18D9" w14:textId="31F84879" w:rsidR="00DB0EAB" w:rsidRPr="008E7320" w:rsidRDefault="00AD79EE" w:rsidP="0085426B">
            <w:pPr>
              <w:spacing w:before="40" w:after="40"/>
              <w:jc w:val="center"/>
              <w:rPr>
                <w:rFonts w:eastAsia="MS Gothic"/>
                <w:i/>
                <w:spacing w:val="-10"/>
                <w:sz w:val="17"/>
                <w:szCs w:val="17"/>
              </w:rPr>
            </w:pPr>
            <w:r w:rsidRPr="008E7320">
              <w:rPr>
                <w:spacing w:val="-10"/>
                <w:sz w:val="17"/>
                <w:szCs w:val="17"/>
              </w:rPr>
              <w:t>N</w:t>
            </w:r>
          </w:p>
        </w:tc>
        <w:tc>
          <w:tcPr>
            <w:tcW w:w="423" w:type="dxa"/>
            <w:tcBorders>
              <w:top w:val="single" w:sz="4" w:space="0" w:color="FFFFFF"/>
              <w:bottom w:val="single" w:sz="4" w:space="0" w:color="FFFFFF"/>
            </w:tcBorders>
            <w:shd w:val="clear" w:color="auto" w:fill="auto"/>
            <w:noWrap/>
            <w:vAlign w:val="center"/>
            <w:hideMark/>
          </w:tcPr>
          <w:p w14:paraId="0541FEFF"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1797</w:t>
            </w:r>
          </w:p>
        </w:tc>
        <w:tc>
          <w:tcPr>
            <w:tcW w:w="425" w:type="dxa"/>
            <w:tcBorders>
              <w:top w:val="single" w:sz="4" w:space="0" w:color="FFFFFF"/>
              <w:bottom w:val="single" w:sz="4" w:space="0" w:color="FFFFFF"/>
            </w:tcBorders>
            <w:shd w:val="clear" w:color="auto" w:fill="auto"/>
            <w:noWrap/>
            <w:vAlign w:val="center"/>
            <w:hideMark/>
          </w:tcPr>
          <w:p w14:paraId="4FE03F06"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w:t>
            </w:r>
          </w:p>
        </w:tc>
        <w:tc>
          <w:tcPr>
            <w:tcW w:w="707" w:type="dxa"/>
            <w:tcBorders>
              <w:top w:val="single" w:sz="4" w:space="0" w:color="FFFFFF"/>
              <w:bottom w:val="single" w:sz="4" w:space="0" w:color="FFFFFF"/>
            </w:tcBorders>
            <w:shd w:val="clear" w:color="auto" w:fill="auto"/>
            <w:noWrap/>
            <w:vAlign w:val="center"/>
            <w:hideMark/>
          </w:tcPr>
          <w:p w14:paraId="68DEA078" w14:textId="77777777" w:rsidR="00DB0EAB" w:rsidRPr="008E7320" w:rsidRDefault="00DB0EAB" w:rsidP="0085426B">
            <w:pPr>
              <w:spacing w:before="40" w:after="40"/>
              <w:jc w:val="center"/>
              <w:rPr>
                <w:rFonts w:eastAsia="MS Gothic"/>
                <w:i/>
                <w:smallCaps/>
                <w:spacing w:val="-10"/>
                <w:sz w:val="16"/>
                <w:szCs w:val="16"/>
              </w:rPr>
            </w:pPr>
            <w:r w:rsidRPr="008E7320">
              <w:rPr>
                <w:smallCaps/>
                <w:spacing w:val="-10"/>
                <w:sz w:val="16"/>
                <w:szCs w:val="16"/>
              </w:rPr>
              <w:t>action</w:t>
            </w:r>
          </w:p>
        </w:tc>
        <w:tc>
          <w:tcPr>
            <w:tcW w:w="988" w:type="dxa"/>
            <w:tcBorders>
              <w:top w:val="single" w:sz="4" w:space="0" w:color="FFFFFF"/>
              <w:bottom w:val="single" w:sz="4" w:space="0" w:color="FFFFFF"/>
            </w:tcBorders>
            <w:shd w:val="clear" w:color="auto" w:fill="auto"/>
            <w:noWrap/>
            <w:vAlign w:val="center"/>
            <w:hideMark/>
          </w:tcPr>
          <w:p w14:paraId="3FBF0CE3" w14:textId="77777777" w:rsidR="00DB0EAB" w:rsidRPr="008E7320" w:rsidRDefault="00DB0EAB" w:rsidP="0085426B">
            <w:pPr>
              <w:spacing w:before="40" w:after="40"/>
              <w:jc w:val="center"/>
              <w:rPr>
                <w:spacing w:val="-10"/>
                <w:sz w:val="17"/>
                <w:szCs w:val="17"/>
              </w:rPr>
            </w:pPr>
          </w:p>
        </w:tc>
        <w:tc>
          <w:tcPr>
            <w:tcW w:w="474" w:type="dxa"/>
            <w:tcBorders>
              <w:top w:val="single" w:sz="4" w:space="0" w:color="FFFFFF"/>
              <w:bottom w:val="single" w:sz="4" w:space="0" w:color="FFFFFF"/>
            </w:tcBorders>
            <w:shd w:val="clear" w:color="auto" w:fill="auto"/>
            <w:noWrap/>
            <w:vAlign w:val="center"/>
            <w:hideMark/>
          </w:tcPr>
          <w:p w14:paraId="1F5E2C85" w14:textId="77777777" w:rsidR="00DB0EAB" w:rsidRPr="008E7320" w:rsidRDefault="00DB0EAB" w:rsidP="0085426B">
            <w:pPr>
              <w:spacing w:before="40" w:after="40"/>
              <w:jc w:val="center"/>
              <w:rPr>
                <w:spacing w:val="-10"/>
                <w:sz w:val="17"/>
                <w:szCs w:val="17"/>
              </w:rPr>
            </w:pPr>
          </w:p>
        </w:tc>
        <w:tc>
          <w:tcPr>
            <w:tcW w:w="333" w:type="dxa"/>
            <w:tcBorders>
              <w:top w:val="single" w:sz="4" w:space="0" w:color="FFFFFF"/>
              <w:bottom w:val="single" w:sz="4" w:space="0" w:color="FFFFFF"/>
            </w:tcBorders>
            <w:shd w:val="clear" w:color="auto" w:fill="auto"/>
            <w:noWrap/>
            <w:vAlign w:val="center"/>
            <w:hideMark/>
          </w:tcPr>
          <w:p w14:paraId="7ADEABCD" w14:textId="77777777" w:rsidR="00DB0EAB" w:rsidRPr="008E7320" w:rsidRDefault="00DB0EAB" w:rsidP="0085426B">
            <w:pPr>
              <w:spacing w:before="40" w:after="40"/>
              <w:jc w:val="center"/>
              <w:rPr>
                <w:spacing w:val="-10"/>
                <w:sz w:val="17"/>
                <w:szCs w:val="17"/>
              </w:rPr>
            </w:pPr>
          </w:p>
        </w:tc>
        <w:tc>
          <w:tcPr>
            <w:tcW w:w="190" w:type="dxa"/>
            <w:tcBorders>
              <w:top w:val="single" w:sz="4" w:space="0" w:color="FFFFFF"/>
              <w:bottom w:val="single" w:sz="4" w:space="0" w:color="FFFFFF"/>
            </w:tcBorders>
            <w:shd w:val="clear" w:color="auto" w:fill="auto"/>
            <w:noWrap/>
            <w:vAlign w:val="center"/>
            <w:hideMark/>
          </w:tcPr>
          <w:p w14:paraId="4B71CE3C" w14:textId="77777777" w:rsidR="00DB0EAB" w:rsidRPr="008E7320" w:rsidRDefault="00DB0EAB" w:rsidP="0085426B">
            <w:pPr>
              <w:spacing w:before="40" w:after="40"/>
              <w:jc w:val="center"/>
              <w:rPr>
                <w:spacing w:val="-10"/>
                <w:sz w:val="17"/>
                <w:szCs w:val="17"/>
              </w:rPr>
            </w:pPr>
          </w:p>
        </w:tc>
        <w:tc>
          <w:tcPr>
            <w:tcW w:w="650" w:type="dxa"/>
            <w:tcBorders>
              <w:top w:val="single" w:sz="4" w:space="0" w:color="FFFFFF"/>
              <w:bottom w:val="single" w:sz="4" w:space="0" w:color="FFFFFF"/>
            </w:tcBorders>
            <w:shd w:val="clear" w:color="auto" w:fill="auto"/>
            <w:noWrap/>
            <w:vAlign w:val="center"/>
            <w:hideMark/>
          </w:tcPr>
          <w:p w14:paraId="6801A9E3" w14:textId="77777777" w:rsidR="00DB0EAB" w:rsidRPr="008E7320" w:rsidRDefault="00DB0EAB" w:rsidP="0085426B">
            <w:pPr>
              <w:spacing w:before="40" w:after="40"/>
              <w:jc w:val="center"/>
              <w:rPr>
                <w:spacing w:val="-10"/>
                <w:sz w:val="17"/>
                <w:szCs w:val="17"/>
              </w:rPr>
            </w:pPr>
          </w:p>
        </w:tc>
      </w:tr>
      <w:tr w:rsidR="00AE12BF" w:rsidRPr="008E7320" w14:paraId="2895A5CC" w14:textId="77777777" w:rsidTr="004153FC">
        <w:trPr>
          <w:cantSplit/>
          <w:trHeight w:val="20"/>
        </w:trPr>
        <w:tc>
          <w:tcPr>
            <w:tcW w:w="705" w:type="dxa"/>
            <w:tcBorders>
              <w:top w:val="single" w:sz="4" w:space="0" w:color="FFFFFF"/>
              <w:bottom w:val="single" w:sz="4" w:space="0" w:color="FFFFFF"/>
            </w:tcBorders>
            <w:shd w:val="clear" w:color="auto" w:fill="auto"/>
            <w:noWrap/>
            <w:vAlign w:val="center"/>
          </w:tcPr>
          <w:p w14:paraId="6E338A52" w14:textId="77777777" w:rsidR="00DB0EAB" w:rsidRPr="008E7320" w:rsidRDefault="00DB0EAB" w:rsidP="0085426B">
            <w:pPr>
              <w:spacing w:before="40" w:after="40"/>
              <w:jc w:val="center"/>
              <w:rPr>
                <w:b/>
                <w:bCs/>
                <w:i/>
                <w:spacing w:val="-10"/>
                <w:sz w:val="16"/>
                <w:szCs w:val="16"/>
              </w:rPr>
            </w:pPr>
          </w:p>
        </w:tc>
        <w:tc>
          <w:tcPr>
            <w:tcW w:w="735" w:type="dxa"/>
            <w:tcBorders>
              <w:top w:val="single" w:sz="4" w:space="0" w:color="FFFFFF"/>
              <w:bottom w:val="single" w:sz="4" w:space="0" w:color="FFFFFF"/>
            </w:tcBorders>
            <w:shd w:val="clear" w:color="auto" w:fill="auto"/>
            <w:noWrap/>
            <w:vAlign w:val="center"/>
          </w:tcPr>
          <w:p w14:paraId="4A4E4DA5" w14:textId="77777777" w:rsidR="00DB0EAB" w:rsidRPr="008E7320" w:rsidRDefault="00DB0EAB" w:rsidP="0085426B">
            <w:pPr>
              <w:spacing w:before="40" w:after="40"/>
              <w:jc w:val="center"/>
              <w:rPr>
                <w:i/>
                <w:spacing w:val="-10"/>
                <w:sz w:val="16"/>
                <w:szCs w:val="16"/>
              </w:rPr>
            </w:pPr>
          </w:p>
        </w:tc>
        <w:tc>
          <w:tcPr>
            <w:tcW w:w="567" w:type="dxa"/>
            <w:tcBorders>
              <w:top w:val="single" w:sz="4" w:space="0" w:color="FFFFFF"/>
              <w:bottom w:val="single" w:sz="4" w:space="0" w:color="FFFFFF"/>
            </w:tcBorders>
            <w:shd w:val="clear" w:color="auto" w:fill="auto"/>
            <w:vAlign w:val="center"/>
          </w:tcPr>
          <w:p w14:paraId="39059579" w14:textId="77777777" w:rsidR="00DB0EAB" w:rsidRPr="008E7320" w:rsidRDefault="00DB0EAB" w:rsidP="0085426B">
            <w:pPr>
              <w:spacing w:before="40" w:after="40"/>
              <w:jc w:val="center"/>
              <w:rPr>
                <w:spacing w:val="-10"/>
                <w:sz w:val="17"/>
                <w:szCs w:val="17"/>
              </w:rPr>
            </w:pPr>
          </w:p>
        </w:tc>
        <w:tc>
          <w:tcPr>
            <w:tcW w:w="346" w:type="dxa"/>
            <w:tcBorders>
              <w:top w:val="single" w:sz="4" w:space="0" w:color="FFFFFF"/>
              <w:bottom w:val="single" w:sz="4" w:space="0" w:color="FFFFFF"/>
            </w:tcBorders>
            <w:shd w:val="clear" w:color="auto" w:fill="auto"/>
            <w:noWrap/>
            <w:vAlign w:val="center"/>
          </w:tcPr>
          <w:p w14:paraId="26441754" w14:textId="77777777" w:rsidR="00DB0EAB" w:rsidRPr="008E7320" w:rsidRDefault="00DB0EAB" w:rsidP="0085426B">
            <w:pPr>
              <w:spacing w:before="40" w:after="40"/>
              <w:jc w:val="center"/>
              <w:rPr>
                <w:spacing w:val="-10"/>
                <w:sz w:val="17"/>
                <w:szCs w:val="17"/>
              </w:rPr>
            </w:pPr>
          </w:p>
        </w:tc>
        <w:tc>
          <w:tcPr>
            <w:tcW w:w="219" w:type="dxa"/>
            <w:tcBorders>
              <w:top w:val="single" w:sz="4" w:space="0" w:color="FFFFFF"/>
              <w:bottom w:val="single" w:sz="4" w:space="0" w:color="FFFFFF"/>
            </w:tcBorders>
            <w:shd w:val="clear" w:color="auto" w:fill="auto"/>
            <w:vAlign w:val="center"/>
          </w:tcPr>
          <w:p w14:paraId="1D3FB939" w14:textId="77777777" w:rsidR="00DB0EAB" w:rsidRPr="008E7320" w:rsidRDefault="00DB0EAB" w:rsidP="0085426B">
            <w:pPr>
              <w:spacing w:before="40" w:after="40"/>
              <w:jc w:val="center"/>
              <w:rPr>
                <w:smallCaps/>
                <w:spacing w:val="-10"/>
                <w:sz w:val="17"/>
                <w:szCs w:val="17"/>
              </w:rPr>
            </w:pPr>
          </w:p>
        </w:tc>
        <w:tc>
          <w:tcPr>
            <w:tcW w:w="707" w:type="dxa"/>
            <w:tcBorders>
              <w:top w:val="single" w:sz="4" w:space="0" w:color="FFFFFF"/>
              <w:bottom w:val="single" w:sz="4" w:space="0" w:color="FFFFFF"/>
            </w:tcBorders>
            <w:shd w:val="clear" w:color="auto" w:fill="auto"/>
            <w:noWrap/>
            <w:vAlign w:val="center"/>
          </w:tcPr>
          <w:p w14:paraId="30B19307" w14:textId="77777777" w:rsidR="00DB0EAB" w:rsidRPr="008E7320" w:rsidRDefault="00DB0EAB" w:rsidP="0085426B">
            <w:pPr>
              <w:spacing w:before="40" w:after="40"/>
              <w:jc w:val="center"/>
              <w:rPr>
                <w:smallCaps/>
                <w:spacing w:val="-10"/>
                <w:sz w:val="17"/>
                <w:szCs w:val="17"/>
              </w:rPr>
            </w:pPr>
          </w:p>
        </w:tc>
        <w:tc>
          <w:tcPr>
            <w:tcW w:w="990" w:type="dxa"/>
            <w:tcBorders>
              <w:top w:val="single" w:sz="4" w:space="0" w:color="FFFFFF"/>
              <w:bottom w:val="single" w:sz="4" w:space="0" w:color="FFFFFF"/>
            </w:tcBorders>
            <w:shd w:val="clear" w:color="auto" w:fill="auto"/>
            <w:noWrap/>
            <w:vAlign w:val="center"/>
          </w:tcPr>
          <w:p w14:paraId="27624CC9" w14:textId="77777777" w:rsidR="00DB0EAB" w:rsidRPr="008E7320" w:rsidRDefault="00DB0EAB" w:rsidP="0085426B">
            <w:pPr>
              <w:spacing w:before="40" w:after="40"/>
              <w:jc w:val="center"/>
              <w:rPr>
                <w:rFonts w:eastAsia="MS Gothic"/>
                <w:i/>
                <w:spacing w:val="-10"/>
                <w:sz w:val="16"/>
                <w:szCs w:val="16"/>
              </w:rPr>
            </w:pPr>
            <w:r w:rsidRPr="008E7320">
              <w:rPr>
                <w:i/>
                <w:spacing w:val="-10"/>
                <w:sz w:val="16"/>
                <w:szCs w:val="16"/>
              </w:rPr>
              <w:t>revolutionizing</w:t>
            </w:r>
          </w:p>
        </w:tc>
        <w:tc>
          <w:tcPr>
            <w:tcW w:w="565" w:type="dxa"/>
            <w:tcBorders>
              <w:top w:val="single" w:sz="4" w:space="0" w:color="FFFFFF"/>
              <w:bottom w:val="single" w:sz="4" w:space="0" w:color="FFFFFF"/>
            </w:tcBorders>
            <w:shd w:val="clear" w:color="auto" w:fill="auto"/>
            <w:noWrap/>
            <w:vAlign w:val="center"/>
          </w:tcPr>
          <w:p w14:paraId="01287B50" w14:textId="4DB072D6" w:rsidR="00DB0EAB" w:rsidRPr="008E7320" w:rsidRDefault="00AD79EE" w:rsidP="0085426B">
            <w:pPr>
              <w:spacing w:before="40" w:after="40"/>
              <w:jc w:val="center"/>
              <w:rPr>
                <w:spacing w:val="-10"/>
                <w:sz w:val="17"/>
                <w:szCs w:val="17"/>
              </w:rPr>
            </w:pPr>
            <w:proofErr w:type="spellStart"/>
            <w:r w:rsidRPr="008E7320">
              <w:rPr>
                <w:spacing w:val="-10"/>
                <w:sz w:val="17"/>
                <w:szCs w:val="17"/>
              </w:rPr>
              <w:t>Adj</w:t>
            </w:r>
            <w:proofErr w:type="spellEnd"/>
          </w:p>
        </w:tc>
        <w:tc>
          <w:tcPr>
            <w:tcW w:w="423" w:type="dxa"/>
            <w:tcBorders>
              <w:top w:val="single" w:sz="4" w:space="0" w:color="FFFFFF"/>
              <w:bottom w:val="single" w:sz="4" w:space="0" w:color="FFFFFF"/>
            </w:tcBorders>
            <w:shd w:val="clear" w:color="auto" w:fill="auto"/>
            <w:noWrap/>
            <w:vAlign w:val="center"/>
          </w:tcPr>
          <w:p w14:paraId="090F59B3"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1797</w:t>
            </w:r>
          </w:p>
        </w:tc>
        <w:tc>
          <w:tcPr>
            <w:tcW w:w="425" w:type="dxa"/>
            <w:tcBorders>
              <w:top w:val="single" w:sz="4" w:space="0" w:color="FFFFFF"/>
              <w:bottom w:val="single" w:sz="4" w:space="0" w:color="FFFFFF"/>
            </w:tcBorders>
            <w:shd w:val="clear" w:color="auto" w:fill="auto"/>
            <w:noWrap/>
            <w:vAlign w:val="center"/>
          </w:tcPr>
          <w:p w14:paraId="2CF0CCE5"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w:t>
            </w:r>
          </w:p>
        </w:tc>
        <w:tc>
          <w:tcPr>
            <w:tcW w:w="707" w:type="dxa"/>
            <w:tcBorders>
              <w:top w:val="single" w:sz="4" w:space="0" w:color="FFFFFF"/>
              <w:bottom w:val="single" w:sz="4" w:space="0" w:color="FFFFFF"/>
            </w:tcBorders>
            <w:shd w:val="clear" w:color="auto" w:fill="auto"/>
            <w:noWrap/>
            <w:vAlign w:val="center"/>
          </w:tcPr>
          <w:p w14:paraId="2CF13A42" w14:textId="77777777" w:rsidR="00DB0EAB" w:rsidRPr="008E7320" w:rsidRDefault="00DB0EAB" w:rsidP="0085426B">
            <w:pPr>
              <w:spacing w:before="40" w:after="40"/>
              <w:jc w:val="center"/>
              <w:rPr>
                <w:rFonts w:eastAsia="MS Gothic"/>
                <w:i/>
                <w:smallCaps/>
                <w:spacing w:val="-10"/>
                <w:sz w:val="16"/>
                <w:szCs w:val="16"/>
              </w:rPr>
            </w:pPr>
            <w:r w:rsidRPr="008E7320">
              <w:rPr>
                <w:smallCaps/>
                <w:spacing w:val="-10"/>
                <w:sz w:val="16"/>
                <w:szCs w:val="16"/>
              </w:rPr>
              <w:t>quality</w:t>
            </w:r>
          </w:p>
        </w:tc>
        <w:tc>
          <w:tcPr>
            <w:tcW w:w="988" w:type="dxa"/>
            <w:tcBorders>
              <w:top w:val="single" w:sz="4" w:space="0" w:color="FFFFFF"/>
              <w:bottom w:val="single" w:sz="4" w:space="0" w:color="FFFFFF"/>
            </w:tcBorders>
            <w:shd w:val="clear" w:color="auto" w:fill="auto"/>
            <w:noWrap/>
            <w:vAlign w:val="center"/>
          </w:tcPr>
          <w:p w14:paraId="3D54B5A1" w14:textId="77777777" w:rsidR="00DB0EAB" w:rsidRPr="008E7320" w:rsidRDefault="00DB0EAB" w:rsidP="0085426B">
            <w:pPr>
              <w:spacing w:before="40" w:after="40"/>
              <w:jc w:val="center"/>
              <w:rPr>
                <w:spacing w:val="-10"/>
                <w:sz w:val="17"/>
                <w:szCs w:val="17"/>
              </w:rPr>
            </w:pPr>
          </w:p>
        </w:tc>
        <w:tc>
          <w:tcPr>
            <w:tcW w:w="474" w:type="dxa"/>
            <w:tcBorders>
              <w:top w:val="single" w:sz="4" w:space="0" w:color="FFFFFF"/>
              <w:bottom w:val="single" w:sz="4" w:space="0" w:color="FFFFFF"/>
            </w:tcBorders>
            <w:shd w:val="clear" w:color="auto" w:fill="auto"/>
            <w:noWrap/>
            <w:vAlign w:val="center"/>
          </w:tcPr>
          <w:p w14:paraId="75C8B3CB" w14:textId="77777777" w:rsidR="00DB0EAB" w:rsidRPr="008E7320" w:rsidRDefault="00DB0EAB" w:rsidP="0085426B">
            <w:pPr>
              <w:spacing w:before="40" w:after="40"/>
              <w:jc w:val="center"/>
              <w:rPr>
                <w:spacing w:val="-10"/>
                <w:sz w:val="17"/>
                <w:szCs w:val="17"/>
              </w:rPr>
            </w:pPr>
          </w:p>
        </w:tc>
        <w:tc>
          <w:tcPr>
            <w:tcW w:w="333" w:type="dxa"/>
            <w:tcBorders>
              <w:top w:val="single" w:sz="4" w:space="0" w:color="FFFFFF"/>
              <w:bottom w:val="single" w:sz="4" w:space="0" w:color="FFFFFF"/>
            </w:tcBorders>
            <w:shd w:val="clear" w:color="auto" w:fill="auto"/>
            <w:noWrap/>
            <w:vAlign w:val="center"/>
          </w:tcPr>
          <w:p w14:paraId="2FA67439" w14:textId="77777777" w:rsidR="00DB0EAB" w:rsidRPr="008E7320" w:rsidRDefault="00DB0EAB" w:rsidP="0085426B">
            <w:pPr>
              <w:spacing w:before="40" w:after="40"/>
              <w:jc w:val="center"/>
              <w:rPr>
                <w:spacing w:val="-10"/>
                <w:sz w:val="17"/>
                <w:szCs w:val="17"/>
              </w:rPr>
            </w:pPr>
          </w:p>
        </w:tc>
        <w:tc>
          <w:tcPr>
            <w:tcW w:w="190" w:type="dxa"/>
            <w:tcBorders>
              <w:top w:val="single" w:sz="4" w:space="0" w:color="FFFFFF"/>
              <w:bottom w:val="single" w:sz="4" w:space="0" w:color="FFFFFF"/>
            </w:tcBorders>
            <w:shd w:val="clear" w:color="auto" w:fill="auto"/>
            <w:noWrap/>
            <w:vAlign w:val="center"/>
          </w:tcPr>
          <w:p w14:paraId="1FC583C1" w14:textId="77777777" w:rsidR="00DB0EAB" w:rsidRPr="008E7320" w:rsidRDefault="00DB0EAB" w:rsidP="0085426B">
            <w:pPr>
              <w:spacing w:before="40" w:after="40"/>
              <w:jc w:val="center"/>
              <w:rPr>
                <w:spacing w:val="-10"/>
                <w:sz w:val="17"/>
                <w:szCs w:val="17"/>
              </w:rPr>
            </w:pPr>
          </w:p>
        </w:tc>
        <w:tc>
          <w:tcPr>
            <w:tcW w:w="650" w:type="dxa"/>
            <w:tcBorders>
              <w:top w:val="single" w:sz="4" w:space="0" w:color="FFFFFF"/>
              <w:bottom w:val="single" w:sz="4" w:space="0" w:color="FFFFFF"/>
            </w:tcBorders>
            <w:shd w:val="clear" w:color="auto" w:fill="auto"/>
            <w:noWrap/>
            <w:vAlign w:val="center"/>
          </w:tcPr>
          <w:p w14:paraId="775C3CCE" w14:textId="77777777" w:rsidR="00DB0EAB" w:rsidRPr="008E7320" w:rsidRDefault="00DB0EAB" w:rsidP="0085426B">
            <w:pPr>
              <w:spacing w:before="40" w:after="40"/>
              <w:jc w:val="center"/>
              <w:rPr>
                <w:spacing w:val="-10"/>
                <w:sz w:val="17"/>
                <w:szCs w:val="17"/>
              </w:rPr>
            </w:pPr>
          </w:p>
        </w:tc>
      </w:tr>
      <w:tr w:rsidR="00AE12BF" w:rsidRPr="008E7320" w14:paraId="749D77DE" w14:textId="77777777" w:rsidTr="004153FC">
        <w:trPr>
          <w:cantSplit/>
          <w:trHeight w:val="20"/>
        </w:trPr>
        <w:tc>
          <w:tcPr>
            <w:tcW w:w="705" w:type="dxa"/>
            <w:tcBorders>
              <w:top w:val="single" w:sz="4" w:space="0" w:color="FFFFFF"/>
              <w:bottom w:val="single" w:sz="4" w:space="0" w:color="FFFFFF"/>
            </w:tcBorders>
            <w:shd w:val="clear" w:color="auto" w:fill="auto"/>
            <w:noWrap/>
            <w:vAlign w:val="center"/>
            <w:hideMark/>
          </w:tcPr>
          <w:p w14:paraId="10063970" w14:textId="77777777" w:rsidR="00DB0EAB" w:rsidRPr="008E7320" w:rsidRDefault="00DB0EAB" w:rsidP="0085426B">
            <w:pPr>
              <w:spacing w:before="40" w:after="40"/>
              <w:jc w:val="center"/>
              <w:rPr>
                <w:i/>
                <w:spacing w:val="-10"/>
                <w:sz w:val="16"/>
                <w:szCs w:val="16"/>
              </w:rPr>
            </w:pPr>
          </w:p>
        </w:tc>
        <w:tc>
          <w:tcPr>
            <w:tcW w:w="735" w:type="dxa"/>
            <w:tcBorders>
              <w:top w:val="single" w:sz="4" w:space="0" w:color="FFFFFF"/>
              <w:bottom w:val="single" w:sz="4" w:space="0" w:color="FFFFFF"/>
            </w:tcBorders>
            <w:shd w:val="clear" w:color="auto" w:fill="auto"/>
            <w:noWrap/>
            <w:vAlign w:val="center"/>
            <w:hideMark/>
          </w:tcPr>
          <w:p w14:paraId="59D62540" w14:textId="77777777" w:rsidR="00DB0EAB" w:rsidRPr="008E7320" w:rsidRDefault="00DB0EAB" w:rsidP="0085426B">
            <w:pPr>
              <w:spacing w:before="40" w:after="40"/>
              <w:jc w:val="center"/>
              <w:rPr>
                <w:i/>
                <w:spacing w:val="-10"/>
                <w:sz w:val="16"/>
                <w:szCs w:val="16"/>
              </w:rPr>
            </w:pPr>
          </w:p>
        </w:tc>
        <w:tc>
          <w:tcPr>
            <w:tcW w:w="567" w:type="dxa"/>
            <w:tcBorders>
              <w:top w:val="single" w:sz="4" w:space="0" w:color="FFFFFF"/>
              <w:bottom w:val="single" w:sz="4" w:space="0" w:color="FFFFFF"/>
            </w:tcBorders>
            <w:shd w:val="clear" w:color="auto" w:fill="auto"/>
            <w:vAlign w:val="center"/>
          </w:tcPr>
          <w:p w14:paraId="075FDE7F" w14:textId="77777777" w:rsidR="00DB0EAB" w:rsidRPr="008E7320" w:rsidRDefault="00DB0EAB" w:rsidP="0085426B">
            <w:pPr>
              <w:spacing w:before="40" w:after="40"/>
              <w:jc w:val="center"/>
              <w:rPr>
                <w:spacing w:val="-10"/>
                <w:sz w:val="17"/>
                <w:szCs w:val="17"/>
              </w:rPr>
            </w:pPr>
          </w:p>
        </w:tc>
        <w:tc>
          <w:tcPr>
            <w:tcW w:w="346" w:type="dxa"/>
            <w:tcBorders>
              <w:top w:val="single" w:sz="4" w:space="0" w:color="FFFFFF"/>
              <w:bottom w:val="single" w:sz="4" w:space="0" w:color="FFFFFF"/>
            </w:tcBorders>
            <w:shd w:val="clear" w:color="auto" w:fill="auto"/>
            <w:noWrap/>
            <w:vAlign w:val="center"/>
            <w:hideMark/>
          </w:tcPr>
          <w:p w14:paraId="03E7643D" w14:textId="77777777" w:rsidR="00DB0EAB" w:rsidRPr="008E7320" w:rsidRDefault="00DB0EAB" w:rsidP="0085426B">
            <w:pPr>
              <w:spacing w:before="40" w:after="40"/>
              <w:jc w:val="center"/>
              <w:rPr>
                <w:spacing w:val="-10"/>
                <w:sz w:val="17"/>
                <w:szCs w:val="17"/>
              </w:rPr>
            </w:pPr>
          </w:p>
        </w:tc>
        <w:tc>
          <w:tcPr>
            <w:tcW w:w="219" w:type="dxa"/>
            <w:tcBorders>
              <w:top w:val="single" w:sz="4" w:space="0" w:color="FFFFFF"/>
              <w:bottom w:val="single" w:sz="4" w:space="0" w:color="FFFFFF"/>
            </w:tcBorders>
            <w:shd w:val="clear" w:color="auto" w:fill="auto"/>
            <w:vAlign w:val="center"/>
          </w:tcPr>
          <w:p w14:paraId="5EFD312E" w14:textId="77777777" w:rsidR="00DB0EAB" w:rsidRPr="008E7320" w:rsidRDefault="00DB0EAB" w:rsidP="0085426B">
            <w:pPr>
              <w:spacing w:before="40" w:after="40"/>
              <w:jc w:val="center"/>
              <w:rPr>
                <w:smallCaps/>
                <w:spacing w:val="-10"/>
                <w:sz w:val="17"/>
                <w:szCs w:val="17"/>
              </w:rPr>
            </w:pPr>
          </w:p>
        </w:tc>
        <w:tc>
          <w:tcPr>
            <w:tcW w:w="707" w:type="dxa"/>
            <w:tcBorders>
              <w:top w:val="single" w:sz="4" w:space="0" w:color="FFFFFF"/>
              <w:bottom w:val="single" w:sz="4" w:space="0" w:color="FFFFFF"/>
            </w:tcBorders>
            <w:shd w:val="clear" w:color="auto" w:fill="auto"/>
            <w:noWrap/>
            <w:vAlign w:val="center"/>
            <w:hideMark/>
          </w:tcPr>
          <w:p w14:paraId="32549451" w14:textId="77777777" w:rsidR="00DB0EAB" w:rsidRPr="008E7320" w:rsidRDefault="00DB0EAB" w:rsidP="0085426B">
            <w:pPr>
              <w:spacing w:before="40" w:after="40"/>
              <w:jc w:val="center"/>
              <w:rPr>
                <w:smallCaps/>
                <w:spacing w:val="-10"/>
                <w:sz w:val="17"/>
                <w:szCs w:val="17"/>
              </w:rPr>
            </w:pPr>
          </w:p>
        </w:tc>
        <w:tc>
          <w:tcPr>
            <w:tcW w:w="990" w:type="dxa"/>
            <w:tcBorders>
              <w:top w:val="single" w:sz="4" w:space="0" w:color="FFFFFF"/>
              <w:bottom w:val="single" w:sz="4" w:space="0" w:color="FFFFFF"/>
            </w:tcBorders>
            <w:shd w:val="clear" w:color="auto" w:fill="auto"/>
            <w:noWrap/>
            <w:vAlign w:val="center"/>
            <w:hideMark/>
          </w:tcPr>
          <w:p w14:paraId="71CAC2C3" w14:textId="77777777" w:rsidR="00DB0EAB" w:rsidRPr="008E7320" w:rsidRDefault="00DB0EAB" w:rsidP="0085426B">
            <w:pPr>
              <w:spacing w:before="40" w:after="40"/>
              <w:jc w:val="center"/>
              <w:rPr>
                <w:rFonts w:eastAsia="MS Gothic"/>
                <w:i/>
                <w:spacing w:val="-10"/>
                <w:sz w:val="16"/>
                <w:szCs w:val="16"/>
              </w:rPr>
            </w:pPr>
            <w:proofErr w:type="spellStart"/>
            <w:r w:rsidRPr="008E7320">
              <w:rPr>
                <w:i/>
                <w:spacing w:val="-10"/>
                <w:sz w:val="16"/>
                <w:szCs w:val="16"/>
              </w:rPr>
              <w:t>revolutionizement</w:t>
            </w:r>
            <w:proofErr w:type="spellEnd"/>
          </w:p>
        </w:tc>
        <w:tc>
          <w:tcPr>
            <w:tcW w:w="565" w:type="dxa"/>
            <w:tcBorders>
              <w:top w:val="single" w:sz="4" w:space="0" w:color="FFFFFF"/>
              <w:bottom w:val="single" w:sz="4" w:space="0" w:color="FFFFFF"/>
            </w:tcBorders>
            <w:shd w:val="clear" w:color="auto" w:fill="auto"/>
            <w:noWrap/>
            <w:vAlign w:val="center"/>
            <w:hideMark/>
          </w:tcPr>
          <w:p w14:paraId="0A9E9CCB" w14:textId="76DC08DE" w:rsidR="00DB0EAB" w:rsidRPr="008E7320" w:rsidRDefault="00AD79EE" w:rsidP="0085426B">
            <w:pPr>
              <w:spacing w:before="40" w:after="40"/>
              <w:jc w:val="center"/>
              <w:rPr>
                <w:rFonts w:eastAsia="MS Gothic"/>
                <w:i/>
                <w:spacing w:val="-10"/>
                <w:sz w:val="17"/>
                <w:szCs w:val="17"/>
              </w:rPr>
            </w:pPr>
            <w:r w:rsidRPr="008E7320">
              <w:rPr>
                <w:spacing w:val="-10"/>
                <w:sz w:val="17"/>
                <w:szCs w:val="17"/>
              </w:rPr>
              <w:t>N</w:t>
            </w:r>
          </w:p>
        </w:tc>
        <w:tc>
          <w:tcPr>
            <w:tcW w:w="423" w:type="dxa"/>
            <w:tcBorders>
              <w:top w:val="single" w:sz="4" w:space="0" w:color="FFFFFF"/>
              <w:bottom w:val="single" w:sz="4" w:space="0" w:color="FFFFFF"/>
            </w:tcBorders>
            <w:shd w:val="clear" w:color="auto" w:fill="auto"/>
            <w:noWrap/>
            <w:vAlign w:val="center"/>
            <w:hideMark/>
          </w:tcPr>
          <w:p w14:paraId="01F1C53B"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1820</w:t>
            </w:r>
          </w:p>
        </w:tc>
        <w:tc>
          <w:tcPr>
            <w:tcW w:w="425" w:type="dxa"/>
            <w:tcBorders>
              <w:top w:val="single" w:sz="4" w:space="0" w:color="FFFFFF"/>
              <w:bottom w:val="single" w:sz="4" w:space="0" w:color="FFFFFF"/>
            </w:tcBorders>
            <w:shd w:val="clear" w:color="auto" w:fill="auto"/>
            <w:noWrap/>
            <w:vAlign w:val="center"/>
            <w:hideMark/>
          </w:tcPr>
          <w:p w14:paraId="332825BA" w14:textId="77777777" w:rsidR="00DB0EAB" w:rsidRPr="008E7320" w:rsidRDefault="00DB0EAB" w:rsidP="0085426B">
            <w:pPr>
              <w:spacing w:before="40" w:after="40"/>
              <w:jc w:val="center"/>
              <w:rPr>
                <w:rFonts w:eastAsia="MS Gothic"/>
                <w:b/>
                <w:bCs/>
                <w:i/>
                <w:spacing w:val="-10"/>
                <w:sz w:val="17"/>
                <w:szCs w:val="17"/>
              </w:rPr>
            </w:pPr>
            <w:r w:rsidRPr="008E7320">
              <w:rPr>
                <w:spacing w:val="-10"/>
                <w:sz w:val="17"/>
                <w:szCs w:val="17"/>
              </w:rPr>
              <w:t>1820</w:t>
            </w:r>
          </w:p>
        </w:tc>
        <w:tc>
          <w:tcPr>
            <w:tcW w:w="707" w:type="dxa"/>
            <w:tcBorders>
              <w:top w:val="single" w:sz="4" w:space="0" w:color="FFFFFF"/>
              <w:bottom w:val="single" w:sz="4" w:space="0" w:color="FFFFFF"/>
            </w:tcBorders>
            <w:shd w:val="clear" w:color="auto" w:fill="auto"/>
            <w:noWrap/>
            <w:vAlign w:val="center"/>
            <w:hideMark/>
          </w:tcPr>
          <w:p w14:paraId="263C1A61" w14:textId="77777777" w:rsidR="00DB0EAB" w:rsidRPr="008E7320" w:rsidRDefault="00DB0EAB" w:rsidP="0085426B">
            <w:pPr>
              <w:spacing w:before="40" w:after="40"/>
              <w:jc w:val="center"/>
              <w:rPr>
                <w:rFonts w:eastAsia="MS Gothic"/>
                <w:i/>
                <w:smallCaps/>
                <w:spacing w:val="-10"/>
                <w:sz w:val="16"/>
                <w:szCs w:val="16"/>
              </w:rPr>
            </w:pPr>
            <w:r w:rsidRPr="008E7320">
              <w:rPr>
                <w:smallCaps/>
                <w:spacing w:val="-10"/>
                <w:sz w:val="16"/>
                <w:szCs w:val="16"/>
              </w:rPr>
              <w:t>action</w:t>
            </w:r>
          </w:p>
        </w:tc>
        <w:tc>
          <w:tcPr>
            <w:tcW w:w="988" w:type="dxa"/>
            <w:tcBorders>
              <w:top w:val="single" w:sz="4" w:space="0" w:color="FFFFFF"/>
              <w:bottom w:val="single" w:sz="4" w:space="0" w:color="FFFFFF"/>
            </w:tcBorders>
            <w:shd w:val="clear" w:color="auto" w:fill="auto"/>
            <w:noWrap/>
            <w:vAlign w:val="center"/>
            <w:hideMark/>
          </w:tcPr>
          <w:p w14:paraId="6ACCC27E" w14:textId="77777777" w:rsidR="00DB0EAB" w:rsidRPr="008E7320" w:rsidRDefault="00DB0EAB" w:rsidP="0085426B">
            <w:pPr>
              <w:spacing w:before="40" w:after="40"/>
              <w:jc w:val="center"/>
              <w:rPr>
                <w:spacing w:val="-10"/>
                <w:sz w:val="17"/>
                <w:szCs w:val="17"/>
              </w:rPr>
            </w:pPr>
          </w:p>
        </w:tc>
        <w:tc>
          <w:tcPr>
            <w:tcW w:w="474" w:type="dxa"/>
            <w:tcBorders>
              <w:top w:val="single" w:sz="4" w:space="0" w:color="FFFFFF"/>
              <w:bottom w:val="single" w:sz="4" w:space="0" w:color="FFFFFF"/>
            </w:tcBorders>
            <w:shd w:val="clear" w:color="auto" w:fill="auto"/>
            <w:noWrap/>
            <w:vAlign w:val="center"/>
            <w:hideMark/>
          </w:tcPr>
          <w:p w14:paraId="4C4E5203" w14:textId="77777777" w:rsidR="00DB0EAB" w:rsidRPr="008E7320" w:rsidRDefault="00DB0EAB" w:rsidP="0085426B">
            <w:pPr>
              <w:spacing w:before="40" w:after="40"/>
              <w:jc w:val="center"/>
              <w:rPr>
                <w:spacing w:val="-10"/>
                <w:sz w:val="17"/>
                <w:szCs w:val="17"/>
              </w:rPr>
            </w:pPr>
          </w:p>
        </w:tc>
        <w:tc>
          <w:tcPr>
            <w:tcW w:w="333" w:type="dxa"/>
            <w:tcBorders>
              <w:top w:val="single" w:sz="4" w:space="0" w:color="FFFFFF"/>
              <w:bottom w:val="single" w:sz="4" w:space="0" w:color="FFFFFF"/>
            </w:tcBorders>
            <w:shd w:val="clear" w:color="auto" w:fill="auto"/>
            <w:noWrap/>
            <w:vAlign w:val="center"/>
            <w:hideMark/>
          </w:tcPr>
          <w:p w14:paraId="73AD08D7" w14:textId="77777777" w:rsidR="00DB0EAB" w:rsidRPr="008E7320" w:rsidRDefault="00DB0EAB" w:rsidP="0085426B">
            <w:pPr>
              <w:spacing w:before="40" w:after="40"/>
              <w:jc w:val="center"/>
              <w:rPr>
                <w:spacing w:val="-10"/>
                <w:sz w:val="17"/>
                <w:szCs w:val="17"/>
              </w:rPr>
            </w:pPr>
          </w:p>
        </w:tc>
        <w:tc>
          <w:tcPr>
            <w:tcW w:w="190" w:type="dxa"/>
            <w:tcBorders>
              <w:top w:val="single" w:sz="4" w:space="0" w:color="FFFFFF"/>
              <w:bottom w:val="single" w:sz="4" w:space="0" w:color="FFFFFF"/>
            </w:tcBorders>
            <w:shd w:val="clear" w:color="auto" w:fill="auto"/>
            <w:noWrap/>
            <w:vAlign w:val="center"/>
            <w:hideMark/>
          </w:tcPr>
          <w:p w14:paraId="50391272" w14:textId="77777777" w:rsidR="00DB0EAB" w:rsidRPr="008E7320" w:rsidRDefault="00DB0EAB" w:rsidP="0085426B">
            <w:pPr>
              <w:spacing w:before="40" w:after="40"/>
              <w:jc w:val="center"/>
              <w:rPr>
                <w:spacing w:val="-10"/>
                <w:sz w:val="17"/>
                <w:szCs w:val="17"/>
              </w:rPr>
            </w:pPr>
          </w:p>
        </w:tc>
        <w:tc>
          <w:tcPr>
            <w:tcW w:w="650" w:type="dxa"/>
            <w:tcBorders>
              <w:top w:val="single" w:sz="4" w:space="0" w:color="FFFFFF"/>
              <w:bottom w:val="single" w:sz="4" w:space="0" w:color="FFFFFF"/>
            </w:tcBorders>
            <w:shd w:val="clear" w:color="auto" w:fill="auto"/>
            <w:noWrap/>
            <w:vAlign w:val="center"/>
            <w:hideMark/>
          </w:tcPr>
          <w:p w14:paraId="38858072" w14:textId="77777777" w:rsidR="00DB0EAB" w:rsidRPr="008E7320" w:rsidRDefault="00DB0EAB" w:rsidP="0085426B">
            <w:pPr>
              <w:spacing w:before="40" w:after="40"/>
              <w:jc w:val="center"/>
              <w:rPr>
                <w:spacing w:val="-10"/>
                <w:sz w:val="17"/>
                <w:szCs w:val="17"/>
              </w:rPr>
            </w:pPr>
          </w:p>
        </w:tc>
      </w:tr>
      <w:tr w:rsidR="00AE12BF" w:rsidRPr="008E7320" w14:paraId="77B06375" w14:textId="77777777" w:rsidTr="004153FC">
        <w:trPr>
          <w:cantSplit/>
          <w:trHeight w:val="20"/>
        </w:trPr>
        <w:tc>
          <w:tcPr>
            <w:tcW w:w="705" w:type="dxa"/>
            <w:tcBorders>
              <w:top w:val="single" w:sz="4" w:space="0" w:color="FFFFFF"/>
              <w:bottom w:val="single" w:sz="4" w:space="0" w:color="FFFFFF"/>
            </w:tcBorders>
            <w:shd w:val="clear" w:color="auto" w:fill="auto"/>
            <w:noWrap/>
            <w:vAlign w:val="center"/>
            <w:hideMark/>
          </w:tcPr>
          <w:p w14:paraId="580C7369" w14:textId="77777777" w:rsidR="00DB0EAB" w:rsidRPr="008E7320" w:rsidRDefault="00DB0EAB" w:rsidP="0085426B">
            <w:pPr>
              <w:spacing w:before="40" w:after="40"/>
              <w:jc w:val="center"/>
              <w:rPr>
                <w:i/>
                <w:spacing w:val="-10"/>
                <w:sz w:val="16"/>
                <w:szCs w:val="16"/>
              </w:rPr>
            </w:pPr>
          </w:p>
        </w:tc>
        <w:tc>
          <w:tcPr>
            <w:tcW w:w="735" w:type="dxa"/>
            <w:tcBorders>
              <w:top w:val="single" w:sz="4" w:space="0" w:color="FFFFFF"/>
              <w:bottom w:val="single" w:sz="4" w:space="0" w:color="FFFFFF"/>
            </w:tcBorders>
            <w:shd w:val="clear" w:color="auto" w:fill="auto"/>
            <w:noWrap/>
            <w:vAlign w:val="center"/>
            <w:hideMark/>
          </w:tcPr>
          <w:p w14:paraId="70B47568" w14:textId="77777777" w:rsidR="00DB0EAB" w:rsidRPr="008E7320" w:rsidRDefault="00DB0EAB" w:rsidP="0085426B">
            <w:pPr>
              <w:spacing w:before="40" w:after="40"/>
              <w:jc w:val="center"/>
              <w:rPr>
                <w:i/>
                <w:spacing w:val="-10"/>
                <w:sz w:val="16"/>
                <w:szCs w:val="16"/>
              </w:rPr>
            </w:pPr>
          </w:p>
        </w:tc>
        <w:tc>
          <w:tcPr>
            <w:tcW w:w="567" w:type="dxa"/>
            <w:tcBorders>
              <w:top w:val="single" w:sz="4" w:space="0" w:color="FFFFFF"/>
              <w:bottom w:val="single" w:sz="4" w:space="0" w:color="FFFFFF"/>
            </w:tcBorders>
            <w:shd w:val="clear" w:color="auto" w:fill="auto"/>
            <w:vAlign w:val="center"/>
          </w:tcPr>
          <w:p w14:paraId="5609170F" w14:textId="77777777" w:rsidR="00DB0EAB" w:rsidRPr="008E7320" w:rsidRDefault="00DB0EAB" w:rsidP="0085426B">
            <w:pPr>
              <w:spacing w:before="40" w:after="40"/>
              <w:jc w:val="center"/>
              <w:rPr>
                <w:spacing w:val="-10"/>
                <w:sz w:val="17"/>
                <w:szCs w:val="17"/>
              </w:rPr>
            </w:pPr>
          </w:p>
        </w:tc>
        <w:tc>
          <w:tcPr>
            <w:tcW w:w="346" w:type="dxa"/>
            <w:tcBorders>
              <w:top w:val="single" w:sz="4" w:space="0" w:color="FFFFFF"/>
              <w:bottom w:val="single" w:sz="4" w:space="0" w:color="FFFFFF"/>
            </w:tcBorders>
            <w:shd w:val="clear" w:color="auto" w:fill="auto"/>
            <w:noWrap/>
            <w:vAlign w:val="center"/>
            <w:hideMark/>
          </w:tcPr>
          <w:p w14:paraId="35C67317" w14:textId="77777777" w:rsidR="00DB0EAB" w:rsidRPr="008E7320" w:rsidRDefault="00DB0EAB" w:rsidP="0085426B">
            <w:pPr>
              <w:spacing w:before="40" w:after="40"/>
              <w:jc w:val="center"/>
              <w:rPr>
                <w:spacing w:val="-10"/>
                <w:sz w:val="17"/>
                <w:szCs w:val="17"/>
              </w:rPr>
            </w:pPr>
          </w:p>
        </w:tc>
        <w:tc>
          <w:tcPr>
            <w:tcW w:w="219" w:type="dxa"/>
            <w:tcBorders>
              <w:top w:val="single" w:sz="4" w:space="0" w:color="FFFFFF"/>
              <w:bottom w:val="single" w:sz="4" w:space="0" w:color="FFFFFF"/>
            </w:tcBorders>
            <w:shd w:val="clear" w:color="auto" w:fill="auto"/>
            <w:vAlign w:val="center"/>
          </w:tcPr>
          <w:p w14:paraId="193A0EA0" w14:textId="77777777" w:rsidR="00DB0EAB" w:rsidRPr="008E7320" w:rsidRDefault="00DB0EAB" w:rsidP="0085426B">
            <w:pPr>
              <w:spacing w:before="40" w:after="40"/>
              <w:jc w:val="center"/>
              <w:rPr>
                <w:smallCaps/>
                <w:spacing w:val="-10"/>
                <w:sz w:val="17"/>
                <w:szCs w:val="17"/>
              </w:rPr>
            </w:pPr>
          </w:p>
        </w:tc>
        <w:tc>
          <w:tcPr>
            <w:tcW w:w="707" w:type="dxa"/>
            <w:tcBorders>
              <w:top w:val="single" w:sz="4" w:space="0" w:color="FFFFFF"/>
              <w:bottom w:val="single" w:sz="4" w:space="0" w:color="FFFFFF"/>
            </w:tcBorders>
            <w:shd w:val="clear" w:color="auto" w:fill="auto"/>
            <w:noWrap/>
            <w:vAlign w:val="center"/>
            <w:hideMark/>
          </w:tcPr>
          <w:p w14:paraId="634FDEB9" w14:textId="77777777" w:rsidR="00DB0EAB" w:rsidRPr="008E7320" w:rsidRDefault="00DB0EAB" w:rsidP="0085426B">
            <w:pPr>
              <w:spacing w:before="40" w:after="40"/>
              <w:jc w:val="center"/>
              <w:rPr>
                <w:smallCaps/>
                <w:spacing w:val="-10"/>
                <w:sz w:val="17"/>
                <w:szCs w:val="17"/>
              </w:rPr>
            </w:pPr>
          </w:p>
        </w:tc>
        <w:tc>
          <w:tcPr>
            <w:tcW w:w="990" w:type="dxa"/>
            <w:tcBorders>
              <w:top w:val="single" w:sz="4" w:space="0" w:color="FFFFFF"/>
              <w:bottom w:val="single" w:sz="4" w:space="0" w:color="FFFFFF"/>
            </w:tcBorders>
            <w:shd w:val="clear" w:color="auto" w:fill="auto"/>
            <w:noWrap/>
            <w:vAlign w:val="center"/>
            <w:hideMark/>
          </w:tcPr>
          <w:p w14:paraId="0A204DCE" w14:textId="77777777" w:rsidR="00DB0EAB" w:rsidRPr="008E7320" w:rsidRDefault="00DB0EAB" w:rsidP="0085426B">
            <w:pPr>
              <w:spacing w:before="40" w:after="40"/>
              <w:jc w:val="center"/>
              <w:rPr>
                <w:rFonts w:eastAsia="MS Gothic"/>
                <w:i/>
                <w:spacing w:val="-10"/>
                <w:sz w:val="16"/>
                <w:szCs w:val="16"/>
              </w:rPr>
            </w:pPr>
            <w:r w:rsidRPr="008E7320">
              <w:rPr>
                <w:i/>
                <w:spacing w:val="-10"/>
                <w:sz w:val="16"/>
                <w:szCs w:val="16"/>
              </w:rPr>
              <w:t>revolutionizer</w:t>
            </w:r>
          </w:p>
        </w:tc>
        <w:tc>
          <w:tcPr>
            <w:tcW w:w="565" w:type="dxa"/>
            <w:tcBorders>
              <w:top w:val="single" w:sz="4" w:space="0" w:color="FFFFFF"/>
              <w:bottom w:val="single" w:sz="4" w:space="0" w:color="FFFFFF"/>
            </w:tcBorders>
            <w:shd w:val="clear" w:color="auto" w:fill="auto"/>
            <w:noWrap/>
            <w:vAlign w:val="center"/>
            <w:hideMark/>
          </w:tcPr>
          <w:p w14:paraId="14558F36" w14:textId="140F4C58" w:rsidR="00DB0EAB" w:rsidRPr="008E7320" w:rsidRDefault="00AD79EE" w:rsidP="0085426B">
            <w:pPr>
              <w:spacing w:before="40" w:after="40"/>
              <w:jc w:val="center"/>
              <w:rPr>
                <w:rFonts w:eastAsia="MS Gothic"/>
                <w:i/>
                <w:spacing w:val="-10"/>
                <w:sz w:val="17"/>
                <w:szCs w:val="17"/>
              </w:rPr>
            </w:pPr>
            <w:r w:rsidRPr="008E7320">
              <w:rPr>
                <w:spacing w:val="-10"/>
                <w:sz w:val="17"/>
                <w:szCs w:val="17"/>
              </w:rPr>
              <w:t>N</w:t>
            </w:r>
          </w:p>
        </w:tc>
        <w:tc>
          <w:tcPr>
            <w:tcW w:w="423" w:type="dxa"/>
            <w:tcBorders>
              <w:top w:val="single" w:sz="4" w:space="0" w:color="FFFFFF"/>
              <w:bottom w:val="single" w:sz="4" w:space="0" w:color="FFFFFF"/>
            </w:tcBorders>
            <w:shd w:val="clear" w:color="auto" w:fill="auto"/>
            <w:noWrap/>
            <w:vAlign w:val="center"/>
            <w:hideMark/>
          </w:tcPr>
          <w:p w14:paraId="3163C703"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1798</w:t>
            </w:r>
          </w:p>
        </w:tc>
        <w:tc>
          <w:tcPr>
            <w:tcW w:w="425" w:type="dxa"/>
            <w:tcBorders>
              <w:top w:val="single" w:sz="4" w:space="0" w:color="FFFFFF"/>
              <w:bottom w:val="single" w:sz="4" w:space="0" w:color="FFFFFF"/>
            </w:tcBorders>
            <w:shd w:val="clear" w:color="auto" w:fill="auto"/>
            <w:noWrap/>
            <w:vAlign w:val="center"/>
            <w:hideMark/>
          </w:tcPr>
          <w:p w14:paraId="5BD68100" w14:textId="77777777" w:rsidR="00DB0EAB" w:rsidRPr="008E7320" w:rsidRDefault="00DB0EAB" w:rsidP="0085426B">
            <w:pPr>
              <w:spacing w:before="40" w:after="40"/>
              <w:jc w:val="center"/>
              <w:rPr>
                <w:rFonts w:eastAsia="MS Gothic"/>
                <w:b/>
                <w:bCs/>
                <w:i/>
                <w:spacing w:val="-10"/>
                <w:sz w:val="17"/>
                <w:szCs w:val="17"/>
              </w:rPr>
            </w:pPr>
            <w:r w:rsidRPr="008E7320">
              <w:rPr>
                <w:b/>
                <w:bCs/>
                <w:spacing w:val="-10"/>
                <w:sz w:val="17"/>
                <w:szCs w:val="17"/>
              </w:rPr>
              <w:t>-</w:t>
            </w:r>
          </w:p>
        </w:tc>
        <w:tc>
          <w:tcPr>
            <w:tcW w:w="707" w:type="dxa"/>
            <w:tcBorders>
              <w:top w:val="single" w:sz="4" w:space="0" w:color="FFFFFF"/>
              <w:bottom w:val="single" w:sz="4" w:space="0" w:color="FFFFFF"/>
            </w:tcBorders>
            <w:shd w:val="clear" w:color="auto" w:fill="auto"/>
            <w:noWrap/>
            <w:vAlign w:val="center"/>
            <w:hideMark/>
          </w:tcPr>
          <w:p w14:paraId="4F1FBEB5" w14:textId="77777777" w:rsidR="00DB0EAB" w:rsidRPr="008E7320" w:rsidRDefault="00DB0EAB" w:rsidP="0085426B">
            <w:pPr>
              <w:spacing w:before="40" w:after="40"/>
              <w:jc w:val="center"/>
              <w:rPr>
                <w:rFonts w:eastAsia="MS Gothic"/>
                <w:i/>
                <w:smallCaps/>
                <w:spacing w:val="-10"/>
                <w:sz w:val="16"/>
                <w:szCs w:val="16"/>
              </w:rPr>
            </w:pPr>
            <w:r w:rsidRPr="008E7320">
              <w:rPr>
                <w:smallCaps/>
                <w:spacing w:val="-10"/>
                <w:sz w:val="16"/>
                <w:szCs w:val="16"/>
              </w:rPr>
              <w:t>agent</w:t>
            </w:r>
          </w:p>
        </w:tc>
        <w:tc>
          <w:tcPr>
            <w:tcW w:w="988" w:type="dxa"/>
            <w:tcBorders>
              <w:top w:val="single" w:sz="4" w:space="0" w:color="FFFFFF"/>
              <w:bottom w:val="single" w:sz="4" w:space="0" w:color="FFFFFF"/>
            </w:tcBorders>
            <w:shd w:val="clear" w:color="auto" w:fill="auto"/>
            <w:noWrap/>
            <w:vAlign w:val="center"/>
            <w:hideMark/>
          </w:tcPr>
          <w:p w14:paraId="0FE3FA34" w14:textId="77777777" w:rsidR="00DB0EAB" w:rsidRPr="008E7320" w:rsidRDefault="00DB0EAB" w:rsidP="0085426B">
            <w:pPr>
              <w:spacing w:before="40" w:after="40"/>
              <w:jc w:val="center"/>
              <w:rPr>
                <w:spacing w:val="-10"/>
                <w:sz w:val="17"/>
                <w:szCs w:val="17"/>
              </w:rPr>
            </w:pPr>
          </w:p>
        </w:tc>
        <w:tc>
          <w:tcPr>
            <w:tcW w:w="474" w:type="dxa"/>
            <w:tcBorders>
              <w:top w:val="single" w:sz="4" w:space="0" w:color="FFFFFF"/>
              <w:bottom w:val="single" w:sz="4" w:space="0" w:color="FFFFFF"/>
            </w:tcBorders>
            <w:shd w:val="clear" w:color="auto" w:fill="auto"/>
            <w:noWrap/>
            <w:vAlign w:val="center"/>
            <w:hideMark/>
          </w:tcPr>
          <w:p w14:paraId="38024534" w14:textId="77777777" w:rsidR="00DB0EAB" w:rsidRPr="008E7320" w:rsidRDefault="00DB0EAB" w:rsidP="0085426B">
            <w:pPr>
              <w:spacing w:before="40" w:after="40"/>
              <w:jc w:val="center"/>
              <w:rPr>
                <w:spacing w:val="-10"/>
                <w:sz w:val="17"/>
                <w:szCs w:val="17"/>
              </w:rPr>
            </w:pPr>
          </w:p>
        </w:tc>
        <w:tc>
          <w:tcPr>
            <w:tcW w:w="333" w:type="dxa"/>
            <w:tcBorders>
              <w:top w:val="single" w:sz="4" w:space="0" w:color="FFFFFF"/>
              <w:bottom w:val="single" w:sz="4" w:space="0" w:color="FFFFFF"/>
            </w:tcBorders>
            <w:shd w:val="clear" w:color="auto" w:fill="auto"/>
            <w:noWrap/>
            <w:vAlign w:val="center"/>
            <w:hideMark/>
          </w:tcPr>
          <w:p w14:paraId="4A25AB17" w14:textId="77777777" w:rsidR="00DB0EAB" w:rsidRPr="008E7320" w:rsidRDefault="00DB0EAB" w:rsidP="0085426B">
            <w:pPr>
              <w:spacing w:before="40" w:after="40"/>
              <w:jc w:val="center"/>
              <w:rPr>
                <w:spacing w:val="-10"/>
                <w:sz w:val="17"/>
                <w:szCs w:val="17"/>
              </w:rPr>
            </w:pPr>
          </w:p>
        </w:tc>
        <w:tc>
          <w:tcPr>
            <w:tcW w:w="190" w:type="dxa"/>
            <w:tcBorders>
              <w:top w:val="single" w:sz="4" w:space="0" w:color="FFFFFF"/>
              <w:bottom w:val="single" w:sz="4" w:space="0" w:color="FFFFFF"/>
            </w:tcBorders>
            <w:shd w:val="clear" w:color="auto" w:fill="auto"/>
            <w:noWrap/>
            <w:vAlign w:val="center"/>
            <w:hideMark/>
          </w:tcPr>
          <w:p w14:paraId="22216AF9" w14:textId="77777777" w:rsidR="00DB0EAB" w:rsidRPr="008E7320" w:rsidRDefault="00DB0EAB" w:rsidP="0085426B">
            <w:pPr>
              <w:spacing w:before="40" w:after="40"/>
              <w:jc w:val="center"/>
              <w:rPr>
                <w:spacing w:val="-10"/>
                <w:sz w:val="17"/>
                <w:szCs w:val="17"/>
              </w:rPr>
            </w:pPr>
          </w:p>
        </w:tc>
        <w:tc>
          <w:tcPr>
            <w:tcW w:w="650" w:type="dxa"/>
            <w:tcBorders>
              <w:top w:val="single" w:sz="4" w:space="0" w:color="FFFFFF"/>
              <w:bottom w:val="single" w:sz="4" w:space="0" w:color="FFFFFF"/>
            </w:tcBorders>
            <w:shd w:val="clear" w:color="auto" w:fill="auto"/>
            <w:noWrap/>
            <w:vAlign w:val="center"/>
            <w:hideMark/>
          </w:tcPr>
          <w:p w14:paraId="77118F39" w14:textId="77777777" w:rsidR="00DB0EAB" w:rsidRPr="008E7320" w:rsidRDefault="00DB0EAB" w:rsidP="0085426B">
            <w:pPr>
              <w:spacing w:before="40" w:after="40"/>
              <w:jc w:val="center"/>
              <w:rPr>
                <w:spacing w:val="-10"/>
                <w:sz w:val="17"/>
                <w:szCs w:val="17"/>
              </w:rPr>
            </w:pPr>
          </w:p>
        </w:tc>
      </w:tr>
      <w:tr w:rsidR="00AE12BF" w:rsidRPr="008E7320" w14:paraId="1A3327C6" w14:textId="77777777" w:rsidTr="004153FC">
        <w:trPr>
          <w:cantSplit/>
          <w:trHeight w:val="20"/>
        </w:trPr>
        <w:tc>
          <w:tcPr>
            <w:tcW w:w="705" w:type="dxa"/>
            <w:tcBorders>
              <w:top w:val="single" w:sz="4" w:space="0" w:color="FFFFFF"/>
              <w:bottom w:val="single" w:sz="4" w:space="0" w:color="FFFFFF"/>
            </w:tcBorders>
            <w:shd w:val="clear" w:color="auto" w:fill="auto"/>
            <w:noWrap/>
            <w:vAlign w:val="center"/>
            <w:hideMark/>
          </w:tcPr>
          <w:p w14:paraId="44E4731E" w14:textId="77777777" w:rsidR="00DB0EAB" w:rsidRPr="008E7320" w:rsidRDefault="00DB0EAB" w:rsidP="0085426B">
            <w:pPr>
              <w:spacing w:before="40" w:after="40"/>
              <w:jc w:val="center"/>
              <w:rPr>
                <w:i/>
                <w:spacing w:val="-10"/>
                <w:sz w:val="16"/>
                <w:szCs w:val="16"/>
              </w:rPr>
            </w:pPr>
          </w:p>
        </w:tc>
        <w:tc>
          <w:tcPr>
            <w:tcW w:w="735" w:type="dxa"/>
            <w:tcBorders>
              <w:top w:val="single" w:sz="4" w:space="0" w:color="FFFFFF"/>
              <w:bottom w:val="single" w:sz="4" w:space="0" w:color="FFFFFF"/>
            </w:tcBorders>
            <w:shd w:val="clear" w:color="auto" w:fill="auto"/>
            <w:noWrap/>
            <w:vAlign w:val="center"/>
            <w:hideMark/>
          </w:tcPr>
          <w:p w14:paraId="0B212A3B" w14:textId="77777777" w:rsidR="00DB0EAB" w:rsidRPr="008E7320" w:rsidRDefault="00DB0EAB" w:rsidP="0085426B">
            <w:pPr>
              <w:spacing w:before="40" w:after="40"/>
              <w:jc w:val="center"/>
              <w:rPr>
                <w:i/>
                <w:spacing w:val="-10"/>
                <w:sz w:val="16"/>
                <w:szCs w:val="16"/>
              </w:rPr>
            </w:pPr>
          </w:p>
        </w:tc>
        <w:tc>
          <w:tcPr>
            <w:tcW w:w="567" w:type="dxa"/>
            <w:tcBorders>
              <w:top w:val="single" w:sz="4" w:space="0" w:color="FFFFFF"/>
              <w:bottom w:val="single" w:sz="4" w:space="0" w:color="FFFFFF"/>
            </w:tcBorders>
            <w:shd w:val="clear" w:color="auto" w:fill="auto"/>
            <w:vAlign w:val="center"/>
          </w:tcPr>
          <w:p w14:paraId="125DD53B" w14:textId="77777777" w:rsidR="00DB0EAB" w:rsidRPr="008E7320" w:rsidRDefault="00DB0EAB" w:rsidP="0085426B">
            <w:pPr>
              <w:spacing w:before="40" w:after="40"/>
              <w:jc w:val="center"/>
              <w:rPr>
                <w:spacing w:val="-10"/>
                <w:sz w:val="17"/>
                <w:szCs w:val="17"/>
              </w:rPr>
            </w:pPr>
          </w:p>
        </w:tc>
        <w:tc>
          <w:tcPr>
            <w:tcW w:w="346" w:type="dxa"/>
            <w:tcBorders>
              <w:top w:val="single" w:sz="4" w:space="0" w:color="FFFFFF"/>
              <w:bottom w:val="single" w:sz="4" w:space="0" w:color="FFFFFF"/>
            </w:tcBorders>
            <w:shd w:val="clear" w:color="auto" w:fill="auto"/>
            <w:noWrap/>
            <w:vAlign w:val="center"/>
            <w:hideMark/>
          </w:tcPr>
          <w:p w14:paraId="34C9E9F6" w14:textId="77777777" w:rsidR="00DB0EAB" w:rsidRPr="008E7320" w:rsidRDefault="00DB0EAB" w:rsidP="0085426B">
            <w:pPr>
              <w:spacing w:before="40" w:after="40"/>
              <w:jc w:val="center"/>
              <w:rPr>
                <w:spacing w:val="-10"/>
                <w:sz w:val="17"/>
                <w:szCs w:val="17"/>
              </w:rPr>
            </w:pPr>
          </w:p>
        </w:tc>
        <w:tc>
          <w:tcPr>
            <w:tcW w:w="219" w:type="dxa"/>
            <w:tcBorders>
              <w:top w:val="single" w:sz="4" w:space="0" w:color="FFFFFF"/>
              <w:bottom w:val="single" w:sz="4" w:space="0" w:color="FFFFFF"/>
            </w:tcBorders>
            <w:shd w:val="clear" w:color="auto" w:fill="auto"/>
            <w:vAlign w:val="center"/>
          </w:tcPr>
          <w:p w14:paraId="41215EAE" w14:textId="77777777" w:rsidR="00DB0EAB" w:rsidRPr="008E7320" w:rsidRDefault="00DB0EAB" w:rsidP="0085426B">
            <w:pPr>
              <w:spacing w:before="40" w:after="40"/>
              <w:jc w:val="center"/>
              <w:rPr>
                <w:smallCaps/>
                <w:spacing w:val="-10"/>
                <w:sz w:val="17"/>
                <w:szCs w:val="17"/>
              </w:rPr>
            </w:pPr>
          </w:p>
        </w:tc>
        <w:tc>
          <w:tcPr>
            <w:tcW w:w="707" w:type="dxa"/>
            <w:tcBorders>
              <w:top w:val="single" w:sz="4" w:space="0" w:color="FFFFFF"/>
              <w:bottom w:val="single" w:sz="4" w:space="0" w:color="FFFFFF"/>
            </w:tcBorders>
            <w:shd w:val="clear" w:color="auto" w:fill="auto"/>
            <w:noWrap/>
            <w:vAlign w:val="center"/>
            <w:hideMark/>
          </w:tcPr>
          <w:p w14:paraId="383A0AA9" w14:textId="77777777" w:rsidR="00DB0EAB" w:rsidRPr="008E7320" w:rsidRDefault="00DB0EAB" w:rsidP="0085426B">
            <w:pPr>
              <w:spacing w:before="40" w:after="40"/>
              <w:jc w:val="center"/>
              <w:rPr>
                <w:smallCaps/>
                <w:spacing w:val="-10"/>
                <w:sz w:val="17"/>
                <w:szCs w:val="17"/>
              </w:rPr>
            </w:pPr>
          </w:p>
        </w:tc>
        <w:tc>
          <w:tcPr>
            <w:tcW w:w="990" w:type="dxa"/>
            <w:tcBorders>
              <w:top w:val="single" w:sz="4" w:space="0" w:color="FFFFFF"/>
              <w:bottom w:val="single" w:sz="4" w:space="0" w:color="FFFFFF"/>
            </w:tcBorders>
            <w:shd w:val="clear" w:color="auto" w:fill="auto"/>
            <w:noWrap/>
            <w:vAlign w:val="center"/>
            <w:hideMark/>
          </w:tcPr>
          <w:p w14:paraId="2ECB35AC" w14:textId="77777777" w:rsidR="00D64BC8" w:rsidRPr="008E7320" w:rsidRDefault="00DB0EAB" w:rsidP="0085426B">
            <w:pPr>
              <w:spacing w:before="40" w:after="40"/>
              <w:jc w:val="center"/>
              <w:rPr>
                <w:rFonts w:eastAsia="MS Gothic"/>
                <w:i/>
                <w:spacing w:val="-10"/>
                <w:sz w:val="16"/>
                <w:szCs w:val="16"/>
              </w:rPr>
            </w:pPr>
            <w:r w:rsidRPr="008E7320">
              <w:rPr>
                <w:i/>
                <w:spacing w:val="-10"/>
                <w:sz w:val="16"/>
                <w:szCs w:val="16"/>
              </w:rPr>
              <w:t>counter-</w:t>
            </w:r>
          </w:p>
          <w:p w14:paraId="25B7B9E2" w14:textId="4758A553" w:rsidR="00DB0EAB" w:rsidRPr="008E7320" w:rsidRDefault="00DB0EAB" w:rsidP="0085426B">
            <w:pPr>
              <w:spacing w:before="40" w:after="40"/>
              <w:jc w:val="center"/>
              <w:rPr>
                <w:rFonts w:eastAsia="MS Gothic"/>
                <w:i/>
                <w:spacing w:val="-10"/>
                <w:sz w:val="16"/>
                <w:szCs w:val="16"/>
              </w:rPr>
            </w:pPr>
            <w:r w:rsidRPr="008E7320">
              <w:rPr>
                <w:i/>
                <w:spacing w:val="-10"/>
                <w:sz w:val="16"/>
                <w:szCs w:val="16"/>
              </w:rPr>
              <w:t>revolutionize</w:t>
            </w:r>
          </w:p>
        </w:tc>
        <w:tc>
          <w:tcPr>
            <w:tcW w:w="565" w:type="dxa"/>
            <w:tcBorders>
              <w:top w:val="single" w:sz="4" w:space="0" w:color="FFFFFF"/>
              <w:bottom w:val="single" w:sz="4" w:space="0" w:color="FFFFFF"/>
            </w:tcBorders>
            <w:shd w:val="clear" w:color="auto" w:fill="auto"/>
            <w:noWrap/>
            <w:vAlign w:val="center"/>
            <w:hideMark/>
          </w:tcPr>
          <w:p w14:paraId="1462C754" w14:textId="0BF9B735" w:rsidR="00DB0EAB" w:rsidRPr="008E7320" w:rsidRDefault="00AD79EE" w:rsidP="0085426B">
            <w:pPr>
              <w:spacing w:before="40" w:after="40"/>
              <w:jc w:val="center"/>
              <w:rPr>
                <w:rFonts w:eastAsia="MS Gothic"/>
                <w:i/>
                <w:spacing w:val="-10"/>
                <w:sz w:val="17"/>
                <w:szCs w:val="17"/>
              </w:rPr>
            </w:pPr>
            <w:r w:rsidRPr="008E7320">
              <w:rPr>
                <w:spacing w:val="-10"/>
                <w:sz w:val="17"/>
                <w:szCs w:val="17"/>
              </w:rPr>
              <w:t>V</w:t>
            </w:r>
          </w:p>
        </w:tc>
        <w:tc>
          <w:tcPr>
            <w:tcW w:w="423" w:type="dxa"/>
            <w:tcBorders>
              <w:top w:val="single" w:sz="4" w:space="0" w:color="FFFFFF"/>
              <w:bottom w:val="single" w:sz="4" w:space="0" w:color="FFFFFF"/>
            </w:tcBorders>
            <w:shd w:val="clear" w:color="auto" w:fill="auto"/>
            <w:noWrap/>
            <w:vAlign w:val="center"/>
            <w:hideMark/>
          </w:tcPr>
          <w:p w14:paraId="2C85AC25"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1827</w:t>
            </w:r>
          </w:p>
        </w:tc>
        <w:tc>
          <w:tcPr>
            <w:tcW w:w="425" w:type="dxa"/>
            <w:tcBorders>
              <w:top w:val="single" w:sz="4" w:space="0" w:color="FFFFFF"/>
              <w:bottom w:val="single" w:sz="4" w:space="0" w:color="FFFFFF"/>
            </w:tcBorders>
            <w:shd w:val="clear" w:color="auto" w:fill="auto"/>
            <w:noWrap/>
            <w:vAlign w:val="center"/>
            <w:hideMark/>
          </w:tcPr>
          <w:p w14:paraId="1F29DDFC" w14:textId="77777777" w:rsidR="00DB0EAB" w:rsidRPr="008E7320" w:rsidRDefault="00DB0EAB" w:rsidP="0085426B">
            <w:pPr>
              <w:spacing w:before="40" w:after="40"/>
              <w:jc w:val="center"/>
              <w:rPr>
                <w:rFonts w:eastAsia="MS Gothic"/>
                <w:i/>
                <w:spacing w:val="-10"/>
                <w:sz w:val="17"/>
                <w:szCs w:val="17"/>
              </w:rPr>
            </w:pPr>
            <w:r w:rsidRPr="008E7320">
              <w:rPr>
                <w:spacing w:val="-10"/>
                <w:sz w:val="17"/>
                <w:szCs w:val="17"/>
              </w:rPr>
              <w:t>1827</w:t>
            </w:r>
          </w:p>
        </w:tc>
        <w:tc>
          <w:tcPr>
            <w:tcW w:w="707" w:type="dxa"/>
            <w:tcBorders>
              <w:top w:val="single" w:sz="4" w:space="0" w:color="FFFFFF"/>
              <w:bottom w:val="single" w:sz="4" w:space="0" w:color="FFFFFF"/>
            </w:tcBorders>
            <w:shd w:val="clear" w:color="auto" w:fill="auto"/>
            <w:noWrap/>
            <w:vAlign w:val="center"/>
            <w:hideMark/>
          </w:tcPr>
          <w:p w14:paraId="2435DE85" w14:textId="77777777" w:rsidR="00DB0EAB" w:rsidRPr="008E7320" w:rsidRDefault="00DB0EAB" w:rsidP="0085426B">
            <w:pPr>
              <w:spacing w:before="40" w:after="40"/>
              <w:jc w:val="center"/>
              <w:rPr>
                <w:rFonts w:eastAsia="MS Gothic"/>
                <w:i/>
                <w:smallCaps/>
                <w:spacing w:val="-10"/>
                <w:sz w:val="16"/>
                <w:szCs w:val="16"/>
              </w:rPr>
            </w:pPr>
            <w:proofErr w:type="spellStart"/>
            <w:r w:rsidRPr="008E7320">
              <w:rPr>
                <w:smallCaps/>
                <w:spacing w:val="-10"/>
                <w:sz w:val="16"/>
                <w:szCs w:val="16"/>
              </w:rPr>
              <w:t>oppositive</w:t>
            </w:r>
            <w:proofErr w:type="spellEnd"/>
          </w:p>
        </w:tc>
        <w:tc>
          <w:tcPr>
            <w:tcW w:w="988" w:type="dxa"/>
            <w:tcBorders>
              <w:top w:val="single" w:sz="4" w:space="0" w:color="FFFFFF"/>
              <w:bottom w:val="single" w:sz="4" w:space="0" w:color="FFFFFF"/>
            </w:tcBorders>
            <w:shd w:val="clear" w:color="auto" w:fill="auto"/>
            <w:noWrap/>
            <w:vAlign w:val="center"/>
            <w:hideMark/>
          </w:tcPr>
          <w:p w14:paraId="41A66337" w14:textId="77777777" w:rsidR="00DB0EAB" w:rsidRPr="008E7320" w:rsidRDefault="00DB0EAB" w:rsidP="0085426B">
            <w:pPr>
              <w:spacing w:before="40" w:after="40"/>
              <w:jc w:val="center"/>
              <w:rPr>
                <w:spacing w:val="-10"/>
                <w:sz w:val="17"/>
                <w:szCs w:val="17"/>
              </w:rPr>
            </w:pPr>
          </w:p>
        </w:tc>
        <w:tc>
          <w:tcPr>
            <w:tcW w:w="474" w:type="dxa"/>
            <w:tcBorders>
              <w:top w:val="single" w:sz="4" w:space="0" w:color="FFFFFF"/>
              <w:bottom w:val="single" w:sz="4" w:space="0" w:color="FFFFFF"/>
            </w:tcBorders>
            <w:shd w:val="clear" w:color="auto" w:fill="auto"/>
            <w:noWrap/>
            <w:vAlign w:val="center"/>
            <w:hideMark/>
          </w:tcPr>
          <w:p w14:paraId="27391916" w14:textId="77777777" w:rsidR="00DB0EAB" w:rsidRPr="008E7320" w:rsidRDefault="00DB0EAB" w:rsidP="0085426B">
            <w:pPr>
              <w:spacing w:before="40" w:after="40"/>
              <w:jc w:val="center"/>
              <w:rPr>
                <w:spacing w:val="-10"/>
                <w:sz w:val="17"/>
                <w:szCs w:val="17"/>
              </w:rPr>
            </w:pPr>
          </w:p>
        </w:tc>
        <w:tc>
          <w:tcPr>
            <w:tcW w:w="333" w:type="dxa"/>
            <w:tcBorders>
              <w:top w:val="single" w:sz="4" w:space="0" w:color="FFFFFF"/>
              <w:bottom w:val="single" w:sz="4" w:space="0" w:color="FFFFFF"/>
            </w:tcBorders>
            <w:shd w:val="clear" w:color="auto" w:fill="auto"/>
            <w:noWrap/>
            <w:vAlign w:val="center"/>
            <w:hideMark/>
          </w:tcPr>
          <w:p w14:paraId="54842E3E" w14:textId="77777777" w:rsidR="00DB0EAB" w:rsidRPr="008E7320" w:rsidRDefault="00DB0EAB" w:rsidP="0085426B">
            <w:pPr>
              <w:spacing w:before="40" w:after="40"/>
              <w:jc w:val="center"/>
              <w:rPr>
                <w:spacing w:val="-10"/>
                <w:sz w:val="17"/>
                <w:szCs w:val="17"/>
              </w:rPr>
            </w:pPr>
          </w:p>
        </w:tc>
        <w:tc>
          <w:tcPr>
            <w:tcW w:w="190" w:type="dxa"/>
            <w:tcBorders>
              <w:top w:val="single" w:sz="4" w:space="0" w:color="FFFFFF"/>
              <w:bottom w:val="single" w:sz="4" w:space="0" w:color="FFFFFF"/>
            </w:tcBorders>
            <w:shd w:val="clear" w:color="auto" w:fill="auto"/>
            <w:noWrap/>
            <w:vAlign w:val="center"/>
            <w:hideMark/>
          </w:tcPr>
          <w:p w14:paraId="6DEEE4C6" w14:textId="77777777" w:rsidR="00DB0EAB" w:rsidRPr="008E7320" w:rsidRDefault="00DB0EAB" w:rsidP="0085426B">
            <w:pPr>
              <w:spacing w:before="40" w:after="40"/>
              <w:jc w:val="center"/>
              <w:rPr>
                <w:spacing w:val="-10"/>
                <w:sz w:val="17"/>
                <w:szCs w:val="17"/>
              </w:rPr>
            </w:pPr>
          </w:p>
        </w:tc>
        <w:tc>
          <w:tcPr>
            <w:tcW w:w="650" w:type="dxa"/>
            <w:tcBorders>
              <w:top w:val="single" w:sz="4" w:space="0" w:color="FFFFFF"/>
              <w:bottom w:val="single" w:sz="4" w:space="0" w:color="FFFFFF"/>
            </w:tcBorders>
            <w:shd w:val="clear" w:color="auto" w:fill="auto"/>
            <w:noWrap/>
            <w:vAlign w:val="center"/>
            <w:hideMark/>
          </w:tcPr>
          <w:p w14:paraId="00CB817C" w14:textId="77777777" w:rsidR="00DB0EAB" w:rsidRPr="008E7320" w:rsidRDefault="00DB0EAB" w:rsidP="0085426B">
            <w:pPr>
              <w:spacing w:before="40" w:after="40"/>
              <w:jc w:val="center"/>
              <w:rPr>
                <w:spacing w:val="-10"/>
                <w:sz w:val="17"/>
                <w:szCs w:val="17"/>
              </w:rPr>
            </w:pPr>
          </w:p>
        </w:tc>
      </w:tr>
      <w:tr w:rsidR="00AE12BF" w:rsidRPr="008E7320" w14:paraId="1D5AB523" w14:textId="77777777" w:rsidTr="00855435">
        <w:trPr>
          <w:cantSplit/>
          <w:trHeight w:val="20"/>
        </w:trPr>
        <w:tc>
          <w:tcPr>
            <w:tcW w:w="705" w:type="dxa"/>
            <w:tcBorders>
              <w:top w:val="single" w:sz="4" w:space="0" w:color="FFFFFF"/>
              <w:bottom w:val="single" w:sz="2" w:space="0" w:color="auto"/>
            </w:tcBorders>
            <w:shd w:val="clear" w:color="auto" w:fill="auto"/>
            <w:noWrap/>
            <w:vAlign w:val="center"/>
            <w:hideMark/>
          </w:tcPr>
          <w:p w14:paraId="2BE7EF67" w14:textId="77777777" w:rsidR="00DB0EAB" w:rsidRPr="008E7320" w:rsidRDefault="00DB0EAB" w:rsidP="0085426B">
            <w:pPr>
              <w:spacing w:before="40" w:after="40"/>
              <w:jc w:val="center"/>
              <w:rPr>
                <w:i/>
                <w:spacing w:val="-10"/>
                <w:sz w:val="16"/>
                <w:szCs w:val="16"/>
              </w:rPr>
            </w:pPr>
          </w:p>
        </w:tc>
        <w:tc>
          <w:tcPr>
            <w:tcW w:w="735" w:type="dxa"/>
            <w:tcBorders>
              <w:top w:val="single" w:sz="4" w:space="0" w:color="FFFFFF"/>
              <w:bottom w:val="single" w:sz="2" w:space="0" w:color="auto"/>
            </w:tcBorders>
            <w:shd w:val="clear" w:color="auto" w:fill="auto"/>
            <w:noWrap/>
            <w:vAlign w:val="center"/>
            <w:hideMark/>
          </w:tcPr>
          <w:p w14:paraId="7BD81403" w14:textId="77777777" w:rsidR="00DB0EAB" w:rsidRPr="008E7320" w:rsidRDefault="00DB0EAB" w:rsidP="0085426B">
            <w:pPr>
              <w:spacing w:before="40" w:after="40"/>
              <w:jc w:val="center"/>
              <w:rPr>
                <w:rFonts w:eastAsia="MS Gothic"/>
                <w:i/>
                <w:spacing w:val="-10"/>
                <w:sz w:val="16"/>
                <w:szCs w:val="16"/>
              </w:rPr>
            </w:pPr>
            <w:r w:rsidRPr="008E7320">
              <w:rPr>
                <w:i/>
                <w:spacing w:val="-10"/>
                <w:sz w:val="16"/>
                <w:szCs w:val="16"/>
              </w:rPr>
              <w:t>revolution</w:t>
            </w:r>
          </w:p>
        </w:tc>
        <w:tc>
          <w:tcPr>
            <w:tcW w:w="567" w:type="dxa"/>
            <w:tcBorders>
              <w:top w:val="single" w:sz="4" w:space="0" w:color="FFFFFF"/>
              <w:bottom w:val="single" w:sz="2" w:space="0" w:color="auto"/>
            </w:tcBorders>
            <w:shd w:val="clear" w:color="auto" w:fill="auto"/>
            <w:vAlign w:val="center"/>
          </w:tcPr>
          <w:p w14:paraId="2B84AFE0" w14:textId="7EEBFEEA" w:rsidR="00DB0EAB" w:rsidRPr="008E7320" w:rsidRDefault="00AD79EE" w:rsidP="0085426B">
            <w:pPr>
              <w:spacing w:before="40" w:after="40"/>
              <w:jc w:val="center"/>
              <w:rPr>
                <w:rFonts w:eastAsia="MS Gothic"/>
                <w:i/>
                <w:spacing w:val="-10"/>
                <w:sz w:val="17"/>
                <w:szCs w:val="17"/>
              </w:rPr>
            </w:pPr>
            <w:r w:rsidRPr="008E7320">
              <w:rPr>
                <w:spacing w:val="-10"/>
                <w:sz w:val="17"/>
                <w:szCs w:val="17"/>
              </w:rPr>
              <w:t>V</w:t>
            </w:r>
          </w:p>
        </w:tc>
        <w:tc>
          <w:tcPr>
            <w:tcW w:w="346" w:type="dxa"/>
            <w:tcBorders>
              <w:top w:val="single" w:sz="4" w:space="0" w:color="FFFFFF"/>
              <w:bottom w:val="single" w:sz="2" w:space="0" w:color="auto"/>
            </w:tcBorders>
            <w:shd w:val="clear" w:color="auto" w:fill="auto"/>
            <w:noWrap/>
            <w:vAlign w:val="center"/>
            <w:hideMark/>
          </w:tcPr>
          <w:p w14:paraId="1C5BF6B9" w14:textId="77777777" w:rsidR="00DB0EAB" w:rsidRPr="008E7320" w:rsidRDefault="00DB0EAB" w:rsidP="0085426B">
            <w:pPr>
              <w:spacing w:before="40" w:after="40"/>
              <w:jc w:val="center"/>
              <w:rPr>
                <w:spacing w:val="-10"/>
                <w:sz w:val="17"/>
                <w:szCs w:val="17"/>
              </w:rPr>
            </w:pPr>
            <w:r w:rsidRPr="008E7320">
              <w:rPr>
                <w:spacing w:val="-10"/>
                <w:sz w:val="17"/>
                <w:szCs w:val="17"/>
              </w:rPr>
              <w:t>1805</w:t>
            </w:r>
          </w:p>
        </w:tc>
        <w:tc>
          <w:tcPr>
            <w:tcW w:w="219" w:type="dxa"/>
            <w:tcBorders>
              <w:top w:val="single" w:sz="4" w:space="0" w:color="FFFFFF"/>
              <w:bottom w:val="single" w:sz="2" w:space="0" w:color="auto"/>
            </w:tcBorders>
            <w:shd w:val="clear" w:color="auto" w:fill="auto"/>
            <w:vAlign w:val="center"/>
          </w:tcPr>
          <w:p w14:paraId="0F14E297" w14:textId="77777777" w:rsidR="00DB0EAB" w:rsidRPr="008E7320" w:rsidRDefault="00DB0EAB" w:rsidP="0085426B">
            <w:pPr>
              <w:spacing w:before="40" w:after="40"/>
              <w:jc w:val="center"/>
              <w:rPr>
                <w:rFonts w:eastAsia="MS Gothic"/>
                <w:i/>
                <w:smallCaps/>
                <w:spacing w:val="-10"/>
                <w:sz w:val="17"/>
                <w:szCs w:val="17"/>
              </w:rPr>
            </w:pPr>
            <w:r w:rsidRPr="008E7320">
              <w:rPr>
                <w:smallCaps/>
                <w:spacing w:val="-10"/>
                <w:sz w:val="17"/>
                <w:szCs w:val="17"/>
              </w:rPr>
              <w:t>-</w:t>
            </w:r>
          </w:p>
        </w:tc>
        <w:tc>
          <w:tcPr>
            <w:tcW w:w="707" w:type="dxa"/>
            <w:tcBorders>
              <w:top w:val="single" w:sz="4" w:space="0" w:color="FFFFFF"/>
              <w:bottom w:val="single" w:sz="2" w:space="0" w:color="auto"/>
            </w:tcBorders>
            <w:shd w:val="clear" w:color="auto" w:fill="auto"/>
            <w:noWrap/>
            <w:vAlign w:val="center"/>
            <w:hideMark/>
          </w:tcPr>
          <w:p w14:paraId="2F4563FE" w14:textId="77777777" w:rsidR="00DB0EAB" w:rsidRPr="008E7320" w:rsidRDefault="00DB0EAB" w:rsidP="0085426B">
            <w:pPr>
              <w:spacing w:before="40" w:after="40"/>
              <w:jc w:val="center"/>
              <w:rPr>
                <w:rFonts w:eastAsia="MS Gothic"/>
                <w:i/>
                <w:smallCaps/>
                <w:spacing w:val="-10"/>
                <w:sz w:val="16"/>
                <w:szCs w:val="16"/>
              </w:rPr>
            </w:pPr>
            <w:r w:rsidRPr="008E7320">
              <w:rPr>
                <w:smallCaps/>
                <w:spacing w:val="-10"/>
                <w:sz w:val="16"/>
                <w:szCs w:val="16"/>
              </w:rPr>
              <w:t>causative</w:t>
            </w:r>
          </w:p>
        </w:tc>
        <w:tc>
          <w:tcPr>
            <w:tcW w:w="990" w:type="dxa"/>
            <w:tcBorders>
              <w:top w:val="single" w:sz="4" w:space="0" w:color="FFFFFF"/>
              <w:bottom w:val="single" w:sz="2" w:space="0" w:color="auto"/>
            </w:tcBorders>
            <w:shd w:val="clear" w:color="auto" w:fill="auto"/>
            <w:noWrap/>
            <w:vAlign w:val="center"/>
            <w:hideMark/>
          </w:tcPr>
          <w:p w14:paraId="1419D667" w14:textId="77777777" w:rsidR="00DB0EAB" w:rsidRPr="008E7320" w:rsidRDefault="00DB0EAB" w:rsidP="0085426B">
            <w:pPr>
              <w:spacing w:before="40" w:after="40"/>
              <w:jc w:val="center"/>
              <w:rPr>
                <w:spacing w:val="-10"/>
                <w:sz w:val="16"/>
                <w:szCs w:val="16"/>
              </w:rPr>
            </w:pPr>
          </w:p>
        </w:tc>
        <w:tc>
          <w:tcPr>
            <w:tcW w:w="565" w:type="dxa"/>
            <w:tcBorders>
              <w:top w:val="single" w:sz="4" w:space="0" w:color="FFFFFF"/>
              <w:bottom w:val="single" w:sz="2" w:space="0" w:color="auto"/>
            </w:tcBorders>
            <w:shd w:val="clear" w:color="auto" w:fill="auto"/>
            <w:noWrap/>
            <w:vAlign w:val="center"/>
            <w:hideMark/>
          </w:tcPr>
          <w:p w14:paraId="3E42D9B3" w14:textId="77777777" w:rsidR="00DB0EAB" w:rsidRPr="008E7320" w:rsidRDefault="00DB0EAB" w:rsidP="0085426B">
            <w:pPr>
              <w:spacing w:before="40" w:after="40"/>
              <w:jc w:val="center"/>
              <w:rPr>
                <w:spacing w:val="-10"/>
                <w:sz w:val="17"/>
                <w:szCs w:val="17"/>
              </w:rPr>
            </w:pPr>
          </w:p>
        </w:tc>
        <w:tc>
          <w:tcPr>
            <w:tcW w:w="423" w:type="dxa"/>
            <w:tcBorders>
              <w:top w:val="single" w:sz="4" w:space="0" w:color="FFFFFF"/>
              <w:bottom w:val="single" w:sz="2" w:space="0" w:color="auto"/>
            </w:tcBorders>
            <w:shd w:val="clear" w:color="auto" w:fill="auto"/>
            <w:noWrap/>
            <w:vAlign w:val="center"/>
            <w:hideMark/>
          </w:tcPr>
          <w:p w14:paraId="25A68F48" w14:textId="77777777" w:rsidR="00DB0EAB" w:rsidRPr="008E7320" w:rsidRDefault="00DB0EAB" w:rsidP="0085426B">
            <w:pPr>
              <w:spacing w:before="40" w:after="40"/>
              <w:jc w:val="center"/>
              <w:rPr>
                <w:spacing w:val="-10"/>
                <w:sz w:val="17"/>
                <w:szCs w:val="17"/>
              </w:rPr>
            </w:pPr>
          </w:p>
        </w:tc>
        <w:tc>
          <w:tcPr>
            <w:tcW w:w="425" w:type="dxa"/>
            <w:tcBorders>
              <w:top w:val="single" w:sz="4" w:space="0" w:color="FFFFFF"/>
              <w:bottom w:val="single" w:sz="2" w:space="0" w:color="auto"/>
            </w:tcBorders>
            <w:shd w:val="clear" w:color="auto" w:fill="auto"/>
            <w:noWrap/>
            <w:vAlign w:val="center"/>
            <w:hideMark/>
          </w:tcPr>
          <w:p w14:paraId="01D37C2D" w14:textId="77777777" w:rsidR="00DB0EAB" w:rsidRPr="008E7320" w:rsidRDefault="00DB0EAB" w:rsidP="0085426B">
            <w:pPr>
              <w:spacing w:before="40" w:after="40"/>
              <w:jc w:val="center"/>
              <w:rPr>
                <w:spacing w:val="-10"/>
                <w:sz w:val="17"/>
                <w:szCs w:val="17"/>
              </w:rPr>
            </w:pPr>
          </w:p>
        </w:tc>
        <w:tc>
          <w:tcPr>
            <w:tcW w:w="707" w:type="dxa"/>
            <w:tcBorders>
              <w:top w:val="single" w:sz="4" w:space="0" w:color="FFFFFF"/>
              <w:bottom w:val="single" w:sz="2" w:space="0" w:color="auto"/>
            </w:tcBorders>
            <w:shd w:val="clear" w:color="auto" w:fill="auto"/>
            <w:noWrap/>
            <w:vAlign w:val="center"/>
            <w:hideMark/>
          </w:tcPr>
          <w:p w14:paraId="294F749C" w14:textId="77777777" w:rsidR="00DB0EAB" w:rsidRPr="008E7320" w:rsidRDefault="00DB0EAB" w:rsidP="0085426B">
            <w:pPr>
              <w:spacing w:before="40" w:after="40"/>
              <w:jc w:val="center"/>
              <w:rPr>
                <w:spacing w:val="-10"/>
                <w:sz w:val="17"/>
                <w:szCs w:val="17"/>
              </w:rPr>
            </w:pPr>
          </w:p>
        </w:tc>
        <w:tc>
          <w:tcPr>
            <w:tcW w:w="988" w:type="dxa"/>
            <w:tcBorders>
              <w:top w:val="single" w:sz="4" w:space="0" w:color="FFFFFF"/>
              <w:bottom w:val="single" w:sz="2" w:space="0" w:color="auto"/>
            </w:tcBorders>
            <w:shd w:val="clear" w:color="auto" w:fill="auto"/>
            <w:noWrap/>
            <w:vAlign w:val="center"/>
            <w:hideMark/>
          </w:tcPr>
          <w:p w14:paraId="6839493B" w14:textId="77777777" w:rsidR="00DB0EAB" w:rsidRPr="008E7320" w:rsidRDefault="00DB0EAB" w:rsidP="0085426B">
            <w:pPr>
              <w:spacing w:before="40" w:after="40"/>
              <w:jc w:val="center"/>
              <w:rPr>
                <w:spacing w:val="-10"/>
                <w:sz w:val="17"/>
                <w:szCs w:val="17"/>
              </w:rPr>
            </w:pPr>
          </w:p>
        </w:tc>
        <w:tc>
          <w:tcPr>
            <w:tcW w:w="474" w:type="dxa"/>
            <w:tcBorders>
              <w:top w:val="single" w:sz="4" w:space="0" w:color="FFFFFF"/>
              <w:bottom w:val="single" w:sz="2" w:space="0" w:color="auto"/>
            </w:tcBorders>
            <w:shd w:val="clear" w:color="auto" w:fill="auto"/>
            <w:noWrap/>
            <w:vAlign w:val="center"/>
            <w:hideMark/>
          </w:tcPr>
          <w:p w14:paraId="78BB54FD" w14:textId="77777777" w:rsidR="00DB0EAB" w:rsidRPr="008E7320" w:rsidRDefault="00DB0EAB" w:rsidP="0085426B">
            <w:pPr>
              <w:spacing w:before="40" w:after="40"/>
              <w:jc w:val="center"/>
              <w:rPr>
                <w:spacing w:val="-10"/>
                <w:sz w:val="17"/>
                <w:szCs w:val="17"/>
              </w:rPr>
            </w:pPr>
          </w:p>
        </w:tc>
        <w:tc>
          <w:tcPr>
            <w:tcW w:w="333" w:type="dxa"/>
            <w:tcBorders>
              <w:top w:val="single" w:sz="4" w:space="0" w:color="FFFFFF"/>
              <w:bottom w:val="single" w:sz="2" w:space="0" w:color="auto"/>
            </w:tcBorders>
            <w:shd w:val="clear" w:color="auto" w:fill="auto"/>
            <w:noWrap/>
            <w:vAlign w:val="center"/>
            <w:hideMark/>
          </w:tcPr>
          <w:p w14:paraId="45B87814" w14:textId="77777777" w:rsidR="00DB0EAB" w:rsidRPr="008E7320" w:rsidRDefault="00DB0EAB" w:rsidP="0085426B">
            <w:pPr>
              <w:spacing w:before="40" w:after="40"/>
              <w:jc w:val="center"/>
              <w:rPr>
                <w:spacing w:val="-10"/>
                <w:sz w:val="17"/>
                <w:szCs w:val="17"/>
              </w:rPr>
            </w:pPr>
          </w:p>
        </w:tc>
        <w:tc>
          <w:tcPr>
            <w:tcW w:w="190" w:type="dxa"/>
            <w:tcBorders>
              <w:top w:val="single" w:sz="4" w:space="0" w:color="FFFFFF"/>
              <w:bottom w:val="single" w:sz="2" w:space="0" w:color="auto"/>
            </w:tcBorders>
            <w:shd w:val="clear" w:color="auto" w:fill="auto"/>
            <w:noWrap/>
            <w:vAlign w:val="center"/>
            <w:hideMark/>
          </w:tcPr>
          <w:p w14:paraId="50E36F02" w14:textId="77777777" w:rsidR="00DB0EAB" w:rsidRPr="008E7320" w:rsidRDefault="00DB0EAB" w:rsidP="0085426B">
            <w:pPr>
              <w:spacing w:before="40" w:after="40"/>
              <w:jc w:val="center"/>
              <w:rPr>
                <w:spacing w:val="-10"/>
                <w:sz w:val="17"/>
                <w:szCs w:val="17"/>
              </w:rPr>
            </w:pPr>
          </w:p>
        </w:tc>
        <w:tc>
          <w:tcPr>
            <w:tcW w:w="650" w:type="dxa"/>
            <w:tcBorders>
              <w:top w:val="single" w:sz="4" w:space="0" w:color="FFFFFF"/>
              <w:bottom w:val="single" w:sz="2" w:space="0" w:color="auto"/>
            </w:tcBorders>
            <w:shd w:val="clear" w:color="auto" w:fill="auto"/>
            <w:noWrap/>
            <w:vAlign w:val="center"/>
            <w:hideMark/>
          </w:tcPr>
          <w:p w14:paraId="40266E1A" w14:textId="77777777" w:rsidR="00DB0EAB" w:rsidRPr="008E7320" w:rsidRDefault="00DB0EAB" w:rsidP="0085426B">
            <w:pPr>
              <w:spacing w:before="40" w:after="40"/>
              <w:jc w:val="center"/>
              <w:rPr>
                <w:spacing w:val="-10"/>
                <w:sz w:val="17"/>
                <w:szCs w:val="17"/>
              </w:rPr>
            </w:pPr>
          </w:p>
        </w:tc>
      </w:tr>
    </w:tbl>
    <w:p w14:paraId="25194E12" w14:textId="70A83109" w:rsidR="002313EC" w:rsidRPr="00C50E43" w:rsidRDefault="002313EC" w:rsidP="0085426B">
      <w:pPr>
        <w:spacing w:before="80"/>
      </w:pPr>
    </w:p>
    <w:p w14:paraId="7F6F7B40" w14:textId="6B754824" w:rsidR="007A7218" w:rsidRDefault="00983353" w:rsidP="006769E3">
      <w:r>
        <w:rPr>
          <w:lang w:val="en-US"/>
        </w:rPr>
        <w:t>Other clusters, such as</w:t>
      </w:r>
      <w:r w:rsidR="00C50E43" w:rsidRPr="00C50E43">
        <w:rPr>
          <w:lang w:val="en-US"/>
        </w:rPr>
        <w:t xml:space="preserve"> </w:t>
      </w:r>
      <w:r w:rsidR="00906E76" w:rsidRPr="00C50E43">
        <w:rPr>
          <w:i/>
          <w:lang w:val="en-US"/>
        </w:rPr>
        <w:t>uniform</w:t>
      </w:r>
      <w:r w:rsidR="00906E76" w:rsidRPr="00C50E43">
        <w:rPr>
          <w:lang w:val="en-US"/>
        </w:rPr>
        <w:t>/</w:t>
      </w:r>
      <w:r w:rsidR="00906E76" w:rsidRPr="00C50E43">
        <w:rPr>
          <w:i/>
          <w:lang w:val="en-US"/>
        </w:rPr>
        <w:t>uniformize</w:t>
      </w:r>
      <w:r w:rsidR="00167226">
        <w:rPr>
          <w:lang w:val="en-US"/>
        </w:rPr>
        <w:t xml:space="preserve"> and</w:t>
      </w:r>
      <w:r w:rsidR="00906E76" w:rsidRPr="00C50E43">
        <w:rPr>
          <w:i/>
          <w:lang w:val="en-US"/>
        </w:rPr>
        <w:t xml:space="preserve"> tender</w:t>
      </w:r>
      <w:r w:rsidR="00906E76" w:rsidRPr="00C50E43">
        <w:rPr>
          <w:lang w:val="en-US"/>
        </w:rPr>
        <w:t>/</w:t>
      </w:r>
      <w:r w:rsidR="00906E76" w:rsidRPr="00C50E43">
        <w:rPr>
          <w:i/>
          <w:lang w:val="en-US"/>
        </w:rPr>
        <w:t>tenderize</w:t>
      </w:r>
      <w:r>
        <w:rPr>
          <w:lang w:val="en-US"/>
        </w:rPr>
        <w:t>,</w:t>
      </w:r>
      <w:r w:rsidR="00C50E43" w:rsidRPr="00C50E43">
        <w:rPr>
          <w:lang w:val="en-US"/>
        </w:rPr>
        <w:t xml:space="preserve"> </w:t>
      </w:r>
      <w:r w:rsidR="001A5FC5">
        <w:rPr>
          <w:lang w:val="en-US"/>
        </w:rPr>
        <w:t xml:space="preserve">were initially </w:t>
      </w:r>
      <w:r w:rsidR="006110C5">
        <w:rPr>
          <w:lang w:val="en-US"/>
        </w:rPr>
        <w:t>classified</w:t>
      </w:r>
      <w:r w:rsidR="001A5FC5">
        <w:rPr>
          <w:lang w:val="en-US"/>
        </w:rPr>
        <w:t xml:space="preserve"> as</w:t>
      </w:r>
      <w:r w:rsidR="00C50E43" w:rsidRPr="00C50E43">
        <w:rPr>
          <w:lang w:val="en-US"/>
        </w:rPr>
        <w:t xml:space="preserve"> </w:t>
      </w:r>
      <w:r w:rsidR="00902B61">
        <w:rPr>
          <w:lang w:val="en-US"/>
        </w:rPr>
        <w:t xml:space="preserve">exhibiting </w:t>
      </w:r>
      <w:r w:rsidR="00D87318">
        <w:rPr>
          <w:lang w:val="en-US"/>
        </w:rPr>
        <w:t>semantic specialization</w:t>
      </w:r>
      <w:r w:rsidR="00C50E43" w:rsidRPr="00C50E43">
        <w:rPr>
          <w:lang w:val="en-US"/>
        </w:rPr>
        <w:t xml:space="preserve"> where the zero-derived verb </w:t>
      </w:r>
      <w:r w:rsidR="00B56172">
        <w:rPr>
          <w:lang w:val="en-US"/>
        </w:rPr>
        <w:t>expressed</w:t>
      </w:r>
      <w:r w:rsidR="00C50E43" w:rsidRPr="00C50E43">
        <w:rPr>
          <w:lang w:val="en-US"/>
        </w:rPr>
        <w:t xml:space="preserve"> the semantic category </w:t>
      </w:r>
      <w:r w:rsidR="00C50E43" w:rsidRPr="00C50E43">
        <w:rPr>
          <w:smallCaps/>
          <w:lang w:val="en-US"/>
        </w:rPr>
        <w:t>causative</w:t>
      </w:r>
      <w:r w:rsidR="00C50E43" w:rsidRPr="00C50E43">
        <w:rPr>
          <w:lang w:val="en-US"/>
        </w:rPr>
        <w:t>, whereas the -</w:t>
      </w:r>
      <w:proofErr w:type="spellStart"/>
      <w:r w:rsidR="00C50E43" w:rsidRPr="00C50E43">
        <w:rPr>
          <w:i/>
          <w:lang w:val="en-US"/>
        </w:rPr>
        <w:t>ize</w:t>
      </w:r>
      <w:proofErr w:type="spellEnd"/>
      <w:r w:rsidR="00C50E43" w:rsidRPr="00C50E43">
        <w:rPr>
          <w:lang w:val="en-US"/>
        </w:rPr>
        <w:t xml:space="preserve"> verb was </w:t>
      </w:r>
      <w:r w:rsidR="00D87318">
        <w:rPr>
          <w:lang w:val="en-US"/>
        </w:rPr>
        <w:t xml:space="preserve">restricted to a </w:t>
      </w:r>
      <w:r w:rsidR="007233F6">
        <w:rPr>
          <w:lang w:val="en-US"/>
        </w:rPr>
        <w:t xml:space="preserve">specific </w:t>
      </w:r>
      <w:r w:rsidR="0036559C">
        <w:rPr>
          <w:lang w:val="en-US"/>
        </w:rPr>
        <w:t>domain</w:t>
      </w:r>
      <w:r w:rsidR="00FD7E30">
        <w:rPr>
          <w:lang w:val="en-US"/>
        </w:rPr>
        <w:t>. Specifically, according to the OED</w:t>
      </w:r>
      <w:r w:rsidR="00AD79EE">
        <w:rPr>
          <w:lang w:val="en-US"/>
        </w:rPr>
        <w:t>,</w:t>
      </w:r>
      <w:r w:rsidR="00FD7E30">
        <w:rPr>
          <w:lang w:val="en-US"/>
        </w:rPr>
        <w:t xml:space="preserve"> </w:t>
      </w:r>
      <w:r w:rsidR="00FD7E30">
        <w:rPr>
          <w:i/>
          <w:lang w:val="en-US"/>
        </w:rPr>
        <w:t xml:space="preserve">uniformize </w:t>
      </w:r>
      <w:r w:rsidR="00FD7E30">
        <w:rPr>
          <w:lang w:val="en-US"/>
        </w:rPr>
        <w:t xml:space="preserve">is used in </w:t>
      </w:r>
      <w:r w:rsidR="00977E4F">
        <w:rPr>
          <w:lang w:val="en-US"/>
        </w:rPr>
        <w:t>m</w:t>
      </w:r>
      <w:r w:rsidR="00FD7E30">
        <w:rPr>
          <w:lang w:val="en-US"/>
        </w:rPr>
        <w:t xml:space="preserve">athematics, whereas </w:t>
      </w:r>
      <w:r w:rsidR="00FD7E30">
        <w:rPr>
          <w:i/>
          <w:lang w:val="en-US"/>
        </w:rPr>
        <w:t>tenderize</w:t>
      </w:r>
      <w:r w:rsidR="00FD7E30">
        <w:t xml:space="preserve"> </w:t>
      </w:r>
      <w:r w:rsidR="00237EDC">
        <w:t xml:space="preserve">is used </w:t>
      </w:r>
      <w:r w:rsidR="00743FC1">
        <w:t>about</w:t>
      </w:r>
      <w:r w:rsidR="007E1CCE">
        <w:t xml:space="preserve"> food with the meaning</w:t>
      </w:r>
      <w:r w:rsidR="00FD7E30">
        <w:t xml:space="preserve"> ‘make meat tender’. This </w:t>
      </w:r>
      <w:r w:rsidR="00902B61">
        <w:t>ha</w:t>
      </w:r>
      <w:r w:rsidR="00FD7E30">
        <w:t xml:space="preserve">s </w:t>
      </w:r>
      <w:r w:rsidR="00902B61">
        <w:t xml:space="preserve">been </w:t>
      </w:r>
      <w:r w:rsidR="00FD7E30">
        <w:t xml:space="preserve">partly </w:t>
      </w:r>
      <w:r w:rsidR="009837BA">
        <w:t>confirmed</w:t>
      </w:r>
      <w:r w:rsidR="00FD7E30">
        <w:t xml:space="preserve"> in this paper</w:t>
      </w:r>
      <w:r w:rsidR="00AD79EE">
        <w:t>: i</w:t>
      </w:r>
      <w:r w:rsidR="00237EDC">
        <w:t>n</w:t>
      </w:r>
      <w:r w:rsidR="009837BA">
        <w:t xml:space="preserve"> both cases the -</w:t>
      </w:r>
      <w:proofErr w:type="spellStart"/>
      <w:r w:rsidR="009837BA">
        <w:rPr>
          <w:i/>
        </w:rPr>
        <w:t>ize</w:t>
      </w:r>
      <w:proofErr w:type="spellEnd"/>
      <w:r w:rsidR="009837BA">
        <w:t xml:space="preserve"> verb is specialized in meaning, but in none of the </w:t>
      </w:r>
      <w:r w:rsidR="009837BA" w:rsidRPr="009837BA">
        <w:t xml:space="preserve">clusters </w:t>
      </w:r>
      <w:r w:rsidR="00AD79EE">
        <w:t xml:space="preserve">does </w:t>
      </w:r>
      <w:r w:rsidR="009837BA" w:rsidRPr="009837BA">
        <w:t xml:space="preserve">the </w:t>
      </w:r>
      <w:r w:rsidR="007A7218" w:rsidRPr="009837BA">
        <w:t xml:space="preserve">zero-derived form </w:t>
      </w:r>
      <w:r w:rsidR="00EC3864" w:rsidRPr="009837BA">
        <w:t>keep</w:t>
      </w:r>
      <w:r w:rsidR="007A7218" w:rsidRPr="009837BA">
        <w:t xml:space="preserve"> </w:t>
      </w:r>
      <w:r w:rsidR="003B73A2">
        <w:t xml:space="preserve">conveying </w:t>
      </w:r>
      <w:r w:rsidR="007A7218" w:rsidRPr="009837BA">
        <w:t xml:space="preserve">the general sense of ‘make X’. For example, </w:t>
      </w:r>
      <w:r w:rsidR="007A7218" w:rsidRPr="009837BA">
        <w:rPr>
          <w:i/>
        </w:rPr>
        <w:t xml:space="preserve">uniformization </w:t>
      </w:r>
      <w:r w:rsidR="007A7218" w:rsidRPr="009837BA">
        <w:t xml:space="preserve">is not </w:t>
      </w:r>
      <w:r w:rsidR="002C0898">
        <w:t xml:space="preserve">shown to be </w:t>
      </w:r>
      <w:r w:rsidR="007A7218" w:rsidRPr="009837BA">
        <w:t xml:space="preserve">restricted to the field of </w:t>
      </w:r>
      <w:r w:rsidR="00977E4F">
        <w:t>m</w:t>
      </w:r>
      <w:r w:rsidR="007A7218" w:rsidRPr="009837BA">
        <w:t>athematics in the COCA:</w:t>
      </w:r>
    </w:p>
    <w:p w14:paraId="4BF3C0CD" w14:textId="77777777" w:rsidR="00211BF8" w:rsidRDefault="00211BF8" w:rsidP="00C50E43">
      <w:pPr>
        <w:ind w:left="-11"/>
      </w:pPr>
    </w:p>
    <w:p w14:paraId="616A9608" w14:textId="77777777" w:rsidR="00677745" w:rsidRDefault="007A7218" w:rsidP="009852A8">
      <w:pPr>
        <w:pStyle w:val="Odsekzoznamu"/>
        <w:numPr>
          <w:ilvl w:val="0"/>
          <w:numId w:val="19"/>
        </w:numPr>
        <w:tabs>
          <w:tab w:val="left" w:pos="709"/>
        </w:tabs>
        <w:ind w:hanging="720"/>
      </w:pPr>
      <w:r w:rsidRPr="00DC2A22">
        <w:rPr>
          <w:i/>
        </w:rPr>
        <w:t xml:space="preserve">The Nazarite matrons' IsiZulu represents the first-ever true </w:t>
      </w:r>
      <w:r w:rsidR="00751665" w:rsidRPr="00DC2A22">
        <w:rPr>
          <w:b/>
          <w:i/>
        </w:rPr>
        <w:t>“</w:t>
      </w:r>
      <w:r w:rsidRPr="00DC2A22">
        <w:rPr>
          <w:b/>
          <w:i/>
        </w:rPr>
        <w:t>uniformization</w:t>
      </w:r>
      <w:r w:rsidR="00751665" w:rsidRPr="00DC2A22">
        <w:rPr>
          <w:b/>
          <w:i/>
        </w:rPr>
        <w:t>”</w:t>
      </w:r>
      <w:r w:rsidRPr="00DC2A22">
        <w:rPr>
          <w:i/>
        </w:rPr>
        <w:t xml:space="preserve"> of one regional variant of twentieth century Zulu speakers' folk attire.</w:t>
      </w:r>
      <w:r>
        <w:t xml:space="preserve"> </w:t>
      </w:r>
    </w:p>
    <w:p w14:paraId="49B4F02D" w14:textId="768520E1" w:rsidR="007A7218" w:rsidRDefault="007A7218" w:rsidP="00677745">
      <w:pPr>
        <w:pStyle w:val="Odsekzoznamu"/>
        <w:tabs>
          <w:tab w:val="left" w:pos="709"/>
        </w:tabs>
      </w:pPr>
      <w:r>
        <w:t>(</w:t>
      </w:r>
      <w:r w:rsidR="00F708A0">
        <w:t xml:space="preserve">COCA: </w:t>
      </w:r>
      <w:r>
        <w:t xml:space="preserve">2004 ACAD </w:t>
      </w:r>
      <w:r w:rsidRPr="007A7218">
        <w:t>African</w:t>
      </w:r>
      <w:r w:rsidR="00F708A0">
        <w:t xml:space="preserve"> </w:t>
      </w:r>
      <w:r w:rsidRPr="007A7218">
        <w:t>Arts</w:t>
      </w:r>
      <w:r>
        <w:t>)</w:t>
      </w:r>
    </w:p>
    <w:p w14:paraId="2662E685" w14:textId="3B323EB4" w:rsidR="007A7218" w:rsidRDefault="007A7218" w:rsidP="007A7218">
      <w:pPr>
        <w:ind w:left="-11"/>
      </w:pPr>
    </w:p>
    <w:p w14:paraId="7D27A214" w14:textId="6E45048E" w:rsidR="00FD7E30" w:rsidRDefault="007A7218" w:rsidP="007A7218">
      <w:r>
        <w:t xml:space="preserve">In the </w:t>
      </w:r>
      <w:r w:rsidR="006347A5">
        <w:t>cluster</w:t>
      </w:r>
      <w:r>
        <w:t xml:space="preserve"> </w:t>
      </w:r>
      <w:r>
        <w:rPr>
          <w:i/>
        </w:rPr>
        <w:t>tender</w:t>
      </w:r>
      <w:r>
        <w:t>/</w:t>
      </w:r>
      <w:r>
        <w:rPr>
          <w:i/>
        </w:rPr>
        <w:t>tenderize</w:t>
      </w:r>
      <w:r w:rsidR="00D3457E">
        <w:t xml:space="preserve">, </w:t>
      </w:r>
      <w:r w:rsidR="0023670D">
        <w:t xml:space="preserve">the </w:t>
      </w:r>
      <w:r w:rsidR="00D3457E">
        <w:t>corpus data support</w:t>
      </w:r>
      <w:r>
        <w:t xml:space="preserve"> the latter as a term specifically used </w:t>
      </w:r>
      <w:r w:rsidR="00E4425B">
        <w:t>about</w:t>
      </w:r>
      <w:r>
        <w:t xml:space="preserve"> food:</w:t>
      </w:r>
    </w:p>
    <w:p w14:paraId="2BEB92AA" w14:textId="77777777" w:rsidR="00AF4038" w:rsidRDefault="00AF4038" w:rsidP="007A7218"/>
    <w:p w14:paraId="1F990FCD" w14:textId="77777777" w:rsidR="00677745" w:rsidRPr="00677745" w:rsidRDefault="007A7218" w:rsidP="009852A8">
      <w:pPr>
        <w:pStyle w:val="Odsekzoznamu"/>
        <w:numPr>
          <w:ilvl w:val="0"/>
          <w:numId w:val="19"/>
        </w:numPr>
        <w:ind w:hanging="720"/>
      </w:pPr>
      <w:r w:rsidRPr="00DC2A22">
        <w:rPr>
          <w:i/>
        </w:rPr>
        <w:t xml:space="preserve">It called for more research but concluded the risk was only slightly higher: about seven additional illnesses due to </w:t>
      </w:r>
      <w:r w:rsidRPr="00DC2A22">
        <w:rPr>
          <w:b/>
          <w:i/>
        </w:rPr>
        <w:t>tenderization</w:t>
      </w:r>
      <w:r w:rsidRPr="00DC2A22">
        <w:rPr>
          <w:i/>
        </w:rPr>
        <w:t xml:space="preserve"> for every billion steak servings. </w:t>
      </w:r>
    </w:p>
    <w:p w14:paraId="4AA615D6" w14:textId="6C4B3C24" w:rsidR="007A7218" w:rsidRDefault="007A7218" w:rsidP="00677745">
      <w:pPr>
        <w:pStyle w:val="Odsekzoznamu"/>
      </w:pPr>
      <w:r>
        <w:t>(</w:t>
      </w:r>
      <w:r w:rsidR="00F708A0">
        <w:t xml:space="preserve">COCA: </w:t>
      </w:r>
      <w:r>
        <w:t xml:space="preserve">2003 NEWS </w:t>
      </w:r>
      <w:r w:rsidRPr="007A7218">
        <w:t>Atlanta</w:t>
      </w:r>
      <w:r>
        <w:t>)</w:t>
      </w:r>
    </w:p>
    <w:p w14:paraId="7A5B8832" w14:textId="77777777" w:rsidR="00AF4038" w:rsidRDefault="00AF4038" w:rsidP="007A7218"/>
    <w:p w14:paraId="43C7D036" w14:textId="51629878" w:rsidR="007A7218" w:rsidRDefault="005A3FCA" w:rsidP="007A7218">
      <w:r>
        <w:t xml:space="preserve">Moreover, the position of </w:t>
      </w:r>
      <w:r>
        <w:rPr>
          <w:i/>
        </w:rPr>
        <w:t xml:space="preserve">tender </w:t>
      </w:r>
      <w:r>
        <w:t xml:space="preserve">in the competition as reflected by the </w:t>
      </w:r>
      <w:r w:rsidRPr="003D2E45">
        <w:t>COCA</w:t>
      </w:r>
      <w:r>
        <w:t xml:space="preserve"> appears to be further weakened by the fact that the concordances for </w:t>
      </w:r>
      <w:r>
        <w:rPr>
          <w:i/>
        </w:rPr>
        <w:t xml:space="preserve">tender </w:t>
      </w:r>
      <w:r w:rsidR="00D3457E">
        <w:t xml:space="preserve">in the COCA </w:t>
      </w:r>
      <w:r w:rsidR="00EC3864">
        <w:t>mostly</w:t>
      </w:r>
      <w:r w:rsidR="006347A5">
        <w:t xml:space="preserve"> refer to its </w:t>
      </w:r>
      <w:r w:rsidR="006347A5">
        <w:lastRenderedPageBreak/>
        <w:t xml:space="preserve">homonym </w:t>
      </w:r>
      <w:proofErr w:type="spellStart"/>
      <w:r w:rsidR="00AA41C2">
        <w:rPr>
          <w:i/>
        </w:rPr>
        <w:t>tender</w:t>
      </w:r>
      <w:r w:rsidR="00B56172">
        <w:rPr>
          <w:smallCaps/>
          <w:vertAlign w:val="superscript"/>
        </w:rPr>
        <w:t>v</w:t>
      </w:r>
      <w:proofErr w:type="spellEnd"/>
      <w:r w:rsidR="00AA41C2">
        <w:rPr>
          <w:i/>
        </w:rPr>
        <w:t xml:space="preserve"> </w:t>
      </w:r>
      <w:r w:rsidR="00AA41C2">
        <w:t>(</w:t>
      </w:r>
      <w:r w:rsidR="00F168F7">
        <w:t>from</w:t>
      </w:r>
      <w:r w:rsidR="00B56172">
        <w:t xml:space="preserve"> </w:t>
      </w:r>
      <w:r w:rsidR="00AA41C2">
        <w:t xml:space="preserve">French </w:t>
      </w:r>
      <w:proofErr w:type="spellStart"/>
      <w:r w:rsidR="00AA41C2" w:rsidRPr="00785421">
        <w:rPr>
          <w:i/>
        </w:rPr>
        <w:t>tendre</w:t>
      </w:r>
      <w:r w:rsidR="00DC6B77">
        <w:rPr>
          <w:smallCaps/>
          <w:vertAlign w:val="superscript"/>
        </w:rPr>
        <w:t>v</w:t>
      </w:r>
      <w:proofErr w:type="spellEnd"/>
      <w:r w:rsidR="003C5D6D" w:rsidRPr="00785421">
        <w:t xml:space="preserve"> ‘extend, give’</w:t>
      </w:r>
      <w:r w:rsidR="00AA41C2">
        <w:t xml:space="preserve">) meaning </w:t>
      </w:r>
      <w:r w:rsidR="006347A5">
        <w:t>‘t</w:t>
      </w:r>
      <w:r w:rsidR="006347A5" w:rsidRPr="006347A5">
        <w:t xml:space="preserve">o offer or </w:t>
      </w:r>
      <w:r w:rsidR="006347A5">
        <w:t>p</w:t>
      </w:r>
      <w:r w:rsidR="00AA41C2">
        <w:t>resent formally for acceptance’</w:t>
      </w:r>
      <w:r w:rsidR="003C5829">
        <w:t>,</w:t>
      </w:r>
      <w:r w:rsidR="00AA41C2">
        <w:t xml:space="preserve"> </w:t>
      </w:r>
      <w:r w:rsidR="00211BF8">
        <w:t xml:space="preserve">and not </w:t>
      </w:r>
      <w:r w:rsidR="00AA41C2">
        <w:t xml:space="preserve">to </w:t>
      </w:r>
      <w:r w:rsidR="00211BF8">
        <w:t>‘make tender’</w:t>
      </w:r>
      <w:r w:rsidR="006347A5">
        <w:t>:</w:t>
      </w:r>
    </w:p>
    <w:p w14:paraId="16C635A8" w14:textId="77777777" w:rsidR="00AF4038" w:rsidRDefault="00AF4038" w:rsidP="007A7218"/>
    <w:p w14:paraId="6BA30740" w14:textId="77777777" w:rsidR="00677745" w:rsidRDefault="006347A5" w:rsidP="009852A8">
      <w:pPr>
        <w:pStyle w:val="Odsekzoznamu"/>
        <w:numPr>
          <w:ilvl w:val="0"/>
          <w:numId w:val="19"/>
        </w:numPr>
        <w:ind w:hanging="720"/>
      </w:pPr>
      <w:r w:rsidRPr="00DC2A22">
        <w:rPr>
          <w:i/>
        </w:rPr>
        <w:t xml:space="preserve">Therefore, I have no choice but to </w:t>
      </w:r>
      <w:r w:rsidRPr="00DC2A22">
        <w:rPr>
          <w:b/>
          <w:i/>
        </w:rPr>
        <w:t>tender</w:t>
      </w:r>
      <w:r w:rsidRPr="00DC2A22">
        <w:rPr>
          <w:i/>
        </w:rPr>
        <w:t xml:space="preserve"> my resignation</w:t>
      </w:r>
      <w:r>
        <w:t xml:space="preserve">. </w:t>
      </w:r>
    </w:p>
    <w:p w14:paraId="69399BDD" w14:textId="7EAD10BB" w:rsidR="00A67EF8" w:rsidRDefault="006347A5" w:rsidP="00677745">
      <w:pPr>
        <w:pStyle w:val="Odsekzoznamu"/>
      </w:pPr>
      <w:r>
        <w:t>(</w:t>
      </w:r>
      <w:r w:rsidR="00F708A0">
        <w:t xml:space="preserve">COCA: </w:t>
      </w:r>
      <w:r>
        <w:t xml:space="preserve">2017 FIC </w:t>
      </w:r>
      <w:r w:rsidRPr="006347A5">
        <w:t>Analog Science Fiction &amp; Fact</w:t>
      </w:r>
      <w:r>
        <w:t>)</w:t>
      </w:r>
    </w:p>
    <w:p w14:paraId="455CFB22" w14:textId="77777777" w:rsidR="00C91E45" w:rsidRDefault="00C91E45" w:rsidP="0085426B">
      <w:pPr>
        <w:spacing w:before="80"/>
      </w:pPr>
    </w:p>
    <w:p w14:paraId="6FB1D165" w14:textId="599B708B" w:rsidR="00A67EF8" w:rsidRDefault="00A67EF8" w:rsidP="00C91E45">
      <w:r>
        <w:t xml:space="preserve">Figure 6 </w:t>
      </w:r>
      <w:r w:rsidR="00AD79EE">
        <w:t xml:space="preserve">shows </w:t>
      </w:r>
      <w:r>
        <w:t xml:space="preserve">the timelines for </w:t>
      </w:r>
      <w:r>
        <w:rPr>
          <w:i/>
        </w:rPr>
        <w:t>revolution</w:t>
      </w:r>
      <w:r w:rsidR="00EE4C73">
        <w:rPr>
          <w:i/>
        </w:rPr>
        <w:t>ize</w:t>
      </w:r>
      <w:r>
        <w:t>-like clusters</w:t>
      </w:r>
      <w:r w:rsidR="00C91E45">
        <w:t xml:space="preserve"> based on the dates of </w:t>
      </w:r>
      <w:r w:rsidR="006F6E74">
        <w:t xml:space="preserve">the </w:t>
      </w:r>
      <w:r w:rsidR="00B03809">
        <w:t>earliest</w:t>
      </w:r>
      <w:r w:rsidR="00C91E45">
        <w:t xml:space="preserve"> and </w:t>
      </w:r>
      <w:r w:rsidR="0015570F">
        <w:t>latest</w:t>
      </w:r>
      <w:r w:rsidR="00362CEC">
        <w:t xml:space="preserve"> </w:t>
      </w:r>
      <w:r w:rsidR="00C91E45">
        <w:t>attestation provided by the OED</w:t>
      </w:r>
      <w:r>
        <w:t>:</w:t>
      </w:r>
    </w:p>
    <w:p w14:paraId="61D005C1" w14:textId="77777777" w:rsidR="00A67EF8" w:rsidRPr="00A67EF8" w:rsidRDefault="00A67EF8" w:rsidP="0085426B">
      <w:pPr>
        <w:spacing w:before="80"/>
      </w:pPr>
    </w:p>
    <w:p w14:paraId="746D813F" w14:textId="1CB4F30C" w:rsidR="006B0BC1" w:rsidRDefault="00AE12BF" w:rsidP="0085426B">
      <w:pPr>
        <w:keepNext/>
        <w:spacing w:before="80" w:after="80"/>
      </w:pPr>
      <w:r>
        <w:rPr>
          <w:noProof/>
          <w:lang w:val="es-ES" w:eastAsia="es-ES"/>
        </w:rPr>
        <w:drawing>
          <wp:inline distT="0" distB="0" distL="0" distR="0" wp14:anchorId="603CA158" wp14:editId="7BC63A4B">
            <wp:extent cx="5694680" cy="2879090"/>
            <wp:effectExtent l="0" t="0" r="20320" b="16510"/>
            <wp:docPr id="1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3CD721" w14:textId="3C7AFB4B" w:rsidR="00557F76" w:rsidRDefault="006B0BC1" w:rsidP="009D39E4">
      <w:pPr>
        <w:pStyle w:val="Popis"/>
        <w:spacing w:before="60" w:after="0"/>
        <w:jc w:val="center"/>
        <w:rPr>
          <w:i w:val="0"/>
          <w:smallCaps/>
          <w:noProof/>
          <w:color w:val="auto"/>
          <w:sz w:val="24"/>
          <w:szCs w:val="24"/>
        </w:rPr>
      </w:pPr>
      <w:r w:rsidRPr="006B0BC1">
        <w:rPr>
          <w:i w:val="0"/>
          <w:color w:val="auto"/>
          <w:sz w:val="24"/>
          <w:szCs w:val="24"/>
        </w:rPr>
        <w:t xml:space="preserve">Figure </w:t>
      </w:r>
      <w:r w:rsidRPr="006B0BC1">
        <w:rPr>
          <w:i w:val="0"/>
          <w:color w:val="auto"/>
          <w:sz w:val="24"/>
          <w:szCs w:val="24"/>
        </w:rPr>
        <w:fldChar w:fldCharType="begin"/>
      </w:r>
      <w:r w:rsidRPr="006B0BC1">
        <w:rPr>
          <w:i w:val="0"/>
          <w:color w:val="auto"/>
          <w:sz w:val="24"/>
          <w:szCs w:val="24"/>
        </w:rPr>
        <w:instrText xml:space="preserve"> SEQ Figure \* ARABIC </w:instrText>
      </w:r>
      <w:r w:rsidRPr="006B0BC1">
        <w:rPr>
          <w:i w:val="0"/>
          <w:color w:val="auto"/>
          <w:sz w:val="24"/>
          <w:szCs w:val="24"/>
        </w:rPr>
        <w:fldChar w:fldCharType="separate"/>
      </w:r>
      <w:r w:rsidR="0072484E">
        <w:rPr>
          <w:i w:val="0"/>
          <w:noProof/>
          <w:color w:val="auto"/>
          <w:sz w:val="24"/>
          <w:szCs w:val="24"/>
        </w:rPr>
        <w:t>6</w:t>
      </w:r>
      <w:r w:rsidRPr="006B0BC1">
        <w:rPr>
          <w:i w:val="0"/>
          <w:color w:val="auto"/>
          <w:sz w:val="24"/>
          <w:szCs w:val="24"/>
        </w:rPr>
        <w:fldChar w:fldCharType="end"/>
      </w:r>
      <w:r w:rsidR="00691CD1">
        <w:rPr>
          <w:i w:val="0"/>
          <w:color w:val="auto"/>
          <w:sz w:val="24"/>
          <w:szCs w:val="24"/>
        </w:rPr>
        <w:t>:</w:t>
      </w:r>
      <w:r>
        <w:rPr>
          <w:i w:val="0"/>
          <w:color w:val="auto"/>
          <w:sz w:val="24"/>
          <w:szCs w:val="24"/>
        </w:rPr>
        <w:t xml:space="preserve"> Timeline</w:t>
      </w:r>
      <w:r w:rsidRPr="006B0BC1">
        <w:rPr>
          <w:i w:val="0"/>
          <w:color w:val="auto"/>
          <w:sz w:val="24"/>
          <w:szCs w:val="24"/>
        </w:rPr>
        <w:t xml:space="preserve"> for the </w:t>
      </w:r>
      <w:r w:rsidRPr="006B0BC1">
        <w:rPr>
          <w:color w:val="auto"/>
          <w:sz w:val="24"/>
          <w:szCs w:val="24"/>
        </w:rPr>
        <w:t>revolution</w:t>
      </w:r>
      <w:r w:rsidR="00EE4C73">
        <w:rPr>
          <w:color w:val="auto"/>
          <w:sz w:val="24"/>
          <w:szCs w:val="24"/>
        </w:rPr>
        <w:t>ize</w:t>
      </w:r>
      <w:r w:rsidRPr="006B0BC1">
        <w:rPr>
          <w:i w:val="0"/>
          <w:color w:val="auto"/>
          <w:sz w:val="24"/>
          <w:szCs w:val="24"/>
        </w:rPr>
        <w:t>-like clusters in Ø (</w:t>
      </w:r>
      <w:r w:rsidR="005D2861">
        <w:rPr>
          <w:i w:val="0"/>
          <w:color w:val="auto"/>
          <w:sz w:val="24"/>
          <w:szCs w:val="24"/>
        </w:rPr>
        <w:t>in green</w:t>
      </w:r>
      <w:r w:rsidRPr="006B0BC1">
        <w:rPr>
          <w:i w:val="0"/>
          <w:color w:val="auto"/>
          <w:sz w:val="24"/>
          <w:szCs w:val="24"/>
        </w:rPr>
        <w:t>)</w:t>
      </w:r>
      <w:r w:rsidRPr="006B0BC1">
        <w:rPr>
          <w:i w:val="0"/>
          <w:noProof/>
          <w:color w:val="auto"/>
          <w:sz w:val="24"/>
          <w:szCs w:val="24"/>
        </w:rPr>
        <w:t>, -</w:t>
      </w:r>
      <w:r w:rsidRPr="006B0BC1">
        <w:rPr>
          <w:noProof/>
          <w:color w:val="auto"/>
          <w:sz w:val="24"/>
          <w:szCs w:val="24"/>
        </w:rPr>
        <w:t>ize</w:t>
      </w:r>
      <w:r w:rsidRPr="006B0BC1">
        <w:rPr>
          <w:i w:val="0"/>
          <w:noProof/>
          <w:color w:val="auto"/>
          <w:sz w:val="24"/>
          <w:szCs w:val="24"/>
        </w:rPr>
        <w:t xml:space="preserve"> (</w:t>
      </w:r>
      <w:r w:rsidR="005D2861">
        <w:rPr>
          <w:i w:val="0"/>
          <w:noProof/>
          <w:color w:val="auto"/>
          <w:sz w:val="24"/>
          <w:szCs w:val="24"/>
        </w:rPr>
        <w:t>in blue</w:t>
      </w:r>
      <w:r w:rsidRPr="006B0BC1">
        <w:rPr>
          <w:i w:val="0"/>
          <w:noProof/>
          <w:color w:val="auto"/>
          <w:sz w:val="24"/>
          <w:szCs w:val="24"/>
        </w:rPr>
        <w:t>) and -</w:t>
      </w:r>
      <w:r w:rsidRPr="006B0BC1">
        <w:rPr>
          <w:noProof/>
          <w:color w:val="auto"/>
          <w:sz w:val="24"/>
          <w:szCs w:val="24"/>
        </w:rPr>
        <w:t>ate</w:t>
      </w:r>
      <w:r w:rsidRPr="006B0BC1">
        <w:rPr>
          <w:i w:val="0"/>
          <w:noProof/>
          <w:color w:val="auto"/>
          <w:sz w:val="24"/>
          <w:szCs w:val="24"/>
        </w:rPr>
        <w:t xml:space="preserve"> (</w:t>
      </w:r>
      <w:r w:rsidR="005D2861">
        <w:rPr>
          <w:i w:val="0"/>
          <w:noProof/>
          <w:color w:val="auto"/>
          <w:sz w:val="24"/>
          <w:szCs w:val="24"/>
        </w:rPr>
        <w:t>in yellow</w:t>
      </w:r>
      <w:r w:rsidRPr="006B0BC1">
        <w:rPr>
          <w:i w:val="0"/>
          <w:noProof/>
          <w:color w:val="auto"/>
          <w:sz w:val="24"/>
          <w:szCs w:val="24"/>
        </w:rPr>
        <w:t xml:space="preserve">) when forms compete for the expression of </w:t>
      </w:r>
      <w:r w:rsidRPr="006B0BC1">
        <w:rPr>
          <w:i w:val="0"/>
          <w:smallCaps/>
          <w:noProof/>
          <w:color w:val="auto"/>
          <w:sz w:val="24"/>
          <w:szCs w:val="24"/>
        </w:rPr>
        <w:t>causative</w:t>
      </w:r>
    </w:p>
    <w:p w14:paraId="41EDE584" w14:textId="77777777" w:rsidR="009C1BC2" w:rsidRPr="009C1BC2" w:rsidRDefault="009C1BC2" w:rsidP="0085426B">
      <w:pPr>
        <w:spacing w:before="80"/>
      </w:pPr>
    </w:p>
    <w:p w14:paraId="4BD9AFAF" w14:textId="443040BA" w:rsidR="00A67EF8" w:rsidRPr="0065762A" w:rsidRDefault="00136D16" w:rsidP="0022398F">
      <w:pPr>
        <w:rPr>
          <w:szCs w:val="24"/>
        </w:rPr>
      </w:pPr>
      <w:r>
        <w:rPr>
          <w:lang w:val="en-US"/>
        </w:rPr>
        <w:t xml:space="preserve">All the zero-derived forms in the clusters </w:t>
      </w:r>
      <w:r w:rsidR="00AD79EE">
        <w:rPr>
          <w:lang w:val="en-US"/>
        </w:rPr>
        <w:t xml:space="preserve">shown </w:t>
      </w:r>
      <w:r>
        <w:rPr>
          <w:lang w:val="en-US"/>
        </w:rPr>
        <w:t xml:space="preserve">in Figure 6 are </w:t>
      </w:r>
      <w:r w:rsidR="00B03809">
        <w:rPr>
          <w:lang w:val="en-US"/>
        </w:rPr>
        <w:t>first attested</w:t>
      </w:r>
      <w:r>
        <w:rPr>
          <w:lang w:val="en-US"/>
        </w:rPr>
        <w:t xml:space="preserve"> </w:t>
      </w:r>
      <w:r w:rsidR="007233F6">
        <w:rPr>
          <w:lang w:val="en-US"/>
        </w:rPr>
        <w:t xml:space="preserve">well </w:t>
      </w:r>
      <w:r>
        <w:rPr>
          <w:lang w:val="en-US"/>
        </w:rPr>
        <w:t>before their -</w:t>
      </w:r>
      <w:proofErr w:type="spellStart"/>
      <w:r>
        <w:rPr>
          <w:i/>
          <w:lang w:val="en-US"/>
        </w:rPr>
        <w:t>ize</w:t>
      </w:r>
      <w:proofErr w:type="spellEnd"/>
      <w:r w:rsidR="00B56172">
        <w:rPr>
          <w:lang w:val="en-US"/>
        </w:rPr>
        <w:t xml:space="preserve"> competitors (</w:t>
      </w:r>
      <w:r>
        <w:rPr>
          <w:i/>
          <w:lang w:val="en-US"/>
        </w:rPr>
        <w:t>slender</w:t>
      </w:r>
      <w:r>
        <w:rPr>
          <w:lang w:val="en-US"/>
        </w:rPr>
        <w:t>/</w:t>
      </w:r>
      <w:r>
        <w:rPr>
          <w:i/>
          <w:lang w:val="en-US"/>
        </w:rPr>
        <w:t>slenderize</w:t>
      </w:r>
      <w:r>
        <w:rPr>
          <w:lang w:val="en-US"/>
        </w:rPr>
        <w:t xml:space="preserve">, </w:t>
      </w:r>
      <w:r>
        <w:rPr>
          <w:i/>
          <w:lang w:val="en-US"/>
        </w:rPr>
        <w:t>uniform</w:t>
      </w:r>
      <w:r>
        <w:rPr>
          <w:lang w:val="en-US"/>
        </w:rPr>
        <w:t>/</w:t>
      </w:r>
      <w:r>
        <w:rPr>
          <w:i/>
          <w:lang w:val="en-US"/>
        </w:rPr>
        <w:t>uniformize</w:t>
      </w:r>
      <w:r>
        <w:rPr>
          <w:lang w:val="en-US"/>
        </w:rPr>
        <w:t xml:space="preserve">, </w:t>
      </w:r>
      <w:r>
        <w:rPr>
          <w:i/>
          <w:lang w:val="en-US"/>
        </w:rPr>
        <w:t>legend</w:t>
      </w:r>
      <w:r>
        <w:rPr>
          <w:lang w:val="en-US"/>
        </w:rPr>
        <w:t>/</w:t>
      </w:r>
      <w:proofErr w:type="spellStart"/>
      <w:r>
        <w:rPr>
          <w:i/>
          <w:lang w:val="en-US"/>
        </w:rPr>
        <w:t>legendize</w:t>
      </w:r>
      <w:proofErr w:type="spellEnd"/>
      <w:r>
        <w:rPr>
          <w:lang w:val="en-US"/>
        </w:rPr>
        <w:t xml:space="preserve">, </w:t>
      </w:r>
      <w:r>
        <w:rPr>
          <w:i/>
          <w:lang w:val="en-US"/>
        </w:rPr>
        <w:t>parallel</w:t>
      </w:r>
      <w:r>
        <w:rPr>
          <w:lang w:val="en-US"/>
        </w:rPr>
        <w:t>/</w:t>
      </w:r>
      <w:r>
        <w:rPr>
          <w:i/>
          <w:lang w:val="en-US"/>
        </w:rPr>
        <w:t>parallelize</w:t>
      </w:r>
      <w:r>
        <w:rPr>
          <w:lang w:val="en-US"/>
        </w:rPr>
        <w:t xml:space="preserve">, </w:t>
      </w:r>
      <w:r w:rsidR="00B56172" w:rsidRPr="00B56172">
        <w:rPr>
          <w:i/>
          <w:lang w:val="en-US"/>
        </w:rPr>
        <w:t>public</w:t>
      </w:r>
      <w:r w:rsidR="00B56172">
        <w:rPr>
          <w:lang w:val="en-US"/>
        </w:rPr>
        <w:t>/</w:t>
      </w:r>
      <w:r w:rsidR="00B56172">
        <w:rPr>
          <w:i/>
          <w:lang w:val="en-US"/>
        </w:rPr>
        <w:t>publicize</w:t>
      </w:r>
      <w:r w:rsidR="00B56172">
        <w:rPr>
          <w:lang w:val="en-US"/>
        </w:rPr>
        <w:t xml:space="preserve">, </w:t>
      </w:r>
      <w:r w:rsidRPr="00B56172">
        <w:rPr>
          <w:i/>
          <w:lang w:val="en-US"/>
        </w:rPr>
        <w:t>coward</w:t>
      </w:r>
      <w:r>
        <w:rPr>
          <w:lang w:val="en-US"/>
        </w:rPr>
        <w:t>/</w:t>
      </w:r>
      <w:proofErr w:type="spellStart"/>
      <w:r>
        <w:rPr>
          <w:i/>
          <w:lang w:val="en-US"/>
        </w:rPr>
        <w:t>cowardize</w:t>
      </w:r>
      <w:proofErr w:type="spellEnd"/>
      <w:r w:rsidR="00FC7BB1">
        <w:rPr>
          <w:lang w:val="en-US"/>
        </w:rPr>
        <w:t xml:space="preserve"> and </w:t>
      </w:r>
      <w:r w:rsidR="00AF6248">
        <w:rPr>
          <w:i/>
          <w:lang w:val="en-US"/>
        </w:rPr>
        <w:t>tender</w:t>
      </w:r>
      <w:r w:rsidR="00AF6248">
        <w:rPr>
          <w:lang w:val="en-US"/>
        </w:rPr>
        <w:t>/</w:t>
      </w:r>
      <w:r w:rsidR="00AF6248">
        <w:rPr>
          <w:i/>
          <w:lang w:val="en-US"/>
        </w:rPr>
        <w:t>tenderize</w:t>
      </w:r>
      <w:r>
        <w:rPr>
          <w:lang w:val="en-US"/>
        </w:rPr>
        <w:t xml:space="preserve">), or within a short interval of time with respect to the </w:t>
      </w:r>
      <w:r w:rsidR="00423F9E">
        <w:rPr>
          <w:lang w:val="en-US"/>
        </w:rPr>
        <w:t>-</w:t>
      </w:r>
      <w:proofErr w:type="spellStart"/>
      <w:r>
        <w:rPr>
          <w:i/>
          <w:lang w:val="en-US"/>
        </w:rPr>
        <w:t>ize</w:t>
      </w:r>
      <w:proofErr w:type="spellEnd"/>
      <w:r>
        <w:t xml:space="preserve"> verb (</w:t>
      </w:r>
      <w:r>
        <w:rPr>
          <w:i/>
        </w:rPr>
        <w:t>oxide</w:t>
      </w:r>
      <w:r>
        <w:t>/</w:t>
      </w:r>
      <w:r>
        <w:rPr>
          <w:i/>
        </w:rPr>
        <w:t>oxidize</w:t>
      </w:r>
      <w:r>
        <w:t xml:space="preserve">, </w:t>
      </w:r>
      <w:r>
        <w:rPr>
          <w:i/>
        </w:rPr>
        <w:t>aerosol</w:t>
      </w:r>
      <w:r>
        <w:t>/</w:t>
      </w:r>
      <w:r>
        <w:rPr>
          <w:i/>
        </w:rPr>
        <w:t>aerosolize</w:t>
      </w:r>
      <w:r>
        <w:t xml:space="preserve">, </w:t>
      </w:r>
      <w:r>
        <w:rPr>
          <w:i/>
        </w:rPr>
        <w:t>glamour</w:t>
      </w:r>
      <w:r>
        <w:t>/</w:t>
      </w:r>
      <w:r>
        <w:rPr>
          <w:i/>
        </w:rPr>
        <w:t>glamourize</w:t>
      </w:r>
      <w:r>
        <w:t xml:space="preserve">, </w:t>
      </w:r>
      <w:r>
        <w:rPr>
          <w:i/>
        </w:rPr>
        <w:t>pauper</w:t>
      </w:r>
      <w:r>
        <w:t>/</w:t>
      </w:r>
      <w:r>
        <w:rPr>
          <w:i/>
        </w:rPr>
        <w:t>pauperize</w:t>
      </w:r>
      <w:r>
        <w:t xml:space="preserve">, </w:t>
      </w:r>
      <w:r>
        <w:rPr>
          <w:i/>
        </w:rPr>
        <w:t>canal</w:t>
      </w:r>
      <w:r>
        <w:t>/</w:t>
      </w:r>
      <w:r>
        <w:rPr>
          <w:i/>
        </w:rPr>
        <w:t>canalize</w:t>
      </w:r>
      <w:r>
        <w:t xml:space="preserve">, </w:t>
      </w:r>
      <w:r w:rsidR="00B56172">
        <w:rPr>
          <w:i/>
        </w:rPr>
        <w:t>romantic</w:t>
      </w:r>
      <w:r w:rsidR="00B56172">
        <w:t>/</w:t>
      </w:r>
      <w:r w:rsidR="00B56172">
        <w:rPr>
          <w:i/>
        </w:rPr>
        <w:t>romanticize</w:t>
      </w:r>
      <w:r w:rsidR="00B56172">
        <w:t xml:space="preserve">, </w:t>
      </w:r>
      <w:r w:rsidR="00B56172">
        <w:rPr>
          <w:i/>
        </w:rPr>
        <w:t>revolution</w:t>
      </w:r>
      <w:r w:rsidR="00B56172">
        <w:t>/</w:t>
      </w:r>
      <w:r w:rsidR="00B56172">
        <w:rPr>
          <w:i/>
        </w:rPr>
        <w:t>revolutionize</w:t>
      </w:r>
      <w:r w:rsidR="00B56172">
        <w:t>,</w:t>
      </w:r>
      <w:r w:rsidR="00E273BA">
        <w:t xml:space="preserve"> </w:t>
      </w:r>
      <w:r>
        <w:rPr>
          <w:i/>
        </w:rPr>
        <w:t>mongrel</w:t>
      </w:r>
      <w:r>
        <w:t>/</w:t>
      </w:r>
      <w:r>
        <w:rPr>
          <w:i/>
        </w:rPr>
        <w:t>mongrelize</w:t>
      </w:r>
      <w:r w:rsidR="00FC7BB1">
        <w:t xml:space="preserve"> and </w:t>
      </w:r>
      <w:r>
        <w:rPr>
          <w:i/>
        </w:rPr>
        <w:t>idol</w:t>
      </w:r>
      <w:r>
        <w:t>/</w:t>
      </w:r>
      <w:r>
        <w:rPr>
          <w:i/>
        </w:rPr>
        <w:t>idolize</w:t>
      </w:r>
      <w:r w:rsidR="00B56172">
        <w:t>)</w:t>
      </w:r>
      <w:r w:rsidR="00423F9E">
        <w:t>.</w:t>
      </w:r>
      <w:r w:rsidR="0009297E">
        <w:t xml:space="preserve"> </w:t>
      </w:r>
      <w:r w:rsidR="0009297E" w:rsidRPr="0065762A">
        <w:rPr>
          <w:szCs w:val="24"/>
        </w:rPr>
        <w:t>In general, what all the cluster</w:t>
      </w:r>
      <w:r w:rsidR="00755B62" w:rsidRPr="0065762A">
        <w:rPr>
          <w:szCs w:val="24"/>
        </w:rPr>
        <w:t>s</w:t>
      </w:r>
      <w:r w:rsidR="0009297E" w:rsidRPr="0065762A">
        <w:rPr>
          <w:szCs w:val="24"/>
        </w:rPr>
        <w:t xml:space="preserve"> have in common is that zero-derived forms fail to be </w:t>
      </w:r>
      <w:r w:rsidR="0014599F" w:rsidRPr="0065762A">
        <w:rPr>
          <w:szCs w:val="24"/>
        </w:rPr>
        <w:t>further derived,</w:t>
      </w:r>
      <w:r w:rsidR="0009297E" w:rsidRPr="0065762A">
        <w:rPr>
          <w:szCs w:val="24"/>
        </w:rPr>
        <w:t xml:space="preserve"> </w:t>
      </w:r>
      <w:r w:rsidR="00AD79EE">
        <w:rPr>
          <w:szCs w:val="24"/>
        </w:rPr>
        <w:t>unlike</w:t>
      </w:r>
      <w:r w:rsidR="0009297E" w:rsidRPr="0065762A">
        <w:rPr>
          <w:szCs w:val="24"/>
        </w:rPr>
        <w:t xml:space="preserve"> their competitors in -</w:t>
      </w:r>
      <w:proofErr w:type="spellStart"/>
      <w:r w:rsidR="0009297E" w:rsidRPr="0065762A">
        <w:rPr>
          <w:i/>
          <w:szCs w:val="24"/>
        </w:rPr>
        <w:t>ize</w:t>
      </w:r>
      <w:proofErr w:type="spellEnd"/>
      <w:r w:rsidR="00B56172">
        <w:rPr>
          <w:szCs w:val="24"/>
        </w:rPr>
        <w:t xml:space="preserve">, </w:t>
      </w:r>
      <w:r w:rsidR="00E10A7A">
        <w:t>including cases when -</w:t>
      </w:r>
      <w:proofErr w:type="spellStart"/>
      <w:r w:rsidR="00E10A7A">
        <w:rPr>
          <w:i/>
        </w:rPr>
        <w:t>ize</w:t>
      </w:r>
      <w:proofErr w:type="spellEnd"/>
      <w:r w:rsidR="00E10A7A">
        <w:rPr>
          <w:i/>
        </w:rPr>
        <w:t xml:space="preserve"> </w:t>
      </w:r>
      <w:r w:rsidR="00E10A7A">
        <w:t>is first attested much later.</w:t>
      </w:r>
    </w:p>
    <w:p w14:paraId="6DCD5AFB" w14:textId="5BB1688B" w:rsidR="0009297E" w:rsidRPr="0009297E" w:rsidRDefault="0009297E" w:rsidP="0022398F">
      <w:pPr>
        <w:rPr>
          <w:b/>
          <w:color w:val="00B0F0"/>
          <w:lang w:val="en-US"/>
        </w:rPr>
      </w:pPr>
    </w:p>
    <w:p w14:paraId="655949BF" w14:textId="532A8739" w:rsidR="006D1672" w:rsidRPr="00FF3865" w:rsidRDefault="00041F51" w:rsidP="0022398F">
      <w:pPr>
        <w:rPr>
          <w:b/>
          <w:lang w:val="en-US"/>
        </w:rPr>
      </w:pPr>
      <w:r w:rsidRPr="00FF3865">
        <w:rPr>
          <w:b/>
          <w:i/>
          <w:lang w:val="en-US"/>
        </w:rPr>
        <w:t>Ghetto</w:t>
      </w:r>
      <w:r w:rsidR="005A3FCA">
        <w:rPr>
          <w:b/>
          <w:i/>
          <w:lang w:val="en-US"/>
        </w:rPr>
        <w:t>ize</w:t>
      </w:r>
      <w:r w:rsidRPr="00FF3865">
        <w:rPr>
          <w:b/>
          <w:lang w:val="en-US"/>
        </w:rPr>
        <w:t>-like clusters</w:t>
      </w:r>
    </w:p>
    <w:p w14:paraId="076EC160" w14:textId="77777777" w:rsidR="00F14D83" w:rsidRPr="00F14D83" w:rsidRDefault="00F14D83" w:rsidP="0022398F">
      <w:pPr>
        <w:rPr>
          <w:b/>
          <w:lang w:val="en-US"/>
        </w:rPr>
      </w:pPr>
    </w:p>
    <w:p w14:paraId="5ADE7977" w14:textId="0A3006E6" w:rsidR="00F71E72" w:rsidRPr="00F71E72" w:rsidRDefault="00B67038" w:rsidP="00F71E72">
      <w:pPr>
        <w:rPr>
          <w:i/>
          <w:szCs w:val="24"/>
          <w:lang w:val="en-US"/>
        </w:rPr>
      </w:pPr>
      <w:r w:rsidRPr="00F71E72">
        <w:rPr>
          <w:lang w:val="en-US"/>
        </w:rPr>
        <w:t>The</w:t>
      </w:r>
      <w:r w:rsidR="0097293D" w:rsidRPr="00F71E72">
        <w:rPr>
          <w:lang w:val="en-US"/>
        </w:rPr>
        <w:t xml:space="preserve"> second </w:t>
      </w:r>
      <w:r w:rsidR="00EC7025">
        <w:rPr>
          <w:lang w:val="en-US"/>
        </w:rPr>
        <w:t>profile</w:t>
      </w:r>
      <w:r w:rsidR="0097293D" w:rsidRPr="00F71E72">
        <w:rPr>
          <w:lang w:val="en-US"/>
        </w:rPr>
        <w:t xml:space="preserve"> </w:t>
      </w:r>
      <w:r w:rsidR="00EC7025">
        <w:rPr>
          <w:lang w:val="en-US"/>
        </w:rPr>
        <w:t>groups</w:t>
      </w:r>
      <w:r w:rsidR="0097293D" w:rsidRPr="00F71E72">
        <w:rPr>
          <w:lang w:val="en-US"/>
        </w:rPr>
        <w:t xml:space="preserve"> c</w:t>
      </w:r>
      <w:r w:rsidR="00E20F58" w:rsidRPr="00F71E72">
        <w:rPr>
          <w:lang w:val="en-US"/>
        </w:rPr>
        <w:t xml:space="preserve">lusters where </w:t>
      </w:r>
      <w:r w:rsidR="00597CE2">
        <w:rPr>
          <w:lang w:val="en-US"/>
        </w:rPr>
        <w:t xml:space="preserve">both </w:t>
      </w:r>
      <w:r w:rsidR="00E20F58" w:rsidRPr="00F71E72">
        <w:rPr>
          <w:lang w:val="en-US"/>
        </w:rPr>
        <w:t>forms in -</w:t>
      </w:r>
      <w:proofErr w:type="spellStart"/>
      <w:r w:rsidR="00E20F58" w:rsidRPr="00F71E72">
        <w:rPr>
          <w:i/>
          <w:lang w:val="en-US"/>
        </w:rPr>
        <w:t>ize</w:t>
      </w:r>
      <w:proofErr w:type="spellEnd"/>
      <w:r w:rsidR="00E20F58" w:rsidRPr="00F71E72">
        <w:rPr>
          <w:i/>
          <w:lang w:val="en-US"/>
        </w:rPr>
        <w:t xml:space="preserve"> </w:t>
      </w:r>
      <w:r w:rsidR="00E20F58" w:rsidRPr="00F71E72">
        <w:rPr>
          <w:lang w:val="en-US"/>
        </w:rPr>
        <w:t xml:space="preserve">and in zero-derivation have derivatives attested in the OED, but where </w:t>
      </w:r>
      <w:r w:rsidR="00F02777" w:rsidRPr="00F71E72">
        <w:rPr>
          <w:lang w:val="en-US"/>
        </w:rPr>
        <w:t>t</w:t>
      </w:r>
      <w:r w:rsidR="00F71E72" w:rsidRPr="00F71E72">
        <w:rPr>
          <w:lang w:val="en-US"/>
        </w:rPr>
        <w:t xml:space="preserve">he former seems to be preferred. </w:t>
      </w:r>
    </w:p>
    <w:p w14:paraId="711EDA91" w14:textId="4E80062A" w:rsidR="00F71E72" w:rsidRDefault="00F71E72" w:rsidP="00D637F0">
      <w:pPr>
        <w:ind w:firstLine="708"/>
        <w:rPr>
          <w:lang w:val="en-US"/>
        </w:rPr>
      </w:pPr>
      <w:r>
        <w:rPr>
          <w:lang w:val="en-US"/>
        </w:rPr>
        <w:t xml:space="preserve">Some of the clusters </w:t>
      </w:r>
      <w:r w:rsidR="00AD79EE">
        <w:rPr>
          <w:lang w:val="en-US"/>
        </w:rPr>
        <w:t xml:space="preserve">had </w:t>
      </w:r>
      <w:r>
        <w:rPr>
          <w:lang w:val="en-US"/>
        </w:rPr>
        <w:t xml:space="preserve">already </w:t>
      </w:r>
      <w:r w:rsidR="00AD79EE">
        <w:rPr>
          <w:lang w:val="en-US"/>
        </w:rPr>
        <w:t xml:space="preserve">been </w:t>
      </w:r>
      <w:r>
        <w:rPr>
          <w:lang w:val="en-US"/>
        </w:rPr>
        <w:t xml:space="preserve">identified as cases of resolved competition in previous research, either </w:t>
      </w:r>
      <w:r w:rsidR="00A3535A">
        <w:rPr>
          <w:lang w:val="en-US"/>
        </w:rPr>
        <w:t>due to</w:t>
      </w:r>
      <w:r>
        <w:rPr>
          <w:lang w:val="en-US"/>
        </w:rPr>
        <w:t xml:space="preserve"> the </w:t>
      </w:r>
      <w:r w:rsidR="007233F6">
        <w:rPr>
          <w:lang w:val="en-US"/>
        </w:rPr>
        <w:t xml:space="preserve">loss </w:t>
      </w:r>
      <w:r>
        <w:rPr>
          <w:lang w:val="en-US"/>
        </w:rPr>
        <w:t>of the zero-deriv</w:t>
      </w:r>
      <w:r w:rsidR="00DC6B77">
        <w:rPr>
          <w:lang w:val="en-US"/>
        </w:rPr>
        <w:t xml:space="preserve">ed verb, as with the zero-derived form in the cluster </w:t>
      </w:r>
      <w:r w:rsidRPr="00F71E72">
        <w:rPr>
          <w:i/>
          <w:lang w:val="en-US"/>
        </w:rPr>
        <w:t>immune</w:t>
      </w:r>
      <w:r w:rsidRPr="00F71E72">
        <w:rPr>
          <w:lang w:val="en-US"/>
        </w:rPr>
        <w:t>/</w:t>
      </w:r>
      <w:r w:rsidRPr="00F71E72">
        <w:rPr>
          <w:i/>
          <w:lang w:val="en-US"/>
        </w:rPr>
        <w:t>immunize</w:t>
      </w:r>
      <w:r w:rsidR="00DC6B77">
        <w:rPr>
          <w:lang w:val="en-US"/>
        </w:rPr>
        <w:t xml:space="preserve">, or via semantic specialization, as in </w:t>
      </w:r>
      <w:r w:rsidRPr="00F71E72">
        <w:rPr>
          <w:i/>
          <w:lang w:val="en-US"/>
        </w:rPr>
        <w:t>union</w:t>
      </w:r>
      <w:r w:rsidRPr="00F71E72">
        <w:rPr>
          <w:lang w:val="en-US"/>
        </w:rPr>
        <w:t>/</w:t>
      </w:r>
      <w:r w:rsidRPr="00F71E72">
        <w:rPr>
          <w:i/>
          <w:lang w:val="en-US"/>
        </w:rPr>
        <w:t>unionize</w:t>
      </w:r>
      <w:r w:rsidR="00E10A7A">
        <w:rPr>
          <w:i/>
          <w:lang w:val="en-US"/>
        </w:rPr>
        <w:t xml:space="preserve"> </w:t>
      </w:r>
      <w:r w:rsidR="00E10A7A">
        <w:rPr>
          <w:lang w:val="en-US"/>
        </w:rPr>
        <w:t>(Fernández-</w:t>
      </w:r>
      <w:proofErr w:type="spellStart"/>
      <w:r w:rsidR="00E10A7A">
        <w:rPr>
          <w:lang w:val="en-US"/>
        </w:rPr>
        <w:t>Alcaina</w:t>
      </w:r>
      <w:proofErr w:type="spellEnd"/>
      <w:r w:rsidR="00E10A7A">
        <w:rPr>
          <w:lang w:val="en-US"/>
        </w:rPr>
        <w:t xml:space="preserve"> 2017: 196)</w:t>
      </w:r>
      <w:r w:rsidRPr="00F71E72">
        <w:rPr>
          <w:lang w:val="en-US"/>
        </w:rPr>
        <w:t xml:space="preserve">. The remaining clusters were originally classified as instances </w:t>
      </w:r>
      <w:r w:rsidRPr="00F71E72">
        <w:rPr>
          <w:lang w:val="en-US"/>
        </w:rPr>
        <w:lastRenderedPageBreak/>
        <w:t xml:space="preserve">of </w:t>
      </w:r>
      <w:r w:rsidR="00DD3B88">
        <w:rPr>
          <w:lang w:val="en-US"/>
        </w:rPr>
        <w:t>ongoing</w:t>
      </w:r>
      <w:r w:rsidR="00DD3B88" w:rsidRPr="00F71E72">
        <w:rPr>
          <w:lang w:val="en-US"/>
        </w:rPr>
        <w:t xml:space="preserve"> </w:t>
      </w:r>
      <w:r w:rsidRPr="00F71E72">
        <w:rPr>
          <w:lang w:val="en-US"/>
        </w:rPr>
        <w:t>competition, but</w:t>
      </w:r>
      <w:r w:rsidR="00E10A7A">
        <w:rPr>
          <w:lang w:val="en-US"/>
        </w:rPr>
        <w:t xml:space="preserve"> the existence of</w:t>
      </w:r>
      <w:r w:rsidRPr="00F71E72">
        <w:rPr>
          <w:lang w:val="en-US"/>
        </w:rPr>
        <w:t xml:space="preserve"> derivatives </w:t>
      </w:r>
      <w:r w:rsidR="00E10A7A">
        <w:rPr>
          <w:lang w:val="en-US"/>
        </w:rPr>
        <w:t>with -</w:t>
      </w:r>
      <w:proofErr w:type="spellStart"/>
      <w:r w:rsidR="00E10A7A" w:rsidRPr="00E10A7A">
        <w:rPr>
          <w:i/>
          <w:lang w:val="en-US"/>
        </w:rPr>
        <w:t>ize</w:t>
      </w:r>
      <w:proofErr w:type="spellEnd"/>
      <w:r w:rsidR="00E10A7A">
        <w:rPr>
          <w:lang w:val="en-US"/>
        </w:rPr>
        <w:t xml:space="preserve"> bases may </w:t>
      </w:r>
      <w:r w:rsidR="00295DF5" w:rsidRPr="00E10A7A">
        <w:rPr>
          <w:lang w:val="en-US"/>
        </w:rPr>
        <w:t>indicate</w:t>
      </w:r>
      <w:r w:rsidRPr="00F71E72">
        <w:rPr>
          <w:lang w:val="en-US"/>
        </w:rPr>
        <w:t xml:space="preserve"> a preference for th</w:t>
      </w:r>
      <w:r w:rsidR="00E10A7A">
        <w:rPr>
          <w:lang w:val="en-US"/>
        </w:rPr>
        <w:t>is suffix over zero-derivation</w:t>
      </w:r>
      <w:r w:rsidRPr="00F71E72">
        <w:rPr>
          <w:lang w:val="en-US"/>
        </w:rPr>
        <w:t xml:space="preserve">: </w:t>
      </w:r>
    </w:p>
    <w:p w14:paraId="793B5B22" w14:textId="77777777" w:rsidR="006769E3" w:rsidRDefault="006769E3" w:rsidP="006769E3">
      <w:pPr>
        <w:rPr>
          <w:lang w:val="en-US"/>
        </w:rPr>
      </w:pPr>
    </w:p>
    <w:p w14:paraId="227DDD08" w14:textId="77777777" w:rsidR="00F71E72" w:rsidRPr="00F71E72" w:rsidRDefault="00F02777" w:rsidP="00F71E72">
      <w:pPr>
        <w:pStyle w:val="Odsekzoznamu"/>
        <w:numPr>
          <w:ilvl w:val="0"/>
          <w:numId w:val="16"/>
        </w:numPr>
        <w:ind w:left="709"/>
        <w:rPr>
          <w:i/>
          <w:szCs w:val="24"/>
          <w:lang w:val="en-US"/>
        </w:rPr>
      </w:pPr>
      <w:r w:rsidRPr="00F71E72">
        <w:rPr>
          <w:i/>
          <w:lang w:val="en-US"/>
        </w:rPr>
        <w:t>ghetto</w:t>
      </w:r>
      <w:r w:rsidRPr="00F71E72">
        <w:rPr>
          <w:lang w:val="en-US"/>
        </w:rPr>
        <w:t>/</w:t>
      </w:r>
      <w:r w:rsidRPr="00F71E72">
        <w:rPr>
          <w:i/>
          <w:lang w:val="en-US"/>
        </w:rPr>
        <w:t>ghettoize</w:t>
      </w:r>
    </w:p>
    <w:p w14:paraId="766DDD9E" w14:textId="77777777" w:rsidR="00F71E72" w:rsidRPr="00F71E72" w:rsidRDefault="00F02777" w:rsidP="00F71E72">
      <w:pPr>
        <w:pStyle w:val="Odsekzoznamu"/>
        <w:numPr>
          <w:ilvl w:val="0"/>
          <w:numId w:val="16"/>
        </w:numPr>
        <w:ind w:left="709"/>
        <w:rPr>
          <w:i/>
          <w:szCs w:val="24"/>
          <w:lang w:val="en-US"/>
        </w:rPr>
      </w:pPr>
      <w:r w:rsidRPr="00F71E72">
        <w:rPr>
          <w:i/>
          <w:lang w:val="en-US"/>
        </w:rPr>
        <w:t>oval</w:t>
      </w:r>
      <w:r w:rsidRPr="00F71E72">
        <w:rPr>
          <w:lang w:val="en-US"/>
        </w:rPr>
        <w:t>/</w:t>
      </w:r>
      <w:r w:rsidRPr="00F71E72">
        <w:rPr>
          <w:i/>
          <w:lang w:val="en-US"/>
        </w:rPr>
        <w:t>ovalize</w:t>
      </w:r>
    </w:p>
    <w:p w14:paraId="556E5642" w14:textId="77777777" w:rsidR="00F71E72" w:rsidRPr="00F71E72" w:rsidRDefault="00F02777" w:rsidP="00F71E72">
      <w:pPr>
        <w:pStyle w:val="Odsekzoznamu"/>
        <w:numPr>
          <w:ilvl w:val="0"/>
          <w:numId w:val="16"/>
        </w:numPr>
        <w:ind w:left="709"/>
        <w:rPr>
          <w:i/>
          <w:szCs w:val="24"/>
          <w:lang w:val="en-US"/>
        </w:rPr>
      </w:pPr>
      <w:r w:rsidRPr="00F71E72">
        <w:rPr>
          <w:i/>
          <w:lang w:val="en-US"/>
        </w:rPr>
        <w:t>fossil</w:t>
      </w:r>
      <w:r w:rsidRPr="00F71E72">
        <w:rPr>
          <w:lang w:val="en-US"/>
        </w:rPr>
        <w:t>/</w:t>
      </w:r>
      <w:r w:rsidRPr="00F71E72">
        <w:rPr>
          <w:i/>
          <w:lang w:val="en-US"/>
        </w:rPr>
        <w:t>fossilize</w:t>
      </w:r>
    </w:p>
    <w:p w14:paraId="4D2197AD" w14:textId="77777777" w:rsidR="00F71E72" w:rsidRPr="00F71E72" w:rsidRDefault="00F02777" w:rsidP="00F71E72">
      <w:pPr>
        <w:pStyle w:val="Odsekzoznamu"/>
        <w:numPr>
          <w:ilvl w:val="0"/>
          <w:numId w:val="16"/>
        </w:numPr>
        <w:ind w:left="709"/>
        <w:rPr>
          <w:i/>
          <w:szCs w:val="24"/>
          <w:lang w:val="en-US"/>
        </w:rPr>
      </w:pPr>
      <w:r w:rsidRPr="00F71E72">
        <w:rPr>
          <w:i/>
          <w:lang w:val="en-US"/>
        </w:rPr>
        <w:t>proselyte</w:t>
      </w:r>
      <w:r w:rsidRPr="00F71E72">
        <w:rPr>
          <w:lang w:val="en-US"/>
        </w:rPr>
        <w:t>/</w:t>
      </w:r>
      <w:r w:rsidRPr="00F71E72">
        <w:rPr>
          <w:i/>
          <w:lang w:val="en-US"/>
        </w:rPr>
        <w:t>proselytize</w:t>
      </w:r>
    </w:p>
    <w:p w14:paraId="35160734" w14:textId="62E0992D" w:rsidR="004B3B5B" w:rsidRDefault="00F02777" w:rsidP="00F71E72">
      <w:pPr>
        <w:pStyle w:val="Odsekzoznamu"/>
        <w:numPr>
          <w:ilvl w:val="0"/>
          <w:numId w:val="16"/>
        </w:numPr>
        <w:ind w:left="709"/>
        <w:rPr>
          <w:lang w:val="en-US"/>
        </w:rPr>
      </w:pPr>
      <w:r w:rsidRPr="00F71E72">
        <w:rPr>
          <w:i/>
          <w:lang w:val="en-US"/>
        </w:rPr>
        <w:t>Latin</w:t>
      </w:r>
      <w:r w:rsidRPr="00F71E72">
        <w:rPr>
          <w:lang w:val="en-US"/>
        </w:rPr>
        <w:t>/</w:t>
      </w:r>
      <w:r w:rsidRPr="00F71E72">
        <w:rPr>
          <w:i/>
          <w:lang w:val="en-US"/>
        </w:rPr>
        <w:t>Latinize</w:t>
      </w:r>
    </w:p>
    <w:p w14:paraId="0BEB12E6" w14:textId="77777777" w:rsidR="00F708A0" w:rsidRDefault="00F708A0" w:rsidP="0085426B">
      <w:pPr>
        <w:spacing w:before="80"/>
        <w:rPr>
          <w:lang w:val="en-US"/>
        </w:rPr>
      </w:pPr>
    </w:p>
    <w:p w14:paraId="5D7BAB68" w14:textId="546FEC46" w:rsidR="00D637F0" w:rsidRDefault="00D637F0" w:rsidP="00D637F0">
      <w:pPr>
        <w:rPr>
          <w:lang w:val="en-US"/>
        </w:rPr>
      </w:pPr>
      <w:r w:rsidRPr="00D637F0">
        <w:rPr>
          <w:lang w:val="en-US"/>
        </w:rPr>
        <w:t xml:space="preserve">Table 6 </w:t>
      </w:r>
      <w:r w:rsidR="00FC7BB1">
        <w:rPr>
          <w:lang w:val="en-US"/>
        </w:rPr>
        <w:t xml:space="preserve">illustrates this profile </w:t>
      </w:r>
      <w:r w:rsidR="007C6F96">
        <w:rPr>
          <w:lang w:val="en-US"/>
        </w:rPr>
        <w:t>using</w:t>
      </w:r>
      <w:r w:rsidRPr="00D637F0">
        <w:rPr>
          <w:lang w:val="en-US"/>
        </w:rPr>
        <w:t xml:space="preserve"> the cluster </w:t>
      </w:r>
      <w:r w:rsidRPr="00D637F0">
        <w:rPr>
          <w:i/>
          <w:lang w:val="en-US"/>
        </w:rPr>
        <w:t>ghetto</w:t>
      </w:r>
      <w:r w:rsidRPr="00D637F0">
        <w:rPr>
          <w:lang w:val="en-US"/>
        </w:rPr>
        <w:t>/</w:t>
      </w:r>
      <w:r w:rsidRPr="00D637F0">
        <w:rPr>
          <w:i/>
          <w:lang w:val="en-US"/>
        </w:rPr>
        <w:t>ghettoize</w:t>
      </w:r>
      <w:r w:rsidRPr="00D637F0">
        <w:rPr>
          <w:lang w:val="en-US"/>
        </w:rPr>
        <w:t>:</w:t>
      </w:r>
    </w:p>
    <w:p w14:paraId="5935C6C2" w14:textId="77777777" w:rsidR="000906CE" w:rsidRPr="00B30045" w:rsidRDefault="000906CE" w:rsidP="0085426B">
      <w:pPr>
        <w:spacing w:before="80"/>
        <w:rPr>
          <w:lang w:val="en-US"/>
        </w:rPr>
      </w:pPr>
    </w:p>
    <w:p w14:paraId="2DD7295D" w14:textId="55ED57CC" w:rsidR="00D637F0" w:rsidRPr="00E86013" w:rsidRDefault="00D637F0" w:rsidP="0085426B">
      <w:pPr>
        <w:pStyle w:val="Popis"/>
        <w:keepNext/>
        <w:spacing w:after="60"/>
        <w:jc w:val="center"/>
        <w:rPr>
          <w:i w:val="0"/>
          <w:color w:val="auto"/>
          <w:sz w:val="24"/>
          <w:szCs w:val="24"/>
        </w:rPr>
      </w:pPr>
      <w:r w:rsidRPr="000E22CD">
        <w:rPr>
          <w:i w:val="0"/>
          <w:color w:val="auto"/>
          <w:sz w:val="24"/>
          <w:szCs w:val="24"/>
        </w:rPr>
        <w:t xml:space="preserve">Table </w:t>
      </w:r>
      <w:r w:rsidRPr="000E22CD">
        <w:rPr>
          <w:i w:val="0"/>
          <w:color w:val="auto"/>
          <w:sz w:val="24"/>
          <w:szCs w:val="24"/>
        </w:rPr>
        <w:fldChar w:fldCharType="begin"/>
      </w:r>
      <w:r w:rsidRPr="000E22CD">
        <w:rPr>
          <w:i w:val="0"/>
          <w:color w:val="auto"/>
          <w:sz w:val="24"/>
          <w:szCs w:val="24"/>
        </w:rPr>
        <w:instrText xml:space="preserve"> SEQ Table \* ARABIC </w:instrText>
      </w:r>
      <w:r w:rsidRPr="000E22CD">
        <w:rPr>
          <w:i w:val="0"/>
          <w:color w:val="auto"/>
          <w:sz w:val="24"/>
          <w:szCs w:val="24"/>
        </w:rPr>
        <w:fldChar w:fldCharType="separate"/>
      </w:r>
      <w:r w:rsidR="0072484E">
        <w:rPr>
          <w:i w:val="0"/>
          <w:noProof/>
          <w:color w:val="auto"/>
          <w:sz w:val="24"/>
          <w:szCs w:val="24"/>
        </w:rPr>
        <w:t>6</w:t>
      </w:r>
      <w:r w:rsidRPr="000E22CD">
        <w:rPr>
          <w:i w:val="0"/>
          <w:color w:val="auto"/>
          <w:sz w:val="24"/>
          <w:szCs w:val="24"/>
        </w:rPr>
        <w:fldChar w:fldCharType="end"/>
      </w:r>
      <w:r w:rsidR="00691CD1">
        <w:rPr>
          <w:i w:val="0"/>
          <w:color w:val="auto"/>
          <w:sz w:val="24"/>
          <w:szCs w:val="24"/>
        </w:rPr>
        <w:t>:</w:t>
      </w:r>
      <w:r w:rsidRPr="000E22CD">
        <w:rPr>
          <w:i w:val="0"/>
          <w:color w:val="auto"/>
          <w:sz w:val="24"/>
          <w:szCs w:val="24"/>
        </w:rPr>
        <w:t xml:space="preserve"> </w:t>
      </w:r>
      <w:proofErr w:type="spellStart"/>
      <w:r w:rsidRPr="000E22CD">
        <w:rPr>
          <w:i w:val="0"/>
          <w:color w:val="auto"/>
          <w:sz w:val="24"/>
          <w:szCs w:val="24"/>
        </w:rPr>
        <w:t>Subparadigms</w:t>
      </w:r>
      <w:proofErr w:type="spellEnd"/>
      <w:r w:rsidRPr="00E86013">
        <w:rPr>
          <w:i w:val="0"/>
          <w:color w:val="auto"/>
          <w:sz w:val="24"/>
          <w:szCs w:val="24"/>
        </w:rPr>
        <w:t xml:space="preserve"> </w:t>
      </w:r>
      <w:r w:rsidRPr="00153D3D">
        <w:rPr>
          <w:i w:val="0"/>
          <w:color w:val="auto"/>
          <w:sz w:val="24"/>
          <w:szCs w:val="24"/>
        </w:rPr>
        <w:t xml:space="preserve">for the cluster </w:t>
      </w:r>
      <w:r>
        <w:rPr>
          <w:color w:val="auto"/>
          <w:sz w:val="24"/>
          <w:szCs w:val="24"/>
        </w:rPr>
        <w:t>ghetto</w:t>
      </w:r>
      <w:r>
        <w:rPr>
          <w:i w:val="0"/>
          <w:color w:val="auto"/>
          <w:sz w:val="24"/>
          <w:szCs w:val="24"/>
        </w:rPr>
        <w:t>/</w:t>
      </w:r>
      <w:r>
        <w:rPr>
          <w:color w:val="auto"/>
          <w:sz w:val="24"/>
          <w:szCs w:val="24"/>
        </w:rPr>
        <w:t>ghettoize</w:t>
      </w:r>
      <w:r w:rsidRPr="00153D3D">
        <w:rPr>
          <w:i w:val="0"/>
          <w:color w:val="auto"/>
          <w:sz w:val="24"/>
          <w:szCs w:val="24"/>
        </w:rPr>
        <w:t xml:space="preserve"> with specification of their base (</w:t>
      </w:r>
      <w:proofErr w:type="spellStart"/>
      <w:r w:rsidRPr="00E86013">
        <w:rPr>
          <w:color w:val="auto"/>
          <w:sz w:val="24"/>
          <w:szCs w:val="24"/>
        </w:rPr>
        <w:t>ghetto</w:t>
      </w:r>
      <w:r>
        <w:rPr>
          <w:i w:val="0"/>
          <w:smallCaps/>
          <w:color w:val="auto"/>
          <w:sz w:val="24"/>
          <w:szCs w:val="24"/>
          <w:vertAlign w:val="superscript"/>
        </w:rPr>
        <w:t>n</w:t>
      </w:r>
      <w:proofErr w:type="spellEnd"/>
      <w:r w:rsidRPr="00153D3D">
        <w:rPr>
          <w:i w:val="0"/>
          <w:color w:val="auto"/>
          <w:sz w:val="24"/>
          <w:szCs w:val="24"/>
        </w:rPr>
        <w:t xml:space="preserve">), the level of derivation, the dates of </w:t>
      </w:r>
      <w:r w:rsidR="003D7C5C">
        <w:rPr>
          <w:i w:val="0"/>
          <w:color w:val="auto"/>
          <w:sz w:val="24"/>
          <w:szCs w:val="24"/>
        </w:rPr>
        <w:t xml:space="preserve">the </w:t>
      </w:r>
      <w:r w:rsidR="00B03809">
        <w:rPr>
          <w:i w:val="0"/>
          <w:color w:val="auto"/>
          <w:sz w:val="24"/>
          <w:szCs w:val="24"/>
        </w:rPr>
        <w:t>earliest</w:t>
      </w:r>
      <w:r w:rsidRPr="00153D3D">
        <w:rPr>
          <w:i w:val="0"/>
          <w:color w:val="auto"/>
          <w:sz w:val="24"/>
          <w:szCs w:val="24"/>
        </w:rPr>
        <w:t xml:space="preserve"> and </w:t>
      </w:r>
      <w:r w:rsidR="0015570F">
        <w:rPr>
          <w:i w:val="0"/>
          <w:color w:val="auto"/>
          <w:sz w:val="24"/>
          <w:szCs w:val="24"/>
        </w:rPr>
        <w:t xml:space="preserve">latest </w:t>
      </w:r>
      <w:r w:rsidRPr="00153D3D">
        <w:rPr>
          <w:i w:val="0"/>
          <w:color w:val="auto"/>
          <w:sz w:val="24"/>
          <w:szCs w:val="24"/>
        </w:rPr>
        <w:t xml:space="preserve">attestation </w:t>
      </w:r>
      <w:r>
        <w:rPr>
          <w:i w:val="0"/>
          <w:color w:val="auto"/>
          <w:sz w:val="24"/>
          <w:szCs w:val="24"/>
        </w:rPr>
        <w:t>based on</w:t>
      </w:r>
      <w:r w:rsidRPr="00153D3D">
        <w:rPr>
          <w:i w:val="0"/>
          <w:color w:val="auto"/>
          <w:sz w:val="24"/>
          <w:szCs w:val="24"/>
        </w:rPr>
        <w:t xml:space="preserve"> the OED and</w:t>
      </w:r>
      <w:r>
        <w:rPr>
          <w:i w:val="0"/>
          <w:color w:val="auto"/>
          <w:sz w:val="24"/>
          <w:szCs w:val="24"/>
        </w:rPr>
        <w:t xml:space="preserve"> the semantic category following </w:t>
      </w:r>
      <w:proofErr w:type="spellStart"/>
      <w:r w:rsidRPr="00153D3D">
        <w:rPr>
          <w:i w:val="0"/>
          <w:color w:val="auto"/>
          <w:sz w:val="24"/>
          <w:szCs w:val="24"/>
        </w:rPr>
        <w:t>Bagasheva</w:t>
      </w:r>
      <w:proofErr w:type="spellEnd"/>
      <w:r w:rsidRPr="00153D3D">
        <w:rPr>
          <w:i w:val="0"/>
          <w:color w:val="auto"/>
          <w:sz w:val="24"/>
          <w:szCs w:val="24"/>
        </w:rPr>
        <w:t xml:space="preserve"> (2017)</w:t>
      </w:r>
    </w:p>
    <w:tbl>
      <w:tblPr>
        <w:tblW w:w="5000" w:type="pct"/>
        <w:tblBorders>
          <w:top w:val="single" w:sz="4" w:space="0" w:color="7F7F7F"/>
          <w:bottom w:val="single" w:sz="4" w:space="0" w:color="7F7F7F"/>
        </w:tblBorders>
        <w:tblCellMar>
          <w:left w:w="0" w:type="dxa"/>
          <w:right w:w="0" w:type="dxa"/>
        </w:tblCellMar>
        <w:tblLook w:val="04A0" w:firstRow="1" w:lastRow="0" w:firstColumn="1" w:lastColumn="0" w:noHBand="0" w:noVBand="1"/>
      </w:tblPr>
      <w:tblGrid>
        <w:gridCol w:w="773"/>
        <w:gridCol w:w="937"/>
        <w:gridCol w:w="646"/>
        <w:gridCol w:w="648"/>
        <w:gridCol w:w="428"/>
        <w:gridCol w:w="1291"/>
        <w:gridCol w:w="1507"/>
        <w:gridCol w:w="646"/>
        <w:gridCol w:w="646"/>
        <w:gridCol w:w="430"/>
        <w:gridCol w:w="1074"/>
      </w:tblGrid>
      <w:tr w:rsidR="00AE12BF" w:rsidRPr="008E7320" w14:paraId="7CFFA4AD" w14:textId="77777777" w:rsidTr="00855435">
        <w:trPr>
          <w:trHeight w:val="24"/>
        </w:trPr>
        <w:tc>
          <w:tcPr>
            <w:tcW w:w="428" w:type="pct"/>
            <w:vMerge w:val="restart"/>
            <w:tcBorders>
              <w:top w:val="single" w:sz="2" w:space="0" w:color="auto"/>
              <w:bottom w:val="single" w:sz="4" w:space="0" w:color="7F7F7F"/>
            </w:tcBorders>
            <w:shd w:val="clear" w:color="auto" w:fill="auto"/>
            <w:noWrap/>
            <w:vAlign w:val="center"/>
            <w:hideMark/>
          </w:tcPr>
          <w:p w14:paraId="012BAC67" w14:textId="77777777" w:rsidR="006F1CCF" w:rsidRPr="008E7320" w:rsidRDefault="006F1CCF" w:rsidP="0085426B">
            <w:pPr>
              <w:spacing w:before="40" w:after="40"/>
              <w:jc w:val="center"/>
              <w:rPr>
                <w:rFonts w:eastAsia="MS Gothic"/>
                <w:b/>
                <w:bCs/>
                <w:i/>
                <w:sz w:val="18"/>
                <w:szCs w:val="16"/>
              </w:rPr>
            </w:pPr>
            <w:r w:rsidRPr="008E7320">
              <w:rPr>
                <w:b/>
                <w:bCs/>
                <w:sz w:val="18"/>
                <w:szCs w:val="16"/>
              </w:rPr>
              <w:t>Base</w:t>
            </w:r>
          </w:p>
        </w:tc>
        <w:tc>
          <w:tcPr>
            <w:tcW w:w="519" w:type="pct"/>
            <w:vMerge w:val="restart"/>
            <w:tcBorders>
              <w:top w:val="single" w:sz="2" w:space="0" w:color="auto"/>
              <w:bottom w:val="single" w:sz="4" w:space="0" w:color="7F7F7F"/>
            </w:tcBorders>
            <w:shd w:val="clear" w:color="auto" w:fill="auto"/>
            <w:noWrap/>
            <w:vAlign w:val="center"/>
            <w:hideMark/>
          </w:tcPr>
          <w:p w14:paraId="1DB6D482" w14:textId="77777777" w:rsidR="006F1CCF" w:rsidRPr="008E7320" w:rsidRDefault="006F1CCF" w:rsidP="0085426B">
            <w:pPr>
              <w:spacing w:before="40" w:after="40"/>
              <w:jc w:val="center"/>
              <w:rPr>
                <w:rFonts w:eastAsia="MS Gothic"/>
                <w:b/>
                <w:bCs/>
                <w:i/>
                <w:sz w:val="18"/>
                <w:szCs w:val="16"/>
              </w:rPr>
            </w:pPr>
            <w:r w:rsidRPr="008E7320">
              <w:rPr>
                <w:b/>
                <w:bCs/>
                <w:sz w:val="18"/>
                <w:szCs w:val="16"/>
              </w:rPr>
              <w:t>1st. Der.</w:t>
            </w:r>
          </w:p>
        </w:tc>
        <w:tc>
          <w:tcPr>
            <w:tcW w:w="358" w:type="pct"/>
            <w:vMerge w:val="restart"/>
            <w:tcBorders>
              <w:top w:val="single" w:sz="2" w:space="0" w:color="auto"/>
              <w:bottom w:val="single" w:sz="4" w:space="0" w:color="7F7F7F"/>
            </w:tcBorders>
            <w:shd w:val="clear" w:color="auto" w:fill="auto"/>
            <w:noWrap/>
            <w:vAlign w:val="center"/>
            <w:hideMark/>
          </w:tcPr>
          <w:p w14:paraId="0A033104" w14:textId="79F697EB" w:rsidR="006F1CCF" w:rsidRPr="000509DD" w:rsidRDefault="006F1CCF" w:rsidP="0085426B">
            <w:pPr>
              <w:spacing w:before="40" w:after="40"/>
              <w:jc w:val="center"/>
              <w:rPr>
                <w:b/>
                <w:bCs/>
                <w:sz w:val="18"/>
                <w:szCs w:val="16"/>
              </w:rPr>
            </w:pPr>
            <w:r w:rsidRPr="008E7320">
              <w:rPr>
                <w:b/>
                <w:bCs/>
                <w:sz w:val="18"/>
                <w:szCs w:val="16"/>
              </w:rPr>
              <w:t>W</w:t>
            </w:r>
            <w:r w:rsidR="008F7F01" w:rsidRPr="008E7320">
              <w:rPr>
                <w:b/>
                <w:bCs/>
                <w:sz w:val="18"/>
                <w:szCs w:val="16"/>
              </w:rPr>
              <w:t>-</w:t>
            </w:r>
            <w:r w:rsidRPr="008E7320">
              <w:rPr>
                <w:b/>
                <w:bCs/>
                <w:sz w:val="18"/>
                <w:szCs w:val="16"/>
              </w:rPr>
              <w:t>class</w:t>
            </w:r>
          </w:p>
        </w:tc>
        <w:tc>
          <w:tcPr>
            <w:tcW w:w="596" w:type="pct"/>
            <w:gridSpan w:val="2"/>
            <w:tcBorders>
              <w:top w:val="single" w:sz="2" w:space="0" w:color="auto"/>
              <w:bottom w:val="single" w:sz="4" w:space="0" w:color="FFFFFF"/>
            </w:tcBorders>
            <w:shd w:val="clear" w:color="auto" w:fill="auto"/>
            <w:noWrap/>
            <w:vAlign w:val="center"/>
            <w:hideMark/>
          </w:tcPr>
          <w:p w14:paraId="2EFD0112" w14:textId="226F6A91" w:rsidR="006F1CCF" w:rsidRPr="000509DD" w:rsidRDefault="006F1CCF" w:rsidP="000509DD">
            <w:pPr>
              <w:spacing w:before="40" w:after="40"/>
              <w:jc w:val="center"/>
              <w:rPr>
                <w:b/>
                <w:bCs/>
                <w:sz w:val="18"/>
                <w:szCs w:val="16"/>
              </w:rPr>
            </w:pPr>
            <w:r w:rsidRPr="008E7320">
              <w:rPr>
                <w:b/>
                <w:bCs/>
                <w:sz w:val="18"/>
                <w:szCs w:val="16"/>
              </w:rPr>
              <w:t>Attested</w:t>
            </w:r>
          </w:p>
        </w:tc>
        <w:tc>
          <w:tcPr>
            <w:tcW w:w="715" w:type="pct"/>
            <w:vMerge w:val="restart"/>
            <w:tcBorders>
              <w:top w:val="single" w:sz="2" w:space="0" w:color="auto"/>
              <w:bottom w:val="single" w:sz="4" w:space="0" w:color="7F7F7F"/>
            </w:tcBorders>
            <w:shd w:val="clear" w:color="auto" w:fill="auto"/>
            <w:noWrap/>
            <w:vAlign w:val="center"/>
            <w:hideMark/>
          </w:tcPr>
          <w:p w14:paraId="3B1ED3B9" w14:textId="49EE3AF2" w:rsidR="006F1CCF" w:rsidRPr="008E7320" w:rsidRDefault="006F1CCF" w:rsidP="0085426B">
            <w:pPr>
              <w:spacing w:before="40" w:after="40"/>
              <w:jc w:val="center"/>
              <w:rPr>
                <w:rFonts w:eastAsia="MS Gothic"/>
                <w:b/>
                <w:bCs/>
                <w:i/>
                <w:sz w:val="18"/>
                <w:szCs w:val="16"/>
              </w:rPr>
            </w:pPr>
            <w:r w:rsidRPr="008E7320">
              <w:rPr>
                <w:b/>
                <w:bCs/>
                <w:sz w:val="18"/>
                <w:szCs w:val="16"/>
              </w:rPr>
              <w:t>Sem.cat.</w:t>
            </w:r>
          </w:p>
        </w:tc>
        <w:tc>
          <w:tcPr>
            <w:tcW w:w="835" w:type="pct"/>
            <w:vMerge w:val="restart"/>
            <w:tcBorders>
              <w:top w:val="single" w:sz="2" w:space="0" w:color="auto"/>
              <w:bottom w:val="single" w:sz="4" w:space="0" w:color="7F7F7F"/>
            </w:tcBorders>
            <w:shd w:val="clear" w:color="auto" w:fill="auto"/>
            <w:noWrap/>
            <w:vAlign w:val="center"/>
            <w:hideMark/>
          </w:tcPr>
          <w:p w14:paraId="28AD4549" w14:textId="77777777" w:rsidR="006F1CCF" w:rsidRPr="008E7320" w:rsidRDefault="006F1CCF" w:rsidP="0085426B">
            <w:pPr>
              <w:spacing w:before="40" w:after="40"/>
              <w:jc w:val="center"/>
              <w:rPr>
                <w:rFonts w:eastAsia="MS Gothic"/>
                <w:b/>
                <w:bCs/>
                <w:i/>
                <w:sz w:val="18"/>
                <w:szCs w:val="16"/>
              </w:rPr>
            </w:pPr>
            <w:r w:rsidRPr="008E7320">
              <w:rPr>
                <w:b/>
                <w:bCs/>
                <w:sz w:val="18"/>
                <w:szCs w:val="16"/>
              </w:rPr>
              <w:t>2nd Der.</w:t>
            </w:r>
          </w:p>
        </w:tc>
        <w:tc>
          <w:tcPr>
            <w:tcW w:w="358" w:type="pct"/>
            <w:vMerge w:val="restart"/>
            <w:tcBorders>
              <w:top w:val="single" w:sz="2" w:space="0" w:color="auto"/>
              <w:bottom w:val="single" w:sz="4" w:space="0" w:color="7F7F7F"/>
            </w:tcBorders>
            <w:shd w:val="clear" w:color="auto" w:fill="auto"/>
            <w:noWrap/>
            <w:vAlign w:val="center"/>
            <w:hideMark/>
          </w:tcPr>
          <w:p w14:paraId="1A47DCA3" w14:textId="19156980" w:rsidR="006F1CCF" w:rsidRPr="008E7320" w:rsidRDefault="008F7F01" w:rsidP="0085426B">
            <w:pPr>
              <w:spacing w:before="40" w:after="40"/>
              <w:jc w:val="center"/>
              <w:rPr>
                <w:rFonts w:eastAsia="MS Gothic"/>
                <w:b/>
                <w:bCs/>
                <w:i/>
                <w:sz w:val="18"/>
                <w:szCs w:val="16"/>
              </w:rPr>
            </w:pPr>
            <w:r w:rsidRPr="008E7320">
              <w:rPr>
                <w:b/>
                <w:bCs/>
                <w:sz w:val="18"/>
                <w:szCs w:val="16"/>
              </w:rPr>
              <w:t>W-</w:t>
            </w:r>
            <w:r w:rsidR="006F1CCF" w:rsidRPr="008E7320">
              <w:rPr>
                <w:b/>
                <w:bCs/>
                <w:sz w:val="18"/>
                <w:szCs w:val="16"/>
              </w:rPr>
              <w:t>class</w:t>
            </w:r>
          </w:p>
        </w:tc>
        <w:tc>
          <w:tcPr>
            <w:tcW w:w="596" w:type="pct"/>
            <w:gridSpan w:val="2"/>
            <w:tcBorders>
              <w:top w:val="single" w:sz="2" w:space="0" w:color="auto"/>
              <w:bottom w:val="single" w:sz="4" w:space="0" w:color="FFFFFF"/>
            </w:tcBorders>
            <w:shd w:val="clear" w:color="auto" w:fill="auto"/>
            <w:noWrap/>
            <w:vAlign w:val="center"/>
            <w:hideMark/>
          </w:tcPr>
          <w:p w14:paraId="4D83BC40" w14:textId="0478A938" w:rsidR="006F1CCF" w:rsidRPr="008E7320" w:rsidRDefault="006F1CCF" w:rsidP="0085426B">
            <w:pPr>
              <w:spacing w:before="40" w:after="40"/>
              <w:jc w:val="center"/>
              <w:rPr>
                <w:rFonts w:eastAsia="MS Gothic"/>
                <w:b/>
                <w:bCs/>
                <w:i/>
                <w:sz w:val="18"/>
                <w:szCs w:val="16"/>
              </w:rPr>
            </w:pPr>
            <w:r w:rsidRPr="008E7320">
              <w:rPr>
                <w:b/>
                <w:bCs/>
                <w:sz w:val="18"/>
                <w:szCs w:val="16"/>
              </w:rPr>
              <w:t>Attested</w:t>
            </w:r>
          </w:p>
        </w:tc>
        <w:tc>
          <w:tcPr>
            <w:tcW w:w="595" w:type="pct"/>
            <w:vMerge w:val="restart"/>
            <w:tcBorders>
              <w:top w:val="single" w:sz="2" w:space="0" w:color="auto"/>
              <w:bottom w:val="single" w:sz="4" w:space="0" w:color="7F7F7F"/>
            </w:tcBorders>
            <w:shd w:val="clear" w:color="auto" w:fill="auto"/>
            <w:noWrap/>
            <w:vAlign w:val="center"/>
            <w:hideMark/>
          </w:tcPr>
          <w:p w14:paraId="51D9B7D8" w14:textId="308CE68A" w:rsidR="006F1CCF" w:rsidRPr="008E7320" w:rsidRDefault="006F1CCF" w:rsidP="0085426B">
            <w:pPr>
              <w:spacing w:before="40" w:after="40"/>
              <w:jc w:val="center"/>
              <w:rPr>
                <w:rFonts w:eastAsia="MS Gothic"/>
                <w:b/>
                <w:bCs/>
                <w:i/>
                <w:sz w:val="18"/>
                <w:szCs w:val="16"/>
              </w:rPr>
            </w:pPr>
            <w:r w:rsidRPr="008E7320">
              <w:rPr>
                <w:b/>
                <w:bCs/>
                <w:sz w:val="18"/>
                <w:szCs w:val="16"/>
              </w:rPr>
              <w:t>Sem.cat.</w:t>
            </w:r>
          </w:p>
        </w:tc>
      </w:tr>
      <w:tr w:rsidR="00AE12BF" w:rsidRPr="008E7320" w14:paraId="2B129FCC" w14:textId="77777777" w:rsidTr="00855435">
        <w:trPr>
          <w:trHeight w:val="24"/>
        </w:trPr>
        <w:tc>
          <w:tcPr>
            <w:tcW w:w="428" w:type="pct"/>
            <w:vMerge/>
            <w:tcBorders>
              <w:top w:val="single" w:sz="4" w:space="0" w:color="7F7F7F"/>
              <w:bottom w:val="single" w:sz="2" w:space="0" w:color="auto"/>
            </w:tcBorders>
            <w:shd w:val="clear" w:color="auto" w:fill="auto"/>
            <w:noWrap/>
            <w:vAlign w:val="center"/>
          </w:tcPr>
          <w:p w14:paraId="4CC2BB3E" w14:textId="77777777" w:rsidR="006F1CCF" w:rsidRPr="008E7320" w:rsidRDefault="006F1CCF" w:rsidP="008E7320">
            <w:pPr>
              <w:jc w:val="center"/>
              <w:rPr>
                <w:b/>
                <w:bCs/>
                <w:sz w:val="18"/>
                <w:szCs w:val="16"/>
              </w:rPr>
            </w:pPr>
          </w:p>
        </w:tc>
        <w:tc>
          <w:tcPr>
            <w:tcW w:w="519" w:type="pct"/>
            <w:vMerge/>
            <w:tcBorders>
              <w:top w:val="single" w:sz="4" w:space="0" w:color="7F7F7F"/>
              <w:bottom w:val="single" w:sz="2" w:space="0" w:color="auto"/>
            </w:tcBorders>
            <w:shd w:val="clear" w:color="auto" w:fill="auto"/>
            <w:noWrap/>
            <w:vAlign w:val="center"/>
          </w:tcPr>
          <w:p w14:paraId="65960892" w14:textId="77777777" w:rsidR="006F1CCF" w:rsidRPr="008E7320" w:rsidRDefault="006F1CCF" w:rsidP="008E7320">
            <w:pPr>
              <w:jc w:val="center"/>
              <w:rPr>
                <w:sz w:val="18"/>
                <w:szCs w:val="16"/>
              </w:rPr>
            </w:pPr>
          </w:p>
        </w:tc>
        <w:tc>
          <w:tcPr>
            <w:tcW w:w="358" w:type="pct"/>
            <w:vMerge/>
            <w:tcBorders>
              <w:top w:val="single" w:sz="4" w:space="0" w:color="7F7F7F"/>
              <w:bottom w:val="single" w:sz="2" w:space="0" w:color="auto"/>
            </w:tcBorders>
            <w:shd w:val="clear" w:color="auto" w:fill="auto"/>
            <w:noWrap/>
            <w:vAlign w:val="center"/>
          </w:tcPr>
          <w:p w14:paraId="47D3BB14" w14:textId="77777777" w:rsidR="006F1CCF" w:rsidRPr="008E7320" w:rsidRDefault="006F1CCF" w:rsidP="008E7320">
            <w:pPr>
              <w:jc w:val="center"/>
              <w:rPr>
                <w:sz w:val="18"/>
                <w:szCs w:val="16"/>
              </w:rPr>
            </w:pPr>
          </w:p>
        </w:tc>
        <w:tc>
          <w:tcPr>
            <w:tcW w:w="359" w:type="pct"/>
            <w:tcBorders>
              <w:top w:val="single" w:sz="4" w:space="0" w:color="FFFFFF"/>
              <w:bottom w:val="single" w:sz="2" w:space="0" w:color="auto"/>
            </w:tcBorders>
            <w:shd w:val="clear" w:color="auto" w:fill="auto"/>
            <w:noWrap/>
            <w:vAlign w:val="center"/>
          </w:tcPr>
          <w:p w14:paraId="55E50CD5" w14:textId="4F2A35E6" w:rsidR="006F1CCF" w:rsidRPr="008E7320" w:rsidRDefault="006F1CCF" w:rsidP="00855435">
            <w:pPr>
              <w:spacing w:before="20" w:after="20"/>
              <w:ind w:left="708" w:hanging="708"/>
              <w:jc w:val="center"/>
              <w:rPr>
                <w:b/>
                <w:sz w:val="18"/>
                <w:szCs w:val="16"/>
              </w:rPr>
            </w:pPr>
            <w:r w:rsidRPr="008E7320">
              <w:rPr>
                <w:b/>
                <w:sz w:val="18"/>
                <w:szCs w:val="16"/>
              </w:rPr>
              <w:t>*</w:t>
            </w:r>
          </w:p>
        </w:tc>
        <w:tc>
          <w:tcPr>
            <w:tcW w:w="237" w:type="pct"/>
            <w:tcBorders>
              <w:top w:val="single" w:sz="4" w:space="0" w:color="FFFFFF"/>
              <w:bottom w:val="single" w:sz="2" w:space="0" w:color="auto"/>
            </w:tcBorders>
            <w:shd w:val="clear" w:color="auto" w:fill="auto"/>
            <w:vAlign w:val="center"/>
          </w:tcPr>
          <w:p w14:paraId="20BCD9A4" w14:textId="2E1883EB" w:rsidR="006F1CCF" w:rsidRPr="008E7320" w:rsidRDefault="006F1CCF" w:rsidP="00855435">
            <w:pPr>
              <w:spacing w:before="20" w:after="20"/>
              <w:jc w:val="center"/>
              <w:rPr>
                <w:b/>
                <w:sz w:val="18"/>
                <w:szCs w:val="18"/>
              </w:rPr>
            </w:pPr>
            <w:r w:rsidRPr="008E7320">
              <w:rPr>
                <w:rFonts w:eastAsia="Times New Roman"/>
                <w:b/>
                <w:color w:val="000000"/>
                <w:kern w:val="24"/>
                <w:sz w:val="18"/>
                <w:szCs w:val="18"/>
                <w:lang w:eastAsia="es-ES"/>
              </w:rPr>
              <w:t>†</w:t>
            </w:r>
          </w:p>
        </w:tc>
        <w:tc>
          <w:tcPr>
            <w:tcW w:w="715" w:type="pct"/>
            <w:vMerge/>
            <w:tcBorders>
              <w:top w:val="single" w:sz="4" w:space="0" w:color="7F7F7F"/>
              <w:bottom w:val="single" w:sz="2" w:space="0" w:color="auto"/>
            </w:tcBorders>
            <w:shd w:val="clear" w:color="auto" w:fill="auto"/>
            <w:noWrap/>
            <w:vAlign w:val="center"/>
          </w:tcPr>
          <w:p w14:paraId="07F62739" w14:textId="77777777" w:rsidR="006F1CCF" w:rsidRPr="008E7320" w:rsidRDefault="006F1CCF" w:rsidP="008E7320">
            <w:pPr>
              <w:jc w:val="center"/>
              <w:rPr>
                <w:b/>
                <w:sz w:val="18"/>
                <w:szCs w:val="16"/>
              </w:rPr>
            </w:pPr>
          </w:p>
        </w:tc>
        <w:tc>
          <w:tcPr>
            <w:tcW w:w="835" w:type="pct"/>
            <w:vMerge/>
            <w:tcBorders>
              <w:top w:val="single" w:sz="4" w:space="0" w:color="7F7F7F"/>
              <w:bottom w:val="single" w:sz="2" w:space="0" w:color="auto"/>
            </w:tcBorders>
            <w:shd w:val="clear" w:color="auto" w:fill="auto"/>
            <w:noWrap/>
            <w:vAlign w:val="center"/>
          </w:tcPr>
          <w:p w14:paraId="094B637E" w14:textId="77777777" w:rsidR="006F1CCF" w:rsidRPr="008E7320" w:rsidRDefault="006F1CCF" w:rsidP="008E7320">
            <w:pPr>
              <w:jc w:val="center"/>
              <w:rPr>
                <w:b/>
                <w:sz w:val="18"/>
                <w:szCs w:val="16"/>
              </w:rPr>
            </w:pPr>
          </w:p>
        </w:tc>
        <w:tc>
          <w:tcPr>
            <w:tcW w:w="358" w:type="pct"/>
            <w:vMerge/>
            <w:tcBorders>
              <w:top w:val="single" w:sz="4" w:space="0" w:color="7F7F7F"/>
              <w:bottom w:val="single" w:sz="2" w:space="0" w:color="auto"/>
            </w:tcBorders>
            <w:shd w:val="clear" w:color="auto" w:fill="auto"/>
            <w:noWrap/>
            <w:vAlign w:val="center"/>
          </w:tcPr>
          <w:p w14:paraId="2C348B94" w14:textId="77777777" w:rsidR="006F1CCF" w:rsidRPr="008E7320" w:rsidRDefault="006F1CCF" w:rsidP="008E7320">
            <w:pPr>
              <w:jc w:val="center"/>
              <w:rPr>
                <w:b/>
                <w:sz w:val="18"/>
                <w:szCs w:val="16"/>
              </w:rPr>
            </w:pPr>
          </w:p>
        </w:tc>
        <w:tc>
          <w:tcPr>
            <w:tcW w:w="358" w:type="pct"/>
            <w:tcBorders>
              <w:top w:val="single" w:sz="4" w:space="0" w:color="FFFFFF"/>
              <w:bottom w:val="single" w:sz="2" w:space="0" w:color="auto"/>
            </w:tcBorders>
            <w:shd w:val="clear" w:color="auto" w:fill="auto"/>
            <w:noWrap/>
            <w:vAlign w:val="center"/>
          </w:tcPr>
          <w:p w14:paraId="281A1EE9" w14:textId="0D2095BB" w:rsidR="006F1CCF" w:rsidRPr="008E7320" w:rsidRDefault="006F1CCF" w:rsidP="00855435">
            <w:pPr>
              <w:spacing w:before="20" w:after="20"/>
              <w:jc w:val="center"/>
              <w:rPr>
                <w:b/>
                <w:sz w:val="18"/>
                <w:szCs w:val="16"/>
              </w:rPr>
            </w:pPr>
            <w:r w:rsidRPr="008E7320">
              <w:rPr>
                <w:b/>
                <w:sz w:val="18"/>
                <w:szCs w:val="16"/>
              </w:rPr>
              <w:t>*</w:t>
            </w:r>
          </w:p>
        </w:tc>
        <w:tc>
          <w:tcPr>
            <w:tcW w:w="238" w:type="pct"/>
            <w:tcBorders>
              <w:top w:val="single" w:sz="4" w:space="0" w:color="FFFFFF"/>
              <w:bottom w:val="single" w:sz="2" w:space="0" w:color="auto"/>
            </w:tcBorders>
            <w:shd w:val="clear" w:color="auto" w:fill="auto"/>
            <w:vAlign w:val="center"/>
          </w:tcPr>
          <w:p w14:paraId="59E8321B" w14:textId="361CEC8B" w:rsidR="006F1CCF" w:rsidRPr="008E7320" w:rsidRDefault="006F1CCF" w:rsidP="00855435">
            <w:pPr>
              <w:spacing w:before="20" w:after="20"/>
              <w:jc w:val="center"/>
              <w:rPr>
                <w:b/>
                <w:sz w:val="18"/>
                <w:szCs w:val="16"/>
              </w:rPr>
            </w:pPr>
            <w:r w:rsidRPr="008E7320">
              <w:rPr>
                <w:rFonts w:eastAsia="Times New Roman"/>
                <w:b/>
                <w:color w:val="000000"/>
                <w:kern w:val="24"/>
                <w:sz w:val="18"/>
                <w:szCs w:val="18"/>
                <w:lang w:eastAsia="es-ES"/>
              </w:rPr>
              <w:t>†</w:t>
            </w:r>
          </w:p>
        </w:tc>
        <w:tc>
          <w:tcPr>
            <w:tcW w:w="595" w:type="pct"/>
            <w:vMerge/>
            <w:tcBorders>
              <w:top w:val="single" w:sz="4" w:space="0" w:color="7F7F7F"/>
              <w:bottom w:val="single" w:sz="2" w:space="0" w:color="auto"/>
            </w:tcBorders>
            <w:shd w:val="clear" w:color="auto" w:fill="auto"/>
            <w:noWrap/>
            <w:vAlign w:val="center"/>
          </w:tcPr>
          <w:p w14:paraId="3BD72707" w14:textId="77777777" w:rsidR="006F1CCF" w:rsidRPr="008E7320" w:rsidRDefault="006F1CCF" w:rsidP="008E7320">
            <w:pPr>
              <w:jc w:val="center"/>
              <w:rPr>
                <w:sz w:val="18"/>
                <w:szCs w:val="16"/>
              </w:rPr>
            </w:pPr>
          </w:p>
        </w:tc>
      </w:tr>
      <w:tr w:rsidR="00AE12BF" w:rsidRPr="008E7320" w14:paraId="61F28C65" w14:textId="77777777" w:rsidTr="00855435">
        <w:trPr>
          <w:trHeight w:val="227"/>
        </w:trPr>
        <w:tc>
          <w:tcPr>
            <w:tcW w:w="428" w:type="pct"/>
            <w:tcBorders>
              <w:top w:val="single" w:sz="2" w:space="0" w:color="auto"/>
              <w:bottom w:val="single" w:sz="4" w:space="0" w:color="FFFFFF"/>
            </w:tcBorders>
            <w:shd w:val="clear" w:color="auto" w:fill="auto"/>
            <w:noWrap/>
            <w:vAlign w:val="center"/>
            <w:hideMark/>
          </w:tcPr>
          <w:p w14:paraId="765D80AC" w14:textId="77777777" w:rsidR="006F1CCF" w:rsidRPr="008E7320" w:rsidRDefault="006F1CCF" w:rsidP="0085426B">
            <w:pPr>
              <w:spacing w:before="40" w:after="40"/>
              <w:jc w:val="center"/>
              <w:rPr>
                <w:rFonts w:eastAsia="MS Gothic"/>
                <w:bCs/>
                <w:i/>
                <w:spacing w:val="-6"/>
                <w:sz w:val="18"/>
                <w:szCs w:val="16"/>
              </w:rPr>
            </w:pPr>
            <w:r w:rsidRPr="008E7320">
              <w:rPr>
                <w:b/>
                <w:bCs/>
                <w:i/>
                <w:spacing w:val="-6"/>
                <w:sz w:val="18"/>
                <w:szCs w:val="16"/>
              </w:rPr>
              <w:t>ghetto</w:t>
            </w:r>
          </w:p>
        </w:tc>
        <w:tc>
          <w:tcPr>
            <w:tcW w:w="519" w:type="pct"/>
            <w:tcBorders>
              <w:top w:val="single" w:sz="2" w:space="0" w:color="auto"/>
              <w:bottom w:val="single" w:sz="4" w:space="0" w:color="FFFFFF"/>
            </w:tcBorders>
            <w:shd w:val="clear" w:color="auto" w:fill="auto"/>
            <w:noWrap/>
            <w:vAlign w:val="center"/>
            <w:hideMark/>
          </w:tcPr>
          <w:p w14:paraId="2FDE2772" w14:textId="77777777" w:rsidR="006F1CCF" w:rsidRPr="008E7320" w:rsidRDefault="006F1CCF" w:rsidP="0085426B">
            <w:pPr>
              <w:spacing w:before="40" w:after="40"/>
              <w:jc w:val="center"/>
              <w:rPr>
                <w:rFonts w:eastAsia="MS Gothic"/>
                <w:i/>
                <w:spacing w:val="-6"/>
                <w:sz w:val="18"/>
                <w:szCs w:val="16"/>
              </w:rPr>
            </w:pPr>
            <w:r w:rsidRPr="008E7320">
              <w:rPr>
                <w:i/>
                <w:spacing w:val="-6"/>
                <w:sz w:val="18"/>
                <w:szCs w:val="16"/>
              </w:rPr>
              <w:t>ghetto</w:t>
            </w:r>
          </w:p>
        </w:tc>
        <w:tc>
          <w:tcPr>
            <w:tcW w:w="358" w:type="pct"/>
            <w:tcBorders>
              <w:top w:val="single" w:sz="2" w:space="0" w:color="auto"/>
              <w:bottom w:val="single" w:sz="4" w:space="0" w:color="FFFFFF"/>
            </w:tcBorders>
            <w:shd w:val="clear" w:color="auto" w:fill="auto"/>
            <w:noWrap/>
            <w:vAlign w:val="center"/>
            <w:hideMark/>
          </w:tcPr>
          <w:p w14:paraId="789C0B90" w14:textId="0D357A64" w:rsidR="006F1CCF" w:rsidRPr="008E7320" w:rsidRDefault="006F1CCF" w:rsidP="0085426B">
            <w:pPr>
              <w:spacing w:before="40" w:after="40"/>
              <w:jc w:val="center"/>
              <w:rPr>
                <w:rFonts w:eastAsia="MS Gothic"/>
                <w:i/>
                <w:sz w:val="18"/>
                <w:szCs w:val="16"/>
              </w:rPr>
            </w:pPr>
            <w:r w:rsidRPr="008E7320">
              <w:rPr>
                <w:sz w:val="18"/>
                <w:szCs w:val="16"/>
              </w:rPr>
              <w:t>V</w:t>
            </w:r>
          </w:p>
        </w:tc>
        <w:tc>
          <w:tcPr>
            <w:tcW w:w="359" w:type="pct"/>
            <w:tcBorders>
              <w:top w:val="single" w:sz="2" w:space="0" w:color="auto"/>
              <w:bottom w:val="single" w:sz="4" w:space="0" w:color="FFFFFF"/>
            </w:tcBorders>
            <w:shd w:val="clear" w:color="auto" w:fill="auto"/>
            <w:noWrap/>
            <w:vAlign w:val="center"/>
            <w:hideMark/>
          </w:tcPr>
          <w:p w14:paraId="15749AA3" w14:textId="77777777" w:rsidR="006F1CCF" w:rsidRPr="008E7320" w:rsidRDefault="006F1CCF" w:rsidP="0085426B">
            <w:pPr>
              <w:spacing w:before="40" w:after="40"/>
              <w:ind w:left="708" w:hanging="708"/>
              <w:jc w:val="center"/>
              <w:rPr>
                <w:rFonts w:eastAsia="MS Gothic"/>
                <w:i/>
                <w:sz w:val="18"/>
                <w:szCs w:val="16"/>
              </w:rPr>
            </w:pPr>
            <w:r w:rsidRPr="008E7320">
              <w:rPr>
                <w:sz w:val="18"/>
                <w:szCs w:val="16"/>
              </w:rPr>
              <w:t>1936</w:t>
            </w:r>
          </w:p>
        </w:tc>
        <w:tc>
          <w:tcPr>
            <w:tcW w:w="237" w:type="pct"/>
            <w:tcBorders>
              <w:top w:val="single" w:sz="2" w:space="0" w:color="auto"/>
              <w:bottom w:val="single" w:sz="4" w:space="0" w:color="FFFFFF"/>
            </w:tcBorders>
            <w:shd w:val="clear" w:color="auto" w:fill="auto"/>
            <w:noWrap/>
            <w:vAlign w:val="center"/>
            <w:hideMark/>
          </w:tcPr>
          <w:p w14:paraId="355D147D" w14:textId="77777777" w:rsidR="006F1CCF" w:rsidRPr="008E7320" w:rsidRDefault="006F1CCF" w:rsidP="0085426B">
            <w:pPr>
              <w:spacing w:before="40" w:after="40"/>
              <w:jc w:val="center"/>
              <w:rPr>
                <w:rFonts w:eastAsia="MS Gothic"/>
                <w:i/>
                <w:sz w:val="18"/>
                <w:szCs w:val="16"/>
              </w:rPr>
            </w:pPr>
            <w:r w:rsidRPr="008E7320">
              <w:rPr>
                <w:sz w:val="18"/>
                <w:szCs w:val="16"/>
              </w:rPr>
              <w:t>-</w:t>
            </w:r>
          </w:p>
        </w:tc>
        <w:tc>
          <w:tcPr>
            <w:tcW w:w="715" w:type="pct"/>
            <w:tcBorders>
              <w:top w:val="single" w:sz="2" w:space="0" w:color="auto"/>
              <w:bottom w:val="nil"/>
            </w:tcBorders>
            <w:shd w:val="clear" w:color="auto" w:fill="auto"/>
            <w:noWrap/>
            <w:vAlign w:val="center"/>
            <w:hideMark/>
          </w:tcPr>
          <w:p w14:paraId="4EE7DEDE" w14:textId="77777777" w:rsidR="006F1CCF" w:rsidRPr="008E7320" w:rsidRDefault="006F1CCF" w:rsidP="0085426B">
            <w:pPr>
              <w:spacing w:before="40" w:after="40"/>
              <w:jc w:val="center"/>
              <w:rPr>
                <w:rFonts w:eastAsia="MS Gothic"/>
                <w:i/>
                <w:smallCaps/>
                <w:spacing w:val="-6"/>
                <w:sz w:val="18"/>
                <w:szCs w:val="16"/>
              </w:rPr>
            </w:pPr>
            <w:r w:rsidRPr="008E7320">
              <w:rPr>
                <w:smallCaps/>
                <w:spacing w:val="-6"/>
                <w:sz w:val="18"/>
                <w:szCs w:val="16"/>
              </w:rPr>
              <w:t>causative</w:t>
            </w:r>
          </w:p>
        </w:tc>
        <w:tc>
          <w:tcPr>
            <w:tcW w:w="835" w:type="pct"/>
            <w:tcBorders>
              <w:top w:val="single" w:sz="2" w:space="0" w:color="auto"/>
              <w:bottom w:val="single" w:sz="4" w:space="0" w:color="FFFFFF"/>
            </w:tcBorders>
            <w:shd w:val="clear" w:color="auto" w:fill="auto"/>
            <w:noWrap/>
            <w:vAlign w:val="center"/>
            <w:hideMark/>
          </w:tcPr>
          <w:p w14:paraId="305DD439" w14:textId="0FA64417" w:rsidR="006F1CCF" w:rsidRPr="008E7320" w:rsidRDefault="006F1CCF" w:rsidP="0085426B">
            <w:pPr>
              <w:spacing w:before="40" w:after="40"/>
              <w:jc w:val="center"/>
              <w:rPr>
                <w:rFonts w:eastAsia="MS Gothic"/>
                <w:i/>
                <w:spacing w:val="-6"/>
                <w:sz w:val="18"/>
                <w:szCs w:val="16"/>
              </w:rPr>
            </w:pPr>
            <w:r w:rsidRPr="008E7320">
              <w:rPr>
                <w:i/>
                <w:spacing w:val="-6"/>
                <w:sz w:val="18"/>
                <w:szCs w:val="16"/>
              </w:rPr>
              <w:t>ghettoed</w:t>
            </w:r>
          </w:p>
        </w:tc>
        <w:tc>
          <w:tcPr>
            <w:tcW w:w="358" w:type="pct"/>
            <w:tcBorders>
              <w:top w:val="single" w:sz="2" w:space="0" w:color="auto"/>
              <w:bottom w:val="single" w:sz="4" w:space="0" w:color="FFFFFF"/>
            </w:tcBorders>
            <w:shd w:val="clear" w:color="auto" w:fill="auto"/>
            <w:noWrap/>
            <w:vAlign w:val="center"/>
            <w:hideMark/>
          </w:tcPr>
          <w:p w14:paraId="1AA365ED" w14:textId="69A3689C" w:rsidR="006F1CCF" w:rsidRPr="008E7320" w:rsidRDefault="006F1CCF" w:rsidP="0085426B">
            <w:pPr>
              <w:spacing w:before="40" w:after="40"/>
              <w:jc w:val="center"/>
              <w:rPr>
                <w:rFonts w:eastAsia="MS Gothic"/>
                <w:i/>
                <w:sz w:val="18"/>
                <w:szCs w:val="16"/>
              </w:rPr>
            </w:pPr>
            <w:proofErr w:type="spellStart"/>
            <w:r w:rsidRPr="008E7320">
              <w:rPr>
                <w:sz w:val="18"/>
                <w:szCs w:val="16"/>
              </w:rPr>
              <w:t>Adj</w:t>
            </w:r>
            <w:proofErr w:type="spellEnd"/>
          </w:p>
        </w:tc>
        <w:tc>
          <w:tcPr>
            <w:tcW w:w="358" w:type="pct"/>
            <w:tcBorders>
              <w:top w:val="single" w:sz="2" w:space="0" w:color="auto"/>
              <w:bottom w:val="single" w:sz="4" w:space="0" w:color="FFFFFF"/>
            </w:tcBorders>
            <w:shd w:val="clear" w:color="auto" w:fill="auto"/>
            <w:noWrap/>
            <w:vAlign w:val="center"/>
            <w:hideMark/>
          </w:tcPr>
          <w:p w14:paraId="0989F910" w14:textId="77777777" w:rsidR="006F1CCF" w:rsidRPr="008E7320" w:rsidRDefault="006F1CCF" w:rsidP="0085426B">
            <w:pPr>
              <w:spacing w:before="40" w:after="40"/>
              <w:jc w:val="center"/>
              <w:rPr>
                <w:rFonts w:eastAsia="MS Gothic"/>
                <w:i/>
                <w:sz w:val="18"/>
                <w:szCs w:val="16"/>
              </w:rPr>
            </w:pPr>
            <w:r w:rsidRPr="008E7320">
              <w:rPr>
                <w:sz w:val="18"/>
                <w:szCs w:val="16"/>
              </w:rPr>
              <w:t>1970</w:t>
            </w:r>
          </w:p>
        </w:tc>
        <w:tc>
          <w:tcPr>
            <w:tcW w:w="238" w:type="pct"/>
            <w:tcBorders>
              <w:top w:val="single" w:sz="2" w:space="0" w:color="auto"/>
              <w:bottom w:val="single" w:sz="4" w:space="0" w:color="FFFFFF"/>
            </w:tcBorders>
            <w:shd w:val="clear" w:color="auto" w:fill="auto"/>
            <w:noWrap/>
            <w:vAlign w:val="center"/>
          </w:tcPr>
          <w:p w14:paraId="0D2484A0" w14:textId="77777777" w:rsidR="006F1CCF" w:rsidRPr="008E7320" w:rsidRDefault="006F1CCF" w:rsidP="0085426B">
            <w:pPr>
              <w:spacing w:before="40" w:after="40"/>
              <w:jc w:val="center"/>
              <w:rPr>
                <w:rFonts w:eastAsia="MS Gothic"/>
                <w:i/>
                <w:sz w:val="18"/>
                <w:szCs w:val="16"/>
              </w:rPr>
            </w:pPr>
            <w:r w:rsidRPr="008E7320">
              <w:rPr>
                <w:sz w:val="18"/>
                <w:szCs w:val="16"/>
              </w:rPr>
              <w:t>-</w:t>
            </w:r>
          </w:p>
        </w:tc>
        <w:tc>
          <w:tcPr>
            <w:tcW w:w="595" w:type="pct"/>
            <w:tcBorders>
              <w:top w:val="single" w:sz="2" w:space="0" w:color="auto"/>
              <w:bottom w:val="single" w:sz="4" w:space="0" w:color="FFFFFF"/>
            </w:tcBorders>
            <w:shd w:val="clear" w:color="auto" w:fill="auto"/>
            <w:noWrap/>
            <w:vAlign w:val="center"/>
            <w:hideMark/>
          </w:tcPr>
          <w:p w14:paraId="4D00AF3D" w14:textId="77777777" w:rsidR="006F1CCF" w:rsidRPr="008E7320" w:rsidRDefault="006F1CCF" w:rsidP="0085426B">
            <w:pPr>
              <w:spacing w:before="40" w:after="40"/>
              <w:jc w:val="center"/>
              <w:rPr>
                <w:rFonts w:eastAsia="MS Gothic"/>
                <w:i/>
                <w:smallCaps/>
                <w:spacing w:val="-6"/>
                <w:sz w:val="18"/>
                <w:szCs w:val="16"/>
              </w:rPr>
            </w:pPr>
            <w:r w:rsidRPr="008E7320">
              <w:rPr>
                <w:smallCaps/>
                <w:spacing w:val="-6"/>
                <w:sz w:val="18"/>
                <w:szCs w:val="16"/>
              </w:rPr>
              <w:t>quality</w:t>
            </w:r>
          </w:p>
        </w:tc>
      </w:tr>
      <w:tr w:rsidR="00AE12BF" w:rsidRPr="008E7320" w14:paraId="5AF9C055" w14:textId="77777777" w:rsidTr="00855435">
        <w:trPr>
          <w:trHeight w:val="69"/>
        </w:trPr>
        <w:tc>
          <w:tcPr>
            <w:tcW w:w="428" w:type="pct"/>
            <w:tcBorders>
              <w:top w:val="single" w:sz="4" w:space="0" w:color="FFFFFF"/>
              <w:bottom w:val="single" w:sz="4" w:space="0" w:color="FFFFFF"/>
            </w:tcBorders>
            <w:shd w:val="clear" w:color="auto" w:fill="auto"/>
            <w:noWrap/>
            <w:vAlign w:val="center"/>
            <w:hideMark/>
          </w:tcPr>
          <w:p w14:paraId="3100E50B" w14:textId="77777777" w:rsidR="006F1CCF" w:rsidRPr="008E7320" w:rsidRDefault="006F1CCF" w:rsidP="0085426B">
            <w:pPr>
              <w:spacing w:before="40" w:after="40"/>
              <w:jc w:val="center"/>
              <w:rPr>
                <w:b/>
                <w:bCs/>
                <w:i/>
                <w:sz w:val="18"/>
                <w:szCs w:val="16"/>
              </w:rPr>
            </w:pPr>
          </w:p>
        </w:tc>
        <w:tc>
          <w:tcPr>
            <w:tcW w:w="519" w:type="pct"/>
            <w:tcBorders>
              <w:top w:val="single" w:sz="4" w:space="0" w:color="FFFFFF"/>
              <w:bottom w:val="single" w:sz="4" w:space="0" w:color="FFFFFF"/>
            </w:tcBorders>
            <w:shd w:val="clear" w:color="auto" w:fill="auto"/>
            <w:noWrap/>
            <w:vAlign w:val="center"/>
            <w:hideMark/>
          </w:tcPr>
          <w:p w14:paraId="14C20B66" w14:textId="77777777" w:rsidR="006F1CCF" w:rsidRPr="008E7320" w:rsidRDefault="006F1CCF" w:rsidP="0085426B">
            <w:pPr>
              <w:spacing w:before="40" w:after="40"/>
              <w:jc w:val="center"/>
              <w:rPr>
                <w:rFonts w:eastAsia="MS Gothic"/>
                <w:i/>
                <w:spacing w:val="-6"/>
                <w:sz w:val="18"/>
                <w:szCs w:val="16"/>
              </w:rPr>
            </w:pPr>
            <w:r w:rsidRPr="008E7320">
              <w:rPr>
                <w:i/>
                <w:spacing w:val="-6"/>
                <w:sz w:val="18"/>
                <w:szCs w:val="16"/>
              </w:rPr>
              <w:t>ghettoize</w:t>
            </w:r>
          </w:p>
        </w:tc>
        <w:tc>
          <w:tcPr>
            <w:tcW w:w="358" w:type="pct"/>
            <w:tcBorders>
              <w:top w:val="single" w:sz="4" w:space="0" w:color="FFFFFF"/>
              <w:bottom w:val="single" w:sz="4" w:space="0" w:color="FFFFFF"/>
            </w:tcBorders>
            <w:shd w:val="clear" w:color="auto" w:fill="auto"/>
            <w:noWrap/>
            <w:vAlign w:val="center"/>
            <w:hideMark/>
          </w:tcPr>
          <w:p w14:paraId="733C081E" w14:textId="6F06DBBB" w:rsidR="006F1CCF" w:rsidRPr="008E7320" w:rsidRDefault="006F1CCF" w:rsidP="0085426B">
            <w:pPr>
              <w:spacing w:before="40" w:after="40"/>
              <w:jc w:val="center"/>
              <w:rPr>
                <w:rFonts w:eastAsia="MS Gothic"/>
                <w:i/>
                <w:sz w:val="18"/>
                <w:szCs w:val="16"/>
              </w:rPr>
            </w:pPr>
            <w:r w:rsidRPr="008E7320">
              <w:rPr>
                <w:sz w:val="18"/>
                <w:szCs w:val="16"/>
              </w:rPr>
              <w:t>V</w:t>
            </w:r>
          </w:p>
        </w:tc>
        <w:tc>
          <w:tcPr>
            <w:tcW w:w="359" w:type="pct"/>
            <w:tcBorders>
              <w:top w:val="single" w:sz="4" w:space="0" w:color="FFFFFF"/>
              <w:bottom w:val="single" w:sz="4" w:space="0" w:color="FFFFFF"/>
            </w:tcBorders>
            <w:shd w:val="clear" w:color="auto" w:fill="auto"/>
            <w:noWrap/>
            <w:vAlign w:val="center"/>
            <w:hideMark/>
          </w:tcPr>
          <w:p w14:paraId="61104C5A" w14:textId="77777777" w:rsidR="006F1CCF" w:rsidRPr="008E7320" w:rsidRDefault="006F1CCF" w:rsidP="0085426B">
            <w:pPr>
              <w:spacing w:before="40" w:after="40"/>
              <w:jc w:val="center"/>
              <w:rPr>
                <w:rFonts w:eastAsia="MS Gothic"/>
                <w:i/>
                <w:sz w:val="18"/>
                <w:szCs w:val="16"/>
              </w:rPr>
            </w:pPr>
            <w:r w:rsidRPr="008E7320">
              <w:rPr>
                <w:sz w:val="18"/>
                <w:szCs w:val="16"/>
              </w:rPr>
              <w:t>1939</w:t>
            </w:r>
          </w:p>
        </w:tc>
        <w:tc>
          <w:tcPr>
            <w:tcW w:w="237" w:type="pct"/>
            <w:tcBorders>
              <w:top w:val="single" w:sz="4" w:space="0" w:color="FFFFFF"/>
              <w:bottom w:val="single" w:sz="4" w:space="0" w:color="FFFFFF"/>
            </w:tcBorders>
            <w:shd w:val="clear" w:color="auto" w:fill="auto"/>
            <w:noWrap/>
            <w:vAlign w:val="center"/>
            <w:hideMark/>
          </w:tcPr>
          <w:p w14:paraId="494DF070" w14:textId="77777777" w:rsidR="006F1CCF" w:rsidRPr="008E7320" w:rsidRDefault="006F1CCF" w:rsidP="0085426B">
            <w:pPr>
              <w:spacing w:before="40" w:after="40"/>
              <w:jc w:val="center"/>
              <w:rPr>
                <w:rFonts w:eastAsia="MS Gothic"/>
                <w:i/>
                <w:sz w:val="18"/>
                <w:szCs w:val="16"/>
              </w:rPr>
            </w:pPr>
            <w:r w:rsidRPr="008E7320">
              <w:rPr>
                <w:sz w:val="18"/>
                <w:szCs w:val="16"/>
              </w:rPr>
              <w:t>-</w:t>
            </w:r>
          </w:p>
        </w:tc>
        <w:tc>
          <w:tcPr>
            <w:tcW w:w="715" w:type="pct"/>
            <w:tcBorders>
              <w:top w:val="nil"/>
              <w:bottom w:val="nil"/>
            </w:tcBorders>
            <w:shd w:val="clear" w:color="auto" w:fill="auto"/>
            <w:noWrap/>
            <w:vAlign w:val="center"/>
            <w:hideMark/>
          </w:tcPr>
          <w:p w14:paraId="4E0DC710" w14:textId="77777777" w:rsidR="006F1CCF" w:rsidRPr="008E7320" w:rsidRDefault="006F1CCF" w:rsidP="0085426B">
            <w:pPr>
              <w:spacing w:before="40" w:after="40"/>
              <w:jc w:val="center"/>
              <w:rPr>
                <w:rFonts w:eastAsia="MS Gothic"/>
                <w:i/>
                <w:smallCaps/>
                <w:spacing w:val="-6"/>
                <w:sz w:val="18"/>
                <w:szCs w:val="16"/>
              </w:rPr>
            </w:pPr>
            <w:r w:rsidRPr="008E7320">
              <w:rPr>
                <w:smallCaps/>
                <w:spacing w:val="-6"/>
                <w:sz w:val="18"/>
                <w:szCs w:val="16"/>
              </w:rPr>
              <w:t>causative</w:t>
            </w:r>
          </w:p>
        </w:tc>
        <w:tc>
          <w:tcPr>
            <w:tcW w:w="835" w:type="pct"/>
            <w:tcBorders>
              <w:top w:val="single" w:sz="4" w:space="0" w:color="FFFFFF"/>
              <w:bottom w:val="single" w:sz="4" w:space="0" w:color="FFFFFF"/>
            </w:tcBorders>
            <w:shd w:val="clear" w:color="auto" w:fill="auto"/>
            <w:noWrap/>
            <w:vAlign w:val="center"/>
            <w:hideMark/>
          </w:tcPr>
          <w:p w14:paraId="019A8A81" w14:textId="77777777" w:rsidR="006F1CCF" w:rsidRPr="008E7320" w:rsidRDefault="006F1CCF" w:rsidP="0085426B">
            <w:pPr>
              <w:spacing w:before="40" w:after="40"/>
              <w:jc w:val="center"/>
              <w:rPr>
                <w:rFonts w:eastAsia="MS Gothic"/>
                <w:i/>
                <w:spacing w:val="-6"/>
                <w:sz w:val="18"/>
                <w:szCs w:val="16"/>
              </w:rPr>
            </w:pPr>
            <w:r w:rsidRPr="008E7320">
              <w:rPr>
                <w:i/>
                <w:spacing w:val="-6"/>
                <w:sz w:val="18"/>
                <w:szCs w:val="16"/>
              </w:rPr>
              <w:t>ghettoization</w:t>
            </w:r>
          </w:p>
        </w:tc>
        <w:tc>
          <w:tcPr>
            <w:tcW w:w="358" w:type="pct"/>
            <w:tcBorders>
              <w:top w:val="single" w:sz="4" w:space="0" w:color="FFFFFF"/>
              <w:bottom w:val="single" w:sz="4" w:space="0" w:color="FFFFFF"/>
            </w:tcBorders>
            <w:shd w:val="clear" w:color="auto" w:fill="auto"/>
            <w:noWrap/>
            <w:vAlign w:val="center"/>
            <w:hideMark/>
          </w:tcPr>
          <w:p w14:paraId="20C03A9A" w14:textId="057B8772" w:rsidR="006F1CCF" w:rsidRPr="008E7320" w:rsidRDefault="006F1CCF" w:rsidP="0085426B">
            <w:pPr>
              <w:spacing w:before="40" w:after="40"/>
              <w:jc w:val="center"/>
              <w:rPr>
                <w:rFonts w:eastAsia="MS Gothic"/>
                <w:i/>
                <w:sz w:val="18"/>
                <w:szCs w:val="16"/>
              </w:rPr>
            </w:pPr>
            <w:r w:rsidRPr="008E7320">
              <w:rPr>
                <w:sz w:val="18"/>
                <w:szCs w:val="16"/>
              </w:rPr>
              <w:t>N</w:t>
            </w:r>
          </w:p>
        </w:tc>
        <w:tc>
          <w:tcPr>
            <w:tcW w:w="358" w:type="pct"/>
            <w:tcBorders>
              <w:top w:val="single" w:sz="4" w:space="0" w:color="FFFFFF"/>
              <w:bottom w:val="single" w:sz="4" w:space="0" w:color="FFFFFF"/>
            </w:tcBorders>
            <w:shd w:val="clear" w:color="auto" w:fill="auto"/>
            <w:noWrap/>
            <w:vAlign w:val="center"/>
            <w:hideMark/>
          </w:tcPr>
          <w:p w14:paraId="0994E138" w14:textId="77777777" w:rsidR="006F1CCF" w:rsidRPr="008E7320" w:rsidRDefault="006F1CCF" w:rsidP="0085426B">
            <w:pPr>
              <w:spacing w:before="40" w:after="40"/>
              <w:jc w:val="center"/>
              <w:rPr>
                <w:rFonts w:eastAsia="MS Gothic"/>
                <w:i/>
                <w:sz w:val="18"/>
                <w:szCs w:val="16"/>
              </w:rPr>
            </w:pPr>
            <w:r w:rsidRPr="008E7320">
              <w:rPr>
                <w:sz w:val="18"/>
                <w:szCs w:val="16"/>
              </w:rPr>
              <w:t>1939</w:t>
            </w:r>
          </w:p>
        </w:tc>
        <w:tc>
          <w:tcPr>
            <w:tcW w:w="238" w:type="pct"/>
            <w:tcBorders>
              <w:top w:val="single" w:sz="4" w:space="0" w:color="FFFFFF"/>
              <w:bottom w:val="single" w:sz="4" w:space="0" w:color="FFFFFF"/>
            </w:tcBorders>
            <w:shd w:val="clear" w:color="auto" w:fill="auto"/>
            <w:noWrap/>
            <w:vAlign w:val="center"/>
          </w:tcPr>
          <w:p w14:paraId="2F90D3F6" w14:textId="77777777" w:rsidR="006F1CCF" w:rsidRPr="008E7320" w:rsidRDefault="006F1CCF" w:rsidP="0085426B">
            <w:pPr>
              <w:spacing w:before="40" w:after="40"/>
              <w:jc w:val="center"/>
              <w:rPr>
                <w:rFonts w:eastAsia="MS Gothic"/>
                <w:i/>
                <w:sz w:val="18"/>
                <w:szCs w:val="16"/>
              </w:rPr>
            </w:pPr>
            <w:r w:rsidRPr="008E7320">
              <w:rPr>
                <w:sz w:val="18"/>
                <w:szCs w:val="16"/>
              </w:rPr>
              <w:t>-</w:t>
            </w:r>
          </w:p>
        </w:tc>
        <w:tc>
          <w:tcPr>
            <w:tcW w:w="595" w:type="pct"/>
            <w:tcBorders>
              <w:top w:val="single" w:sz="4" w:space="0" w:color="FFFFFF"/>
              <w:bottom w:val="single" w:sz="4" w:space="0" w:color="FFFFFF"/>
            </w:tcBorders>
            <w:shd w:val="clear" w:color="auto" w:fill="auto"/>
            <w:noWrap/>
            <w:vAlign w:val="center"/>
            <w:hideMark/>
          </w:tcPr>
          <w:p w14:paraId="62203F72" w14:textId="77777777" w:rsidR="006F1CCF" w:rsidRPr="008E7320" w:rsidRDefault="006F1CCF" w:rsidP="0085426B">
            <w:pPr>
              <w:spacing w:before="40" w:after="40"/>
              <w:jc w:val="center"/>
              <w:rPr>
                <w:rFonts w:eastAsia="MS Gothic"/>
                <w:i/>
                <w:smallCaps/>
                <w:spacing w:val="-6"/>
                <w:sz w:val="18"/>
                <w:szCs w:val="16"/>
              </w:rPr>
            </w:pPr>
            <w:r w:rsidRPr="008E7320">
              <w:rPr>
                <w:smallCaps/>
                <w:spacing w:val="-6"/>
                <w:sz w:val="18"/>
                <w:szCs w:val="16"/>
              </w:rPr>
              <w:t>action</w:t>
            </w:r>
          </w:p>
        </w:tc>
      </w:tr>
      <w:tr w:rsidR="00AE12BF" w:rsidRPr="008E7320" w14:paraId="7C27B28A" w14:textId="77777777" w:rsidTr="00855435">
        <w:trPr>
          <w:trHeight w:val="69"/>
        </w:trPr>
        <w:tc>
          <w:tcPr>
            <w:tcW w:w="428" w:type="pct"/>
            <w:tcBorders>
              <w:top w:val="single" w:sz="4" w:space="0" w:color="FFFFFF"/>
              <w:bottom w:val="single" w:sz="4" w:space="0" w:color="FFFFFF"/>
            </w:tcBorders>
            <w:shd w:val="clear" w:color="auto" w:fill="auto"/>
            <w:noWrap/>
            <w:vAlign w:val="center"/>
            <w:hideMark/>
          </w:tcPr>
          <w:p w14:paraId="3A54585E" w14:textId="77777777" w:rsidR="006F1CCF" w:rsidRPr="008E7320" w:rsidRDefault="006F1CCF" w:rsidP="0085426B">
            <w:pPr>
              <w:spacing w:before="40" w:after="40"/>
              <w:jc w:val="center"/>
              <w:rPr>
                <w:b/>
                <w:bCs/>
                <w:i/>
                <w:sz w:val="18"/>
                <w:szCs w:val="16"/>
              </w:rPr>
            </w:pPr>
          </w:p>
        </w:tc>
        <w:tc>
          <w:tcPr>
            <w:tcW w:w="519" w:type="pct"/>
            <w:tcBorders>
              <w:top w:val="single" w:sz="4" w:space="0" w:color="FFFFFF"/>
              <w:bottom w:val="single" w:sz="4" w:space="0" w:color="FFFFFF"/>
            </w:tcBorders>
            <w:shd w:val="clear" w:color="auto" w:fill="auto"/>
            <w:noWrap/>
            <w:vAlign w:val="center"/>
            <w:hideMark/>
          </w:tcPr>
          <w:p w14:paraId="2B6794F0" w14:textId="77777777" w:rsidR="006F1CCF" w:rsidRPr="008E7320" w:rsidRDefault="006F1CCF" w:rsidP="0085426B">
            <w:pPr>
              <w:spacing w:before="40" w:after="40"/>
              <w:jc w:val="center"/>
              <w:rPr>
                <w:i/>
                <w:sz w:val="18"/>
                <w:szCs w:val="16"/>
              </w:rPr>
            </w:pPr>
          </w:p>
        </w:tc>
        <w:tc>
          <w:tcPr>
            <w:tcW w:w="358" w:type="pct"/>
            <w:tcBorders>
              <w:top w:val="single" w:sz="4" w:space="0" w:color="FFFFFF"/>
              <w:bottom w:val="single" w:sz="4" w:space="0" w:color="FFFFFF"/>
            </w:tcBorders>
            <w:shd w:val="clear" w:color="auto" w:fill="auto"/>
            <w:noWrap/>
            <w:vAlign w:val="center"/>
            <w:hideMark/>
          </w:tcPr>
          <w:p w14:paraId="3FC991A8" w14:textId="77777777" w:rsidR="006F1CCF" w:rsidRPr="008E7320" w:rsidRDefault="006F1CCF" w:rsidP="0085426B">
            <w:pPr>
              <w:spacing w:before="40" w:after="40"/>
              <w:jc w:val="center"/>
              <w:rPr>
                <w:sz w:val="18"/>
                <w:szCs w:val="16"/>
              </w:rPr>
            </w:pPr>
          </w:p>
        </w:tc>
        <w:tc>
          <w:tcPr>
            <w:tcW w:w="359" w:type="pct"/>
            <w:tcBorders>
              <w:top w:val="single" w:sz="4" w:space="0" w:color="FFFFFF"/>
              <w:bottom w:val="single" w:sz="4" w:space="0" w:color="FFFFFF"/>
            </w:tcBorders>
            <w:shd w:val="clear" w:color="auto" w:fill="auto"/>
            <w:noWrap/>
            <w:vAlign w:val="center"/>
            <w:hideMark/>
          </w:tcPr>
          <w:p w14:paraId="32E5A509" w14:textId="77777777" w:rsidR="006F1CCF" w:rsidRPr="008E7320" w:rsidRDefault="006F1CCF" w:rsidP="0085426B">
            <w:pPr>
              <w:spacing w:before="40" w:after="40"/>
              <w:jc w:val="center"/>
              <w:rPr>
                <w:sz w:val="18"/>
                <w:szCs w:val="16"/>
              </w:rPr>
            </w:pPr>
          </w:p>
        </w:tc>
        <w:tc>
          <w:tcPr>
            <w:tcW w:w="237" w:type="pct"/>
            <w:tcBorders>
              <w:top w:val="single" w:sz="4" w:space="0" w:color="FFFFFF"/>
              <w:bottom w:val="single" w:sz="4" w:space="0" w:color="FFFFFF"/>
            </w:tcBorders>
            <w:shd w:val="clear" w:color="auto" w:fill="auto"/>
            <w:noWrap/>
            <w:vAlign w:val="center"/>
            <w:hideMark/>
          </w:tcPr>
          <w:p w14:paraId="2EF91D4B" w14:textId="77777777" w:rsidR="006F1CCF" w:rsidRPr="008E7320" w:rsidRDefault="006F1CCF" w:rsidP="0085426B">
            <w:pPr>
              <w:spacing w:before="40" w:after="40"/>
              <w:jc w:val="center"/>
              <w:rPr>
                <w:sz w:val="18"/>
                <w:szCs w:val="16"/>
              </w:rPr>
            </w:pPr>
          </w:p>
        </w:tc>
        <w:tc>
          <w:tcPr>
            <w:tcW w:w="715" w:type="pct"/>
            <w:tcBorders>
              <w:top w:val="nil"/>
              <w:bottom w:val="single" w:sz="4" w:space="0" w:color="FFFFFF"/>
            </w:tcBorders>
            <w:shd w:val="clear" w:color="auto" w:fill="auto"/>
            <w:noWrap/>
            <w:vAlign w:val="center"/>
            <w:hideMark/>
          </w:tcPr>
          <w:p w14:paraId="25E5839D" w14:textId="77777777" w:rsidR="006F1CCF" w:rsidRPr="008E7320" w:rsidRDefault="006F1CCF" w:rsidP="0085426B">
            <w:pPr>
              <w:spacing w:before="40" w:after="40"/>
              <w:jc w:val="center"/>
              <w:rPr>
                <w:smallCaps/>
                <w:sz w:val="18"/>
                <w:szCs w:val="16"/>
              </w:rPr>
            </w:pPr>
          </w:p>
        </w:tc>
        <w:tc>
          <w:tcPr>
            <w:tcW w:w="835" w:type="pct"/>
            <w:tcBorders>
              <w:top w:val="single" w:sz="4" w:space="0" w:color="FFFFFF"/>
              <w:bottom w:val="single" w:sz="4" w:space="0" w:color="FFFFFF"/>
            </w:tcBorders>
            <w:shd w:val="clear" w:color="auto" w:fill="auto"/>
            <w:noWrap/>
            <w:vAlign w:val="center"/>
            <w:hideMark/>
          </w:tcPr>
          <w:p w14:paraId="70F6EECE" w14:textId="77777777" w:rsidR="006F1CCF" w:rsidRPr="008E7320" w:rsidRDefault="006F1CCF" w:rsidP="0085426B">
            <w:pPr>
              <w:spacing w:before="40" w:after="40"/>
              <w:jc w:val="center"/>
              <w:rPr>
                <w:rFonts w:eastAsia="MS Gothic"/>
                <w:i/>
                <w:spacing w:val="-6"/>
                <w:sz w:val="18"/>
                <w:szCs w:val="16"/>
              </w:rPr>
            </w:pPr>
            <w:r w:rsidRPr="008E7320">
              <w:rPr>
                <w:i/>
                <w:spacing w:val="-6"/>
                <w:sz w:val="18"/>
                <w:szCs w:val="16"/>
              </w:rPr>
              <w:t>ghettoized</w:t>
            </w:r>
          </w:p>
        </w:tc>
        <w:tc>
          <w:tcPr>
            <w:tcW w:w="358" w:type="pct"/>
            <w:tcBorders>
              <w:top w:val="single" w:sz="4" w:space="0" w:color="FFFFFF"/>
              <w:bottom w:val="single" w:sz="4" w:space="0" w:color="FFFFFF"/>
            </w:tcBorders>
            <w:shd w:val="clear" w:color="auto" w:fill="auto"/>
            <w:noWrap/>
            <w:vAlign w:val="center"/>
            <w:hideMark/>
          </w:tcPr>
          <w:p w14:paraId="4C344DB2" w14:textId="1B3BB949" w:rsidR="006F1CCF" w:rsidRPr="008E7320" w:rsidRDefault="006F1CCF" w:rsidP="0085426B">
            <w:pPr>
              <w:spacing w:before="40" w:after="40"/>
              <w:jc w:val="center"/>
              <w:rPr>
                <w:rFonts w:eastAsia="MS Gothic"/>
                <w:i/>
                <w:sz w:val="18"/>
                <w:szCs w:val="16"/>
              </w:rPr>
            </w:pPr>
            <w:proofErr w:type="spellStart"/>
            <w:r w:rsidRPr="008E7320">
              <w:rPr>
                <w:sz w:val="18"/>
                <w:szCs w:val="16"/>
              </w:rPr>
              <w:t>Adj</w:t>
            </w:r>
            <w:proofErr w:type="spellEnd"/>
          </w:p>
        </w:tc>
        <w:tc>
          <w:tcPr>
            <w:tcW w:w="358" w:type="pct"/>
            <w:tcBorders>
              <w:top w:val="single" w:sz="4" w:space="0" w:color="FFFFFF"/>
              <w:bottom w:val="single" w:sz="4" w:space="0" w:color="FFFFFF"/>
            </w:tcBorders>
            <w:shd w:val="clear" w:color="auto" w:fill="auto"/>
            <w:noWrap/>
            <w:vAlign w:val="center"/>
            <w:hideMark/>
          </w:tcPr>
          <w:p w14:paraId="0D957F0F" w14:textId="77777777" w:rsidR="006F1CCF" w:rsidRPr="008E7320" w:rsidRDefault="006F1CCF" w:rsidP="0085426B">
            <w:pPr>
              <w:spacing w:before="40" w:after="40"/>
              <w:jc w:val="center"/>
              <w:rPr>
                <w:rFonts w:eastAsia="MS Gothic"/>
                <w:i/>
                <w:sz w:val="18"/>
                <w:szCs w:val="16"/>
              </w:rPr>
            </w:pPr>
            <w:r w:rsidRPr="008E7320">
              <w:rPr>
                <w:sz w:val="18"/>
                <w:szCs w:val="16"/>
              </w:rPr>
              <w:t>1990</w:t>
            </w:r>
          </w:p>
        </w:tc>
        <w:tc>
          <w:tcPr>
            <w:tcW w:w="238" w:type="pct"/>
            <w:tcBorders>
              <w:top w:val="single" w:sz="4" w:space="0" w:color="FFFFFF"/>
              <w:bottom w:val="single" w:sz="4" w:space="0" w:color="FFFFFF"/>
            </w:tcBorders>
            <w:shd w:val="clear" w:color="auto" w:fill="auto"/>
            <w:noWrap/>
            <w:vAlign w:val="center"/>
            <w:hideMark/>
          </w:tcPr>
          <w:p w14:paraId="3B380A50" w14:textId="77777777" w:rsidR="006F1CCF" w:rsidRPr="008E7320" w:rsidRDefault="006F1CCF" w:rsidP="0085426B">
            <w:pPr>
              <w:spacing w:before="40" w:after="40"/>
              <w:jc w:val="center"/>
              <w:rPr>
                <w:rFonts w:eastAsia="MS Gothic"/>
                <w:i/>
                <w:sz w:val="18"/>
                <w:szCs w:val="16"/>
              </w:rPr>
            </w:pPr>
            <w:r w:rsidRPr="008E7320">
              <w:rPr>
                <w:sz w:val="18"/>
                <w:szCs w:val="16"/>
              </w:rPr>
              <w:t>-</w:t>
            </w:r>
          </w:p>
        </w:tc>
        <w:tc>
          <w:tcPr>
            <w:tcW w:w="595" w:type="pct"/>
            <w:tcBorders>
              <w:top w:val="single" w:sz="4" w:space="0" w:color="FFFFFF"/>
              <w:bottom w:val="single" w:sz="4" w:space="0" w:color="FFFFFF"/>
            </w:tcBorders>
            <w:shd w:val="clear" w:color="auto" w:fill="auto"/>
            <w:noWrap/>
            <w:vAlign w:val="center"/>
            <w:hideMark/>
          </w:tcPr>
          <w:p w14:paraId="6FF06AD0" w14:textId="77777777" w:rsidR="006F1CCF" w:rsidRPr="008E7320" w:rsidRDefault="006F1CCF" w:rsidP="0085426B">
            <w:pPr>
              <w:spacing w:before="40" w:after="40"/>
              <w:jc w:val="center"/>
              <w:rPr>
                <w:rFonts w:eastAsia="MS Gothic"/>
                <w:i/>
                <w:smallCaps/>
                <w:spacing w:val="-6"/>
                <w:sz w:val="18"/>
                <w:szCs w:val="16"/>
              </w:rPr>
            </w:pPr>
            <w:r w:rsidRPr="008E7320">
              <w:rPr>
                <w:smallCaps/>
                <w:spacing w:val="-6"/>
                <w:sz w:val="18"/>
                <w:szCs w:val="16"/>
              </w:rPr>
              <w:t>quality</w:t>
            </w:r>
          </w:p>
        </w:tc>
      </w:tr>
      <w:tr w:rsidR="00AE12BF" w:rsidRPr="008E7320" w14:paraId="6DEEFFA3" w14:textId="77777777" w:rsidTr="00855435">
        <w:trPr>
          <w:trHeight w:val="69"/>
        </w:trPr>
        <w:tc>
          <w:tcPr>
            <w:tcW w:w="428" w:type="pct"/>
            <w:tcBorders>
              <w:top w:val="single" w:sz="4" w:space="0" w:color="FFFFFF"/>
              <w:bottom w:val="single" w:sz="4" w:space="0" w:color="FFFFFF"/>
            </w:tcBorders>
            <w:shd w:val="clear" w:color="auto" w:fill="auto"/>
            <w:noWrap/>
            <w:vAlign w:val="center"/>
            <w:hideMark/>
          </w:tcPr>
          <w:p w14:paraId="19F95AF6" w14:textId="77777777" w:rsidR="006F1CCF" w:rsidRPr="008E7320" w:rsidRDefault="006F1CCF" w:rsidP="0085426B">
            <w:pPr>
              <w:spacing w:before="40" w:after="40"/>
              <w:jc w:val="center"/>
              <w:rPr>
                <w:b/>
                <w:bCs/>
                <w:i/>
                <w:sz w:val="18"/>
                <w:szCs w:val="16"/>
              </w:rPr>
            </w:pPr>
          </w:p>
        </w:tc>
        <w:tc>
          <w:tcPr>
            <w:tcW w:w="519" w:type="pct"/>
            <w:tcBorders>
              <w:top w:val="single" w:sz="4" w:space="0" w:color="FFFFFF"/>
              <w:bottom w:val="single" w:sz="4" w:space="0" w:color="FFFFFF"/>
            </w:tcBorders>
            <w:shd w:val="clear" w:color="auto" w:fill="auto"/>
            <w:noWrap/>
            <w:vAlign w:val="center"/>
            <w:hideMark/>
          </w:tcPr>
          <w:p w14:paraId="7AA2A04F" w14:textId="77777777" w:rsidR="006F1CCF" w:rsidRPr="008E7320" w:rsidRDefault="006F1CCF" w:rsidP="0085426B">
            <w:pPr>
              <w:spacing w:before="40" w:after="40"/>
              <w:jc w:val="center"/>
              <w:rPr>
                <w:i/>
                <w:sz w:val="18"/>
                <w:szCs w:val="16"/>
              </w:rPr>
            </w:pPr>
          </w:p>
        </w:tc>
        <w:tc>
          <w:tcPr>
            <w:tcW w:w="358" w:type="pct"/>
            <w:tcBorders>
              <w:top w:val="single" w:sz="4" w:space="0" w:color="FFFFFF"/>
              <w:bottom w:val="single" w:sz="4" w:space="0" w:color="FFFFFF"/>
            </w:tcBorders>
            <w:shd w:val="clear" w:color="auto" w:fill="auto"/>
            <w:noWrap/>
            <w:vAlign w:val="center"/>
            <w:hideMark/>
          </w:tcPr>
          <w:p w14:paraId="4BECF028" w14:textId="77777777" w:rsidR="006F1CCF" w:rsidRPr="008E7320" w:rsidRDefault="006F1CCF" w:rsidP="0085426B">
            <w:pPr>
              <w:spacing w:before="40" w:after="40"/>
              <w:jc w:val="center"/>
              <w:rPr>
                <w:sz w:val="18"/>
                <w:szCs w:val="16"/>
              </w:rPr>
            </w:pPr>
          </w:p>
        </w:tc>
        <w:tc>
          <w:tcPr>
            <w:tcW w:w="359" w:type="pct"/>
            <w:tcBorders>
              <w:top w:val="single" w:sz="4" w:space="0" w:color="FFFFFF"/>
              <w:bottom w:val="single" w:sz="4" w:space="0" w:color="FFFFFF"/>
            </w:tcBorders>
            <w:shd w:val="clear" w:color="auto" w:fill="auto"/>
            <w:noWrap/>
            <w:vAlign w:val="center"/>
            <w:hideMark/>
          </w:tcPr>
          <w:p w14:paraId="5BC6194D" w14:textId="77777777" w:rsidR="006F1CCF" w:rsidRPr="008E7320" w:rsidRDefault="006F1CCF" w:rsidP="0085426B">
            <w:pPr>
              <w:spacing w:before="40" w:after="40"/>
              <w:jc w:val="center"/>
              <w:rPr>
                <w:sz w:val="18"/>
                <w:szCs w:val="16"/>
              </w:rPr>
            </w:pPr>
          </w:p>
        </w:tc>
        <w:tc>
          <w:tcPr>
            <w:tcW w:w="237" w:type="pct"/>
            <w:tcBorders>
              <w:top w:val="single" w:sz="4" w:space="0" w:color="FFFFFF"/>
              <w:bottom w:val="single" w:sz="4" w:space="0" w:color="FFFFFF"/>
            </w:tcBorders>
            <w:shd w:val="clear" w:color="auto" w:fill="auto"/>
            <w:noWrap/>
            <w:vAlign w:val="center"/>
            <w:hideMark/>
          </w:tcPr>
          <w:p w14:paraId="59C598F4" w14:textId="77777777" w:rsidR="006F1CCF" w:rsidRPr="008E7320" w:rsidRDefault="006F1CCF" w:rsidP="0085426B">
            <w:pPr>
              <w:spacing w:before="40" w:after="40"/>
              <w:jc w:val="center"/>
              <w:rPr>
                <w:sz w:val="18"/>
                <w:szCs w:val="16"/>
              </w:rPr>
            </w:pPr>
          </w:p>
        </w:tc>
        <w:tc>
          <w:tcPr>
            <w:tcW w:w="715" w:type="pct"/>
            <w:tcBorders>
              <w:top w:val="single" w:sz="4" w:space="0" w:color="FFFFFF"/>
              <w:bottom w:val="single" w:sz="4" w:space="0" w:color="FFFFFF"/>
            </w:tcBorders>
            <w:shd w:val="clear" w:color="auto" w:fill="auto"/>
            <w:noWrap/>
            <w:vAlign w:val="center"/>
            <w:hideMark/>
          </w:tcPr>
          <w:p w14:paraId="0C89BDC2" w14:textId="77777777" w:rsidR="006F1CCF" w:rsidRPr="008E7320" w:rsidRDefault="006F1CCF" w:rsidP="0085426B">
            <w:pPr>
              <w:spacing w:before="40" w:after="40"/>
              <w:jc w:val="center"/>
              <w:rPr>
                <w:smallCaps/>
                <w:sz w:val="18"/>
                <w:szCs w:val="16"/>
              </w:rPr>
            </w:pPr>
          </w:p>
        </w:tc>
        <w:tc>
          <w:tcPr>
            <w:tcW w:w="835" w:type="pct"/>
            <w:tcBorders>
              <w:top w:val="single" w:sz="4" w:space="0" w:color="FFFFFF"/>
              <w:bottom w:val="single" w:sz="4" w:space="0" w:color="FFFFFF"/>
            </w:tcBorders>
            <w:shd w:val="clear" w:color="auto" w:fill="auto"/>
            <w:noWrap/>
            <w:vAlign w:val="center"/>
            <w:hideMark/>
          </w:tcPr>
          <w:p w14:paraId="1B416B49" w14:textId="77777777" w:rsidR="006F1CCF" w:rsidRPr="008E7320" w:rsidRDefault="006F1CCF" w:rsidP="0085426B">
            <w:pPr>
              <w:spacing w:before="40" w:after="40"/>
              <w:jc w:val="center"/>
              <w:rPr>
                <w:rFonts w:eastAsia="MS Gothic"/>
                <w:i/>
                <w:spacing w:val="-6"/>
                <w:sz w:val="18"/>
                <w:szCs w:val="16"/>
              </w:rPr>
            </w:pPr>
            <w:r w:rsidRPr="008E7320">
              <w:rPr>
                <w:i/>
                <w:spacing w:val="-6"/>
                <w:sz w:val="18"/>
                <w:szCs w:val="16"/>
              </w:rPr>
              <w:t>ghettoizing</w:t>
            </w:r>
          </w:p>
        </w:tc>
        <w:tc>
          <w:tcPr>
            <w:tcW w:w="358" w:type="pct"/>
            <w:tcBorders>
              <w:top w:val="single" w:sz="4" w:space="0" w:color="FFFFFF"/>
              <w:bottom w:val="single" w:sz="4" w:space="0" w:color="FFFFFF"/>
            </w:tcBorders>
            <w:shd w:val="clear" w:color="auto" w:fill="auto"/>
            <w:noWrap/>
            <w:vAlign w:val="center"/>
            <w:hideMark/>
          </w:tcPr>
          <w:p w14:paraId="37BD7EA6" w14:textId="785A1EF0" w:rsidR="006F1CCF" w:rsidRPr="008E7320" w:rsidRDefault="006F1CCF" w:rsidP="0085426B">
            <w:pPr>
              <w:spacing w:before="40" w:after="40"/>
              <w:jc w:val="center"/>
              <w:rPr>
                <w:rFonts w:eastAsia="MS Gothic"/>
                <w:i/>
                <w:sz w:val="18"/>
                <w:szCs w:val="16"/>
              </w:rPr>
            </w:pPr>
            <w:r w:rsidRPr="008E7320">
              <w:rPr>
                <w:sz w:val="18"/>
                <w:szCs w:val="16"/>
              </w:rPr>
              <w:t>N</w:t>
            </w:r>
          </w:p>
        </w:tc>
        <w:tc>
          <w:tcPr>
            <w:tcW w:w="358" w:type="pct"/>
            <w:tcBorders>
              <w:top w:val="single" w:sz="4" w:space="0" w:color="FFFFFF"/>
              <w:bottom w:val="single" w:sz="4" w:space="0" w:color="FFFFFF"/>
            </w:tcBorders>
            <w:shd w:val="clear" w:color="auto" w:fill="auto"/>
            <w:noWrap/>
            <w:vAlign w:val="center"/>
            <w:hideMark/>
          </w:tcPr>
          <w:p w14:paraId="7BB089CE" w14:textId="77777777" w:rsidR="006F1CCF" w:rsidRPr="008E7320" w:rsidRDefault="006F1CCF" w:rsidP="0085426B">
            <w:pPr>
              <w:spacing w:before="40" w:after="40"/>
              <w:jc w:val="center"/>
              <w:rPr>
                <w:sz w:val="18"/>
                <w:szCs w:val="16"/>
              </w:rPr>
            </w:pPr>
            <w:r w:rsidRPr="008E7320">
              <w:rPr>
                <w:sz w:val="18"/>
                <w:szCs w:val="16"/>
              </w:rPr>
              <w:t>1990</w:t>
            </w:r>
          </w:p>
        </w:tc>
        <w:tc>
          <w:tcPr>
            <w:tcW w:w="238" w:type="pct"/>
            <w:tcBorders>
              <w:top w:val="single" w:sz="4" w:space="0" w:color="FFFFFF"/>
              <w:bottom w:val="single" w:sz="4" w:space="0" w:color="FFFFFF"/>
            </w:tcBorders>
            <w:shd w:val="clear" w:color="auto" w:fill="auto"/>
            <w:noWrap/>
            <w:vAlign w:val="center"/>
            <w:hideMark/>
          </w:tcPr>
          <w:p w14:paraId="3EA3AC6E" w14:textId="77777777" w:rsidR="006F1CCF" w:rsidRPr="008E7320" w:rsidRDefault="006F1CCF" w:rsidP="0085426B">
            <w:pPr>
              <w:spacing w:before="40" w:after="40"/>
              <w:jc w:val="center"/>
              <w:rPr>
                <w:rFonts w:eastAsia="MS Gothic"/>
                <w:i/>
                <w:sz w:val="18"/>
                <w:szCs w:val="16"/>
              </w:rPr>
            </w:pPr>
            <w:r w:rsidRPr="008E7320">
              <w:rPr>
                <w:sz w:val="18"/>
                <w:szCs w:val="16"/>
              </w:rPr>
              <w:t>-</w:t>
            </w:r>
          </w:p>
        </w:tc>
        <w:tc>
          <w:tcPr>
            <w:tcW w:w="595" w:type="pct"/>
            <w:tcBorders>
              <w:top w:val="single" w:sz="4" w:space="0" w:color="FFFFFF"/>
              <w:bottom w:val="single" w:sz="4" w:space="0" w:color="FFFFFF"/>
            </w:tcBorders>
            <w:shd w:val="clear" w:color="auto" w:fill="auto"/>
            <w:noWrap/>
            <w:vAlign w:val="center"/>
            <w:hideMark/>
          </w:tcPr>
          <w:p w14:paraId="281AD6E6" w14:textId="77777777" w:rsidR="006F1CCF" w:rsidRPr="008E7320" w:rsidRDefault="006F1CCF" w:rsidP="0085426B">
            <w:pPr>
              <w:spacing w:before="40" w:after="40"/>
              <w:jc w:val="center"/>
              <w:rPr>
                <w:rFonts w:eastAsia="MS Gothic"/>
                <w:i/>
                <w:smallCaps/>
                <w:spacing w:val="-6"/>
                <w:sz w:val="18"/>
                <w:szCs w:val="16"/>
              </w:rPr>
            </w:pPr>
            <w:r w:rsidRPr="008E7320">
              <w:rPr>
                <w:smallCaps/>
                <w:spacing w:val="-6"/>
                <w:sz w:val="18"/>
                <w:szCs w:val="16"/>
              </w:rPr>
              <w:t>action</w:t>
            </w:r>
          </w:p>
        </w:tc>
      </w:tr>
      <w:tr w:rsidR="00AE12BF" w:rsidRPr="008E7320" w14:paraId="36F92351" w14:textId="77777777" w:rsidTr="00855435">
        <w:trPr>
          <w:trHeight w:val="69"/>
        </w:trPr>
        <w:tc>
          <w:tcPr>
            <w:tcW w:w="428" w:type="pct"/>
            <w:tcBorders>
              <w:top w:val="single" w:sz="4" w:space="0" w:color="FFFFFF"/>
              <w:bottom w:val="single" w:sz="2" w:space="0" w:color="auto"/>
            </w:tcBorders>
            <w:shd w:val="clear" w:color="auto" w:fill="auto"/>
            <w:noWrap/>
            <w:vAlign w:val="center"/>
            <w:hideMark/>
          </w:tcPr>
          <w:p w14:paraId="04D1FEE3" w14:textId="77777777" w:rsidR="006F1CCF" w:rsidRPr="008E7320" w:rsidRDefault="006F1CCF" w:rsidP="0085426B">
            <w:pPr>
              <w:spacing w:before="40" w:after="40"/>
              <w:jc w:val="center"/>
              <w:rPr>
                <w:b/>
                <w:bCs/>
                <w:i/>
                <w:sz w:val="18"/>
                <w:szCs w:val="16"/>
              </w:rPr>
            </w:pPr>
          </w:p>
        </w:tc>
        <w:tc>
          <w:tcPr>
            <w:tcW w:w="519" w:type="pct"/>
            <w:tcBorders>
              <w:top w:val="single" w:sz="4" w:space="0" w:color="FFFFFF"/>
              <w:bottom w:val="single" w:sz="2" w:space="0" w:color="auto"/>
            </w:tcBorders>
            <w:shd w:val="clear" w:color="auto" w:fill="auto"/>
            <w:noWrap/>
            <w:vAlign w:val="center"/>
            <w:hideMark/>
          </w:tcPr>
          <w:p w14:paraId="3F5D8557" w14:textId="77777777" w:rsidR="006F1CCF" w:rsidRPr="008E7320" w:rsidRDefault="006F1CCF" w:rsidP="0085426B">
            <w:pPr>
              <w:spacing w:before="40" w:after="40"/>
              <w:jc w:val="center"/>
              <w:rPr>
                <w:i/>
                <w:sz w:val="18"/>
                <w:szCs w:val="16"/>
              </w:rPr>
            </w:pPr>
          </w:p>
        </w:tc>
        <w:tc>
          <w:tcPr>
            <w:tcW w:w="358" w:type="pct"/>
            <w:tcBorders>
              <w:top w:val="single" w:sz="4" w:space="0" w:color="FFFFFF"/>
              <w:bottom w:val="single" w:sz="2" w:space="0" w:color="auto"/>
            </w:tcBorders>
            <w:shd w:val="clear" w:color="auto" w:fill="auto"/>
            <w:noWrap/>
            <w:vAlign w:val="center"/>
            <w:hideMark/>
          </w:tcPr>
          <w:p w14:paraId="01D14023" w14:textId="77777777" w:rsidR="006F1CCF" w:rsidRPr="008E7320" w:rsidRDefault="006F1CCF" w:rsidP="0085426B">
            <w:pPr>
              <w:spacing w:before="40" w:after="40"/>
              <w:jc w:val="center"/>
              <w:rPr>
                <w:sz w:val="18"/>
                <w:szCs w:val="16"/>
              </w:rPr>
            </w:pPr>
          </w:p>
        </w:tc>
        <w:tc>
          <w:tcPr>
            <w:tcW w:w="359" w:type="pct"/>
            <w:tcBorders>
              <w:top w:val="single" w:sz="4" w:space="0" w:color="FFFFFF"/>
              <w:bottom w:val="single" w:sz="2" w:space="0" w:color="auto"/>
            </w:tcBorders>
            <w:shd w:val="clear" w:color="auto" w:fill="auto"/>
            <w:noWrap/>
            <w:vAlign w:val="center"/>
            <w:hideMark/>
          </w:tcPr>
          <w:p w14:paraId="539636E9" w14:textId="77777777" w:rsidR="006F1CCF" w:rsidRPr="008E7320" w:rsidRDefault="006F1CCF" w:rsidP="0085426B">
            <w:pPr>
              <w:spacing w:before="40" w:after="40"/>
              <w:jc w:val="center"/>
              <w:rPr>
                <w:sz w:val="18"/>
                <w:szCs w:val="16"/>
              </w:rPr>
            </w:pPr>
          </w:p>
        </w:tc>
        <w:tc>
          <w:tcPr>
            <w:tcW w:w="237" w:type="pct"/>
            <w:tcBorders>
              <w:top w:val="single" w:sz="4" w:space="0" w:color="FFFFFF"/>
              <w:bottom w:val="single" w:sz="2" w:space="0" w:color="auto"/>
            </w:tcBorders>
            <w:shd w:val="clear" w:color="auto" w:fill="auto"/>
            <w:noWrap/>
            <w:vAlign w:val="center"/>
            <w:hideMark/>
          </w:tcPr>
          <w:p w14:paraId="44C56B54" w14:textId="77777777" w:rsidR="006F1CCF" w:rsidRPr="008E7320" w:rsidRDefault="006F1CCF" w:rsidP="0085426B">
            <w:pPr>
              <w:spacing w:before="40" w:after="40"/>
              <w:jc w:val="center"/>
              <w:rPr>
                <w:sz w:val="18"/>
                <w:szCs w:val="16"/>
              </w:rPr>
            </w:pPr>
          </w:p>
        </w:tc>
        <w:tc>
          <w:tcPr>
            <w:tcW w:w="715" w:type="pct"/>
            <w:tcBorders>
              <w:top w:val="single" w:sz="4" w:space="0" w:color="FFFFFF"/>
              <w:bottom w:val="single" w:sz="2" w:space="0" w:color="auto"/>
            </w:tcBorders>
            <w:shd w:val="clear" w:color="auto" w:fill="auto"/>
            <w:noWrap/>
            <w:vAlign w:val="center"/>
            <w:hideMark/>
          </w:tcPr>
          <w:p w14:paraId="64B34876" w14:textId="77777777" w:rsidR="006F1CCF" w:rsidRPr="008E7320" w:rsidRDefault="006F1CCF" w:rsidP="0085426B">
            <w:pPr>
              <w:spacing w:before="40" w:after="40"/>
              <w:jc w:val="center"/>
              <w:rPr>
                <w:smallCaps/>
                <w:sz w:val="18"/>
                <w:szCs w:val="16"/>
              </w:rPr>
            </w:pPr>
          </w:p>
        </w:tc>
        <w:tc>
          <w:tcPr>
            <w:tcW w:w="835" w:type="pct"/>
            <w:tcBorders>
              <w:top w:val="single" w:sz="4" w:space="0" w:color="FFFFFF"/>
              <w:bottom w:val="single" w:sz="2" w:space="0" w:color="auto"/>
            </w:tcBorders>
            <w:shd w:val="clear" w:color="auto" w:fill="auto"/>
            <w:noWrap/>
            <w:vAlign w:val="center"/>
            <w:hideMark/>
          </w:tcPr>
          <w:p w14:paraId="4CEFB3A1" w14:textId="77777777" w:rsidR="006F1CCF" w:rsidRPr="008E7320" w:rsidRDefault="006F1CCF" w:rsidP="0085426B">
            <w:pPr>
              <w:spacing w:before="40" w:after="40"/>
              <w:jc w:val="center"/>
              <w:rPr>
                <w:rFonts w:eastAsia="MS Gothic"/>
                <w:i/>
                <w:spacing w:val="-6"/>
                <w:sz w:val="18"/>
                <w:szCs w:val="16"/>
              </w:rPr>
            </w:pPr>
            <w:proofErr w:type="spellStart"/>
            <w:r w:rsidRPr="008E7320">
              <w:rPr>
                <w:i/>
                <w:spacing w:val="-6"/>
                <w:sz w:val="18"/>
                <w:szCs w:val="16"/>
              </w:rPr>
              <w:t>ghettoizer</w:t>
            </w:r>
            <w:proofErr w:type="spellEnd"/>
          </w:p>
        </w:tc>
        <w:tc>
          <w:tcPr>
            <w:tcW w:w="358" w:type="pct"/>
            <w:tcBorders>
              <w:top w:val="single" w:sz="4" w:space="0" w:color="FFFFFF"/>
              <w:bottom w:val="single" w:sz="2" w:space="0" w:color="auto"/>
            </w:tcBorders>
            <w:shd w:val="clear" w:color="auto" w:fill="auto"/>
            <w:noWrap/>
            <w:vAlign w:val="center"/>
            <w:hideMark/>
          </w:tcPr>
          <w:p w14:paraId="22CAFC62" w14:textId="2B0984F9" w:rsidR="006F1CCF" w:rsidRPr="008E7320" w:rsidRDefault="006F1CCF" w:rsidP="0085426B">
            <w:pPr>
              <w:spacing w:before="40" w:after="40"/>
              <w:jc w:val="center"/>
              <w:rPr>
                <w:rFonts w:eastAsia="MS Gothic"/>
                <w:i/>
                <w:sz w:val="18"/>
                <w:szCs w:val="16"/>
              </w:rPr>
            </w:pPr>
            <w:r w:rsidRPr="008E7320">
              <w:rPr>
                <w:sz w:val="18"/>
                <w:szCs w:val="16"/>
              </w:rPr>
              <w:t>N</w:t>
            </w:r>
          </w:p>
        </w:tc>
        <w:tc>
          <w:tcPr>
            <w:tcW w:w="358" w:type="pct"/>
            <w:tcBorders>
              <w:top w:val="single" w:sz="4" w:space="0" w:color="FFFFFF"/>
              <w:bottom w:val="single" w:sz="2" w:space="0" w:color="auto"/>
            </w:tcBorders>
            <w:shd w:val="clear" w:color="auto" w:fill="auto"/>
            <w:noWrap/>
            <w:vAlign w:val="center"/>
            <w:hideMark/>
          </w:tcPr>
          <w:p w14:paraId="60410DB9" w14:textId="77777777" w:rsidR="006F1CCF" w:rsidRPr="008E7320" w:rsidRDefault="006F1CCF" w:rsidP="0085426B">
            <w:pPr>
              <w:spacing w:before="40" w:after="40"/>
              <w:jc w:val="center"/>
              <w:rPr>
                <w:rFonts w:eastAsia="MS Gothic"/>
                <w:i/>
                <w:sz w:val="18"/>
                <w:szCs w:val="16"/>
              </w:rPr>
            </w:pPr>
            <w:r w:rsidRPr="008E7320">
              <w:rPr>
                <w:sz w:val="18"/>
                <w:szCs w:val="16"/>
              </w:rPr>
              <w:t>1997</w:t>
            </w:r>
          </w:p>
        </w:tc>
        <w:tc>
          <w:tcPr>
            <w:tcW w:w="238" w:type="pct"/>
            <w:tcBorders>
              <w:top w:val="single" w:sz="4" w:space="0" w:color="FFFFFF"/>
              <w:bottom w:val="single" w:sz="2" w:space="0" w:color="auto"/>
            </w:tcBorders>
            <w:shd w:val="clear" w:color="auto" w:fill="auto"/>
            <w:noWrap/>
            <w:vAlign w:val="center"/>
            <w:hideMark/>
          </w:tcPr>
          <w:p w14:paraId="3AB84F0B" w14:textId="77777777" w:rsidR="006F1CCF" w:rsidRPr="008E7320" w:rsidRDefault="006F1CCF" w:rsidP="0085426B">
            <w:pPr>
              <w:spacing w:before="40" w:after="40"/>
              <w:jc w:val="center"/>
              <w:rPr>
                <w:rFonts w:eastAsia="MS Gothic"/>
                <w:i/>
                <w:sz w:val="18"/>
                <w:szCs w:val="16"/>
              </w:rPr>
            </w:pPr>
            <w:r w:rsidRPr="008E7320">
              <w:rPr>
                <w:sz w:val="18"/>
                <w:szCs w:val="16"/>
              </w:rPr>
              <w:t>-</w:t>
            </w:r>
          </w:p>
        </w:tc>
        <w:tc>
          <w:tcPr>
            <w:tcW w:w="595" w:type="pct"/>
            <w:tcBorders>
              <w:top w:val="single" w:sz="4" w:space="0" w:color="FFFFFF"/>
              <w:bottom w:val="single" w:sz="2" w:space="0" w:color="auto"/>
            </w:tcBorders>
            <w:shd w:val="clear" w:color="auto" w:fill="auto"/>
            <w:noWrap/>
            <w:vAlign w:val="center"/>
            <w:hideMark/>
          </w:tcPr>
          <w:p w14:paraId="4BBD34DC" w14:textId="77777777" w:rsidR="006F1CCF" w:rsidRPr="008E7320" w:rsidRDefault="006F1CCF" w:rsidP="0085426B">
            <w:pPr>
              <w:spacing w:before="40" w:after="40"/>
              <w:jc w:val="center"/>
              <w:rPr>
                <w:rFonts w:eastAsia="MS Gothic"/>
                <w:i/>
                <w:smallCaps/>
                <w:spacing w:val="-6"/>
                <w:sz w:val="18"/>
                <w:szCs w:val="16"/>
              </w:rPr>
            </w:pPr>
            <w:r w:rsidRPr="008E7320">
              <w:rPr>
                <w:smallCaps/>
                <w:spacing w:val="-6"/>
                <w:sz w:val="18"/>
                <w:szCs w:val="16"/>
              </w:rPr>
              <w:t>agent</w:t>
            </w:r>
          </w:p>
        </w:tc>
      </w:tr>
    </w:tbl>
    <w:p w14:paraId="58384C58" w14:textId="53F96D58" w:rsidR="00D637F0" w:rsidRDefault="00D637F0" w:rsidP="0085426B">
      <w:pPr>
        <w:spacing w:before="80"/>
      </w:pPr>
    </w:p>
    <w:p w14:paraId="02D5B27A" w14:textId="7857A36D" w:rsidR="00D637F0" w:rsidRDefault="00D637F0" w:rsidP="00D637F0">
      <w:r>
        <w:t xml:space="preserve">In all </w:t>
      </w:r>
      <w:r w:rsidR="002737DC">
        <w:t xml:space="preserve">the </w:t>
      </w:r>
      <w:r>
        <w:t>cases, -</w:t>
      </w:r>
      <w:proofErr w:type="spellStart"/>
      <w:r w:rsidRPr="00D637F0">
        <w:rPr>
          <w:i/>
        </w:rPr>
        <w:t>ize</w:t>
      </w:r>
      <w:proofErr w:type="spellEnd"/>
      <w:r>
        <w:t xml:space="preserve"> forms </w:t>
      </w:r>
      <w:r w:rsidR="00847A4C">
        <w:t xml:space="preserve">are recorded in the COCA, as well as </w:t>
      </w:r>
      <w:r w:rsidR="00CC27FB">
        <w:t xml:space="preserve">most </w:t>
      </w:r>
      <w:r w:rsidR="00847A4C">
        <w:t>of their derivatives</w:t>
      </w:r>
      <w:r w:rsidR="00CC27FB">
        <w:t>:</w:t>
      </w:r>
      <w:r w:rsidR="00E273BA">
        <w:t xml:space="preserve"> </w:t>
      </w:r>
      <w:r w:rsidR="00CC27FB">
        <w:rPr>
          <w:i/>
        </w:rPr>
        <w:t xml:space="preserve">ghettoized </w:t>
      </w:r>
      <w:r w:rsidR="00CC27FB">
        <w:t>is recorded in the COCA with a frequency of 0.05</w:t>
      </w:r>
      <w:r w:rsidR="00884F00">
        <w:t>,</w:t>
      </w:r>
      <w:r w:rsidR="00CC27FB">
        <w:t xml:space="preserve"> and </w:t>
      </w:r>
      <w:r w:rsidR="00CC27FB" w:rsidRPr="00CC27FB">
        <w:rPr>
          <w:i/>
        </w:rPr>
        <w:t>ghettoization</w:t>
      </w:r>
      <w:r w:rsidR="00CC27FB">
        <w:t xml:space="preserve">, 0.08. </w:t>
      </w:r>
      <w:proofErr w:type="spellStart"/>
      <w:r w:rsidR="00CC27FB">
        <w:rPr>
          <w:i/>
        </w:rPr>
        <w:t>Ghettoizing</w:t>
      </w:r>
      <w:r w:rsidR="00CC27FB">
        <w:rPr>
          <w:smallCaps/>
          <w:vertAlign w:val="superscript"/>
        </w:rPr>
        <w:t>n</w:t>
      </w:r>
      <w:proofErr w:type="spellEnd"/>
      <w:r w:rsidR="00CC27FB">
        <w:t xml:space="preserve"> is recorded only once.</w:t>
      </w:r>
      <w:r w:rsidR="00064CBE">
        <w:rPr>
          <w:rStyle w:val="Odkaznapoznmkupodiarou"/>
        </w:rPr>
        <w:footnoteReference w:id="15"/>
      </w:r>
      <w:r w:rsidR="00CC27FB">
        <w:t xml:space="preserve"> </w:t>
      </w:r>
      <w:r>
        <w:t>In contrast, apart from -</w:t>
      </w:r>
      <w:r w:rsidRPr="00D637F0">
        <w:rPr>
          <w:i/>
        </w:rPr>
        <w:t>ed</w:t>
      </w:r>
      <w:r>
        <w:t xml:space="preserve"> adjectives, zero-derived verbs do not show further derivation </w:t>
      </w:r>
      <w:r w:rsidR="00020962">
        <w:t xml:space="preserve">through the attachment of other </w:t>
      </w:r>
      <w:r w:rsidR="00484B55">
        <w:t xml:space="preserve">affixes, unlike </w:t>
      </w:r>
      <w:r w:rsidR="00020962">
        <w:t>-</w:t>
      </w:r>
      <w:proofErr w:type="spellStart"/>
      <w:r w:rsidR="00020962">
        <w:rPr>
          <w:i/>
        </w:rPr>
        <w:t>ize</w:t>
      </w:r>
      <w:proofErr w:type="spellEnd"/>
      <w:r>
        <w:t xml:space="preserve">. None of the zero-derived verbs has prefixed derivatives, except for </w:t>
      </w:r>
      <w:proofErr w:type="spellStart"/>
      <w:r w:rsidRPr="00D637F0">
        <w:rPr>
          <w:i/>
        </w:rPr>
        <w:t>proselyte</w:t>
      </w:r>
      <w:r w:rsidR="00755662">
        <w:rPr>
          <w:smallCaps/>
          <w:vertAlign w:val="superscript"/>
        </w:rPr>
        <w:t>v</w:t>
      </w:r>
      <w:proofErr w:type="spellEnd"/>
      <w:r>
        <w:t xml:space="preserve"> and its negative form </w:t>
      </w:r>
      <w:proofErr w:type="spellStart"/>
      <w:r w:rsidRPr="00D637F0">
        <w:rPr>
          <w:i/>
        </w:rPr>
        <w:t>unproselyte</w:t>
      </w:r>
      <w:proofErr w:type="spellEnd"/>
      <w:r>
        <w:t xml:space="preserve">, which is marked as obsolete by the </w:t>
      </w:r>
      <w:r w:rsidR="00A92243" w:rsidRPr="005A3FCA">
        <w:t>OED</w:t>
      </w:r>
      <w:r>
        <w:t xml:space="preserve"> and </w:t>
      </w:r>
      <w:r w:rsidR="00AE20DE">
        <w:t xml:space="preserve">is </w:t>
      </w:r>
      <w:r>
        <w:t xml:space="preserve">not recorded in the COCA. </w:t>
      </w:r>
    </w:p>
    <w:p w14:paraId="7C4A7284" w14:textId="029004AD" w:rsidR="00055FD9" w:rsidRDefault="003D0891" w:rsidP="00FC7BB1">
      <w:pPr>
        <w:ind w:firstLine="708"/>
        <w:rPr>
          <w:lang w:val="en-US"/>
        </w:rPr>
      </w:pPr>
      <w:r>
        <w:rPr>
          <w:lang w:val="en-US"/>
        </w:rPr>
        <w:t>Figure 7</w:t>
      </w:r>
      <w:r w:rsidR="002B28F5">
        <w:rPr>
          <w:lang w:val="en-US"/>
        </w:rPr>
        <w:t xml:space="preserve"> shows the timelines for the forms in </w:t>
      </w:r>
      <w:r w:rsidR="00B2587A">
        <w:rPr>
          <w:i/>
          <w:lang w:val="en-US"/>
        </w:rPr>
        <w:t>ghetto</w:t>
      </w:r>
      <w:r w:rsidR="00EE4C73">
        <w:rPr>
          <w:i/>
          <w:lang w:val="en-US"/>
        </w:rPr>
        <w:t>ize</w:t>
      </w:r>
      <w:r w:rsidR="00B2587A">
        <w:rPr>
          <w:lang w:val="en-US"/>
        </w:rPr>
        <w:t xml:space="preserve">-like clusters with the dates of </w:t>
      </w:r>
      <w:r w:rsidR="00484B55">
        <w:rPr>
          <w:lang w:val="en-US"/>
        </w:rPr>
        <w:t xml:space="preserve">the </w:t>
      </w:r>
      <w:r w:rsidR="00B03809">
        <w:rPr>
          <w:lang w:val="en-US"/>
        </w:rPr>
        <w:t>earliest</w:t>
      </w:r>
      <w:r w:rsidR="00B2587A">
        <w:rPr>
          <w:lang w:val="en-US"/>
        </w:rPr>
        <w:t xml:space="preserve"> and </w:t>
      </w:r>
      <w:r w:rsidR="00755662">
        <w:rPr>
          <w:lang w:val="en-US"/>
        </w:rPr>
        <w:t xml:space="preserve">latest </w:t>
      </w:r>
      <w:r w:rsidR="00B2587A">
        <w:rPr>
          <w:lang w:val="en-US"/>
        </w:rPr>
        <w:t>attestation provided by the OED:</w:t>
      </w:r>
    </w:p>
    <w:p w14:paraId="3FD0B9BD" w14:textId="77777777" w:rsidR="00A44319" w:rsidRDefault="00A44319" w:rsidP="0085426B">
      <w:pPr>
        <w:spacing w:before="80"/>
        <w:rPr>
          <w:lang w:val="en-US"/>
        </w:rPr>
      </w:pPr>
    </w:p>
    <w:p w14:paraId="72E4A6EE" w14:textId="5A071D4D" w:rsidR="002B28F5" w:rsidRDefault="00AE12BF" w:rsidP="0085426B">
      <w:pPr>
        <w:spacing w:before="80" w:after="80"/>
        <w:jc w:val="center"/>
      </w:pPr>
      <w:r>
        <w:rPr>
          <w:noProof/>
          <w:lang w:val="es-ES" w:eastAsia="es-ES"/>
        </w:rPr>
        <w:lastRenderedPageBreak/>
        <w:drawing>
          <wp:inline distT="0" distB="0" distL="0" distR="0" wp14:anchorId="0F48A10F" wp14:editId="66C621AF">
            <wp:extent cx="5687695" cy="2885440"/>
            <wp:effectExtent l="0" t="0" r="8255" b="10160"/>
            <wp:docPr id="1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E4FBBD" w14:textId="6CC99942" w:rsidR="002B28F5" w:rsidRDefault="002B28F5" w:rsidP="009D39E4">
      <w:pPr>
        <w:pStyle w:val="Popis"/>
        <w:spacing w:before="60" w:after="0"/>
        <w:jc w:val="center"/>
        <w:rPr>
          <w:i w:val="0"/>
          <w:smallCaps/>
          <w:color w:val="auto"/>
          <w:sz w:val="24"/>
          <w:szCs w:val="24"/>
        </w:rPr>
      </w:pPr>
      <w:r w:rsidRPr="006B0BC1">
        <w:rPr>
          <w:i w:val="0"/>
          <w:color w:val="auto"/>
          <w:sz w:val="24"/>
          <w:szCs w:val="24"/>
        </w:rPr>
        <w:t xml:space="preserve">Figure </w:t>
      </w:r>
      <w:r w:rsidRPr="006B0BC1">
        <w:rPr>
          <w:i w:val="0"/>
          <w:color w:val="auto"/>
          <w:sz w:val="24"/>
          <w:szCs w:val="24"/>
        </w:rPr>
        <w:fldChar w:fldCharType="begin"/>
      </w:r>
      <w:r w:rsidRPr="006B0BC1">
        <w:rPr>
          <w:i w:val="0"/>
          <w:color w:val="auto"/>
          <w:sz w:val="24"/>
          <w:szCs w:val="24"/>
        </w:rPr>
        <w:instrText xml:space="preserve"> SEQ Figure \* ARABIC </w:instrText>
      </w:r>
      <w:r w:rsidRPr="006B0BC1">
        <w:rPr>
          <w:i w:val="0"/>
          <w:color w:val="auto"/>
          <w:sz w:val="24"/>
          <w:szCs w:val="24"/>
        </w:rPr>
        <w:fldChar w:fldCharType="separate"/>
      </w:r>
      <w:r w:rsidR="0072484E">
        <w:rPr>
          <w:i w:val="0"/>
          <w:noProof/>
          <w:color w:val="auto"/>
          <w:sz w:val="24"/>
          <w:szCs w:val="24"/>
        </w:rPr>
        <w:t>7</w:t>
      </w:r>
      <w:r w:rsidRPr="006B0BC1">
        <w:rPr>
          <w:i w:val="0"/>
          <w:color w:val="auto"/>
          <w:sz w:val="24"/>
          <w:szCs w:val="24"/>
        </w:rPr>
        <w:fldChar w:fldCharType="end"/>
      </w:r>
      <w:r w:rsidR="00691CD1">
        <w:rPr>
          <w:i w:val="0"/>
          <w:color w:val="auto"/>
          <w:sz w:val="24"/>
          <w:szCs w:val="24"/>
        </w:rPr>
        <w:t>:</w:t>
      </w:r>
      <w:r w:rsidR="006B0BC1">
        <w:rPr>
          <w:i w:val="0"/>
          <w:color w:val="auto"/>
          <w:sz w:val="24"/>
          <w:szCs w:val="24"/>
        </w:rPr>
        <w:t xml:space="preserve"> Timeline</w:t>
      </w:r>
      <w:r w:rsidR="00FC7BB1">
        <w:rPr>
          <w:i w:val="0"/>
          <w:color w:val="auto"/>
          <w:sz w:val="24"/>
          <w:szCs w:val="24"/>
        </w:rPr>
        <w:t>s</w:t>
      </w:r>
      <w:r w:rsidRPr="006B0BC1">
        <w:rPr>
          <w:i w:val="0"/>
          <w:color w:val="auto"/>
          <w:sz w:val="24"/>
          <w:szCs w:val="24"/>
        </w:rPr>
        <w:t xml:space="preserve"> for the </w:t>
      </w:r>
      <w:r w:rsidRPr="006B0BC1">
        <w:rPr>
          <w:color w:val="auto"/>
          <w:sz w:val="24"/>
          <w:szCs w:val="24"/>
        </w:rPr>
        <w:t>ghetto</w:t>
      </w:r>
      <w:r w:rsidR="00EE4C73">
        <w:rPr>
          <w:color w:val="auto"/>
          <w:sz w:val="24"/>
          <w:szCs w:val="24"/>
        </w:rPr>
        <w:t>ize</w:t>
      </w:r>
      <w:r w:rsidRPr="006B0BC1">
        <w:rPr>
          <w:i w:val="0"/>
          <w:color w:val="auto"/>
          <w:sz w:val="24"/>
          <w:szCs w:val="24"/>
        </w:rPr>
        <w:t>-like clusters</w:t>
      </w:r>
      <w:r w:rsidR="006B0BC1" w:rsidRPr="006B0BC1">
        <w:rPr>
          <w:i w:val="0"/>
          <w:color w:val="auto"/>
          <w:sz w:val="24"/>
          <w:szCs w:val="24"/>
        </w:rPr>
        <w:t xml:space="preserve"> in Ø (</w:t>
      </w:r>
      <w:r w:rsidR="00983353">
        <w:rPr>
          <w:i w:val="0"/>
          <w:color w:val="auto"/>
          <w:sz w:val="24"/>
          <w:szCs w:val="24"/>
        </w:rPr>
        <w:t>in green</w:t>
      </w:r>
      <w:r w:rsidR="006B0BC1" w:rsidRPr="006B0BC1">
        <w:rPr>
          <w:i w:val="0"/>
          <w:color w:val="auto"/>
          <w:sz w:val="24"/>
          <w:szCs w:val="24"/>
        </w:rPr>
        <w:t xml:space="preserve">), </w:t>
      </w:r>
      <w:r w:rsidRPr="006B0BC1">
        <w:rPr>
          <w:i w:val="0"/>
          <w:color w:val="auto"/>
          <w:sz w:val="24"/>
          <w:szCs w:val="24"/>
        </w:rPr>
        <w:t>-</w:t>
      </w:r>
      <w:proofErr w:type="spellStart"/>
      <w:r w:rsidRPr="006B0BC1">
        <w:rPr>
          <w:color w:val="auto"/>
          <w:sz w:val="24"/>
          <w:szCs w:val="24"/>
        </w:rPr>
        <w:t>ize</w:t>
      </w:r>
      <w:proofErr w:type="spellEnd"/>
      <w:r w:rsidRPr="006B0BC1">
        <w:rPr>
          <w:i w:val="0"/>
          <w:color w:val="auto"/>
          <w:sz w:val="24"/>
          <w:szCs w:val="24"/>
        </w:rPr>
        <w:t xml:space="preserve"> (</w:t>
      </w:r>
      <w:r w:rsidR="00983353">
        <w:rPr>
          <w:i w:val="0"/>
          <w:color w:val="auto"/>
          <w:sz w:val="24"/>
          <w:szCs w:val="24"/>
        </w:rPr>
        <w:t>in blue</w:t>
      </w:r>
      <w:r w:rsidRPr="006B0BC1">
        <w:rPr>
          <w:i w:val="0"/>
          <w:color w:val="auto"/>
          <w:sz w:val="24"/>
          <w:szCs w:val="24"/>
        </w:rPr>
        <w:t>)</w:t>
      </w:r>
      <w:r w:rsidR="006B0BC1" w:rsidRPr="006B0BC1">
        <w:rPr>
          <w:i w:val="0"/>
          <w:color w:val="auto"/>
          <w:sz w:val="24"/>
          <w:szCs w:val="24"/>
        </w:rPr>
        <w:t xml:space="preserve">, </w:t>
      </w:r>
      <w:r w:rsidR="005C368E" w:rsidRPr="006B0BC1">
        <w:rPr>
          <w:i w:val="0"/>
          <w:color w:val="auto"/>
          <w:sz w:val="24"/>
          <w:szCs w:val="24"/>
        </w:rPr>
        <w:t>-</w:t>
      </w:r>
      <w:r w:rsidR="005C368E" w:rsidRPr="006B0BC1">
        <w:rPr>
          <w:color w:val="auto"/>
          <w:sz w:val="24"/>
          <w:szCs w:val="24"/>
        </w:rPr>
        <w:t xml:space="preserve">ate </w:t>
      </w:r>
      <w:r w:rsidR="005C368E" w:rsidRPr="006B0BC1">
        <w:rPr>
          <w:i w:val="0"/>
          <w:color w:val="auto"/>
          <w:sz w:val="24"/>
          <w:szCs w:val="24"/>
        </w:rPr>
        <w:t>(</w:t>
      </w:r>
      <w:r w:rsidR="00983353">
        <w:rPr>
          <w:i w:val="0"/>
          <w:color w:val="auto"/>
          <w:sz w:val="24"/>
          <w:szCs w:val="24"/>
        </w:rPr>
        <w:t>in yellow</w:t>
      </w:r>
      <w:r w:rsidR="005C368E" w:rsidRPr="006B0BC1">
        <w:rPr>
          <w:i w:val="0"/>
          <w:color w:val="auto"/>
          <w:sz w:val="24"/>
          <w:szCs w:val="24"/>
        </w:rPr>
        <w:t xml:space="preserve">) </w:t>
      </w:r>
      <w:r w:rsidR="005C368E">
        <w:rPr>
          <w:i w:val="0"/>
          <w:color w:val="auto"/>
          <w:sz w:val="24"/>
          <w:szCs w:val="24"/>
        </w:rPr>
        <w:t xml:space="preserve">and </w:t>
      </w:r>
      <w:r w:rsidR="006B0BC1" w:rsidRPr="006B0BC1">
        <w:rPr>
          <w:i w:val="0"/>
          <w:color w:val="auto"/>
          <w:sz w:val="24"/>
          <w:szCs w:val="24"/>
        </w:rPr>
        <w:t>-</w:t>
      </w:r>
      <w:proofErr w:type="spellStart"/>
      <w:r w:rsidR="006B0BC1" w:rsidRPr="006B0BC1">
        <w:rPr>
          <w:color w:val="auto"/>
          <w:sz w:val="24"/>
          <w:szCs w:val="24"/>
        </w:rPr>
        <w:t>ify</w:t>
      </w:r>
      <w:proofErr w:type="spellEnd"/>
      <w:r w:rsidR="006B0BC1" w:rsidRPr="006B0BC1">
        <w:rPr>
          <w:color w:val="auto"/>
          <w:sz w:val="24"/>
          <w:szCs w:val="24"/>
        </w:rPr>
        <w:t xml:space="preserve"> </w:t>
      </w:r>
      <w:r w:rsidR="006B0BC1" w:rsidRPr="006B0BC1">
        <w:rPr>
          <w:i w:val="0"/>
          <w:color w:val="auto"/>
          <w:sz w:val="24"/>
          <w:szCs w:val="24"/>
        </w:rPr>
        <w:t>(</w:t>
      </w:r>
      <w:r w:rsidR="00983353">
        <w:rPr>
          <w:i w:val="0"/>
          <w:color w:val="auto"/>
          <w:sz w:val="24"/>
          <w:szCs w:val="24"/>
        </w:rPr>
        <w:t>in orange</w:t>
      </w:r>
      <w:r w:rsidR="006B0BC1" w:rsidRPr="006B0BC1">
        <w:rPr>
          <w:i w:val="0"/>
          <w:color w:val="auto"/>
          <w:sz w:val="24"/>
          <w:szCs w:val="24"/>
        </w:rPr>
        <w:t xml:space="preserve">) </w:t>
      </w:r>
      <w:r w:rsidRPr="006B0BC1">
        <w:rPr>
          <w:i w:val="0"/>
          <w:color w:val="auto"/>
          <w:sz w:val="24"/>
          <w:szCs w:val="24"/>
        </w:rPr>
        <w:t xml:space="preserve">when forms compete for the expression of </w:t>
      </w:r>
      <w:r w:rsidRPr="006B0BC1">
        <w:rPr>
          <w:i w:val="0"/>
          <w:smallCaps/>
          <w:color w:val="auto"/>
          <w:sz w:val="24"/>
          <w:szCs w:val="24"/>
        </w:rPr>
        <w:t>causative</w:t>
      </w:r>
    </w:p>
    <w:p w14:paraId="475CEA21" w14:textId="77777777" w:rsidR="00383B47" w:rsidRPr="00383B47" w:rsidRDefault="00383B47" w:rsidP="0085426B">
      <w:pPr>
        <w:spacing w:before="80"/>
      </w:pPr>
    </w:p>
    <w:p w14:paraId="63845E6C" w14:textId="11D9DE2E" w:rsidR="00782EF9" w:rsidRPr="006D473D" w:rsidRDefault="003D0891" w:rsidP="003C71C6">
      <w:r>
        <w:rPr>
          <w:lang w:val="en-US"/>
        </w:rPr>
        <w:t>Figure 7</w:t>
      </w:r>
      <w:r w:rsidR="00884014">
        <w:rPr>
          <w:lang w:val="en-US"/>
        </w:rPr>
        <w:t xml:space="preserve"> shows that there are clusters (</w:t>
      </w:r>
      <w:r w:rsidR="00884014" w:rsidRPr="003C71C6">
        <w:rPr>
          <w:i/>
          <w:lang w:val="en-US"/>
        </w:rPr>
        <w:t>immune</w:t>
      </w:r>
      <w:r w:rsidR="00884014" w:rsidRPr="003C71C6">
        <w:rPr>
          <w:lang w:val="en-US"/>
        </w:rPr>
        <w:t>/</w:t>
      </w:r>
      <w:r w:rsidR="00884014" w:rsidRPr="003C71C6">
        <w:rPr>
          <w:i/>
          <w:lang w:val="en-US"/>
        </w:rPr>
        <w:t>immunize</w:t>
      </w:r>
      <w:r w:rsidR="00884014">
        <w:rPr>
          <w:lang w:val="en-US"/>
        </w:rPr>
        <w:t>,</w:t>
      </w:r>
      <w:r w:rsidR="008740F0">
        <w:rPr>
          <w:lang w:val="en-US"/>
        </w:rPr>
        <w:t xml:space="preserve"> </w:t>
      </w:r>
      <w:r w:rsidR="00884014" w:rsidRPr="003C71C6">
        <w:rPr>
          <w:i/>
          <w:lang w:val="en-US"/>
        </w:rPr>
        <w:t>fossil</w:t>
      </w:r>
      <w:r w:rsidR="00884014" w:rsidRPr="003C71C6">
        <w:rPr>
          <w:lang w:val="en-US"/>
        </w:rPr>
        <w:t>/</w:t>
      </w:r>
      <w:r w:rsidR="00884014" w:rsidRPr="003C71C6">
        <w:rPr>
          <w:i/>
          <w:lang w:val="en-US"/>
        </w:rPr>
        <w:t>fossilize</w:t>
      </w:r>
      <w:r w:rsidR="00884014">
        <w:rPr>
          <w:lang w:val="en-US"/>
        </w:rPr>
        <w:t>)</w:t>
      </w:r>
      <w:r w:rsidR="00884014">
        <w:rPr>
          <w:i/>
          <w:lang w:val="en-US"/>
        </w:rPr>
        <w:t xml:space="preserve"> </w:t>
      </w:r>
      <w:r w:rsidR="00884014">
        <w:rPr>
          <w:lang w:val="en-US"/>
        </w:rPr>
        <w:t>where more than two forms have compete</w:t>
      </w:r>
      <w:r w:rsidR="008740F0">
        <w:rPr>
          <w:lang w:val="en-US"/>
        </w:rPr>
        <w:t>d</w:t>
      </w:r>
      <w:r w:rsidR="00884014">
        <w:rPr>
          <w:lang w:val="en-US"/>
        </w:rPr>
        <w:t xml:space="preserve"> for the expression of </w:t>
      </w:r>
      <w:r w:rsidR="00884014" w:rsidRPr="003C71C6">
        <w:rPr>
          <w:smallCaps/>
          <w:lang w:val="en-US"/>
        </w:rPr>
        <w:t>causative</w:t>
      </w:r>
      <w:r w:rsidR="00884014">
        <w:rPr>
          <w:smallCaps/>
          <w:lang w:val="en-US"/>
        </w:rPr>
        <w:t xml:space="preserve">, </w:t>
      </w:r>
      <w:r w:rsidR="003C71C6" w:rsidRPr="003C71C6">
        <w:rPr>
          <w:lang w:val="en-US"/>
        </w:rPr>
        <w:t>either in -</w:t>
      </w:r>
      <w:proofErr w:type="spellStart"/>
      <w:r w:rsidR="003C71C6" w:rsidRPr="003C71C6">
        <w:rPr>
          <w:i/>
          <w:lang w:val="en-US"/>
        </w:rPr>
        <w:t>ify</w:t>
      </w:r>
      <w:proofErr w:type="spellEnd"/>
      <w:r w:rsidR="003C71C6" w:rsidRPr="003C71C6">
        <w:rPr>
          <w:lang w:val="en-US"/>
        </w:rPr>
        <w:t xml:space="preserve"> (</w:t>
      </w:r>
      <w:proofErr w:type="spellStart"/>
      <w:r w:rsidR="003C71C6" w:rsidRPr="003C71C6">
        <w:rPr>
          <w:i/>
          <w:lang w:val="en-US"/>
        </w:rPr>
        <w:t>immunify</w:t>
      </w:r>
      <w:proofErr w:type="spellEnd"/>
      <w:r w:rsidR="003C71C6" w:rsidRPr="003C71C6">
        <w:rPr>
          <w:lang w:val="en-US"/>
        </w:rPr>
        <w:t xml:space="preserve">, </w:t>
      </w:r>
      <w:proofErr w:type="spellStart"/>
      <w:r w:rsidR="003C71C6" w:rsidRPr="003C71C6">
        <w:rPr>
          <w:i/>
          <w:lang w:val="en-US"/>
        </w:rPr>
        <w:t>fossilify</w:t>
      </w:r>
      <w:proofErr w:type="spellEnd"/>
      <w:r w:rsidR="003C71C6" w:rsidRPr="003C71C6">
        <w:rPr>
          <w:lang w:val="en-US"/>
        </w:rPr>
        <w:t>) or in -</w:t>
      </w:r>
      <w:r w:rsidR="003C71C6" w:rsidRPr="003C71C6">
        <w:rPr>
          <w:i/>
          <w:lang w:val="en-US"/>
        </w:rPr>
        <w:t>ate</w:t>
      </w:r>
      <w:r w:rsidR="003C71C6" w:rsidRPr="003C71C6">
        <w:rPr>
          <w:lang w:val="en-US"/>
        </w:rPr>
        <w:t xml:space="preserve"> (</w:t>
      </w:r>
      <w:proofErr w:type="spellStart"/>
      <w:r w:rsidR="003C71C6" w:rsidRPr="003C71C6">
        <w:rPr>
          <w:i/>
          <w:lang w:val="en-US"/>
        </w:rPr>
        <w:t>fossilate</w:t>
      </w:r>
      <w:proofErr w:type="spellEnd"/>
      <w:r w:rsidR="003C71C6" w:rsidRPr="003C71C6">
        <w:rPr>
          <w:lang w:val="en-US"/>
        </w:rPr>
        <w:t xml:space="preserve">). </w:t>
      </w:r>
      <w:r w:rsidR="00726BC4">
        <w:rPr>
          <w:lang w:val="en-US"/>
        </w:rPr>
        <w:t>In both clusters, -</w:t>
      </w:r>
      <w:proofErr w:type="spellStart"/>
      <w:r w:rsidR="00726BC4">
        <w:rPr>
          <w:i/>
          <w:lang w:val="en-US"/>
        </w:rPr>
        <w:t>ify</w:t>
      </w:r>
      <w:proofErr w:type="spellEnd"/>
      <w:r w:rsidR="00726BC4">
        <w:t xml:space="preserve"> and -</w:t>
      </w:r>
      <w:r w:rsidR="00726BC4">
        <w:rPr>
          <w:i/>
        </w:rPr>
        <w:t>ate</w:t>
      </w:r>
      <w:r w:rsidR="00726BC4">
        <w:t xml:space="preserve"> forms </w:t>
      </w:r>
      <w:r w:rsidR="003C71C6" w:rsidRPr="003C71C6">
        <w:rPr>
          <w:lang w:val="en-US"/>
        </w:rPr>
        <w:t xml:space="preserve">are </w:t>
      </w:r>
      <w:r w:rsidR="00B03809">
        <w:rPr>
          <w:lang w:val="en-US"/>
        </w:rPr>
        <w:t>first attested</w:t>
      </w:r>
      <w:r w:rsidR="003C71C6" w:rsidRPr="003C71C6">
        <w:rPr>
          <w:lang w:val="en-US"/>
        </w:rPr>
        <w:t xml:space="preserve"> </w:t>
      </w:r>
      <w:r w:rsidR="003C71C6" w:rsidRPr="003C71C6">
        <w:t>in the 19</w:t>
      </w:r>
      <w:r w:rsidR="003C71C6" w:rsidRPr="003C71C6">
        <w:rPr>
          <w:vertAlign w:val="superscript"/>
        </w:rPr>
        <w:t>th</w:t>
      </w:r>
      <w:r w:rsidR="00726BC4">
        <w:t xml:space="preserve"> century, later than their competitors in -</w:t>
      </w:r>
      <w:proofErr w:type="spellStart"/>
      <w:r w:rsidR="00726BC4">
        <w:rPr>
          <w:i/>
        </w:rPr>
        <w:t>ize</w:t>
      </w:r>
      <w:proofErr w:type="spellEnd"/>
      <w:r w:rsidR="00726BC4">
        <w:t xml:space="preserve"> </w:t>
      </w:r>
      <w:r w:rsidR="0039642F">
        <w:t xml:space="preserve">and zero-derivation. </w:t>
      </w:r>
      <w:r w:rsidR="00AE085B">
        <w:t xml:space="preserve">However, they are </w:t>
      </w:r>
      <w:r w:rsidR="003C71C6" w:rsidRPr="003C71C6">
        <w:t>marked as obsolete by the OED in the first half of the 20</w:t>
      </w:r>
      <w:r w:rsidR="003C71C6" w:rsidRPr="003C71C6">
        <w:rPr>
          <w:vertAlign w:val="superscript"/>
        </w:rPr>
        <w:t>th</w:t>
      </w:r>
      <w:r w:rsidR="003C71C6" w:rsidRPr="003C71C6">
        <w:t xml:space="preserve"> century, </w:t>
      </w:r>
      <w:r w:rsidR="009647D2">
        <w:t xml:space="preserve">thereby </w:t>
      </w:r>
      <w:r w:rsidR="003C71C6" w:rsidRPr="003C71C6">
        <w:t>reducing</w:t>
      </w:r>
      <w:r w:rsidR="003C71C6">
        <w:t xml:space="preserve"> competition</w:t>
      </w:r>
      <w:r w:rsidR="009647D2">
        <w:t>, in theory,</w:t>
      </w:r>
      <w:r w:rsidR="003C71C6">
        <w:t xml:space="preserve"> to two </w:t>
      </w:r>
      <w:r w:rsidR="00A44319">
        <w:t>forms</w:t>
      </w:r>
      <w:r w:rsidR="003C71C6">
        <w:t>.</w:t>
      </w:r>
      <w:r w:rsidR="008740F0">
        <w:t xml:space="preserve"> As for dates of attestation, the pattern found is </w:t>
      </w:r>
      <w:r w:rsidR="006B1D9D">
        <w:t xml:space="preserve">similar to </w:t>
      </w:r>
      <w:r w:rsidR="008740F0">
        <w:t xml:space="preserve">that in </w:t>
      </w:r>
      <w:r w:rsidR="004C11B2">
        <w:t>Figure 6. Z</w:t>
      </w:r>
      <w:r w:rsidR="006B1D9D">
        <w:t>ero-derived forms are usually attested before their -</w:t>
      </w:r>
      <w:proofErr w:type="spellStart"/>
      <w:r w:rsidR="006B1D9D">
        <w:rPr>
          <w:i/>
        </w:rPr>
        <w:t>ize</w:t>
      </w:r>
      <w:proofErr w:type="spellEnd"/>
      <w:r w:rsidR="006B1D9D">
        <w:t xml:space="preserve"> competitor</w:t>
      </w:r>
      <w:r w:rsidR="00884F00">
        <w:t>s</w:t>
      </w:r>
      <w:r w:rsidR="006B1D9D">
        <w:t xml:space="preserve"> in the clusters </w:t>
      </w:r>
      <w:r w:rsidR="006B1D9D">
        <w:rPr>
          <w:i/>
        </w:rPr>
        <w:t>proselyte</w:t>
      </w:r>
      <w:r w:rsidR="006B1D9D">
        <w:t>/</w:t>
      </w:r>
      <w:r w:rsidR="006B1D9D">
        <w:rPr>
          <w:i/>
        </w:rPr>
        <w:t>proselytize</w:t>
      </w:r>
      <w:r w:rsidR="006B1D9D">
        <w:t xml:space="preserve"> and </w:t>
      </w:r>
      <w:r w:rsidR="006B1D9D">
        <w:rPr>
          <w:i/>
        </w:rPr>
        <w:t>union</w:t>
      </w:r>
      <w:r w:rsidR="006B1D9D">
        <w:t>/</w:t>
      </w:r>
      <w:r w:rsidR="006B1D9D">
        <w:rPr>
          <w:i/>
        </w:rPr>
        <w:t>unionize</w:t>
      </w:r>
      <w:r w:rsidR="006B1D9D">
        <w:t xml:space="preserve">, or </w:t>
      </w:r>
      <w:r w:rsidR="004C11B2" w:rsidRPr="00DB0EAB">
        <w:t xml:space="preserve">attested </w:t>
      </w:r>
      <w:r w:rsidR="00265330">
        <w:t>within a short timespan as regards</w:t>
      </w:r>
      <w:r w:rsidR="006B1D9D" w:rsidRPr="00DB0EAB">
        <w:t xml:space="preserve"> their competitors </w:t>
      </w:r>
      <w:r w:rsidR="006D52BA">
        <w:t xml:space="preserve">in the clusters </w:t>
      </w:r>
      <w:r w:rsidR="006B1D9D" w:rsidRPr="00DB0EAB">
        <w:rPr>
          <w:i/>
        </w:rPr>
        <w:t>ghetto</w:t>
      </w:r>
      <w:r w:rsidR="006B1D9D">
        <w:t>/</w:t>
      </w:r>
      <w:r w:rsidR="006B1D9D">
        <w:rPr>
          <w:i/>
        </w:rPr>
        <w:t>ghettoize</w:t>
      </w:r>
      <w:r w:rsidR="006B1D9D">
        <w:t xml:space="preserve">, </w:t>
      </w:r>
      <w:r w:rsidR="006B1D9D">
        <w:rPr>
          <w:i/>
        </w:rPr>
        <w:t>oval</w:t>
      </w:r>
      <w:r w:rsidR="006B1D9D">
        <w:t>/</w:t>
      </w:r>
      <w:r w:rsidR="006B1D9D">
        <w:rPr>
          <w:i/>
        </w:rPr>
        <w:t>ovalize</w:t>
      </w:r>
      <w:r w:rsidR="006B1D9D">
        <w:t xml:space="preserve">, </w:t>
      </w:r>
      <w:r w:rsidR="006B1D9D">
        <w:rPr>
          <w:i/>
        </w:rPr>
        <w:t>immune</w:t>
      </w:r>
      <w:r w:rsidR="006B1D9D">
        <w:t>/</w:t>
      </w:r>
      <w:r w:rsidR="006B1D9D">
        <w:rPr>
          <w:i/>
        </w:rPr>
        <w:t>immunize</w:t>
      </w:r>
      <w:r w:rsidR="006B1D9D">
        <w:t xml:space="preserve">, </w:t>
      </w:r>
      <w:r w:rsidR="006D473D">
        <w:rPr>
          <w:i/>
        </w:rPr>
        <w:t>fossil</w:t>
      </w:r>
      <w:r w:rsidR="006D473D">
        <w:t>/</w:t>
      </w:r>
      <w:r w:rsidR="006D473D">
        <w:rPr>
          <w:i/>
        </w:rPr>
        <w:t>fossilize</w:t>
      </w:r>
      <w:r w:rsidR="004C11B2">
        <w:t xml:space="preserve"> </w:t>
      </w:r>
      <w:r w:rsidR="006D473D">
        <w:t xml:space="preserve">and </w:t>
      </w:r>
      <w:r w:rsidR="006D473D">
        <w:rPr>
          <w:i/>
        </w:rPr>
        <w:t>Latin</w:t>
      </w:r>
      <w:r w:rsidR="006D473D">
        <w:t>/</w:t>
      </w:r>
      <w:r w:rsidR="006D473D">
        <w:rPr>
          <w:i/>
        </w:rPr>
        <w:t>Latinize</w:t>
      </w:r>
      <w:r w:rsidR="00A25150">
        <w:t>.</w:t>
      </w:r>
    </w:p>
    <w:p w14:paraId="7C823B2D" w14:textId="4167FD41" w:rsidR="00644C08" w:rsidRDefault="00644C08" w:rsidP="003C71C6">
      <w:pPr>
        <w:rPr>
          <w:i/>
          <w:highlight w:val="cyan"/>
          <w:lang w:val="en-US"/>
        </w:rPr>
      </w:pPr>
    </w:p>
    <w:p w14:paraId="0F70BC9E" w14:textId="368CD951" w:rsidR="00B67038" w:rsidRPr="00FF3865" w:rsidRDefault="00BC3DDA" w:rsidP="00400709">
      <w:pPr>
        <w:rPr>
          <w:b/>
          <w:lang w:val="en-US"/>
        </w:rPr>
      </w:pPr>
      <w:r w:rsidRPr="00FF3865">
        <w:rPr>
          <w:b/>
          <w:i/>
          <w:lang w:val="en-US"/>
        </w:rPr>
        <w:t>Sober</w:t>
      </w:r>
      <w:r w:rsidR="00400709" w:rsidRPr="00FF3865">
        <w:rPr>
          <w:b/>
          <w:lang w:val="en-US"/>
        </w:rPr>
        <w:t>-like clusters</w:t>
      </w:r>
    </w:p>
    <w:p w14:paraId="7AF8016D" w14:textId="77777777" w:rsidR="00B67038" w:rsidRDefault="00B67038" w:rsidP="00400709">
      <w:pPr>
        <w:rPr>
          <w:b/>
          <w:color w:val="00B0F0"/>
          <w:lang w:val="en-US"/>
        </w:rPr>
      </w:pPr>
    </w:p>
    <w:p w14:paraId="60E7DE44" w14:textId="1930F656" w:rsidR="007448D6" w:rsidRPr="00732A2A" w:rsidRDefault="00D4124E" w:rsidP="007448D6">
      <w:r w:rsidRPr="00FF3865">
        <w:rPr>
          <w:lang w:val="en-US"/>
        </w:rPr>
        <w:t xml:space="preserve">In all the clusters where zero-derivation is preferred </w:t>
      </w:r>
      <w:r w:rsidR="009647D2">
        <w:rPr>
          <w:lang w:val="en-US"/>
        </w:rPr>
        <w:t>over</w:t>
      </w:r>
      <w:r w:rsidR="009647D2" w:rsidRPr="00FF3865">
        <w:rPr>
          <w:lang w:val="en-US"/>
        </w:rPr>
        <w:t xml:space="preserve"> </w:t>
      </w:r>
      <w:r w:rsidRPr="00FF3865">
        <w:rPr>
          <w:lang w:val="en-US"/>
        </w:rPr>
        <w:t>the suffix -</w:t>
      </w:r>
      <w:proofErr w:type="spellStart"/>
      <w:r w:rsidRPr="00FF3865">
        <w:rPr>
          <w:i/>
          <w:lang w:val="en-US"/>
        </w:rPr>
        <w:t>ize</w:t>
      </w:r>
      <w:proofErr w:type="spellEnd"/>
      <w:r w:rsidRPr="00FF3865">
        <w:rPr>
          <w:lang w:val="en-US"/>
        </w:rPr>
        <w:t>, most forms have derivatives but only zero-derivation shows further derivation apart form -</w:t>
      </w:r>
      <w:r w:rsidRPr="00FF3865">
        <w:rPr>
          <w:i/>
          <w:lang w:val="en-US"/>
        </w:rPr>
        <w:t>ed</w:t>
      </w:r>
      <w:r w:rsidRPr="00FF3865">
        <w:rPr>
          <w:lang w:val="en-US"/>
        </w:rPr>
        <w:t xml:space="preserve"> and </w:t>
      </w:r>
      <w:r w:rsidR="00C73E70" w:rsidRPr="00FF3865">
        <w:rPr>
          <w:lang w:val="en-US"/>
        </w:rPr>
        <w:t>-</w:t>
      </w:r>
      <w:proofErr w:type="spellStart"/>
      <w:r w:rsidRPr="00FF3865">
        <w:rPr>
          <w:i/>
          <w:lang w:val="en-US"/>
        </w:rPr>
        <w:t>ing</w:t>
      </w:r>
      <w:proofErr w:type="spellEnd"/>
      <w:r w:rsidR="00C73E70" w:rsidRPr="00FF3865">
        <w:rPr>
          <w:lang w:val="en-US"/>
        </w:rPr>
        <w:t>.</w:t>
      </w:r>
      <w:r w:rsidR="00E273BA">
        <w:t xml:space="preserve"> </w:t>
      </w:r>
      <w:r w:rsidR="00C73E70" w:rsidRPr="00C73E70">
        <w:t xml:space="preserve">Clusters such as </w:t>
      </w:r>
      <w:r w:rsidR="00C73E70" w:rsidRPr="00C73E70">
        <w:rPr>
          <w:i/>
        </w:rPr>
        <w:t>cuckold</w:t>
      </w:r>
      <w:r w:rsidR="00C73E70" w:rsidRPr="00C73E70">
        <w:t>/</w:t>
      </w:r>
      <w:proofErr w:type="spellStart"/>
      <w:r w:rsidR="00C73E70" w:rsidRPr="00C73E70">
        <w:rPr>
          <w:i/>
        </w:rPr>
        <w:t>cuckoldize</w:t>
      </w:r>
      <w:proofErr w:type="spellEnd"/>
      <w:r w:rsidR="00C73E70" w:rsidRPr="00C73E70">
        <w:t xml:space="preserve"> and</w:t>
      </w:r>
      <w:r w:rsidR="00C73E70" w:rsidRPr="00C73E70">
        <w:rPr>
          <w:i/>
        </w:rPr>
        <w:t xml:space="preserve"> gentle</w:t>
      </w:r>
      <w:r w:rsidR="00C73E70" w:rsidRPr="00C73E70">
        <w:t>/</w:t>
      </w:r>
      <w:r w:rsidR="00C73E70" w:rsidRPr="00C73E70">
        <w:rPr>
          <w:i/>
        </w:rPr>
        <w:t xml:space="preserve">gentilize </w:t>
      </w:r>
      <w:r w:rsidR="00C73E70" w:rsidRPr="00C73E70">
        <w:t>were already described as cases of</w:t>
      </w:r>
      <w:r w:rsidR="00732A2A">
        <w:t xml:space="preserve"> resolved competition: </w:t>
      </w:r>
      <w:proofErr w:type="spellStart"/>
      <w:r w:rsidR="00732A2A">
        <w:rPr>
          <w:i/>
        </w:rPr>
        <w:t>cuckoldize</w:t>
      </w:r>
      <w:proofErr w:type="spellEnd"/>
      <w:r w:rsidR="00C73E70" w:rsidRPr="00C73E70">
        <w:rPr>
          <w:i/>
        </w:rPr>
        <w:t xml:space="preserve"> </w:t>
      </w:r>
      <w:r w:rsidR="00C73E70" w:rsidRPr="00C73E70">
        <w:t xml:space="preserve">is marked as obsolete </w:t>
      </w:r>
      <w:r w:rsidR="00FA4ACB">
        <w:t>in</w:t>
      </w:r>
      <w:r w:rsidR="00C73E70" w:rsidRPr="00C73E70">
        <w:t xml:space="preserve"> the OED and </w:t>
      </w:r>
      <w:r w:rsidR="00732A2A">
        <w:rPr>
          <w:i/>
        </w:rPr>
        <w:t xml:space="preserve">gentilize </w:t>
      </w:r>
      <w:r w:rsidR="00732A2A">
        <w:t>refers to</w:t>
      </w:r>
      <w:r w:rsidR="00C73E70" w:rsidRPr="002802D4">
        <w:t xml:space="preserve"> ‘live like a Gentleman’</w:t>
      </w:r>
      <w:r w:rsidR="00884F00">
        <w:t>,</w:t>
      </w:r>
      <w:r w:rsidR="00C73E70" w:rsidRPr="002802D4">
        <w:t xml:space="preserve"> rather than </w:t>
      </w:r>
      <w:r w:rsidR="006C7D2D">
        <w:t xml:space="preserve">to </w:t>
      </w:r>
      <w:r w:rsidR="00C73E70" w:rsidRPr="002802D4">
        <w:t xml:space="preserve">‘make gentle’. In contrast, the clusters </w:t>
      </w:r>
      <w:r w:rsidR="00C73E70" w:rsidRPr="002802D4">
        <w:rPr>
          <w:i/>
        </w:rPr>
        <w:t>sober</w:t>
      </w:r>
      <w:r w:rsidR="00C73E70" w:rsidRPr="002802D4">
        <w:t>/</w:t>
      </w:r>
      <w:proofErr w:type="spellStart"/>
      <w:r w:rsidR="00C73E70" w:rsidRPr="002802D4">
        <w:rPr>
          <w:i/>
        </w:rPr>
        <w:t>soberize</w:t>
      </w:r>
      <w:proofErr w:type="spellEnd"/>
      <w:r w:rsidR="00C73E70" w:rsidRPr="002802D4">
        <w:t xml:space="preserve">, </w:t>
      </w:r>
      <w:r w:rsidR="00C73E70" w:rsidRPr="002802D4">
        <w:rPr>
          <w:i/>
        </w:rPr>
        <w:t>English</w:t>
      </w:r>
      <w:r w:rsidR="00C73E70" w:rsidRPr="00020962">
        <w:t>/</w:t>
      </w:r>
      <w:proofErr w:type="spellStart"/>
      <w:r w:rsidR="00C73E70" w:rsidRPr="002802D4">
        <w:rPr>
          <w:i/>
        </w:rPr>
        <w:t>Englishize</w:t>
      </w:r>
      <w:proofErr w:type="spellEnd"/>
      <w:r w:rsidR="00C73E70" w:rsidRPr="002802D4">
        <w:t>,</w:t>
      </w:r>
      <w:r w:rsidR="00C73E70" w:rsidRPr="002802D4">
        <w:rPr>
          <w:i/>
        </w:rPr>
        <w:t xml:space="preserve"> discipline</w:t>
      </w:r>
      <w:r w:rsidR="00C73E70" w:rsidRPr="002802D4">
        <w:t>/</w:t>
      </w:r>
      <w:proofErr w:type="spellStart"/>
      <w:r w:rsidR="00C73E70" w:rsidRPr="002802D4">
        <w:rPr>
          <w:i/>
        </w:rPr>
        <w:t>disciplinize</w:t>
      </w:r>
      <w:proofErr w:type="spellEnd"/>
      <w:r w:rsidR="00C73E70" w:rsidRPr="002802D4">
        <w:rPr>
          <w:i/>
        </w:rPr>
        <w:t xml:space="preserve"> </w:t>
      </w:r>
      <w:r w:rsidR="00E32DE1">
        <w:t xml:space="preserve">and </w:t>
      </w:r>
      <w:r w:rsidR="00C73E70" w:rsidRPr="002802D4">
        <w:rPr>
          <w:i/>
        </w:rPr>
        <w:t>quiet</w:t>
      </w:r>
      <w:r w:rsidR="00C73E70" w:rsidRPr="002802D4">
        <w:t>/</w:t>
      </w:r>
      <w:proofErr w:type="spellStart"/>
      <w:r w:rsidR="00C73E70" w:rsidRPr="002802D4">
        <w:rPr>
          <w:i/>
        </w:rPr>
        <w:t>quietize</w:t>
      </w:r>
      <w:proofErr w:type="spellEnd"/>
      <w:r w:rsidR="00C73E70" w:rsidRPr="002802D4">
        <w:t xml:space="preserve"> were initially identified as instances of </w:t>
      </w:r>
      <w:r w:rsidR="00DD3B88">
        <w:t>ongoing</w:t>
      </w:r>
      <w:r w:rsidR="00DD3B88" w:rsidRPr="002802D4">
        <w:t xml:space="preserve"> </w:t>
      </w:r>
      <w:r w:rsidR="00C73E70" w:rsidRPr="002802D4">
        <w:t>competition</w:t>
      </w:r>
      <w:r w:rsidR="00F437A8">
        <w:t>.</w:t>
      </w:r>
      <w:r w:rsidR="007448D6">
        <w:t xml:space="preserve"> </w:t>
      </w:r>
      <w:r w:rsidR="007448D6" w:rsidRPr="00FF3865">
        <w:t xml:space="preserve">Table 7 exemplifies this profile with the cluster </w:t>
      </w:r>
      <w:r w:rsidR="007448D6" w:rsidRPr="00FF3865">
        <w:rPr>
          <w:i/>
        </w:rPr>
        <w:t>sober</w:t>
      </w:r>
      <w:r w:rsidR="007448D6" w:rsidRPr="00FF3865">
        <w:t>/</w:t>
      </w:r>
      <w:proofErr w:type="spellStart"/>
      <w:r w:rsidR="007448D6" w:rsidRPr="00FF3865">
        <w:rPr>
          <w:i/>
        </w:rPr>
        <w:t>soberize</w:t>
      </w:r>
      <w:proofErr w:type="spellEnd"/>
      <w:r w:rsidR="007448D6" w:rsidRPr="00FF3865">
        <w:t xml:space="preserve">: </w:t>
      </w:r>
    </w:p>
    <w:p w14:paraId="2DBF3F6D" w14:textId="031D2848" w:rsidR="00673EC2" w:rsidRPr="00FF3865" w:rsidRDefault="00673EC2" w:rsidP="0085426B">
      <w:pPr>
        <w:spacing w:before="80"/>
        <w:rPr>
          <w:lang w:val="en-US"/>
        </w:rPr>
      </w:pPr>
      <w:r>
        <w:rPr>
          <w:lang w:val="en-US"/>
        </w:rPr>
        <w:tab/>
      </w:r>
    </w:p>
    <w:p w14:paraId="48D2296C" w14:textId="210FAF43" w:rsidR="007448D6" w:rsidRPr="00FF3865" w:rsidRDefault="007448D6" w:rsidP="0085426B">
      <w:pPr>
        <w:pStyle w:val="Popis"/>
        <w:keepNext/>
        <w:spacing w:after="60"/>
        <w:jc w:val="center"/>
        <w:rPr>
          <w:i w:val="0"/>
          <w:color w:val="auto"/>
          <w:sz w:val="24"/>
          <w:szCs w:val="24"/>
        </w:rPr>
      </w:pPr>
      <w:r w:rsidRPr="00FF3865">
        <w:rPr>
          <w:i w:val="0"/>
          <w:color w:val="auto"/>
          <w:sz w:val="24"/>
          <w:szCs w:val="24"/>
        </w:rPr>
        <w:lastRenderedPageBreak/>
        <w:t xml:space="preserve">Table </w:t>
      </w:r>
      <w:r w:rsidRPr="00FF3865">
        <w:rPr>
          <w:i w:val="0"/>
          <w:color w:val="auto"/>
          <w:sz w:val="24"/>
          <w:szCs w:val="24"/>
        </w:rPr>
        <w:fldChar w:fldCharType="begin"/>
      </w:r>
      <w:r w:rsidRPr="00FF3865">
        <w:rPr>
          <w:i w:val="0"/>
          <w:color w:val="auto"/>
          <w:sz w:val="24"/>
          <w:szCs w:val="24"/>
        </w:rPr>
        <w:instrText xml:space="preserve"> SEQ Table \* ARABIC </w:instrText>
      </w:r>
      <w:r w:rsidRPr="00FF3865">
        <w:rPr>
          <w:i w:val="0"/>
          <w:color w:val="auto"/>
          <w:sz w:val="24"/>
          <w:szCs w:val="24"/>
        </w:rPr>
        <w:fldChar w:fldCharType="separate"/>
      </w:r>
      <w:r w:rsidR="0072484E">
        <w:rPr>
          <w:i w:val="0"/>
          <w:noProof/>
          <w:color w:val="auto"/>
          <w:sz w:val="24"/>
          <w:szCs w:val="24"/>
        </w:rPr>
        <w:t>7</w:t>
      </w:r>
      <w:r w:rsidRPr="00FF3865">
        <w:rPr>
          <w:i w:val="0"/>
          <w:color w:val="auto"/>
          <w:sz w:val="24"/>
          <w:szCs w:val="24"/>
        </w:rPr>
        <w:fldChar w:fldCharType="end"/>
      </w:r>
      <w:r w:rsidR="00691CD1">
        <w:rPr>
          <w:i w:val="0"/>
          <w:color w:val="auto"/>
          <w:sz w:val="24"/>
          <w:szCs w:val="24"/>
        </w:rPr>
        <w:t>:</w:t>
      </w:r>
      <w:r w:rsidRPr="00FF3865">
        <w:rPr>
          <w:i w:val="0"/>
          <w:color w:val="auto"/>
          <w:sz w:val="24"/>
          <w:szCs w:val="24"/>
        </w:rPr>
        <w:t xml:space="preserve"> </w:t>
      </w:r>
      <w:proofErr w:type="spellStart"/>
      <w:r w:rsidRPr="00FF3865">
        <w:rPr>
          <w:i w:val="0"/>
          <w:color w:val="auto"/>
          <w:sz w:val="24"/>
          <w:szCs w:val="24"/>
        </w:rPr>
        <w:t>Subparadigms</w:t>
      </w:r>
      <w:proofErr w:type="spellEnd"/>
      <w:r w:rsidRPr="00FF3865">
        <w:rPr>
          <w:i w:val="0"/>
          <w:color w:val="auto"/>
          <w:sz w:val="24"/>
          <w:szCs w:val="24"/>
        </w:rPr>
        <w:t xml:space="preserve"> for the cluster </w:t>
      </w:r>
      <w:r w:rsidRPr="00FF3865">
        <w:rPr>
          <w:color w:val="auto"/>
          <w:sz w:val="24"/>
          <w:szCs w:val="24"/>
        </w:rPr>
        <w:t>sober</w:t>
      </w:r>
      <w:r w:rsidRPr="00FF3865">
        <w:rPr>
          <w:i w:val="0"/>
          <w:color w:val="auto"/>
          <w:sz w:val="24"/>
          <w:szCs w:val="24"/>
        </w:rPr>
        <w:t>/</w:t>
      </w:r>
      <w:proofErr w:type="spellStart"/>
      <w:r w:rsidRPr="00FF3865">
        <w:rPr>
          <w:color w:val="auto"/>
          <w:sz w:val="24"/>
          <w:szCs w:val="24"/>
        </w:rPr>
        <w:t>soberize</w:t>
      </w:r>
      <w:proofErr w:type="spellEnd"/>
      <w:r w:rsidRPr="00FF3865">
        <w:rPr>
          <w:i w:val="0"/>
          <w:color w:val="auto"/>
          <w:sz w:val="24"/>
          <w:szCs w:val="24"/>
        </w:rPr>
        <w:t xml:space="preserve"> with specification of their base (</w:t>
      </w:r>
      <w:proofErr w:type="spellStart"/>
      <w:r w:rsidRPr="00FF3865">
        <w:rPr>
          <w:color w:val="auto"/>
          <w:sz w:val="24"/>
          <w:szCs w:val="24"/>
        </w:rPr>
        <w:t>sober</w:t>
      </w:r>
      <w:r w:rsidRPr="00FF3865">
        <w:rPr>
          <w:i w:val="0"/>
          <w:smallCaps/>
          <w:color w:val="auto"/>
          <w:sz w:val="24"/>
          <w:szCs w:val="24"/>
          <w:vertAlign w:val="superscript"/>
        </w:rPr>
        <w:t>adj</w:t>
      </w:r>
      <w:proofErr w:type="spellEnd"/>
      <w:r w:rsidRPr="00FF3865">
        <w:rPr>
          <w:i w:val="0"/>
          <w:color w:val="auto"/>
          <w:sz w:val="24"/>
          <w:szCs w:val="24"/>
        </w:rPr>
        <w:t xml:space="preserve">), the level of derivation, the dates of </w:t>
      </w:r>
      <w:r w:rsidR="00A463EF">
        <w:rPr>
          <w:i w:val="0"/>
          <w:color w:val="auto"/>
          <w:sz w:val="24"/>
          <w:szCs w:val="24"/>
        </w:rPr>
        <w:t xml:space="preserve">the </w:t>
      </w:r>
      <w:r w:rsidR="00B03809">
        <w:rPr>
          <w:i w:val="0"/>
          <w:color w:val="auto"/>
          <w:sz w:val="24"/>
          <w:szCs w:val="24"/>
        </w:rPr>
        <w:t>earliest</w:t>
      </w:r>
      <w:r w:rsidRPr="00FF3865">
        <w:rPr>
          <w:i w:val="0"/>
          <w:color w:val="auto"/>
          <w:sz w:val="24"/>
          <w:szCs w:val="24"/>
        </w:rPr>
        <w:t xml:space="preserve"> and </w:t>
      </w:r>
      <w:r w:rsidR="0015570F">
        <w:rPr>
          <w:i w:val="0"/>
          <w:color w:val="auto"/>
          <w:sz w:val="24"/>
          <w:szCs w:val="24"/>
        </w:rPr>
        <w:t>latest</w:t>
      </w:r>
      <w:r w:rsidR="00362CEC" w:rsidRPr="00FF3865">
        <w:rPr>
          <w:i w:val="0"/>
          <w:color w:val="auto"/>
          <w:sz w:val="24"/>
          <w:szCs w:val="24"/>
        </w:rPr>
        <w:t xml:space="preserve"> </w:t>
      </w:r>
      <w:r w:rsidRPr="00FF3865">
        <w:rPr>
          <w:i w:val="0"/>
          <w:color w:val="auto"/>
          <w:sz w:val="24"/>
          <w:szCs w:val="24"/>
        </w:rPr>
        <w:t xml:space="preserve">attestation based on the OED and the semantic category following </w:t>
      </w:r>
      <w:proofErr w:type="spellStart"/>
      <w:r w:rsidRPr="00FF3865">
        <w:rPr>
          <w:i w:val="0"/>
          <w:color w:val="auto"/>
          <w:sz w:val="24"/>
          <w:szCs w:val="24"/>
        </w:rPr>
        <w:t>Bagasheva</w:t>
      </w:r>
      <w:proofErr w:type="spellEnd"/>
      <w:r w:rsidRPr="00FF3865">
        <w:rPr>
          <w:i w:val="0"/>
          <w:color w:val="auto"/>
          <w:sz w:val="24"/>
          <w:szCs w:val="24"/>
        </w:rPr>
        <w:t xml:space="preserve"> (2017)</w:t>
      </w:r>
      <w:r w:rsidR="00544764">
        <w:rPr>
          <w:rStyle w:val="Odkaznapoznmkupodiarou"/>
          <w:i w:val="0"/>
          <w:color w:val="auto"/>
          <w:sz w:val="24"/>
          <w:szCs w:val="24"/>
        </w:rPr>
        <w:footnoteReference w:id="16"/>
      </w:r>
    </w:p>
    <w:tbl>
      <w:tblPr>
        <w:tblW w:w="9026" w:type="dxa"/>
        <w:jc w:val="center"/>
        <w:tblBorders>
          <w:top w:val="single" w:sz="4" w:space="0" w:color="7F7F7F"/>
          <w:bottom w:val="single" w:sz="4" w:space="0" w:color="7F7F7F"/>
        </w:tblBorders>
        <w:tblCellMar>
          <w:left w:w="0" w:type="dxa"/>
          <w:right w:w="0" w:type="dxa"/>
        </w:tblCellMar>
        <w:tblLook w:val="04A0" w:firstRow="1" w:lastRow="0" w:firstColumn="1" w:lastColumn="0" w:noHBand="0" w:noVBand="1"/>
      </w:tblPr>
      <w:tblGrid>
        <w:gridCol w:w="497"/>
        <w:gridCol w:w="574"/>
        <w:gridCol w:w="733"/>
        <w:gridCol w:w="455"/>
        <w:gridCol w:w="491"/>
        <w:gridCol w:w="795"/>
        <w:gridCol w:w="668"/>
        <w:gridCol w:w="662"/>
        <w:gridCol w:w="399"/>
        <w:gridCol w:w="321"/>
        <w:gridCol w:w="666"/>
        <w:gridCol w:w="673"/>
        <w:gridCol w:w="658"/>
        <w:gridCol w:w="436"/>
        <w:gridCol w:w="342"/>
        <w:gridCol w:w="656"/>
      </w:tblGrid>
      <w:tr w:rsidR="00AE12BF" w:rsidRPr="008E7320" w14:paraId="154C26CD" w14:textId="77777777" w:rsidTr="000509DD">
        <w:trPr>
          <w:trHeight w:val="205"/>
          <w:jc w:val="center"/>
        </w:trPr>
        <w:tc>
          <w:tcPr>
            <w:tcW w:w="496" w:type="dxa"/>
            <w:vMerge w:val="restart"/>
            <w:tcBorders>
              <w:top w:val="single" w:sz="2" w:space="0" w:color="auto"/>
              <w:bottom w:val="single" w:sz="4" w:space="0" w:color="7F7F7F"/>
            </w:tcBorders>
            <w:shd w:val="clear" w:color="auto" w:fill="auto"/>
            <w:noWrap/>
            <w:vAlign w:val="center"/>
            <w:hideMark/>
          </w:tcPr>
          <w:p w14:paraId="026139AA" w14:textId="77777777" w:rsidR="00AB5FA1" w:rsidRPr="008E7320" w:rsidRDefault="00AB5FA1" w:rsidP="0085426B">
            <w:pPr>
              <w:spacing w:before="40" w:after="40"/>
              <w:jc w:val="center"/>
              <w:rPr>
                <w:rFonts w:eastAsia="MS Gothic"/>
                <w:b/>
                <w:bCs/>
                <w:i/>
                <w:sz w:val="18"/>
                <w:szCs w:val="18"/>
              </w:rPr>
            </w:pPr>
            <w:r w:rsidRPr="008E7320">
              <w:rPr>
                <w:b/>
                <w:bCs/>
                <w:sz w:val="18"/>
                <w:szCs w:val="18"/>
              </w:rPr>
              <w:t>Base</w:t>
            </w:r>
          </w:p>
        </w:tc>
        <w:tc>
          <w:tcPr>
            <w:tcW w:w="574" w:type="dxa"/>
            <w:vMerge w:val="restart"/>
            <w:tcBorders>
              <w:top w:val="single" w:sz="2" w:space="0" w:color="auto"/>
              <w:bottom w:val="single" w:sz="4" w:space="0" w:color="7F7F7F"/>
            </w:tcBorders>
            <w:shd w:val="clear" w:color="auto" w:fill="auto"/>
            <w:noWrap/>
            <w:vAlign w:val="center"/>
            <w:hideMark/>
          </w:tcPr>
          <w:p w14:paraId="66EDEAD9" w14:textId="5D4FB6E1" w:rsidR="00AB5FA1" w:rsidRPr="008E7320" w:rsidRDefault="00AB5FA1" w:rsidP="0085426B">
            <w:pPr>
              <w:spacing w:before="40" w:after="40"/>
              <w:jc w:val="center"/>
              <w:rPr>
                <w:rFonts w:eastAsia="MS Gothic"/>
                <w:b/>
                <w:bCs/>
                <w:i/>
                <w:sz w:val="18"/>
                <w:szCs w:val="18"/>
              </w:rPr>
            </w:pPr>
            <w:r w:rsidRPr="008E7320">
              <w:rPr>
                <w:b/>
                <w:bCs/>
                <w:sz w:val="18"/>
                <w:szCs w:val="18"/>
              </w:rPr>
              <w:t>1st Der.</w:t>
            </w:r>
          </w:p>
        </w:tc>
        <w:tc>
          <w:tcPr>
            <w:tcW w:w="738" w:type="dxa"/>
            <w:vMerge w:val="restart"/>
            <w:tcBorders>
              <w:top w:val="single" w:sz="2" w:space="0" w:color="auto"/>
              <w:bottom w:val="single" w:sz="4" w:space="0" w:color="7F7F7F"/>
            </w:tcBorders>
            <w:shd w:val="clear" w:color="auto" w:fill="auto"/>
            <w:noWrap/>
            <w:vAlign w:val="center"/>
            <w:hideMark/>
          </w:tcPr>
          <w:p w14:paraId="4707226A" w14:textId="2B2D0D33" w:rsidR="00AB5FA1" w:rsidRPr="008E7320" w:rsidRDefault="00AB5FA1" w:rsidP="0085426B">
            <w:pPr>
              <w:spacing w:before="40" w:after="40"/>
              <w:jc w:val="center"/>
              <w:rPr>
                <w:rFonts w:eastAsia="MS Gothic"/>
                <w:b/>
                <w:bCs/>
                <w:i/>
                <w:sz w:val="18"/>
                <w:szCs w:val="18"/>
              </w:rPr>
            </w:pPr>
            <w:r w:rsidRPr="008E7320">
              <w:rPr>
                <w:b/>
                <w:bCs/>
                <w:sz w:val="18"/>
                <w:szCs w:val="18"/>
              </w:rPr>
              <w:t>W</w:t>
            </w:r>
            <w:r w:rsidR="008F7F01" w:rsidRPr="008E7320">
              <w:rPr>
                <w:b/>
                <w:bCs/>
                <w:sz w:val="18"/>
                <w:szCs w:val="18"/>
              </w:rPr>
              <w:t>-</w:t>
            </w:r>
            <w:r w:rsidRPr="008E7320">
              <w:rPr>
                <w:b/>
                <w:bCs/>
                <w:sz w:val="18"/>
                <w:szCs w:val="18"/>
              </w:rPr>
              <w:t>class</w:t>
            </w:r>
          </w:p>
        </w:tc>
        <w:tc>
          <w:tcPr>
            <w:tcW w:w="941" w:type="dxa"/>
            <w:gridSpan w:val="2"/>
            <w:tcBorders>
              <w:top w:val="single" w:sz="2" w:space="0" w:color="auto"/>
              <w:bottom w:val="single" w:sz="4" w:space="0" w:color="FFFFFF"/>
            </w:tcBorders>
            <w:shd w:val="clear" w:color="auto" w:fill="auto"/>
            <w:noWrap/>
            <w:vAlign w:val="center"/>
            <w:hideMark/>
          </w:tcPr>
          <w:p w14:paraId="1CC1E18E" w14:textId="13270680" w:rsidR="00AB5FA1" w:rsidRPr="008E7320" w:rsidRDefault="008F7F01" w:rsidP="0085426B">
            <w:pPr>
              <w:spacing w:before="40" w:after="40"/>
              <w:jc w:val="left"/>
              <w:rPr>
                <w:rFonts w:eastAsia="MS Gothic"/>
                <w:b/>
                <w:bCs/>
                <w:i/>
                <w:sz w:val="18"/>
                <w:szCs w:val="18"/>
              </w:rPr>
            </w:pPr>
            <w:r w:rsidRPr="008E7320">
              <w:rPr>
                <w:b/>
                <w:bCs/>
                <w:sz w:val="18"/>
                <w:szCs w:val="18"/>
              </w:rPr>
              <w:t xml:space="preserve">   </w:t>
            </w:r>
            <w:r w:rsidR="00AB5FA1" w:rsidRPr="008E7320">
              <w:rPr>
                <w:b/>
                <w:bCs/>
                <w:sz w:val="18"/>
                <w:szCs w:val="18"/>
              </w:rPr>
              <w:t>Attested</w:t>
            </w:r>
          </w:p>
        </w:tc>
        <w:tc>
          <w:tcPr>
            <w:tcW w:w="802" w:type="dxa"/>
            <w:vMerge w:val="restart"/>
            <w:tcBorders>
              <w:top w:val="single" w:sz="2" w:space="0" w:color="auto"/>
              <w:bottom w:val="single" w:sz="4" w:space="0" w:color="7F7F7F"/>
            </w:tcBorders>
            <w:shd w:val="clear" w:color="auto" w:fill="auto"/>
            <w:noWrap/>
            <w:vAlign w:val="center"/>
            <w:hideMark/>
          </w:tcPr>
          <w:p w14:paraId="54F6B31E" w14:textId="2D879DAF" w:rsidR="00AB5FA1" w:rsidRPr="008E7320" w:rsidRDefault="00AB5FA1" w:rsidP="0085426B">
            <w:pPr>
              <w:spacing w:before="40" w:after="40"/>
              <w:jc w:val="center"/>
              <w:rPr>
                <w:rFonts w:eastAsia="MS Gothic"/>
                <w:b/>
                <w:bCs/>
                <w:i/>
                <w:sz w:val="18"/>
                <w:szCs w:val="18"/>
              </w:rPr>
            </w:pPr>
            <w:r w:rsidRPr="008E7320">
              <w:rPr>
                <w:b/>
                <w:bCs/>
                <w:sz w:val="18"/>
                <w:szCs w:val="18"/>
              </w:rPr>
              <w:t>Sem.cat.</w:t>
            </w:r>
          </w:p>
        </w:tc>
        <w:tc>
          <w:tcPr>
            <w:tcW w:w="671" w:type="dxa"/>
            <w:vMerge w:val="restart"/>
            <w:tcBorders>
              <w:top w:val="single" w:sz="2" w:space="0" w:color="auto"/>
              <w:bottom w:val="single" w:sz="4" w:space="0" w:color="7F7F7F"/>
            </w:tcBorders>
            <w:shd w:val="clear" w:color="auto" w:fill="auto"/>
            <w:noWrap/>
            <w:vAlign w:val="center"/>
            <w:hideMark/>
          </w:tcPr>
          <w:p w14:paraId="17425806" w14:textId="77777777" w:rsidR="00AB5FA1" w:rsidRPr="008E7320" w:rsidRDefault="00AB5FA1" w:rsidP="0085426B">
            <w:pPr>
              <w:spacing w:before="40" w:after="40"/>
              <w:jc w:val="center"/>
              <w:rPr>
                <w:rFonts w:eastAsia="MS Gothic"/>
                <w:b/>
                <w:bCs/>
                <w:i/>
                <w:sz w:val="18"/>
                <w:szCs w:val="18"/>
              </w:rPr>
            </w:pPr>
            <w:r w:rsidRPr="008E7320">
              <w:rPr>
                <w:b/>
                <w:bCs/>
                <w:sz w:val="18"/>
                <w:szCs w:val="18"/>
              </w:rPr>
              <w:t>2nd Der.</w:t>
            </w:r>
          </w:p>
        </w:tc>
        <w:tc>
          <w:tcPr>
            <w:tcW w:w="665" w:type="dxa"/>
            <w:vMerge w:val="restart"/>
            <w:tcBorders>
              <w:top w:val="single" w:sz="2" w:space="0" w:color="auto"/>
              <w:bottom w:val="single" w:sz="4" w:space="0" w:color="7F7F7F"/>
            </w:tcBorders>
            <w:shd w:val="clear" w:color="auto" w:fill="auto"/>
            <w:noWrap/>
            <w:vAlign w:val="center"/>
            <w:hideMark/>
          </w:tcPr>
          <w:p w14:paraId="673794A7" w14:textId="46B909E8" w:rsidR="00AB5FA1" w:rsidRPr="008E7320" w:rsidRDefault="00AB5FA1" w:rsidP="0085426B">
            <w:pPr>
              <w:spacing w:before="40" w:after="40"/>
              <w:jc w:val="center"/>
              <w:rPr>
                <w:rFonts w:eastAsia="MS Gothic"/>
                <w:b/>
                <w:bCs/>
                <w:i/>
                <w:sz w:val="18"/>
                <w:szCs w:val="18"/>
              </w:rPr>
            </w:pPr>
            <w:r w:rsidRPr="008E7320">
              <w:rPr>
                <w:b/>
                <w:bCs/>
                <w:sz w:val="18"/>
                <w:szCs w:val="18"/>
              </w:rPr>
              <w:t>W</w:t>
            </w:r>
            <w:r w:rsidR="008F7F01" w:rsidRPr="008E7320">
              <w:rPr>
                <w:b/>
                <w:bCs/>
                <w:sz w:val="18"/>
                <w:szCs w:val="18"/>
              </w:rPr>
              <w:t>-</w:t>
            </w:r>
            <w:r w:rsidRPr="008E7320">
              <w:rPr>
                <w:b/>
                <w:bCs/>
                <w:sz w:val="18"/>
                <w:szCs w:val="18"/>
              </w:rPr>
              <w:t>class</w:t>
            </w:r>
          </w:p>
        </w:tc>
        <w:tc>
          <w:tcPr>
            <w:tcW w:w="708" w:type="dxa"/>
            <w:gridSpan w:val="2"/>
            <w:tcBorders>
              <w:top w:val="single" w:sz="2" w:space="0" w:color="auto"/>
              <w:bottom w:val="single" w:sz="4" w:space="0" w:color="FFFFFF"/>
            </w:tcBorders>
            <w:shd w:val="clear" w:color="auto" w:fill="auto"/>
            <w:noWrap/>
            <w:vAlign w:val="center"/>
            <w:hideMark/>
          </w:tcPr>
          <w:p w14:paraId="16577D69" w14:textId="3B92B5F4" w:rsidR="00AB5FA1" w:rsidRPr="008E7320" w:rsidRDefault="00AB5FA1" w:rsidP="0085426B">
            <w:pPr>
              <w:spacing w:before="40" w:after="40"/>
              <w:jc w:val="center"/>
              <w:rPr>
                <w:rFonts w:eastAsia="MS Gothic"/>
                <w:b/>
                <w:bCs/>
                <w:i/>
                <w:sz w:val="18"/>
                <w:szCs w:val="18"/>
              </w:rPr>
            </w:pPr>
            <w:r w:rsidRPr="008E7320">
              <w:rPr>
                <w:b/>
                <w:bCs/>
                <w:sz w:val="18"/>
                <w:szCs w:val="18"/>
              </w:rPr>
              <w:t>Attested</w:t>
            </w:r>
          </w:p>
        </w:tc>
        <w:tc>
          <w:tcPr>
            <w:tcW w:w="666" w:type="dxa"/>
            <w:vMerge w:val="restart"/>
            <w:tcBorders>
              <w:top w:val="single" w:sz="2" w:space="0" w:color="auto"/>
              <w:bottom w:val="single" w:sz="4" w:space="0" w:color="7F7F7F"/>
            </w:tcBorders>
            <w:shd w:val="clear" w:color="auto" w:fill="auto"/>
            <w:noWrap/>
            <w:vAlign w:val="center"/>
            <w:hideMark/>
          </w:tcPr>
          <w:p w14:paraId="3572DBFE" w14:textId="43BDE020" w:rsidR="00AB5FA1" w:rsidRPr="008E7320" w:rsidRDefault="00AB5FA1" w:rsidP="0085426B">
            <w:pPr>
              <w:spacing w:before="40" w:after="40"/>
              <w:jc w:val="center"/>
              <w:rPr>
                <w:rFonts w:eastAsia="MS Gothic"/>
                <w:b/>
                <w:bCs/>
                <w:i/>
                <w:sz w:val="18"/>
                <w:szCs w:val="18"/>
              </w:rPr>
            </w:pPr>
            <w:r w:rsidRPr="008E7320">
              <w:rPr>
                <w:b/>
                <w:bCs/>
                <w:sz w:val="18"/>
                <w:szCs w:val="18"/>
              </w:rPr>
              <w:t>Sem.cat.</w:t>
            </w:r>
          </w:p>
        </w:tc>
        <w:tc>
          <w:tcPr>
            <w:tcW w:w="676" w:type="dxa"/>
            <w:vMerge w:val="restart"/>
            <w:tcBorders>
              <w:top w:val="single" w:sz="2" w:space="0" w:color="auto"/>
              <w:bottom w:val="single" w:sz="4" w:space="0" w:color="7F7F7F"/>
            </w:tcBorders>
            <w:shd w:val="clear" w:color="auto" w:fill="auto"/>
            <w:noWrap/>
            <w:vAlign w:val="center"/>
            <w:hideMark/>
          </w:tcPr>
          <w:p w14:paraId="126E779E" w14:textId="4315117A" w:rsidR="00AB5FA1" w:rsidRPr="008E7320" w:rsidRDefault="00AB5FA1" w:rsidP="0085426B">
            <w:pPr>
              <w:spacing w:before="40" w:after="40"/>
              <w:jc w:val="center"/>
              <w:rPr>
                <w:rFonts w:eastAsia="MS Gothic"/>
                <w:b/>
                <w:bCs/>
                <w:i/>
                <w:sz w:val="18"/>
                <w:szCs w:val="18"/>
              </w:rPr>
            </w:pPr>
            <w:r w:rsidRPr="008E7320">
              <w:rPr>
                <w:b/>
                <w:bCs/>
                <w:sz w:val="18"/>
                <w:szCs w:val="18"/>
              </w:rPr>
              <w:t>3rd Der.</w:t>
            </w:r>
          </w:p>
        </w:tc>
        <w:tc>
          <w:tcPr>
            <w:tcW w:w="661" w:type="dxa"/>
            <w:vMerge w:val="restart"/>
            <w:tcBorders>
              <w:top w:val="single" w:sz="2" w:space="0" w:color="auto"/>
              <w:bottom w:val="single" w:sz="4" w:space="0" w:color="7F7F7F"/>
            </w:tcBorders>
            <w:shd w:val="clear" w:color="auto" w:fill="auto"/>
            <w:noWrap/>
            <w:vAlign w:val="center"/>
            <w:hideMark/>
          </w:tcPr>
          <w:p w14:paraId="32EFA1CB" w14:textId="664BF31B" w:rsidR="00AB5FA1" w:rsidRPr="008E7320" w:rsidRDefault="00AB5FA1" w:rsidP="0085426B">
            <w:pPr>
              <w:spacing w:before="40" w:after="40"/>
              <w:jc w:val="center"/>
              <w:rPr>
                <w:rFonts w:eastAsia="MS Gothic"/>
                <w:b/>
                <w:bCs/>
                <w:i/>
                <w:sz w:val="18"/>
                <w:szCs w:val="18"/>
              </w:rPr>
            </w:pPr>
            <w:r w:rsidRPr="008E7320">
              <w:rPr>
                <w:b/>
                <w:bCs/>
                <w:sz w:val="18"/>
                <w:szCs w:val="18"/>
              </w:rPr>
              <w:t>W</w:t>
            </w:r>
            <w:r w:rsidR="008F7F01" w:rsidRPr="008E7320">
              <w:rPr>
                <w:b/>
                <w:bCs/>
                <w:sz w:val="18"/>
                <w:szCs w:val="18"/>
              </w:rPr>
              <w:t>-</w:t>
            </w:r>
            <w:r w:rsidRPr="008E7320">
              <w:rPr>
                <w:b/>
                <w:bCs/>
                <w:sz w:val="18"/>
                <w:szCs w:val="18"/>
              </w:rPr>
              <w:t>class</w:t>
            </w:r>
          </w:p>
        </w:tc>
        <w:tc>
          <w:tcPr>
            <w:tcW w:w="769" w:type="dxa"/>
            <w:gridSpan w:val="2"/>
            <w:tcBorders>
              <w:top w:val="single" w:sz="2" w:space="0" w:color="auto"/>
              <w:bottom w:val="single" w:sz="4" w:space="0" w:color="FFFFFF"/>
            </w:tcBorders>
            <w:shd w:val="clear" w:color="auto" w:fill="auto"/>
            <w:noWrap/>
            <w:vAlign w:val="center"/>
            <w:hideMark/>
          </w:tcPr>
          <w:p w14:paraId="6DE4FD1C" w14:textId="58F10686" w:rsidR="00AB5FA1" w:rsidRPr="008E7320" w:rsidRDefault="00AB5FA1" w:rsidP="0085426B">
            <w:pPr>
              <w:spacing w:before="40" w:after="40"/>
              <w:jc w:val="center"/>
              <w:rPr>
                <w:rFonts w:eastAsia="MS Gothic"/>
                <w:b/>
                <w:bCs/>
                <w:i/>
                <w:sz w:val="18"/>
                <w:szCs w:val="18"/>
              </w:rPr>
            </w:pPr>
            <w:r w:rsidRPr="008E7320">
              <w:rPr>
                <w:b/>
                <w:bCs/>
                <w:sz w:val="18"/>
                <w:szCs w:val="18"/>
              </w:rPr>
              <w:t>Attested</w:t>
            </w:r>
          </w:p>
        </w:tc>
        <w:tc>
          <w:tcPr>
            <w:tcW w:w="659" w:type="dxa"/>
            <w:vMerge w:val="restart"/>
            <w:tcBorders>
              <w:top w:val="single" w:sz="2" w:space="0" w:color="auto"/>
              <w:bottom w:val="single" w:sz="4" w:space="0" w:color="7F7F7F"/>
            </w:tcBorders>
            <w:shd w:val="clear" w:color="auto" w:fill="auto"/>
            <w:noWrap/>
            <w:vAlign w:val="center"/>
            <w:hideMark/>
          </w:tcPr>
          <w:p w14:paraId="04CF06FF" w14:textId="24F35B19" w:rsidR="00AB5FA1" w:rsidRPr="008E7320" w:rsidRDefault="00AB5FA1" w:rsidP="0085426B">
            <w:pPr>
              <w:spacing w:before="40" w:after="40"/>
              <w:jc w:val="center"/>
              <w:rPr>
                <w:rFonts w:eastAsia="MS Gothic"/>
                <w:b/>
                <w:bCs/>
                <w:i/>
                <w:sz w:val="18"/>
                <w:szCs w:val="18"/>
              </w:rPr>
            </w:pPr>
            <w:r w:rsidRPr="008E7320">
              <w:rPr>
                <w:b/>
                <w:bCs/>
                <w:sz w:val="18"/>
                <w:szCs w:val="18"/>
              </w:rPr>
              <w:t>Sem.ca</w:t>
            </w:r>
            <w:r w:rsidR="008F7F01" w:rsidRPr="008E7320">
              <w:rPr>
                <w:b/>
                <w:bCs/>
                <w:sz w:val="18"/>
                <w:szCs w:val="18"/>
              </w:rPr>
              <w:t>t</w:t>
            </w:r>
            <w:r w:rsidRPr="008E7320">
              <w:rPr>
                <w:b/>
                <w:bCs/>
                <w:sz w:val="18"/>
                <w:szCs w:val="18"/>
              </w:rPr>
              <w:t>.</w:t>
            </w:r>
          </w:p>
        </w:tc>
      </w:tr>
      <w:tr w:rsidR="00AE12BF" w:rsidRPr="008E7320" w14:paraId="113D977A" w14:textId="77777777" w:rsidTr="00855435">
        <w:trPr>
          <w:trHeight w:val="205"/>
          <w:jc w:val="center"/>
        </w:trPr>
        <w:tc>
          <w:tcPr>
            <w:tcW w:w="496" w:type="dxa"/>
            <w:vMerge/>
            <w:tcBorders>
              <w:top w:val="single" w:sz="4" w:space="0" w:color="7F7F7F"/>
              <w:bottom w:val="single" w:sz="2" w:space="0" w:color="auto"/>
            </w:tcBorders>
            <w:shd w:val="clear" w:color="auto" w:fill="auto"/>
            <w:noWrap/>
            <w:vAlign w:val="center"/>
          </w:tcPr>
          <w:p w14:paraId="6D004C10" w14:textId="77777777" w:rsidR="00AB5FA1" w:rsidRPr="008E7320" w:rsidRDefault="00AB5FA1" w:rsidP="0085426B">
            <w:pPr>
              <w:spacing w:before="40" w:after="40"/>
              <w:jc w:val="left"/>
              <w:rPr>
                <w:bCs/>
                <w:sz w:val="18"/>
                <w:szCs w:val="18"/>
              </w:rPr>
            </w:pPr>
          </w:p>
        </w:tc>
        <w:tc>
          <w:tcPr>
            <w:tcW w:w="574" w:type="dxa"/>
            <w:vMerge/>
            <w:tcBorders>
              <w:top w:val="single" w:sz="4" w:space="0" w:color="7F7F7F"/>
              <w:bottom w:val="single" w:sz="2" w:space="0" w:color="auto"/>
            </w:tcBorders>
            <w:shd w:val="clear" w:color="auto" w:fill="auto"/>
            <w:noWrap/>
            <w:vAlign w:val="center"/>
          </w:tcPr>
          <w:p w14:paraId="3F72FD8A" w14:textId="77777777" w:rsidR="00AB5FA1" w:rsidRPr="008E7320" w:rsidRDefault="00AB5FA1" w:rsidP="0085426B">
            <w:pPr>
              <w:spacing w:before="40" w:after="40"/>
              <w:jc w:val="left"/>
              <w:rPr>
                <w:b/>
                <w:sz w:val="18"/>
                <w:szCs w:val="18"/>
              </w:rPr>
            </w:pPr>
          </w:p>
        </w:tc>
        <w:tc>
          <w:tcPr>
            <w:tcW w:w="738" w:type="dxa"/>
            <w:vMerge/>
            <w:tcBorders>
              <w:top w:val="single" w:sz="4" w:space="0" w:color="7F7F7F"/>
              <w:bottom w:val="single" w:sz="2" w:space="0" w:color="auto"/>
            </w:tcBorders>
            <w:shd w:val="clear" w:color="auto" w:fill="auto"/>
            <w:noWrap/>
            <w:vAlign w:val="center"/>
          </w:tcPr>
          <w:p w14:paraId="397564FC" w14:textId="77777777" w:rsidR="00AB5FA1" w:rsidRPr="008E7320" w:rsidRDefault="00AB5FA1" w:rsidP="0085426B">
            <w:pPr>
              <w:spacing w:before="40" w:after="40"/>
              <w:jc w:val="left"/>
              <w:rPr>
                <w:b/>
                <w:sz w:val="18"/>
                <w:szCs w:val="18"/>
              </w:rPr>
            </w:pPr>
          </w:p>
        </w:tc>
        <w:tc>
          <w:tcPr>
            <w:tcW w:w="452" w:type="dxa"/>
            <w:tcBorders>
              <w:top w:val="single" w:sz="4" w:space="0" w:color="FFFFFF"/>
              <w:bottom w:val="single" w:sz="2" w:space="0" w:color="auto"/>
            </w:tcBorders>
            <w:shd w:val="clear" w:color="auto" w:fill="auto"/>
            <w:noWrap/>
            <w:vAlign w:val="center"/>
          </w:tcPr>
          <w:p w14:paraId="5C013865" w14:textId="35DD68B0" w:rsidR="00AB5FA1" w:rsidRPr="008E7320" w:rsidDel="00AB5FA1" w:rsidRDefault="00AB5FA1" w:rsidP="0085426B">
            <w:pPr>
              <w:spacing w:before="20" w:after="20"/>
              <w:jc w:val="center"/>
              <w:rPr>
                <w:rFonts w:eastAsia="MS Gothic"/>
                <w:b/>
                <w:i/>
                <w:sz w:val="18"/>
                <w:szCs w:val="18"/>
              </w:rPr>
            </w:pPr>
            <w:r w:rsidRPr="008E7320">
              <w:rPr>
                <w:b/>
                <w:sz w:val="18"/>
                <w:szCs w:val="18"/>
              </w:rPr>
              <w:t>*</w:t>
            </w:r>
          </w:p>
        </w:tc>
        <w:tc>
          <w:tcPr>
            <w:tcW w:w="489" w:type="dxa"/>
            <w:tcBorders>
              <w:top w:val="single" w:sz="4" w:space="0" w:color="FFFFFF"/>
              <w:bottom w:val="single" w:sz="2" w:space="0" w:color="auto"/>
            </w:tcBorders>
            <w:shd w:val="clear" w:color="auto" w:fill="auto"/>
            <w:vAlign w:val="center"/>
          </w:tcPr>
          <w:p w14:paraId="67AFE6D2" w14:textId="0A05F44B" w:rsidR="00AB5FA1" w:rsidRPr="008E7320" w:rsidDel="00AB5FA1" w:rsidRDefault="00AB5FA1" w:rsidP="0085426B">
            <w:pPr>
              <w:spacing w:before="20" w:after="20"/>
              <w:jc w:val="center"/>
              <w:rPr>
                <w:rFonts w:eastAsia="MS Gothic"/>
                <w:b/>
                <w:i/>
                <w:sz w:val="18"/>
                <w:szCs w:val="18"/>
              </w:rPr>
            </w:pPr>
            <w:r w:rsidRPr="008E7320">
              <w:rPr>
                <w:rFonts w:eastAsia="Times New Roman"/>
                <w:b/>
                <w:color w:val="000000"/>
                <w:kern w:val="24"/>
                <w:sz w:val="18"/>
                <w:szCs w:val="18"/>
                <w:lang w:eastAsia="es-ES"/>
              </w:rPr>
              <w:t>†</w:t>
            </w:r>
          </w:p>
        </w:tc>
        <w:tc>
          <w:tcPr>
            <w:tcW w:w="802" w:type="dxa"/>
            <w:vMerge/>
            <w:tcBorders>
              <w:top w:val="single" w:sz="4" w:space="0" w:color="7F7F7F"/>
              <w:bottom w:val="single" w:sz="2" w:space="0" w:color="auto"/>
            </w:tcBorders>
            <w:shd w:val="clear" w:color="auto" w:fill="auto"/>
            <w:noWrap/>
            <w:vAlign w:val="center"/>
          </w:tcPr>
          <w:p w14:paraId="6236E6DF" w14:textId="77777777" w:rsidR="00AB5FA1" w:rsidRPr="008E7320" w:rsidRDefault="00AB5FA1" w:rsidP="0085426B">
            <w:pPr>
              <w:spacing w:before="40" w:after="40"/>
              <w:jc w:val="left"/>
              <w:rPr>
                <w:b/>
                <w:sz w:val="18"/>
                <w:szCs w:val="18"/>
              </w:rPr>
            </w:pPr>
          </w:p>
        </w:tc>
        <w:tc>
          <w:tcPr>
            <w:tcW w:w="671" w:type="dxa"/>
            <w:vMerge/>
            <w:tcBorders>
              <w:top w:val="single" w:sz="4" w:space="0" w:color="7F7F7F"/>
              <w:bottom w:val="single" w:sz="2" w:space="0" w:color="auto"/>
            </w:tcBorders>
            <w:shd w:val="clear" w:color="auto" w:fill="auto"/>
            <w:noWrap/>
            <w:vAlign w:val="center"/>
          </w:tcPr>
          <w:p w14:paraId="6F43D805" w14:textId="77777777" w:rsidR="00AB5FA1" w:rsidRPr="008E7320" w:rsidRDefault="00AB5FA1" w:rsidP="0085426B">
            <w:pPr>
              <w:spacing w:before="40" w:after="40"/>
              <w:jc w:val="left"/>
              <w:rPr>
                <w:b/>
                <w:sz w:val="18"/>
                <w:szCs w:val="18"/>
              </w:rPr>
            </w:pPr>
          </w:p>
        </w:tc>
        <w:tc>
          <w:tcPr>
            <w:tcW w:w="665" w:type="dxa"/>
            <w:vMerge/>
            <w:tcBorders>
              <w:top w:val="single" w:sz="4" w:space="0" w:color="7F7F7F"/>
              <w:bottom w:val="single" w:sz="2" w:space="0" w:color="auto"/>
            </w:tcBorders>
            <w:shd w:val="clear" w:color="auto" w:fill="auto"/>
            <w:noWrap/>
            <w:vAlign w:val="center"/>
          </w:tcPr>
          <w:p w14:paraId="18C31DF2" w14:textId="77777777" w:rsidR="00AB5FA1" w:rsidRPr="008E7320" w:rsidRDefault="00AB5FA1" w:rsidP="0085426B">
            <w:pPr>
              <w:spacing w:before="40" w:after="40"/>
              <w:jc w:val="left"/>
              <w:rPr>
                <w:b/>
                <w:sz w:val="18"/>
                <w:szCs w:val="18"/>
              </w:rPr>
            </w:pPr>
          </w:p>
        </w:tc>
        <w:tc>
          <w:tcPr>
            <w:tcW w:w="394" w:type="dxa"/>
            <w:tcBorders>
              <w:top w:val="single" w:sz="4" w:space="0" w:color="FFFFFF"/>
              <w:bottom w:val="single" w:sz="2" w:space="0" w:color="auto"/>
            </w:tcBorders>
            <w:shd w:val="clear" w:color="auto" w:fill="auto"/>
            <w:noWrap/>
            <w:vAlign w:val="center"/>
          </w:tcPr>
          <w:p w14:paraId="0C750CE3" w14:textId="58899878" w:rsidR="00AB5FA1" w:rsidRPr="008E7320" w:rsidRDefault="00AB5FA1" w:rsidP="0085426B">
            <w:pPr>
              <w:spacing w:before="20" w:after="20"/>
              <w:jc w:val="center"/>
              <w:rPr>
                <w:rFonts w:eastAsia="MS Gothic"/>
                <w:b/>
                <w:i/>
                <w:sz w:val="18"/>
                <w:szCs w:val="18"/>
              </w:rPr>
            </w:pPr>
            <w:r w:rsidRPr="008E7320">
              <w:rPr>
                <w:b/>
                <w:sz w:val="18"/>
                <w:szCs w:val="18"/>
              </w:rPr>
              <w:t>*</w:t>
            </w:r>
          </w:p>
        </w:tc>
        <w:tc>
          <w:tcPr>
            <w:tcW w:w="314" w:type="dxa"/>
            <w:tcBorders>
              <w:top w:val="single" w:sz="4" w:space="0" w:color="FFFFFF"/>
              <w:bottom w:val="single" w:sz="2" w:space="0" w:color="auto"/>
            </w:tcBorders>
            <w:shd w:val="clear" w:color="auto" w:fill="auto"/>
            <w:vAlign w:val="center"/>
          </w:tcPr>
          <w:p w14:paraId="647D27B8" w14:textId="1337D225" w:rsidR="00AB5FA1" w:rsidRPr="008E7320" w:rsidRDefault="00AB5FA1" w:rsidP="0085426B">
            <w:pPr>
              <w:spacing w:before="20" w:after="20"/>
              <w:jc w:val="center"/>
              <w:rPr>
                <w:rFonts w:eastAsia="MS Gothic"/>
                <w:b/>
                <w:i/>
                <w:sz w:val="18"/>
                <w:szCs w:val="18"/>
              </w:rPr>
            </w:pPr>
            <w:r w:rsidRPr="008E7320">
              <w:rPr>
                <w:rFonts w:eastAsia="Times New Roman"/>
                <w:b/>
                <w:color w:val="000000"/>
                <w:kern w:val="24"/>
                <w:sz w:val="18"/>
                <w:szCs w:val="18"/>
                <w:lang w:eastAsia="es-ES"/>
              </w:rPr>
              <w:t>†</w:t>
            </w:r>
          </w:p>
        </w:tc>
        <w:tc>
          <w:tcPr>
            <w:tcW w:w="666" w:type="dxa"/>
            <w:vMerge/>
            <w:tcBorders>
              <w:top w:val="single" w:sz="4" w:space="0" w:color="7F7F7F"/>
              <w:bottom w:val="single" w:sz="2" w:space="0" w:color="auto"/>
            </w:tcBorders>
            <w:shd w:val="clear" w:color="auto" w:fill="auto"/>
            <w:noWrap/>
            <w:vAlign w:val="center"/>
          </w:tcPr>
          <w:p w14:paraId="30699F07" w14:textId="77777777" w:rsidR="00AB5FA1" w:rsidRPr="008E7320" w:rsidRDefault="00AB5FA1" w:rsidP="0085426B">
            <w:pPr>
              <w:spacing w:before="40" w:after="40"/>
              <w:jc w:val="left"/>
              <w:rPr>
                <w:b/>
                <w:sz w:val="18"/>
                <w:szCs w:val="18"/>
              </w:rPr>
            </w:pPr>
          </w:p>
        </w:tc>
        <w:tc>
          <w:tcPr>
            <w:tcW w:w="676" w:type="dxa"/>
            <w:vMerge/>
            <w:tcBorders>
              <w:top w:val="single" w:sz="4" w:space="0" w:color="7F7F7F"/>
              <w:bottom w:val="single" w:sz="2" w:space="0" w:color="auto"/>
            </w:tcBorders>
            <w:shd w:val="clear" w:color="auto" w:fill="auto"/>
            <w:noWrap/>
            <w:vAlign w:val="center"/>
          </w:tcPr>
          <w:p w14:paraId="5F069992" w14:textId="77777777" w:rsidR="00AB5FA1" w:rsidRPr="008E7320" w:rsidRDefault="00AB5FA1" w:rsidP="0085426B">
            <w:pPr>
              <w:spacing w:before="40" w:after="40"/>
              <w:jc w:val="left"/>
              <w:rPr>
                <w:b/>
                <w:sz w:val="18"/>
                <w:szCs w:val="18"/>
              </w:rPr>
            </w:pPr>
          </w:p>
        </w:tc>
        <w:tc>
          <w:tcPr>
            <w:tcW w:w="661" w:type="dxa"/>
            <w:vMerge/>
            <w:tcBorders>
              <w:top w:val="single" w:sz="4" w:space="0" w:color="7F7F7F"/>
              <w:bottom w:val="single" w:sz="2" w:space="0" w:color="auto"/>
            </w:tcBorders>
            <w:shd w:val="clear" w:color="auto" w:fill="auto"/>
            <w:noWrap/>
            <w:vAlign w:val="center"/>
          </w:tcPr>
          <w:p w14:paraId="1B3E6190" w14:textId="77777777" w:rsidR="00AB5FA1" w:rsidRPr="008E7320" w:rsidRDefault="00AB5FA1" w:rsidP="0085426B">
            <w:pPr>
              <w:spacing w:before="40" w:after="40"/>
              <w:jc w:val="left"/>
              <w:rPr>
                <w:b/>
                <w:sz w:val="18"/>
                <w:szCs w:val="18"/>
              </w:rPr>
            </w:pPr>
          </w:p>
        </w:tc>
        <w:tc>
          <w:tcPr>
            <w:tcW w:w="433" w:type="dxa"/>
            <w:tcBorders>
              <w:top w:val="single" w:sz="4" w:space="0" w:color="FFFFFF"/>
              <w:bottom w:val="single" w:sz="2" w:space="0" w:color="auto"/>
            </w:tcBorders>
            <w:shd w:val="clear" w:color="auto" w:fill="auto"/>
            <w:noWrap/>
            <w:vAlign w:val="center"/>
          </w:tcPr>
          <w:p w14:paraId="7B600496" w14:textId="2D9CE747" w:rsidR="00AB5FA1" w:rsidRPr="008E7320" w:rsidRDefault="00AB5FA1" w:rsidP="0085426B">
            <w:pPr>
              <w:tabs>
                <w:tab w:val="left" w:pos="205"/>
              </w:tabs>
              <w:spacing w:before="20" w:after="20"/>
              <w:jc w:val="center"/>
              <w:rPr>
                <w:rFonts w:eastAsia="MS Gothic"/>
                <w:b/>
                <w:i/>
                <w:sz w:val="18"/>
                <w:szCs w:val="18"/>
              </w:rPr>
            </w:pPr>
            <w:r w:rsidRPr="008E7320">
              <w:rPr>
                <w:b/>
                <w:sz w:val="18"/>
                <w:szCs w:val="18"/>
              </w:rPr>
              <w:t>*</w:t>
            </w:r>
          </w:p>
        </w:tc>
        <w:tc>
          <w:tcPr>
            <w:tcW w:w="336" w:type="dxa"/>
            <w:tcBorders>
              <w:top w:val="single" w:sz="4" w:space="0" w:color="FFFFFF"/>
              <w:bottom w:val="single" w:sz="2" w:space="0" w:color="auto"/>
            </w:tcBorders>
            <w:shd w:val="clear" w:color="auto" w:fill="auto"/>
            <w:vAlign w:val="center"/>
          </w:tcPr>
          <w:p w14:paraId="6182FFBB" w14:textId="77616123" w:rsidR="00AB5FA1" w:rsidRPr="008E7320" w:rsidRDefault="00AB5FA1" w:rsidP="0085426B">
            <w:pPr>
              <w:tabs>
                <w:tab w:val="left" w:pos="194"/>
              </w:tabs>
              <w:spacing w:before="20" w:after="20"/>
              <w:jc w:val="center"/>
              <w:rPr>
                <w:rFonts w:eastAsia="MS Gothic"/>
                <w:b/>
                <w:i/>
                <w:sz w:val="18"/>
                <w:szCs w:val="18"/>
              </w:rPr>
            </w:pPr>
            <w:r w:rsidRPr="008E7320">
              <w:rPr>
                <w:rFonts w:eastAsia="Times New Roman"/>
                <w:b/>
                <w:color w:val="000000"/>
                <w:kern w:val="24"/>
                <w:sz w:val="18"/>
                <w:szCs w:val="18"/>
                <w:lang w:eastAsia="es-ES"/>
              </w:rPr>
              <w:t>†</w:t>
            </w:r>
          </w:p>
        </w:tc>
        <w:tc>
          <w:tcPr>
            <w:tcW w:w="659" w:type="dxa"/>
            <w:vMerge/>
            <w:tcBorders>
              <w:top w:val="single" w:sz="4" w:space="0" w:color="7F7F7F"/>
              <w:bottom w:val="single" w:sz="2" w:space="0" w:color="auto"/>
            </w:tcBorders>
            <w:shd w:val="clear" w:color="auto" w:fill="auto"/>
            <w:noWrap/>
            <w:vAlign w:val="center"/>
          </w:tcPr>
          <w:p w14:paraId="799982D8" w14:textId="77777777" w:rsidR="00AB5FA1" w:rsidRPr="008E7320" w:rsidRDefault="00AB5FA1" w:rsidP="0085426B">
            <w:pPr>
              <w:spacing w:before="40" w:after="40"/>
              <w:jc w:val="left"/>
              <w:rPr>
                <w:b/>
                <w:sz w:val="18"/>
                <w:szCs w:val="18"/>
              </w:rPr>
            </w:pPr>
          </w:p>
        </w:tc>
      </w:tr>
      <w:tr w:rsidR="00AE12BF" w:rsidRPr="008E7320" w14:paraId="060C9B2D" w14:textId="77777777" w:rsidTr="00855435">
        <w:trPr>
          <w:trHeight w:val="57"/>
          <w:jc w:val="center"/>
        </w:trPr>
        <w:tc>
          <w:tcPr>
            <w:tcW w:w="496" w:type="dxa"/>
            <w:tcBorders>
              <w:top w:val="single" w:sz="2" w:space="0" w:color="auto"/>
              <w:bottom w:val="single" w:sz="4" w:space="0" w:color="FFFFFF"/>
            </w:tcBorders>
            <w:shd w:val="clear" w:color="auto" w:fill="auto"/>
            <w:noWrap/>
            <w:vAlign w:val="center"/>
            <w:hideMark/>
          </w:tcPr>
          <w:p w14:paraId="257948DC" w14:textId="77777777" w:rsidR="00DB0EAB" w:rsidRPr="008E7320" w:rsidRDefault="00DB0EAB" w:rsidP="0085426B">
            <w:pPr>
              <w:spacing w:before="40" w:after="40"/>
              <w:jc w:val="center"/>
              <w:rPr>
                <w:rFonts w:eastAsia="MS Gothic"/>
                <w:bCs/>
                <w:i/>
                <w:spacing w:val="-6"/>
                <w:sz w:val="17"/>
                <w:szCs w:val="17"/>
              </w:rPr>
            </w:pPr>
            <w:r w:rsidRPr="008E7320">
              <w:rPr>
                <w:b/>
                <w:bCs/>
                <w:i/>
                <w:spacing w:val="-6"/>
                <w:sz w:val="17"/>
                <w:szCs w:val="17"/>
              </w:rPr>
              <w:t>sober</w:t>
            </w:r>
          </w:p>
        </w:tc>
        <w:tc>
          <w:tcPr>
            <w:tcW w:w="574" w:type="dxa"/>
            <w:tcBorders>
              <w:top w:val="single" w:sz="2" w:space="0" w:color="auto"/>
              <w:bottom w:val="single" w:sz="4" w:space="0" w:color="FFFFFF"/>
            </w:tcBorders>
            <w:shd w:val="clear" w:color="auto" w:fill="auto"/>
            <w:noWrap/>
            <w:vAlign w:val="center"/>
            <w:hideMark/>
          </w:tcPr>
          <w:p w14:paraId="38ECF737" w14:textId="77777777" w:rsidR="00DB0EAB" w:rsidRPr="008E7320" w:rsidRDefault="00DB0EAB" w:rsidP="0085426B">
            <w:pPr>
              <w:spacing w:before="40" w:after="40"/>
              <w:jc w:val="center"/>
              <w:rPr>
                <w:rFonts w:eastAsia="MS Gothic"/>
                <w:bCs/>
                <w:i/>
                <w:spacing w:val="-6"/>
                <w:sz w:val="17"/>
                <w:szCs w:val="17"/>
              </w:rPr>
            </w:pPr>
            <w:proofErr w:type="spellStart"/>
            <w:r w:rsidRPr="008E7320">
              <w:rPr>
                <w:bCs/>
                <w:i/>
                <w:spacing w:val="-6"/>
                <w:sz w:val="17"/>
                <w:szCs w:val="17"/>
              </w:rPr>
              <w:t>ensober</w:t>
            </w:r>
            <w:proofErr w:type="spellEnd"/>
          </w:p>
        </w:tc>
        <w:tc>
          <w:tcPr>
            <w:tcW w:w="738" w:type="dxa"/>
            <w:tcBorders>
              <w:top w:val="single" w:sz="2" w:space="0" w:color="auto"/>
              <w:bottom w:val="single" w:sz="4" w:space="0" w:color="FFFFFF"/>
            </w:tcBorders>
            <w:shd w:val="clear" w:color="auto" w:fill="auto"/>
            <w:noWrap/>
            <w:vAlign w:val="center"/>
            <w:hideMark/>
          </w:tcPr>
          <w:p w14:paraId="75D4C3E8" w14:textId="772E7A90" w:rsidR="00DB0EAB" w:rsidRPr="008E7320" w:rsidRDefault="009647D2" w:rsidP="0085426B">
            <w:pPr>
              <w:spacing w:before="40" w:after="40"/>
              <w:jc w:val="center"/>
              <w:rPr>
                <w:rFonts w:eastAsia="MS Gothic"/>
                <w:i/>
                <w:sz w:val="18"/>
                <w:szCs w:val="18"/>
              </w:rPr>
            </w:pPr>
            <w:r w:rsidRPr="008E7320">
              <w:rPr>
                <w:sz w:val="18"/>
                <w:szCs w:val="18"/>
              </w:rPr>
              <w:t>V</w:t>
            </w:r>
          </w:p>
        </w:tc>
        <w:tc>
          <w:tcPr>
            <w:tcW w:w="452" w:type="dxa"/>
            <w:tcBorders>
              <w:top w:val="single" w:sz="2" w:space="0" w:color="auto"/>
              <w:bottom w:val="single" w:sz="4" w:space="0" w:color="FFFFFF"/>
            </w:tcBorders>
            <w:shd w:val="clear" w:color="auto" w:fill="auto"/>
            <w:noWrap/>
            <w:vAlign w:val="center"/>
            <w:hideMark/>
          </w:tcPr>
          <w:p w14:paraId="7E6C8DB1" w14:textId="77777777" w:rsidR="00DB0EAB" w:rsidRPr="008E7320" w:rsidRDefault="00DB0EAB" w:rsidP="0085426B">
            <w:pPr>
              <w:spacing w:before="40" w:after="40"/>
              <w:jc w:val="center"/>
              <w:rPr>
                <w:rFonts w:eastAsia="MS Gothic"/>
                <w:i/>
                <w:sz w:val="18"/>
                <w:szCs w:val="18"/>
              </w:rPr>
            </w:pPr>
            <w:r w:rsidRPr="008E7320">
              <w:rPr>
                <w:sz w:val="18"/>
                <w:szCs w:val="18"/>
              </w:rPr>
              <w:t>1651</w:t>
            </w:r>
          </w:p>
        </w:tc>
        <w:tc>
          <w:tcPr>
            <w:tcW w:w="489" w:type="dxa"/>
            <w:tcBorders>
              <w:top w:val="single" w:sz="2" w:space="0" w:color="auto"/>
              <w:bottom w:val="single" w:sz="4" w:space="0" w:color="FFFFFF"/>
            </w:tcBorders>
            <w:shd w:val="clear" w:color="auto" w:fill="auto"/>
            <w:noWrap/>
            <w:vAlign w:val="center"/>
            <w:hideMark/>
          </w:tcPr>
          <w:p w14:paraId="2584CD97" w14:textId="77777777" w:rsidR="00DB0EAB" w:rsidRPr="008E7320" w:rsidRDefault="00DB0EAB" w:rsidP="0085426B">
            <w:pPr>
              <w:spacing w:before="40" w:after="40"/>
              <w:jc w:val="center"/>
              <w:rPr>
                <w:rFonts w:eastAsia="MS Gothic"/>
                <w:bCs/>
                <w:i/>
                <w:sz w:val="18"/>
                <w:szCs w:val="18"/>
              </w:rPr>
            </w:pPr>
            <w:r w:rsidRPr="008E7320">
              <w:rPr>
                <w:bCs/>
                <w:sz w:val="18"/>
                <w:szCs w:val="18"/>
              </w:rPr>
              <w:t>1651</w:t>
            </w:r>
          </w:p>
        </w:tc>
        <w:tc>
          <w:tcPr>
            <w:tcW w:w="802" w:type="dxa"/>
            <w:tcBorders>
              <w:top w:val="single" w:sz="2" w:space="0" w:color="auto"/>
              <w:bottom w:val="single" w:sz="4" w:space="0" w:color="FFFFFF"/>
            </w:tcBorders>
            <w:shd w:val="clear" w:color="auto" w:fill="auto"/>
            <w:noWrap/>
            <w:vAlign w:val="center"/>
            <w:hideMark/>
          </w:tcPr>
          <w:p w14:paraId="72CFF14B" w14:textId="77777777" w:rsidR="00DB0EAB" w:rsidRPr="008E7320" w:rsidRDefault="00DB0EAB" w:rsidP="0085426B">
            <w:pPr>
              <w:spacing w:before="40" w:after="40"/>
              <w:jc w:val="center"/>
              <w:rPr>
                <w:rFonts w:eastAsia="MS Gothic"/>
                <w:bCs/>
                <w:i/>
                <w:smallCaps/>
                <w:spacing w:val="-6"/>
                <w:sz w:val="18"/>
                <w:szCs w:val="18"/>
              </w:rPr>
            </w:pPr>
            <w:r w:rsidRPr="008E7320">
              <w:rPr>
                <w:bCs/>
                <w:smallCaps/>
                <w:spacing w:val="-6"/>
                <w:sz w:val="18"/>
                <w:szCs w:val="18"/>
              </w:rPr>
              <w:t>causative</w:t>
            </w:r>
          </w:p>
        </w:tc>
        <w:tc>
          <w:tcPr>
            <w:tcW w:w="671" w:type="dxa"/>
            <w:tcBorders>
              <w:top w:val="single" w:sz="2" w:space="0" w:color="auto"/>
              <w:bottom w:val="single" w:sz="4" w:space="0" w:color="FFFFFF"/>
            </w:tcBorders>
            <w:shd w:val="clear" w:color="auto" w:fill="auto"/>
            <w:noWrap/>
            <w:vAlign w:val="center"/>
            <w:hideMark/>
          </w:tcPr>
          <w:p w14:paraId="2E68C97A" w14:textId="77777777" w:rsidR="00DB0EAB" w:rsidRPr="008E7320" w:rsidRDefault="00DB0EAB" w:rsidP="0085426B">
            <w:pPr>
              <w:spacing w:before="40" w:after="40"/>
              <w:jc w:val="center"/>
              <w:rPr>
                <w:bCs/>
                <w:i/>
                <w:spacing w:val="-6"/>
                <w:sz w:val="18"/>
                <w:szCs w:val="18"/>
              </w:rPr>
            </w:pPr>
          </w:p>
        </w:tc>
        <w:tc>
          <w:tcPr>
            <w:tcW w:w="665" w:type="dxa"/>
            <w:tcBorders>
              <w:top w:val="single" w:sz="2" w:space="0" w:color="auto"/>
              <w:bottom w:val="single" w:sz="4" w:space="0" w:color="FFFFFF"/>
            </w:tcBorders>
            <w:shd w:val="clear" w:color="auto" w:fill="auto"/>
            <w:noWrap/>
            <w:vAlign w:val="center"/>
            <w:hideMark/>
          </w:tcPr>
          <w:p w14:paraId="05061149" w14:textId="77777777" w:rsidR="00DB0EAB" w:rsidRPr="008E7320" w:rsidRDefault="00DB0EAB" w:rsidP="0085426B">
            <w:pPr>
              <w:spacing w:before="40" w:after="40"/>
              <w:jc w:val="center"/>
              <w:rPr>
                <w:sz w:val="18"/>
                <w:szCs w:val="18"/>
              </w:rPr>
            </w:pPr>
          </w:p>
        </w:tc>
        <w:tc>
          <w:tcPr>
            <w:tcW w:w="394" w:type="dxa"/>
            <w:tcBorders>
              <w:top w:val="single" w:sz="2" w:space="0" w:color="auto"/>
              <w:bottom w:val="single" w:sz="4" w:space="0" w:color="FFFFFF"/>
            </w:tcBorders>
            <w:shd w:val="clear" w:color="auto" w:fill="auto"/>
            <w:noWrap/>
            <w:vAlign w:val="center"/>
            <w:hideMark/>
          </w:tcPr>
          <w:p w14:paraId="54D1C754" w14:textId="77777777" w:rsidR="00DB0EAB" w:rsidRPr="008E7320" w:rsidRDefault="00DB0EAB" w:rsidP="0085426B">
            <w:pPr>
              <w:spacing w:before="40" w:after="40"/>
              <w:jc w:val="center"/>
              <w:rPr>
                <w:sz w:val="18"/>
                <w:szCs w:val="18"/>
              </w:rPr>
            </w:pPr>
          </w:p>
        </w:tc>
        <w:tc>
          <w:tcPr>
            <w:tcW w:w="314" w:type="dxa"/>
            <w:tcBorders>
              <w:top w:val="single" w:sz="2" w:space="0" w:color="auto"/>
              <w:bottom w:val="single" w:sz="4" w:space="0" w:color="FFFFFF"/>
            </w:tcBorders>
            <w:shd w:val="clear" w:color="auto" w:fill="auto"/>
            <w:noWrap/>
            <w:vAlign w:val="center"/>
            <w:hideMark/>
          </w:tcPr>
          <w:p w14:paraId="0ED8C8FF" w14:textId="77777777" w:rsidR="00DB0EAB" w:rsidRPr="008E7320" w:rsidRDefault="00DB0EAB" w:rsidP="0085426B">
            <w:pPr>
              <w:spacing w:before="40" w:after="40"/>
              <w:jc w:val="center"/>
              <w:rPr>
                <w:sz w:val="18"/>
                <w:szCs w:val="18"/>
              </w:rPr>
            </w:pPr>
          </w:p>
        </w:tc>
        <w:tc>
          <w:tcPr>
            <w:tcW w:w="666" w:type="dxa"/>
            <w:tcBorders>
              <w:top w:val="single" w:sz="2" w:space="0" w:color="auto"/>
              <w:bottom w:val="single" w:sz="4" w:space="0" w:color="FFFFFF"/>
            </w:tcBorders>
            <w:shd w:val="clear" w:color="auto" w:fill="auto"/>
            <w:noWrap/>
            <w:vAlign w:val="center"/>
            <w:hideMark/>
          </w:tcPr>
          <w:p w14:paraId="2DA38C32" w14:textId="77777777" w:rsidR="00DB0EAB" w:rsidRPr="008E7320" w:rsidRDefault="00DB0EAB" w:rsidP="0085426B">
            <w:pPr>
              <w:spacing w:before="40" w:after="40"/>
              <w:jc w:val="center"/>
              <w:rPr>
                <w:bCs/>
                <w:i/>
                <w:spacing w:val="-6"/>
                <w:sz w:val="18"/>
                <w:szCs w:val="18"/>
              </w:rPr>
            </w:pPr>
          </w:p>
        </w:tc>
        <w:tc>
          <w:tcPr>
            <w:tcW w:w="676" w:type="dxa"/>
            <w:tcBorders>
              <w:top w:val="single" w:sz="2" w:space="0" w:color="auto"/>
              <w:bottom w:val="single" w:sz="4" w:space="0" w:color="FFFFFF"/>
            </w:tcBorders>
            <w:shd w:val="clear" w:color="auto" w:fill="auto"/>
            <w:noWrap/>
            <w:vAlign w:val="center"/>
            <w:hideMark/>
          </w:tcPr>
          <w:p w14:paraId="76461E6C" w14:textId="77777777" w:rsidR="00DB0EAB" w:rsidRPr="008E7320" w:rsidRDefault="00DB0EAB" w:rsidP="0085426B">
            <w:pPr>
              <w:spacing w:before="40" w:after="40"/>
              <w:jc w:val="center"/>
              <w:rPr>
                <w:bCs/>
                <w:i/>
                <w:spacing w:val="-6"/>
                <w:sz w:val="18"/>
                <w:szCs w:val="18"/>
              </w:rPr>
            </w:pPr>
          </w:p>
        </w:tc>
        <w:tc>
          <w:tcPr>
            <w:tcW w:w="661" w:type="dxa"/>
            <w:tcBorders>
              <w:top w:val="single" w:sz="2" w:space="0" w:color="auto"/>
              <w:bottom w:val="single" w:sz="4" w:space="0" w:color="FFFFFF"/>
            </w:tcBorders>
            <w:shd w:val="clear" w:color="auto" w:fill="auto"/>
            <w:noWrap/>
            <w:vAlign w:val="center"/>
            <w:hideMark/>
          </w:tcPr>
          <w:p w14:paraId="7B0A0147" w14:textId="77777777" w:rsidR="00DB0EAB" w:rsidRPr="008E7320" w:rsidRDefault="00DB0EAB" w:rsidP="0085426B">
            <w:pPr>
              <w:spacing w:before="40" w:after="40"/>
              <w:jc w:val="center"/>
              <w:rPr>
                <w:sz w:val="18"/>
                <w:szCs w:val="18"/>
              </w:rPr>
            </w:pPr>
          </w:p>
        </w:tc>
        <w:tc>
          <w:tcPr>
            <w:tcW w:w="433" w:type="dxa"/>
            <w:tcBorders>
              <w:top w:val="single" w:sz="2" w:space="0" w:color="auto"/>
              <w:bottom w:val="single" w:sz="4" w:space="0" w:color="FFFFFF"/>
            </w:tcBorders>
            <w:shd w:val="clear" w:color="auto" w:fill="auto"/>
            <w:noWrap/>
            <w:vAlign w:val="center"/>
            <w:hideMark/>
          </w:tcPr>
          <w:p w14:paraId="49DFFE4C" w14:textId="77777777" w:rsidR="00DB0EAB" w:rsidRPr="008E7320" w:rsidRDefault="00DB0EAB" w:rsidP="0085426B">
            <w:pPr>
              <w:spacing w:before="40" w:after="40"/>
              <w:jc w:val="center"/>
              <w:rPr>
                <w:sz w:val="18"/>
                <w:szCs w:val="18"/>
              </w:rPr>
            </w:pPr>
          </w:p>
        </w:tc>
        <w:tc>
          <w:tcPr>
            <w:tcW w:w="336" w:type="dxa"/>
            <w:tcBorders>
              <w:top w:val="single" w:sz="2" w:space="0" w:color="auto"/>
              <w:bottom w:val="single" w:sz="4" w:space="0" w:color="FFFFFF"/>
            </w:tcBorders>
            <w:shd w:val="clear" w:color="auto" w:fill="auto"/>
            <w:noWrap/>
            <w:vAlign w:val="center"/>
            <w:hideMark/>
          </w:tcPr>
          <w:p w14:paraId="312B8D0A" w14:textId="77777777" w:rsidR="00DB0EAB" w:rsidRPr="008E7320" w:rsidRDefault="00DB0EAB" w:rsidP="0085426B">
            <w:pPr>
              <w:spacing w:before="40" w:after="40"/>
              <w:jc w:val="center"/>
              <w:rPr>
                <w:sz w:val="18"/>
                <w:szCs w:val="18"/>
              </w:rPr>
            </w:pPr>
          </w:p>
        </w:tc>
        <w:tc>
          <w:tcPr>
            <w:tcW w:w="659" w:type="dxa"/>
            <w:tcBorders>
              <w:top w:val="single" w:sz="2" w:space="0" w:color="auto"/>
              <w:bottom w:val="single" w:sz="4" w:space="0" w:color="FFFFFF"/>
            </w:tcBorders>
            <w:shd w:val="clear" w:color="auto" w:fill="auto"/>
            <w:noWrap/>
            <w:vAlign w:val="center"/>
            <w:hideMark/>
          </w:tcPr>
          <w:p w14:paraId="6ECE93E5" w14:textId="77777777" w:rsidR="00DB0EAB" w:rsidRPr="008E7320" w:rsidRDefault="00DB0EAB" w:rsidP="0085426B">
            <w:pPr>
              <w:spacing w:before="40" w:after="40"/>
              <w:jc w:val="center"/>
              <w:rPr>
                <w:sz w:val="18"/>
                <w:szCs w:val="18"/>
              </w:rPr>
            </w:pPr>
          </w:p>
        </w:tc>
      </w:tr>
      <w:tr w:rsidR="00AE12BF" w:rsidRPr="008E7320" w14:paraId="46CB3476" w14:textId="77777777" w:rsidTr="008E7320">
        <w:trPr>
          <w:trHeight w:val="57"/>
          <w:jc w:val="center"/>
        </w:trPr>
        <w:tc>
          <w:tcPr>
            <w:tcW w:w="496" w:type="dxa"/>
            <w:tcBorders>
              <w:top w:val="single" w:sz="4" w:space="0" w:color="FFFFFF"/>
              <w:bottom w:val="single" w:sz="4" w:space="0" w:color="FFFFFF"/>
            </w:tcBorders>
            <w:shd w:val="clear" w:color="auto" w:fill="auto"/>
            <w:noWrap/>
            <w:vAlign w:val="center"/>
            <w:hideMark/>
          </w:tcPr>
          <w:p w14:paraId="2CA9BEE0" w14:textId="77777777" w:rsidR="00DB0EAB" w:rsidRPr="008E7320" w:rsidRDefault="00DB0EAB" w:rsidP="0085426B">
            <w:pPr>
              <w:spacing w:before="40" w:after="40"/>
              <w:jc w:val="center"/>
              <w:rPr>
                <w:bCs/>
                <w:sz w:val="17"/>
                <w:szCs w:val="17"/>
              </w:rPr>
            </w:pPr>
          </w:p>
        </w:tc>
        <w:tc>
          <w:tcPr>
            <w:tcW w:w="574" w:type="dxa"/>
            <w:tcBorders>
              <w:top w:val="single" w:sz="4" w:space="0" w:color="FFFFFF"/>
              <w:bottom w:val="single" w:sz="4" w:space="0" w:color="FFFFFF"/>
            </w:tcBorders>
            <w:shd w:val="clear" w:color="auto" w:fill="auto"/>
            <w:noWrap/>
            <w:vAlign w:val="center"/>
            <w:hideMark/>
          </w:tcPr>
          <w:p w14:paraId="070C73B1" w14:textId="77777777" w:rsidR="00DB0EAB" w:rsidRPr="008E7320" w:rsidRDefault="00DB0EAB" w:rsidP="0085426B">
            <w:pPr>
              <w:spacing w:before="40" w:after="40"/>
              <w:jc w:val="center"/>
              <w:rPr>
                <w:rFonts w:eastAsia="MS Gothic"/>
                <w:bCs/>
                <w:i/>
                <w:spacing w:val="-6"/>
                <w:sz w:val="17"/>
                <w:szCs w:val="17"/>
              </w:rPr>
            </w:pPr>
            <w:r w:rsidRPr="008E7320">
              <w:rPr>
                <w:bCs/>
                <w:i/>
                <w:spacing w:val="-6"/>
                <w:sz w:val="17"/>
                <w:szCs w:val="17"/>
              </w:rPr>
              <w:t>sober</w:t>
            </w:r>
          </w:p>
        </w:tc>
        <w:tc>
          <w:tcPr>
            <w:tcW w:w="738" w:type="dxa"/>
            <w:tcBorders>
              <w:top w:val="single" w:sz="4" w:space="0" w:color="FFFFFF"/>
              <w:bottom w:val="single" w:sz="4" w:space="0" w:color="FFFFFF"/>
            </w:tcBorders>
            <w:shd w:val="clear" w:color="auto" w:fill="auto"/>
            <w:noWrap/>
            <w:vAlign w:val="center"/>
            <w:hideMark/>
          </w:tcPr>
          <w:p w14:paraId="03BEF863" w14:textId="023547C2" w:rsidR="00DB0EAB" w:rsidRPr="008E7320" w:rsidRDefault="009647D2" w:rsidP="0085426B">
            <w:pPr>
              <w:spacing w:before="40" w:after="40"/>
              <w:jc w:val="center"/>
              <w:rPr>
                <w:rFonts w:eastAsia="MS Gothic"/>
                <w:i/>
                <w:sz w:val="18"/>
                <w:szCs w:val="18"/>
              </w:rPr>
            </w:pPr>
            <w:r w:rsidRPr="008E7320">
              <w:rPr>
                <w:sz w:val="18"/>
                <w:szCs w:val="18"/>
              </w:rPr>
              <w:t>V</w:t>
            </w:r>
          </w:p>
        </w:tc>
        <w:tc>
          <w:tcPr>
            <w:tcW w:w="452" w:type="dxa"/>
            <w:tcBorders>
              <w:top w:val="single" w:sz="4" w:space="0" w:color="FFFFFF"/>
              <w:bottom w:val="single" w:sz="4" w:space="0" w:color="FFFFFF"/>
            </w:tcBorders>
            <w:shd w:val="clear" w:color="auto" w:fill="auto"/>
            <w:noWrap/>
            <w:vAlign w:val="center"/>
            <w:hideMark/>
          </w:tcPr>
          <w:p w14:paraId="504BB273" w14:textId="77777777" w:rsidR="00DB0EAB" w:rsidRPr="008E7320" w:rsidRDefault="00DB0EAB" w:rsidP="0085426B">
            <w:pPr>
              <w:spacing w:before="40" w:after="40"/>
              <w:jc w:val="center"/>
              <w:rPr>
                <w:rFonts w:eastAsia="MS Gothic"/>
                <w:i/>
                <w:sz w:val="18"/>
                <w:szCs w:val="18"/>
              </w:rPr>
            </w:pPr>
            <w:r w:rsidRPr="008E7320">
              <w:rPr>
                <w:sz w:val="18"/>
                <w:szCs w:val="18"/>
              </w:rPr>
              <w:t>1797</w:t>
            </w:r>
          </w:p>
        </w:tc>
        <w:tc>
          <w:tcPr>
            <w:tcW w:w="489" w:type="dxa"/>
            <w:tcBorders>
              <w:top w:val="single" w:sz="4" w:space="0" w:color="FFFFFF"/>
              <w:bottom w:val="single" w:sz="4" w:space="0" w:color="FFFFFF"/>
            </w:tcBorders>
            <w:shd w:val="clear" w:color="auto" w:fill="auto"/>
            <w:noWrap/>
            <w:vAlign w:val="center"/>
            <w:hideMark/>
          </w:tcPr>
          <w:p w14:paraId="0309C05F" w14:textId="77777777" w:rsidR="00DB0EAB" w:rsidRPr="008E7320" w:rsidRDefault="00DB0EAB" w:rsidP="0085426B">
            <w:pPr>
              <w:spacing w:before="40" w:after="40"/>
              <w:jc w:val="center"/>
              <w:rPr>
                <w:rFonts w:eastAsia="MS Gothic"/>
                <w:i/>
                <w:sz w:val="18"/>
                <w:szCs w:val="18"/>
              </w:rPr>
            </w:pPr>
            <w:r w:rsidRPr="008E7320">
              <w:rPr>
                <w:sz w:val="18"/>
                <w:szCs w:val="18"/>
              </w:rPr>
              <w:t>-</w:t>
            </w:r>
          </w:p>
        </w:tc>
        <w:tc>
          <w:tcPr>
            <w:tcW w:w="802" w:type="dxa"/>
            <w:tcBorders>
              <w:top w:val="single" w:sz="4" w:space="0" w:color="FFFFFF"/>
              <w:bottom w:val="single" w:sz="4" w:space="0" w:color="FFFFFF"/>
            </w:tcBorders>
            <w:shd w:val="clear" w:color="auto" w:fill="auto"/>
            <w:noWrap/>
            <w:vAlign w:val="center"/>
            <w:hideMark/>
          </w:tcPr>
          <w:p w14:paraId="2825A0C7" w14:textId="77777777" w:rsidR="00DB0EAB" w:rsidRPr="008E7320" w:rsidRDefault="00DB0EAB" w:rsidP="0085426B">
            <w:pPr>
              <w:spacing w:before="40" w:after="40"/>
              <w:jc w:val="center"/>
              <w:rPr>
                <w:bCs/>
                <w:smallCaps/>
                <w:spacing w:val="-6"/>
                <w:sz w:val="18"/>
                <w:szCs w:val="18"/>
              </w:rPr>
            </w:pPr>
            <w:r w:rsidRPr="008E7320">
              <w:rPr>
                <w:bCs/>
                <w:smallCaps/>
                <w:spacing w:val="-6"/>
                <w:sz w:val="18"/>
                <w:szCs w:val="18"/>
              </w:rPr>
              <w:t>causative</w:t>
            </w:r>
          </w:p>
        </w:tc>
        <w:tc>
          <w:tcPr>
            <w:tcW w:w="671" w:type="dxa"/>
            <w:tcBorders>
              <w:top w:val="single" w:sz="4" w:space="0" w:color="FFFFFF"/>
              <w:bottom w:val="single" w:sz="4" w:space="0" w:color="FFFFFF"/>
            </w:tcBorders>
            <w:shd w:val="clear" w:color="auto" w:fill="auto"/>
            <w:noWrap/>
            <w:vAlign w:val="center"/>
            <w:hideMark/>
          </w:tcPr>
          <w:p w14:paraId="4695C8D6" w14:textId="77777777" w:rsidR="00DB0EAB" w:rsidRPr="008E7320" w:rsidRDefault="00DB0EAB" w:rsidP="0085426B">
            <w:pPr>
              <w:spacing w:before="40" w:after="40"/>
              <w:jc w:val="center"/>
              <w:rPr>
                <w:rFonts w:eastAsia="MS Gothic"/>
                <w:bCs/>
                <w:i/>
                <w:spacing w:val="-6"/>
                <w:sz w:val="17"/>
                <w:szCs w:val="17"/>
              </w:rPr>
            </w:pPr>
            <w:r w:rsidRPr="008E7320">
              <w:rPr>
                <w:bCs/>
                <w:i/>
                <w:spacing w:val="-6"/>
                <w:sz w:val="17"/>
                <w:szCs w:val="17"/>
              </w:rPr>
              <w:t>sobered</w:t>
            </w:r>
          </w:p>
        </w:tc>
        <w:tc>
          <w:tcPr>
            <w:tcW w:w="665" w:type="dxa"/>
            <w:tcBorders>
              <w:top w:val="single" w:sz="4" w:space="0" w:color="FFFFFF"/>
              <w:bottom w:val="single" w:sz="4" w:space="0" w:color="FFFFFF"/>
            </w:tcBorders>
            <w:shd w:val="clear" w:color="auto" w:fill="auto"/>
            <w:noWrap/>
            <w:vAlign w:val="center"/>
            <w:hideMark/>
          </w:tcPr>
          <w:p w14:paraId="7B46A2B7" w14:textId="171C5C51" w:rsidR="00DB0EAB" w:rsidRPr="008E7320" w:rsidRDefault="009647D2" w:rsidP="0085426B">
            <w:pPr>
              <w:spacing w:before="40" w:after="40"/>
              <w:jc w:val="center"/>
              <w:rPr>
                <w:rFonts w:eastAsia="MS Gothic"/>
                <w:i/>
                <w:sz w:val="18"/>
                <w:szCs w:val="18"/>
              </w:rPr>
            </w:pPr>
            <w:proofErr w:type="spellStart"/>
            <w:r w:rsidRPr="008E7320">
              <w:rPr>
                <w:sz w:val="18"/>
                <w:szCs w:val="18"/>
              </w:rPr>
              <w:t>Adj</w:t>
            </w:r>
            <w:proofErr w:type="spellEnd"/>
          </w:p>
        </w:tc>
        <w:tc>
          <w:tcPr>
            <w:tcW w:w="394" w:type="dxa"/>
            <w:tcBorders>
              <w:top w:val="single" w:sz="4" w:space="0" w:color="FFFFFF"/>
              <w:bottom w:val="single" w:sz="4" w:space="0" w:color="FFFFFF"/>
            </w:tcBorders>
            <w:shd w:val="clear" w:color="auto" w:fill="auto"/>
            <w:noWrap/>
            <w:vAlign w:val="center"/>
            <w:hideMark/>
          </w:tcPr>
          <w:p w14:paraId="5FDD32AD" w14:textId="77777777" w:rsidR="00DB0EAB" w:rsidRPr="008E7320" w:rsidRDefault="00DB0EAB" w:rsidP="0085426B">
            <w:pPr>
              <w:spacing w:before="40" w:after="40"/>
              <w:jc w:val="center"/>
              <w:rPr>
                <w:rFonts w:eastAsia="MS Gothic"/>
                <w:i/>
                <w:sz w:val="18"/>
                <w:szCs w:val="18"/>
              </w:rPr>
            </w:pPr>
            <w:r w:rsidRPr="008E7320">
              <w:rPr>
                <w:sz w:val="18"/>
                <w:szCs w:val="18"/>
              </w:rPr>
              <w:t>1797</w:t>
            </w:r>
          </w:p>
        </w:tc>
        <w:tc>
          <w:tcPr>
            <w:tcW w:w="314" w:type="dxa"/>
            <w:tcBorders>
              <w:top w:val="single" w:sz="4" w:space="0" w:color="FFFFFF"/>
              <w:bottom w:val="single" w:sz="4" w:space="0" w:color="FFFFFF"/>
            </w:tcBorders>
            <w:shd w:val="clear" w:color="auto" w:fill="auto"/>
            <w:noWrap/>
            <w:vAlign w:val="center"/>
            <w:hideMark/>
          </w:tcPr>
          <w:p w14:paraId="43EDFBC7" w14:textId="77777777" w:rsidR="00DB0EAB" w:rsidRPr="008E7320" w:rsidRDefault="00DB0EAB" w:rsidP="0085426B">
            <w:pPr>
              <w:spacing w:before="40" w:after="40"/>
              <w:jc w:val="center"/>
              <w:rPr>
                <w:rFonts w:eastAsia="MS Gothic"/>
                <w:i/>
                <w:sz w:val="18"/>
                <w:szCs w:val="18"/>
              </w:rPr>
            </w:pPr>
            <w:r w:rsidRPr="008E7320">
              <w:rPr>
                <w:sz w:val="18"/>
                <w:szCs w:val="18"/>
              </w:rPr>
              <w:t>-</w:t>
            </w:r>
          </w:p>
        </w:tc>
        <w:tc>
          <w:tcPr>
            <w:tcW w:w="666" w:type="dxa"/>
            <w:tcBorders>
              <w:top w:val="single" w:sz="4" w:space="0" w:color="FFFFFF"/>
              <w:bottom w:val="single" w:sz="4" w:space="0" w:color="FFFFFF"/>
            </w:tcBorders>
            <w:shd w:val="clear" w:color="auto" w:fill="auto"/>
            <w:noWrap/>
            <w:vAlign w:val="center"/>
            <w:hideMark/>
          </w:tcPr>
          <w:p w14:paraId="1BE0CE79" w14:textId="77777777" w:rsidR="00DB0EAB" w:rsidRPr="008E7320" w:rsidRDefault="00DB0EAB" w:rsidP="0085426B">
            <w:pPr>
              <w:spacing w:before="40" w:after="40"/>
              <w:jc w:val="center"/>
              <w:rPr>
                <w:rFonts w:eastAsia="MS Gothic"/>
                <w:bCs/>
                <w:i/>
                <w:smallCaps/>
                <w:spacing w:val="-6"/>
                <w:sz w:val="18"/>
                <w:szCs w:val="18"/>
              </w:rPr>
            </w:pPr>
            <w:r w:rsidRPr="008E7320">
              <w:rPr>
                <w:bCs/>
                <w:smallCaps/>
                <w:spacing w:val="-6"/>
                <w:sz w:val="18"/>
                <w:szCs w:val="18"/>
              </w:rPr>
              <w:t>quality</w:t>
            </w:r>
          </w:p>
        </w:tc>
        <w:tc>
          <w:tcPr>
            <w:tcW w:w="676" w:type="dxa"/>
            <w:tcBorders>
              <w:top w:val="single" w:sz="4" w:space="0" w:color="FFFFFF"/>
              <w:bottom w:val="single" w:sz="4" w:space="0" w:color="FFFFFF"/>
            </w:tcBorders>
            <w:shd w:val="clear" w:color="auto" w:fill="auto"/>
            <w:noWrap/>
            <w:vAlign w:val="center"/>
            <w:hideMark/>
          </w:tcPr>
          <w:p w14:paraId="1A5DAEE2" w14:textId="77777777" w:rsidR="00DB0EAB" w:rsidRPr="008E7320" w:rsidRDefault="00DB0EAB" w:rsidP="0085426B">
            <w:pPr>
              <w:spacing w:before="40" w:after="40"/>
              <w:jc w:val="center"/>
              <w:rPr>
                <w:bCs/>
                <w:i/>
                <w:spacing w:val="-6"/>
                <w:sz w:val="18"/>
                <w:szCs w:val="18"/>
              </w:rPr>
            </w:pPr>
          </w:p>
        </w:tc>
        <w:tc>
          <w:tcPr>
            <w:tcW w:w="661" w:type="dxa"/>
            <w:tcBorders>
              <w:top w:val="single" w:sz="4" w:space="0" w:color="FFFFFF"/>
              <w:bottom w:val="single" w:sz="4" w:space="0" w:color="FFFFFF"/>
            </w:tcBorders>
            <w:shd w:val="clear" w:color="auto" w:fill="auto"/>
            <w:noWrap/>
            <w:vAlign w:val="center"/>
            <w:hideMark/>
          </w:tcPr>
          <w:p w14:paraId="170ACD0D" w14:textId="77777777" w:rsidR="00DB0EAB" w:rsidRPr="008E7320" w:rsidRDefault="00DB0EAB" w:rsidP="0085426B">
            <w:pPr>
              <w:spacing w:before="40" w:after="40"/>
              <w:jc w:val="center"/>
              <w:rPr>
                <w:sz w:val="18"/>
                <w:szCs w:val="18"/>
              </w:rPr>
            </w:pPr>
          </w:p>
        </w:tc>
        <w:tc>
          <w:tcPr>
            <w:tcW w:w="433" w:type="dxa"/>
            <w:tcBorders>
              <w:top w:val="single" w:sz="4" w:space="0" w:color="FFFFFF"/>
              <w:bottom w:val="single" w:sz="4" w:space="0" w:color="FFFFFF"/>
            </w:tcBorders>
            <w:shd w:val="clear" w:color="auto" w:fill="auto"/>
            <w:noWrap/>
            <w:vAlign w:val="center"/>
            <w:hideMark/>
          </w:tcPr>
          <w:p w14:paraId="14692100" w14:textId="77777777" w:rsidR="00DB0EAB" w:rsidRPr="008E7320" w:rsidRDefault="00DB0EAB" w:rsidP="0085426B">
            <w:pPr>
              <w:spacing w:before="40" w:after="40"/>
              <w:jc w:val="center"/>
              <w:rPr>
                <w:sz w:val="18"/>
                <w:szCs w:val="18"/>
              </w:rPr>
            </w:pPr>
          </w:p>
        </w:tc>
        <w:tc>
          <w:tcPr>
            <w:tcW w:w="336" w:type="dxa"/>
            <w:tcBorders>
              <w:top w:val="single" w:sz="4" w:space="0" w:color="FFFFFF"/>
              <w:bottom w:val="single" w:sz="4" w:space="0" w:color="FFFFFF"/>
            </w:tcBorders>
            <w:shd w:val="clear" w:color="auto" w:fill="auto"/>
            <w:noWrap/>
            <w:vAlign w:val="center"/>
            <w:hideMark/>
          </w:tcPr>
          <w:p w14:paraId="2023B619" w14:textId="77777777" w:rsidR="00DB0EAB" w:rsidRPr="008E7320" w:rsidRDefault="00DB0EAB" w:rsidP="0085426B">
            <w:pPr>
              <w:spacing w:before="40" w:after="40"/>
              <w:jc w:val="center"/>
              <w:rPr>
                <w:sz w:val="18"/>
                <w:szCs w:val="18"/>
              </w:rPr>
            </w:pPr>
          </w:p>
        </w:tc>
        <w:tc>
          <w:tcPr>
            <w:tcW w:w="659" w:type="dxa"/>
            <w:tcBorders>
              <w:top w:val="single" w:sz="4" w:space="0" w:color="FFFFFF"/>
              <w:bottom w:val="single" w:sz="4" w:space="0" w:color="FFFFFF"/>
            </w:tcBorders>
            <w:shd w:val="clear" w:color="auto" w:fill="auto"/>
            <w:noWrap/>
            <w:vAlign w:val="center"/>
            <w:hideMark/>
          </w:tcPr>
          <w:p w14:paraId="150DA04C" w14:textId="77777777" w:rsidR="00DB0EAB" w:rsidRPr="008E7320" w:rsidRDefault="00DB0EAB" w:rsidP="0085426B">
            <w:pPr>
              <w:spacing w:before="40" w:after="40"/>
              <w:jc w:val="center"/>
              <w:rPr>
                <w:sz w:val="18"/>
                <w:szCs w:val="18"/>
              </w:rPr>
            </w:pPr>
          </w:p>
        </w:tc>
      </w:tr>
      <w:tr w:rsidR="00AE12BF" w:rsidRPr="008E7320" w14:paraId="06438E69" w14:textId="77777777" w:rsidTr="008E7320">
        <w:trPr>
          <w:trHeight w:val="57"/>
          <w:jc w:val="center"/>
        </w:trPr>
        <w:tc>
          <w:tcPr>
            <w:tcW w:w="496" w:type="dxa"/>
            <w:tcBorders>
              <w:top w:val="single" w:sz="4" w:space="0" w:color="FFFFFF"/>
              <w:bottom w:val="single" w:sz="4" w:space="0" w:color="FFFFFF"/>
            </w:tcBorders>
            <w:shd w:val="clear" w:color="auto" w:fill="auto"/>
            <w:noWrap/>
            <w:vAlign w:val="center"/>
            <w:hideMark/>
          </w:tcPr>
          <w:p w14:paraId="7CA87D30" w14:textId="77777777" w:rsidR="00DB0EAB" w:rsidRPr="008E7320" w:rsidRDefault="00DB0EAB" w:rsidP="0085426B">
            <w:pPr>
              <w:spacing w:before="40" w:after="40"/>
              <w:jc w:val="center"/>
              <w:rPr>
                <w:bCs/>
                <w:sz w:val="17"/>
                <w:szCs w:val="17"/>
              </w:rPr>
            </w:pPr>
          </w:p>
        </w:tc>
        <w:tc>
          <w:tcPr>
            <w:tcW w:w="574" w:type="dxa"/>
            <w:tcBorders>
              <w:top w:val="single" w:sz="4" w:space="0" w:color="FFFFFF"/>
              <w:bottom w:val="single" w:sz="4" w:space="0" w:color="FFFFFF"/>
            </w:tcBorders>
            <w:shd w:val="clear" w:color="auto" w:fill="auto"/>
            <w:noWrap/>
            <w:vAlign w:val="center"/>
            <w:hideMark/>
          </w:tcPr>
          <w:p w14:paraId="66D790F9" w14:textId="77777777" w:rsidR="00DB0EAB" w:rsidRPr="008E7320" w:rsidRDefault="00DB0EAB" w:rsidP="0085426B">
            <w:pPr>
              <w:spacing w:before="40" w:after="40"/>
              <w:jc w:val="center"/>
              <w:rPr>
                <w:bCs/>
                <w:i/>
                <w:spacing w:val="-6"/>
                <w:sz w:val="17"/>
                <w:szCs w:val="17"/>
              </w:rPr>
            </w:pPr>
          </w:p>
        </w:tc>
        <w:tc>
          <w:tcPr>
            <w:tcW w:w="738" w:type="dxa"/>
            <w:tcBorders>
              <w:top w:val="single" w:sz="4" w:space="0" w:color="FFFFFF"/>
              <w:bottom w:val="single" w:sz="4" w:space="0" w:color="FFFFFF"/>
            </w:tcBorders>
            <w:shd w:val="clear" w:color="auto" w:fill="auto"/>
            <w:noWrap/>
            <w:vAlign w:val="center"/>
            <w:hideMark/>
          </w:tcPr>
          <w:p w14:paraId="76E18814" w14:textId="37688BFB" w:rsidR="00DB0EAB" w:rsidRPr="008E7320" w:rsidRDefault="009647D2" w:rsidP="0085426B">
            <w:pPr>
              <w:spacing w:before="40" w:after="40"/>
              <w:jc w:val="center"/>
              <w:rPr>
                <w:rFonts w:eastAsia="MS Gothic"/>
                <w:i/>
                <w:sz w:val="18"/>
                <w:szCs w:val="18"/>
              </w:rPr>
            </w:pPr>
            <w:r w:rsidRPr="008E7320">
              <w:rPr>
                <w:sz w:val="18"/>
                <w:szCs w:val="18"/>
              </w:rPr>
              <w:t>V</w:t>
            </w:r>
          </w:p>
        </w:tc>
        <w:tc>
          <w:tcPr>
            <w:tcW w:w="452" w:type="dxa"/>
            <w:tcBorders>
              <w:top w:val="single" w:sz="4" w:space="0" w:color="FFFFFF"/>
              <w:bottom w:val="single" w:sz="4" w:space="0" w:color="FFFFFF"/>
            </w:tcBorders>
            <w:shd w:val="clear" w:color="auto" w:fill="auto"/>
            <w:noWrap/>
            <w:vAlign w:val="center"/>
            <w:hideMark/>
          </w:tcPr>
          <w:p w14:paraId="452E6F7C" w14:textId="77777777" w:rsidR="00DB0EAB" w:rsidRPr="008E7320" w:rsidRDefault="00DB0EAB" w:rsidP="0085426B">
            <w:pPr>
              <w:spacing w:before="40" w:after="40"/>
              <w:jc w:val="center"/>
              <w:rPr>
                <w:rFonts w:eastAsia="MS Gothic"/>
                <w:i/>
                <w:sz w:val="18"/>
                <w:szCs w:val="18"/>
              </w:rPr>
            </w:pPr>
            <w:r w:rsidRPr="008E7320">
              <w:rPr>
                <w:sz w:val="18"/>
                <w:szCs w:val="18"/>
              </w:rPr>
              <w:t>1820</w:t>
            </w:r>
          </w:p>
        </w:tc>
        <w:tc>
          <w:tcPr>
            <w:tcW w:w="489" w:type="dxa"/>
            <w:tcBorders>
              <w:top w:val="single" w:sz="4" w:space="0" w:color="FFFFFF"/>
              <w:bottom w:val="single" w:sz="4" w:space="0" w:color="FFFFFF"/>
            </w:tcBorders>
            <w:shd w:val="clear" w:color="auto" w:fill="auto"/>
            <w:noWrap/>
            <w:vAlign w:val="center"/>
            <w:hideMark/>
          </w:tcPr>
          <w:p w14:paraId="2177CA94" w14:textId="77777777" w:rsidR="00DB0EAB" w:rsidRPr="008E7320" w:rsidRDefault="00DB0EAB" w:rsidP="0085426B">
            <w:pPr>
              <w:spacing w:before="40" w:after="40"/>
              <w:jc w:val="center"/>
              <w:rPr>
                <w:rFonts w:eastAsia="MS Gothic"/>
                <w:i/>
                <w:sz w:val="18"/>
                <w:szCs w:val="18"/>
              </w:rPr>
            </w:pPr>
            <w:r w:rsidRPr="008E7320">
              <w:rPr>
                <w:sz w:val="18"/>
                <w:szCs w:val="18"/>
              </w:rPr>
              <w:t>-</w:t>
            </w:r>
          </w:p>
        </w:tc>
        <w:tc>
          <w:tcPr>
            <w:tcW w:w="802" w:type="dxa"/>
            <w:tcBorders>
              <w:top w:val="single" w:sz="4" w:space="0" w:color="FFFFFF"/>
              <w:bottom w:val="single" w:sz="4" w:space="0" w:color="FFFFFF"/>
            </w:tcBorders>
            <w:shd w:val="clear" w:color="auto" w:fill="auto"/>
            <w:noWrap/>
            <w:vAlign w:val="center"/>
            <w:hideMark/>
          </w:tcPr>
          <w:p w14:paraId="0BA36423" w14:textId="77777777" w:rsidR="00DB0EAB" w:rsidRPr="008E7320" w:rsidRDefault="00DB0EAB" w:rsidP="0085426B">
            <w:pPr>
              <w:spacing w:before="40" w:after="40"/>
              <w:jc w:val="center"/>
              <w:rPr>
                <w:rFonts w:eastAsia="MS Gothic"/>
                <w:bCs/>
                <w:i/>
                <w:smallCaps/>
                <w:spacing w:val="-6"/>
                <w:sz w:val="18"/>
                <w:szCs w:val="18"/>
              </w:rPr>
            </w:pPr>
            <w:r w:rsidRPr="008E7320">
              <w:rPr>
                <w:bCs/>
                <w:smallCaps/>
                <w:spacing w:val="-6"/>
                <w:sz w:val="18"/>
                <w:szCs w:val="18"/>
              </w:rPr>
              <w:t>process</w:t>
            </w:r>
          </w:p>
        </w:tc>
        <w:tc>
          <w:tcPr>
            <w:tcW w:w="671" w:type="dxa"/>
            <w:tcBorders>
              <w:top w:val="single" w:sz="4" w:space="0" w:color="FFFFFF"/>
              <w:bottom w:val="single" w:sz="4" w:space="0" w:color="FFFFFF"/>
            </w:tcBorders>
            <w:shd w:val="clear" w:color="auto" w:fill="auto"/>
            <w:noWrap/>
            <w:vAlign w:val="center"/>
            <w:hideMark/>
          </w:tcPr>
          <w:p w14:paraId="16455A6D" w14:textId="77777777" w:rsidR="00DB0EAB" w:rsidRPr="008E7320" w:rsidRDefault="00DB0EAB" w:rsidP="0085426B">
            <w:pPr>
              <w:spacing w:before="40" w:after="40"/>
              <w:jc w:val="center"/>
              <w:rPr>
                <w:rFonts w:eastAsia="MS Gothic"/>
                <w:bCs/>
                <w:i/>
                <w:spacing w:val="-6"/>
                <w:sz w:val="17"/>
                <w:szCs w:val="17"/>
              </w:rPr>
            </w:pPr>
            <w:r w:rsidRPr="008E7320">
              <w:rPr>
                <w:bCs/>
                <w:i/>
                <w:spacing w:val="-6"/>
                <w:sz w:val="17"/>
                <w:szCs w:val="17"/>
              </w:rPr>
              <w:t>soberer</w:t>
            </w:r>
          </w:p>
        </w:tc>
        <w:tc>
          <w:tcPr>
            <w:tcW w:w="665" w:type="dxa"/>
            <w:tcBorders>
              <w:top w:val="single" w:sz="4" w:space="0" w:color="FFFFFF"/>
              <w:bottom w:val="single" w:sz="4" w:space="0" w:color="FFFFFF"/>
            </w:tcBorders>
            <w:shd w:val="clear" w:color="auto" w:fill="auto"/>
            <w:noWrap/>
            <w:vAlign w:val="center"/>
            <w:hideMark/>
          </w:tcPr>
          <w:p w14:paraId="7DAAB48D" w14:textId="5B0156E9" w:rsidR="00DB0EAB" w:rsidRPr="008E7320" w:rsidRDefault="009647D2" w:rsidP="0085426B">
            <w:pPr>
              <w:spacing w:before="40" w:after="40"/>
              <w:jc w:val="center"/>
              <w:rPr>
                <w:rFonts w:eastAsia="MS Gothic"/>
                <w:i/>
                <w:sz w:val="18"/>
                <w:szCs w:val="18"/>
              </w:rPr>
            </w:pPr>
            <w:r w:rsidRPr="008E7320">
              <w:rPr>
                <w:sz w:val="18"/>
                <w:szCs w:val="18"/>
              </w:rPr>
              <w:t>N</w:t>
            </w:r>
          </w:p>
        </w:tc>
        <w:tc>
          <w:tcPr>
            <w:tcW w:w="394" w:type="dxa"/>
            <w:tcBorders>
              <w:top w:val="single" w:sz="4" w:space="0" w:color="FFFFFF"/>
              <w:bottom w:val="single" w:sz="4" w:space="0" w:color="FFFFFF"/>
            </w:tcBorders>
            <w:shd w:val="clear" w:color="auto" w:fill="auto"/>
            <w:noWrap/>
            <w:vAlign w:val="center"/>
            <w:hideMark/>
          </w:tcPr>
          <w:p w14:paraId="18DD84D4" w14:textId="77777777" w:rsidR="00DB0EAB" w:rsidRPr="008E7320" w:rsidRDefault="00DB0EAB" w:rsidP="0085426B">
            <w:pPr>
              <w:spacing w:before="40" w:after="40"/>
              <w:jc w:val="center"/>
              <w:rPr>
                <w:rFonts w:eastAsia="MS Gothic"/>
                <w:i/>
                <w:sz w:val="18"/>
                <w:szCs w:val="18"/>
              </w:rPr>
            </w:pPr>
            <w:r w:rsidRPr="008E7320">
              <w:rPr>
                <w:sz w:val="18"/>
                <w:szCs w:val="18"/>
              </w:rPr>
              <w:t>1849</w:t>
            </w:r>
          </w:p>
        </w:tc>
        <w:tc>
          <w:tcPr>
            <w:tcW w:w="314" w:type="dxa"/>
            <w:tcBorders>
              <w:top w:val="single" w:sz="4" w:space="0" w:color="FFFFFF"/>
              <w:bottom w:val="single" w:sz="4" w:space="0" w:color="FFFFFF"/>
            </w:tcBorders>
            <w:shd w:val="clear" w:color="auto" w:fill="auto"/>
            <w:noWrap/>
            <w:vAlign w:val="center"/>
          </w:tcPr>
          <w:p w14:paraId="053D7962" w14:textId="77777777" w:rsidR="00DB0EAB" w:rsidRPr="008E7320" w:rsidRDefault="00DB0EAB" w:rsidP="0085426B">
            <w:pPr>
              <w:spacing w:before="40" w:after="40"/>
              <w:jc w:val="center"/>
              <w:rPr>
                <w:rFonts w:eastAsia="MS Gothic"/>
                <w:i/>
                <w:sz w:val="18"/>
                <w:szCs w:val="18"/>
              </w:rPr>
            </w:pPr>
            <w:r w:rsidRPr="008E7320">
              <w:rPr>
                <w:sz w:val="18"/>
                <w:szCs w:val="18"/>
              </w:rPr>
              <w:t>-</w:t>
            </w:r>
          </w:p>
        </w:tc>
        <w:tc>
          <w:tcPr>
            <w:tcW w:w="666" w:type="dxa"/>
            <w:tcBorders>
              <w:top w:val="single" w:sz="4" w:space="0" w:color="FFFFFF"/>
              <w:bottom w:val="single" w:sz="4" w:space="0" w:color="FFFFFF"/>
            </w:tcBorders>
            <w:shd w:val="clear" w:color="auto" w:fill="auto"/>
            <w:noWrap/>
            <w:vAlign w:val="center"/>
            <w:hideMark/>
          </w:tcPr>
          <w:p w14:paraId="22665934" w14:textId="77777777" w:rsidR="00DB0EAB" w:rsidRPr="008E7320" w:rsidRDefault="00DB0EAB" w:rsidP="0085426B">
            <w:pPr>
              <w:spacing w:before="40" w:after="40"/>
              <w:jc w:val="center"/>
              <w:rPr>
                <w:rFonts w:eastAsia="MS Gothic"/>
                <w:bCs/>
                <w:i/>
                <w:smallCaps/>
                <w:spacing w:val="-6"/>
                <w:sz w:val="18"/>
                <w:szCs w:val="18"/>
              </w:rPr>
            </w:pPr>
            <w:r w:rsidRPr="008E7320">
              <w:rPr>
                <w:bCs/>
                <w:smallCaps/>
                <w:spacing w:val="-6"/>
                <w:sz w:val="18"/>
                <w:szCs w:val="18"/>
              </w:rPr>
              <w:t>agent</w:t>
            </w:r>
          </w:p>
        </w:tc>
        <w:tc>
          <w:tcPr>
            <w:tcW w:w="676" w:type="dxa"/>
            <w:tcBorders>
              <w:top w:val="single" w:sz="4" w:space="0" w:color="FFFFFF"/>
              <w:bottom w:val="single" w:sz="4" w:space="0" w:color="FFFFFF"/>
            </w:tcBorders>
            <w:shd w:val="clear" w:color="auto" w:fill="auto"/>
            <w:noWrap/>
            <w:vAlign w:val="center"/>
            <w:hideMark/>
          </w:tcPr>
          <w:p w14:paraId="4B78E6FF" w14:textId="77777777" w:rsidR="00DB0EAB" w:rsidRPr="008E7320" w:rsidRDefault="00DB0EAB" w:rsidP="0085426B">
            <w:pPr>
              <w:spacing w:before="40" w:after="40"/>
              <w:jc w:val="center"/>
              <w:rPr>
                <w:bCs/>
                <w:i/>
                <w:spacing w:val="-6"/>
                <w:sz w:val="18"/>
                <w:szCs w:val="18"/>
              </w:rPr>
            </w:pPr>
          </w:p>
        </w:tc>
        <w:tc>
          <w:tcPr>
            <w:tcW w:w="661" w:type="dxa"/>
            <w:tcBorders>
              <w:top w:val="single" w:sz="4" w:space="0" w:color="FFFFFF"/>
              <w:bottom w:val="single" w:sz="4" w:space="0" w:color="FFFFFF"/>
            </w:tcBorders>
            <w:shd w:val="clear" w:color="auto" w:fill="auto"/>
            <w:noWrap/>
            <w:vAlign w:val="center"/>
            <w:hideMark/>
          </w:tcPr>
          <w:p w14:paraId="7842ACEF" w14:textId="77777777" w:rsidR="00DB0EAB" w:rsidRPr="008E7320" w:rsidRDefault="00DB0EAB" w:rsidP="0085426B">
            <w:pPr>
              <w:spacing w:before="40" w:after="40"/>
              <w:jc w:val="center"/>
              <w:rPr>
                <w:sz w:val="18"/>
                <w:szCs w:val="18"/>
              </w:rPr>
            </w:pPr>
          </w:p>
        </w:tc>
        <w:tc>
          <w:tcPr>
            <w:tcW w:w="433" w:type="dxa"/>
            <w:tcBorders>
              <w:top w:val="single" w:sz="4" w:space="0" w:color="FFFFFF"/>
              <w:bottom w:val="single" w:sz="4" w:space="0" w:color="FFFFFF"/>
            </w:tcBorders>
            <w:shd w:val="clear" w:color="auto" w:fill="auto"/>
            <w:noWrap/>
            <w:vAlign w:val="center"/>
            <w:hideMark/>
          </w:tcPr>
          <w:p w14:paraId="30F14709" w14:textId="77777777" w:rsidR="00DB0EAB" w:rsidRPr="008E7320" w:rsidRDefault="00DB0EAB" w:rsidP="0085426B">
            <w:pPr>
              <w:spacing w:before="40" w:after="40"/>
              <w:jc w:val="center"/>
              <w:rPr>
                <w:sz w:val="18"/>
                <w:szCs w:val="18"/>
              </w:rPr>
            </w:pPr>
          </w:p>
        </w:tc>
        <w:tc>
          <w:tcPr>
            <w:tcW w:w="336" w:type="dxa"/>
            <w:tcBorders>
              <w:top w:val="single" w:sz="4" w:space="0" w:color="FFFFFF"/>
              <w:bottom w:val="single" w:sz="4" w:space="0" w:color="FFFFFF"/>
            </w:tcBorders>
            <w:shd w:val="clear" w:color="auto" w:fill="auto"/>
            <w:noWrap/>
            <w:vAlign w:val="center"/>
            <w:hideMark/>
          </w:tcPr>
          <w:p w14:paraId="333EE1A3" w14:textId="77777777" w:rsidR="00DB0EAB" w:rsidRPr="008E7320" w:rsidRDefault="00DB0EAB" w:rsidP="0085426B">
            <w:pPr>
              <w:spacing w:before="40" w:after="40"/>
              <w:jc w:val="center"/>
              <w:rPr>
                <w:sz w:val="18"/>
                <w:szCs w:val="18"/>
              </w:rPr>
            </w:pPr>
          </w:p>
        </w:tc>
        <w:tc>
          <w:tcPr>
            <w:tcW w:w="659" w:type="dxa"/>
            <w:tcBorders>
              <w:top w:val="single" w:sz="4" w:space="0" w:color="FFFFFF"/>
              <w:bottom w:val="single" w:sz="4" w:space="0" w:color="FFFFFF"/>
            </w:tcBorders>
            <w:shd w:val="clear" w:color="auto" w:fill="auto"/>
            <w:noWrap/>
            <w:vAlign w:val="center"/>
            <w:hideMark/>
          </w:tcPr>
          <w:p w14:paraId="0E62FAFE" w14:textId="77777777" w:rsidR="00DB0EAB" w:rsidRPr="008E7320" w:rsidRDefault="00DB0EAB" w:rsidP="0085426B">
            <w:pPr>
              <w:spacing w:before="40" w:after="40"/>
              <w:jc w:val="center"/>
              <w:rPr>
                <w:bCs/>
                <w:i/>
                <w:spacing w:val="-6"/>
                <w:sz w:val="18"/>
                <w:szCs w:val="18"/>
              </w:rPr>
            </w:pPr>
          </w:p>
        </w:tc>
      </w:tr>
      <w:tr w:rsidR="00AE12BF" w:rsidRPr="008E7320" w14:paraId="6DAF2587" w14:textId="77777777" w:rsidTr="008E7320">
        <w:trPr>
          <w:trHeight w:val="57"/>
          <w:jc w:val="center"/>
        </w:trPr>
        <w:tc>
          <w:tcPr>
            <w:tcW w:w="496" w:type="dxa"/>
            <w:tcBorders>
              <w:top w:val="single" w:sz="4" w:space="0" w:color="FFFFFF"/>
              <w:bottom w:val="single" w:sz="4" w:space="0" w:color="FFFFFF"/>
            </w:tcBorders>
            <w:shd w:val="clear" w:color="auto" w:fill="auto"/>
            <w:noWrap/>
            <w:vAlign w:val="center"/>
            <w:hideMark/>
          </w:tcPr>
          <w:p w14:paraId="68BB0518" w14:textId="77777777" w:rsidR="00DB0EAB" w:rsidRPr="008E7320" w:rsidRDefault="00DB0EAB" w:rsidP="0085426B">
            <w:pPr>
              <w:spacing w:before="40" w:after="40"/>
              <w:jc w:val="center"/>
              <w:rPr>
                <w:bCs/>
                <w:sz w:val="17"/>
                <w:szCs w:val="17"/>
              </w:rPr>
            </w:pPr>
          </w:p>
        </w:tc>
        <w:tc>
          <w:tcPr>
            <w:tcW w:w="574" w:type="dxa"/>
            <w:tcBorders>
              <w:top w:val="single" w:sz="4" w:space="0" w:color="FFFFFF"/>
              <w:bottom w:val="single" w:sz="4" w:space="0" w:color="FFFFFF"/>
            </w:tcBorders>
            <w:shd w:val="clear" w:color="auto" w:fill="auto"/>
            <w:noWrap/>
            <w:vAlign w:val="center"/>
            <w:hideMark/>
          </w:tcPr>
          <w:p w14:paraId="69BF5756" w14:textId="77777777" w:rsidR="00DB0EAB" w:rsidRPr="008E7320" w:rsidRDefault="00DB0EAB" w:rsidP="0085426B">
            <w:pPr>
              <w:spacing w:before="40" w:after="40"/>
              <w:jc w:val="center"/>
              <w:rPr>
                <w:bCs/>
                <w:i/>
                <w:spacing w:val="-6"/>
                <w:sz w:val="17"/>
                <w:szCs w:val="17"/>
              </w:rPr>
            </w:pPr>
          </w:p>
        </w:tc>
        <w:tc>
          <w:tcPr>
            <w:tcW w:w="738" w:type="dxa"/>
            <w:tcBorders>
              <w:top w:val="single" w:sz="4" w:space="0" w:color="FFFFFF"/>
              <w:bottom w:val="single" w:sz="4" w:space="0" w:color="FFFFFF"/>
            </w:tcBorders>
            <w:shd w:val="clear" w:color="auto" w:fill="auto"/>
            <w:noWrap/>
            <w:vAlign w:val="center"/>
            <w:hideMark/>
          </w:tcPr>
          <w:p w14:paraId="6C86747A" w14:textId="77777777" w:rsidR="00DB0EAB" w:rsidRPr="008E7320" w:rsidRDefault="00DB0EAB" w:rsidP="0085426B">
            <w:pPr>
              <w:spacing w:before="40" w:after="40"/>
              <w:jc w:val="center"/>
              <w:rPr>
                <w:sz w:val="18"/>
                <w:szCs w:val="18"/>
              </w:rPr>
            </w:pPr>
          </w:p>
        </w:tc>
        <w:tc>
          <w:tcPr>
            <w:tcW w:w="452" w:type="dxa"/>
            <w:tcBorders>
              <w:top w:val="single" w:sz="4" w:space="0" w:color="FFFFFF"/>
              <w:bottom w:val="single" w:sz="4" w:space="0" w:color="FFFFFF"/>
            </w:tcBorders>
            <w:shd w:val="clear" w:color="auto" w:fill="auto"/>
            <w:noWrap/>
            <w:vAlign w:val="center"/>
            <w:hideMark/>
          </w:tcPr>
          <w:p w14:paraId="7D2F5E48" w14:textId="77777777" w:rsidR="00DB0EAB" w:rsidRPr="008E7320" w:rsidRDefault="00DB0EAB" w:rsidP="0085426B">
            <w:pPr>
              <w:spacing w:before="40" w:after="40"/>
              <w:jc w:val="center"/>
              <w:rPr>
                <w:sz w:val="18"/>
                <w:szCs w:val="18"/>
              </w:rPr>
            </w:pPr>
          </w:p>
        </w:tc>
        <w:tc>
          <w:tcPr>
            <w:tcW w:w="489" w:type="dxa"/>
            <w:tcBorders>
              <w:top w:val="single" w:sz="4" w:space="0" w:color="FFFFFF"/>
              <w:bottom w:val="single" w:sz="4" w:space="0" w:color="FFFFFF"/>
            </w:tcBorders>
            <w:shd w:val="clear" w:color="auto" w:fill="auto"/>
            <w:noWrap/>
            <w:vAlign w:val="center"/>
            <w:hideMark/>
          </w:tcPr>
          <w:p w14:paraId="1D40FB00" w14:textId="77777777" w:rsidR="00DB0EAB" w:rsidRPr="008E7320" w:rsidRDefault="00DB0EAB" w:rsidP="0085426B">
            <w:pPr>
              <w:spacing w:before="40" w:after="40"/>
              <w:jc w:val="center"/>
              <w:rPr>
                <w:sz w:val="18"/>
                <w:szCs w:val="18"/>
              </w:rPr>
            </w:pPr>
          </w:p>
        </w:tc>
        <w:tc>
          <w:tcPr>
            <w:tcW w:w="802" w:type="dxa"/>
            <w:tcBorders>
              <w:top w:val="single" w:sz="4" w:space="0" w:color="FFFFFF"/>
              <w:bottom w:val="single" w:sz="4" w:space="0" w:color="FFFFFF"/>
            </w:tcBorders>
            <w:shd w:val="clear" w:color="auto" w:fill="auto"/>
            <w:noWrap/>
            <w:vAlign w:val="center"/>
            <w:hideMark/>
          </w:tcPr>
          <w:p w14:paraId="60E9F8CD" w14:textId="77777777" w:rsidR="00DB0EAB" w:rsidRPr="008E7320" w:rsidRDefault="00DB0EAB" w:rsidP="0085426B">
            <w:pPr>
              <w:spacing w:before="40" w:after="40"/>
              <w:jc w:val="center"/>
              <w:rPr>
                <w:bCs/>
                <w:smallCaps/>
                <w:spacing w:val="-6"/>
                <w:sz w:val="18"/>
                <w:szCs w:val="18"/>
              </w:rPr>
            </w:pPr>
          </w:p>
        </w:tc>
        <w:tc>
          <w:tcPr>
            <w:tcW w:w="671" w:type="dxa"/>
            <w:tcBorders>
              <w:top w:val="single" w:sz="4" w:space="0" w:color="FFFFFF"/>
              <w:bottom w:val="single" w:sz="4" w:space="0" w:color="FFFFFF"/>
            </w:tcBorders>
            <w:shd w:val="clear" w:color="auto" w:fill="auto"/>
            <w:noWrap/>
            <w:vAlign w:val="center"/>
            <w:hideMark/>
          </w:tcPr>
          <w:p w14:paraId="0AFACD75" w14:textId="77777777" w:rsidR="00DB0EAB" w:rsidRPr="008E7320" w:rsidRDefault="00DB0EAB" w:rsidP="0085426B">
            <w:pPr>
              <w:spacing w:before="40" w:after="40"/>
              <w:jc w:val="center"/>
              <w:rPr>
                <w:rFonts w:eastAsia="MS Gothic"/>
                <w:bCs/>
                <w:i/>
                <w:spacing w:val="-6"/>
                <w:sz w:val="17"/>
                <w:szCs w:val="17"/>
              </w:rPr>
            </w:pPr>
            <w:r w:rsidRPr="008E7320">
              <w:rPr>
                <w:bCs/>
                <w:i/>
                <w:spacing w:val="-6"/>
                <w:sz w:val="17"/>
                <w:szCs w:val="17"/>
              </w:rPr>
              <w:t>sobering</w:t>
            </w:r>
          </w:p>
        </w:tc>
        <w:tc>
          <w:tcPr>
            <w:tcW w:w="665" w:type="dxa"/>
            <w:tcBorders>
              <w:top w:val="single" w:sz="4" w:space="0" w:color="FFFFFF"/>
              <w:bottom w:val="single" w:sz="4" w:space="0" w:color="FFFFFF"/>
            </w:tcBorders>
            <w:shd w:val="clear" w:color="auto" w:fill="auto"/>
            <w:noWrap/>
            <w:vAlign w:val="center"/>
            <w:hideMark/>
          </w:tcPr>
          <w:p w14:paraId="52A8B414" w14:textId="2D69BD3A" w:rsidR="00DB0EAB" w:rsidRPr="008E7320" w:rsidRDefault="009647D2" w:rsidP="0085426B">
            <w:pPr>
              <w:spacing w:before="40" w:after="40"/>
              <w:jc w:val="center"/>
              <w:rPr>
                <w:rFonts w:eastAsia="MS Gothic"/>
                <w:i/>
                <w:sz w:val="18"/>
                <w:szCs w:val="18"/>
              </w:rPr>
            </w:pPr>
            <w:proofErr w:type="spellStart"/>
            <w:r w:rsidRPr="008E7320">
              <w:rPr>
                <w:sz w:val="18"/>
                <w:szCs w:val="18"/>
              </w:rPr>
              <w:t>Adj</w:t>
            </w:r>
            <w:proofErr w:type="spellEnd"/>
          </w:p>
        </w:tc>
        <w:tc>
          <w:tcPr>
            <w:tcW w:w="394" w:type="dxa"/>
            <w:tcBorders>
              <w:top w:val="single" w:sz="4" w:space="0" w:color="FFFFFF"/>
              <w:bottom w:val="single" w:sz="4" w:space="0" w:color="FFFFFF"/>
            </w:tcBorders>
            <w:shd w:val="clear" w:color="auto" w:fill="auto"/>
            <w:noWrap/>
            <w:vAlign w:val="center"/>
            <w:hideMark/>
          </w:tcPr>
          <w:p w14:paraId="2D115469" w14:textId="77777777" w:rsidR="00DB0EAB" w:rsidRPr="008E7320" w:rsidRDefault="00DB0EAB" w:rsidP="0085426B">
            <w:pPr>
              <w:spacing w:before="40" w:after="40"/>
              <w:jc w:val="center"/>
              <w:rPr>
                <w:rFonts w:eastAsia="MS Gothic"/>
                <w:i/>
                <w:sz w:val="18"/>
                <w:szCs w:val="18"/>
              </w:rPr>
            </w:pPr>
            <w:r w:rsidRPr="008E7320">
              <w:rPr>
                <w:sz w:val="18"/>
                <w:szCs w:val="18"/>
              </w:rPr>
              <w:t>1510</w:t>
            </w:r>
          </w:p>
        </w:tc>
        <w:tc>
          <w:tcPr>
            <w:tcW w:w="314" w:type="dxa"/>
            <w:tcBorders>
              <w:top w:val="single" w:sz="4" w:space="0" w:color="FFFFFF"/>
              <w:bottom w:val="single" w:sz="4" w:space="0" w:color="FFFFFF"/>
            </w:tcBorders>
            <w:shd w:val="clear" w:color="auto" w:fill="auto"/>
            <w:noWrap/>
            <w:vAlign w:val="center"/>
          </w:tcPr>
          <w:p w14:paraId="0CDFFE43" w14:textId="77777777" w:rsidR="00DB0EAB" w:rsidRPr="008E7320" w:rsidRDefault="00DB0EAB" w:rsidP="0085426B">
            <w:pPr>
              <w:spacing w:before="40" w:after="40"/>
              <w:jc w:val="center"/>
              <w:rPr>
                <w:rFonts w:eastAsia="MS Gothic"/>
                <w:i/>
                <w:sz w:val="18"/>
                <w:szCs w:val="18"/>
              </w:rPr>
            </w:pPr>
            <w:r w:rsidRPr="008E7320">
              <w:rPr>
                <w:sz w:val="18"/>
                <w:szCs w:val="18"/>
              </w:rPr>
              <w:t>-</w:t>
            </w:r>
          </w:p>
        </w:tc>
        <w:tc>
          <w:tcPr>
            <w:tcW w:w="666" w:type="dxa"/>
            <w:tcBorders>
              <w:top w:val="single" w:sz="4" w:space="0" w:color="FFFFFF"/>
              <w:bottom w:val="single" w:sz="4" w:space="0" w:color="FFFFFF"/>
            </w:tcBorders>
            <w:shd w:val="clear" w:color="auto" w:fill="auto"/>
            <w:noWrap/>
            <w:vAlign w:val="center"/>
            <w:hideMark/>
          </w:tcPr>
          <w:p w14:paraId="082A1A13" w14:textId="77777777" w:rsidR="00DB0EAB" w:rsidRPr="008E7320" w:rsidRDefault="00DB0EAB" w:rsidP="0085426B">
            <w:pPr>
              <w:spacing w:before="40" w:after="40"/>
              <w:jc w:val="center"/>
              <w:rPr>
                <w:rFonts w:eastAsia="MS Gothic"/>
                <w:bCs/>
                <w:i/>
                <w:smallCaps/>
                <w:spacing w:val="-6"/>
                <w:sz w:val="18"/>
                <w:szCs w:val="18"/>
              </w:rPr>
            </w:pPr>
            <w:r w:rsidRPr="008E7320">
              <w:rPr>
                <w:bCs/>
                <w:smallCaps/>
                <w:spacing w:val="-6"/>
                <w:sz w:val="18"/>
                <w:szCs w:val="18"/>
              </w:rPr>
              <w:t>quality</w:t>
            </w:r>
          </w:p>
        </w:tc>
        <w:tc>
          <w:tcPr>
            <w:tcW w:w="676" w:type="dxa"/>
            <w:tcBorders>
              <w:top w:val="single" w:sz="4" w:space="0" w:color="FFFFFF"/>
              <w:bottom w:val="single" w:sz="4" w:space="0" w:color="FFFFFF"/>
            </w:tcBorders>
            <w:shd w:val="clear" w:color="auto" w:fill="auto"/>
            <w:noWrap/>
            <w:vAlign w:val="center"/>
            <w:hideMark/>
          </w:tcPr>
          <w:p w14:paraId="5236F430" w14:textId="77777777" w:rsidR="00DB0EAB" w:rsidRPr="008E7320" w:rsidRDefault="00DB0EAB" w:rsidP="0085426B">
            <w:pPr>
              <w:spacing w:before="40" w:after="40"/>
              <w:jc w:val="center"/>
              <w:rPr>
                <w:rFonts w:eastAsia="MS Gothic"/>
                <w:bCs/>
                <w:i/>
                <w:spacing w:val="-6"/>
                <w:sz w:val="17"/>
                <w:szCs w:val="17"/>
              </w:rPr>
            </w:pPr>
            <w:r w:rsidRPr="008E7320">
              <w:rPr>
                <w:bCs/>
                <w:i/>
                <w:spacing w:val="-6"/>
                <w:sz w:val="17"/>
                <w:szCs w:val="17"/>
              </w:rPr>
              <w:t>soberingly</w:t>
            </w:r>
          </w:p>
        </w:tc>
        <w:tc>
          <w:tcPr>
            <w:tcW w:w="661" w:type="dxa"/>
            <w:tcBorders>
              <w:top w:val="single" w:sz="4" w:space="0" w:color="FFFFFF"/>
              <w:bottom w:val="single" w:sz="4" w:space="0" w:color="FFFFFF"/>
            </w:tcBorders>
            <w:shd w:val="clear" w:color="auto" w:fill="auto"/>
            <w:noWrap/>
            <w:vAlign w:val="center"/>
            <w:hideMark/>
          </w:tcPr>
          <w:p w14:paraId="2142B280" w14:textId="1A01B7E4" w:rsidR="00DB0EAB" w:rsidRPr="008E7320" w:rsidRDefault="009647D2" w:rsidP="0085426B">
            <w:pPr>
              <w:spacing w:before="40" w:after="40"/>
              <w:jc w:val="center"/>
              <w:rPr>
                <w:rFonts w:eastAsia="MS Gothic"/>
                <w:i/>
                <w:sz w:val="18"/>
                <w:szCs w:val="18"/>
              </w:rPr>
            </w:pPr>
            <w:r w:rsidRPr="008E7320">
              <w:rPr>
                <w:sz w:val="18"/>
                <w:szCs w:val="18"/>
              </w:rPr>
              <w:t>Adv</w:t>
            </w:r>
          </w:p>
        </w:tc>
        <w:tc>
          <w:tcPr>
            <w:tcW w:w="433" w:type="dxa"/>
            <w:tcBorders>
              <w:top w:val="single" w:sz="4" w:space="0" w:color="FFFFFF"/>
              <w:bottom w:val="single" w:sz="4" w:space="0" w:color="FFFFFF"/>
            </w:tcBorders>
            <w:shd w:val="clear" w:color="auto" w:fill="auto"/>
            <w:noWrap/>
            <w:vAlign w:val="center"/>
            <w:hideMark/>
          </w:tcPr>
          <w:p w14:paraId="16C6A2E8" w14:textId="77777777" w:rsidR="00DB0EAB" w:rsidRPr="008E7320" w:rsidRDefault="00DB0EAB" w:rsidP="0085426B">
            <w:pPr>
              <w:spacing w:before="40" w:after="40"/>
              <w:jc w:val="center"/>
              <w:rPr>
                <w:rFonts w:eastAsia="MS Gothic"/>
                <w:i/>
                <w:sz w:val="18"/>
                <w:szCs w:val="18"/>
              </w:rPr>
            </w:pPr>
            <w:r w:rsidRPr="008E7320">
              <w:rPr>
                <w:sz w:val="18"/>
                <w:szCs w:val="18"/>
              </w:rPr>
              <w:t>1923</w:t>
            </w:r>
          </w:p>
        </w:tc>
        <w:tc>
          <w:tcPr>
            <w:tcW w:w="336" w:type="dxa"/>
            <w:tcBorders>
              <w:top w:val="single" w:sz="4" w:space="0" w:color="FFFFFF"/>
              <w:bottom w:val="single" w:sz="4" w:space="0" w:color="FFFFFF"/>
            </w:tcBorders>
            <w:shd w:val="clear" w:color="auto" w:fill="auto"/>
            <w:noWrap/>
            <w:vAlign w:val="center"/>
            <w:hideMark/>
          </w:tcPr>
          <w:p w14:paraId="5D645FEB" w14:textId="77777777" w:rsidR="00DB0EAB" w:rsidRPr="008E7320" w:rsidRDefault="00DB0EAB" w:rsidP="0085426B">
            <w:pPr>
              <w:spacing w:before="40" w:after="40"/>
              <w:jc w:val="center"/>
              <w:rPr>
                <w:rFonts w:eastAsia="MS Gothic"/>
                <w:i/>
                <w:sz w:val="18"/>
                <w:szCs w:val="18"/>
              </w:rPr>
            </w:pPr>
            <w:r w:rsidRPr="008E7320">
              <w:rPr>
                <w:sz w:val="18"/>
                <w:szCs w:val="18"/>
              </w:rPr>
              <w:t>-</w:t>
            </w:r>
          </w:p>
        </w:tc>
        <w:tc>
          <w:tcPr>
            <w:tcW w:w="659" w:type="dxa"/>
            <w:tcBorders>
              <w:top w:val="single" w:sz="4" w:space="0" w:color="FFFFFF"/>
              <w:bottom w:val="single" w:sz="4" w:space="0" w:color="FFFFFF"/>
            </w:tcBorders>
            <w:shd w:val="clear" w:color="auto" w:fill="auto"/>
            <w:noWrap/>
            <w:vAlign w:val="center"/>
            <w:hideMark/>
          </w:tcPr>
          <w:p w14:paraId="6EC098B4" w14:textId="77777777" w:rsidR="00DB0EAB" w:rsidRPr="008E7320" w:rsidRDefault="00DB0EAB" w:rsidP="0085426B">
            <w:pPr>
              <w:spacing w:before="40" w:after="40"/>
              <w:jc w:val="center"/>
              <w:rPr>
                <w:rFonts w:eastAsia="MS Gothic"/>
                <w:bCs/>
                <w:i/>
                <w:smallCaps/>
                <w:spacing w:val="-6"/>
                <w:sz w:val="18"/>
                <w:szCs w:val="18"/>
              </w:rPr>
            </w:pPr>
            <w:r w:rsidRPr="008E7320">
              <w:rPr>
                <w:bCs/>
                <w:smallCaps/>
                <w:spacing w:val="-6"/>
                <w:sz w:val="18"/>
                <w:szCs w:val="18"/>
              </w:rPr>
              <w:t>manner</w:t>
            </w:r>
          </w:p>
        </w:tc>
      </w:tr>
      <w:tr w:rsidR="00AE12BF" w:rsidRPr="008E7320" w14:paraId="17427923" w14:textId="77777777" w:rsidTr="008E7320">
        <w:trPr>
          <w:trHeight w:val="57"/>
          <w:jc w:val="center"/>
        </w:trPr>
        <w:tc>
          <w:tcPr>
            <w:tcW w:w="496" w:type="dxa"/>
            <w:tcBorders>
              <w:top w:val="single" w:sz="4" w:space="0" w:color="FFFFFF"/>
              <w:bottom w:val="single" w:sz="4" w:space="0" w:color="FFFFFF"/>
            </w:tcBorders>
            <w:shd w:val="clear" w:color="auto" w:fill="auto"/>
            <w:noWrap/>
            <w:vAlign w:val="center"/>
            <w:hideMark/>
          </w:tcPr>
          <w:p w14:paraId="733F9ADC" w14:textId="77777777" w:rsidR="00DB0EAB" w:rsidRPr="008E7320" w:rsidRDefault="00DB0EAB" w:rsidP="0085426B">
            <w:pPr>
              <w:spacing w:before="40" w:after="40"/>
              <w:jc w:val="center"/>
              <w:rPr>
                <w:bCs/>
                <w:sz w:val="17"/>
                <w:szCs w:val="17"/>
              </w:rPr>
            </w:pPr>
          </w:p>
        </w:tc>
        <w:tc>
          <w:tcPr>
            <w:tcW w:w="574" w:type="dxa"/>
            <w:tcBorders>
              <w:top w:val="single" w:sz="4" w:space="0" w:color="FFFFFF"/>
              <w:bottom w:val="single" w:sz="4" w:space="0" w:color="FFFFFF"/>
            </w:tcBorders>
            <w:shd w:val="clear" w:color="auto" w:fill="auto"/>
            <w:noWrap/>
            <w:vAlign w:val="center"/>
            <w:hideMark/>
          </w:tcPr>
          <w:p w14:paraId="6A24DCA3" w14:textId="77777777" w:rsidR="00DB0EAB" w:rsidRPr="008E7320" w:rsidRDefault="00DB0EAB" w:rsidP="0085426B">
            <w:pPr>
              <w:spacing w:before="40" w:after="40"/>
              <w:jc w:val="center"/>
              <w:rPr>
                <w:bCs/>
                <w:i/>
                <w:spacing w:val="-6"/>
                <w:sz w:val="17"/>
                <w:szCs w:val="17"/>
              </w:rPr>
            </w:pPr>
          </w:p>
        </w:tc>
        <w:tc>
          <w:tcPr>
            <w:tcW w:w="738" w:type="dxa"/>
            <w:tcBorders>
              <w:top w:val="single" w:sz="4" w:space="0" w:color="FFFFFF"/>
              <w:bottom w:val="single" w:sz="4" w:space="0" w:color="FFFFFF"/>
            </w:tcBorders>
            <w:shd w:val="clear" w:color="auto" w:fill="auto"/>
            <w:noWrap/>
            <w:vAlign w:val="center"/>
            <w:hideMark/>
          </w:tcPr>
          <w:p w14:paraId="233136A7" w14:textId="77777777" w:rsidR="00DB0EAB" w:rsidRPr="008E7320" w:rsidRDefault="00DB0EAB" w:rsidP="0085426B">
            <w:pPr>
              <w:spacing w:before="40" w:after="40"/>
              <w:jc w:val="center"/>
              <w:rPr>
                <w:sz w:val="18"/>
                <w:szCs w:val="18"/>
              </w:rPr>
            </w:pPr>
          </w:p>
        </w:tc>
        <w:tc>
          <w:tcPr>
            <w:tcW w:w="452" w:type="dxa"/>
            <w:tcBorders>
              <w:top w:val="single" w:sz="4" w:space="0" w:color="FFFFFF"/>
              <w:bottom w:val="single" w:sz="4" w:space="0" w:color="FFFFFF"/>
            </w:tcBorders>
            <w:shd w:val="clear" w:color="auto" w:fill="auto"/>
            <w:noWrap/>
            <w:vAlign w:val="center"/>
            <w:hideMark/>
          </w:tcPr>
          <w:p w14:paraId="320A6B8D" w14:textId="77777777" w:rsidR="00DB0EAB" w:rsidRPr="008E7320" w:rsidRDefault="00DB0EAB" w:rsidP="0085426B">
            <w:pPr>
              <w:spacing w:before="40" w:after="40"/>
              <w:jc w:val="center"/>
              <w:rPr>
                <w:sz w:val="18"/>
                <w:szCs w:val="18"/>
              </w:rPr>
            </w:pPr>
          </w:p>
        </w:tc>
        <w:tc>
          <w:tcPr>
            <w:tcW w:w="489" w:type="dxa"/>
            <w:tcBorders>
              <w:top w:val="single" w:sz="4" w:space="0" w:color="FFFFFF"/>
              <w:bottom w:val="single" w:sz="4" w:space="0" w:color="FFFFFF"/>
            </w:tcBorders>
            <w:shd w:val="clear" w:color="auto" w:fill="auto"/>
            <w:noWrap/>
            <w:vAlign w:val="center"/>
            <w:hideMark/>
          </w:tcPr>
          <w:p w14:paraId="54CCD39E" w14:textId="77777777" w:rsidR="00DB0EAB" w:rsidRPr="008E7320" w:rsidRDefault="00DB0EAB" w:rsidP="0085426B">
            <w:pPr>
              <w:spacing w:before="40" w:after="40"/>
              <w:jc w:val="center"/>
              <w:rPr>
                <w:sz w:val="18"/>
                <w:szCs w:val="18"/>
              </w:rPr>
            </w:pPr>
          </w:p>
        </w:tc>
        <w:tc>
          <w:tcPr>
            <w:tcW w:w="802" w:type="dxa"/>
            <w:tcBorders>
              <w:top w:val="single" w:sz="4" w:space="0" w:color="FFFFFF"/>
              <w:bottom w:val="single" w:sz="4" w:space="0" w:color="FFFFFF"/>
            </w:tcBorders>
            <w:shd w:val="clear" w:color="auto" w:fill="auto"/>
            <w:noWrap/>
            <w:vAlign w:val="center"/>
            <w:hideMark/>
          </w:tcPr>
          <w:p w14:paraId="50DF349B" w14:textId="77777777" w:rsidR="00DB0EAB" w:rsidRPr="008E7320" w:rsidRDefault="00DB0EAB" w:rsidP="0085426B">
            <w:pPr>
              <w:spacing w:before="40" w:after="40"/>
              <w:jc w:val="center"/>
              <w:rPr>
                <w:bCs/>
                <w:smallCaps/>
                <w:spacing w:val="-6"/>
                <w:sz w:val="18"/>
                <w:szCs w:val="18"/>
              </w:rPr>
            </w:pPr>
          </w:p>
        </w:tc>
        <w:tc>
          <w:tcPr>
            <w:tcW w:w="671" w:type="dxa"/>
            <w:tcBorders>
              <w:top w:val="single" w:sz="4" w:space="0" w:color="FFFFFF"/>
              <w:bottom w:val="single" w:sz="4" w:space="0" w:color="FFFFFF"/>
            </w:tcBorders>
            <w:shd w:val="clear" w:color="auto" w:fill="auto"/>
            <w:noWrap/>
            <w:vAlign w:val="center"/>
            <w:hideMark/>
          </w:tcPr>
          <w:p w14:paraId="1DF200D7" w14:textId="77777777" w:rsidR="00DB0EAB" w:rsidRPr="008E7320" w:rsidRDefault="00DB0EAB" w:rsidP="0085426B">
            <w:pPr>
              <w:spacing w:before="40" w:after="40"/>
              <w:jc w:val="center"/>
              <w:rPr>
                <w:rFonts w:eastAsia="MS Gothic"/>
                <w:bCs/>
                <w:i/>
                <w:spacing w:val="-6"/>
                <w:sz w:val="17"/>
                <w:szCs w:val="17"/>
              </w:rPr>
            </w:pPr>
            <w:r w:rsidRPr="008E7320">
              <w:rPr>
                <w:bCs/>
                <w:i/>
                <w:spacing w:val="-6"/>
                <w:sz w:val="17"/>
                <w:szCs w:val="17"/>
              </w:rPr>
              <w:t>sobering</w:t>
            </w:r>
          </w:p>
        </w:tc>
        <w:tc>
          <w:tcPr>
            <w:tcW w:w="665" w:type="dxa"/>
            <w:tcBorders>
              <w:top w:val="single" w:sz="4" w:space="0" w:color="FFFFFF"/>
              <w:bottom w:val="single" w:sz="4" w:space="0" w:color="FFFFFF"/>
            </w:tcBorders>
            <w:shd w:val="clear" w:color="auto" w:fill="auto"/>
            <w:noWrap/>
            <w:vAlign w:val="center"/>
            <w:hideMark/>
          </w:tcPr>
          <w:p w14:paraId="68170C79" w14:textId="608E9D7F" w:rsidR="00DB0EAB" w:rsidRPr="008E7320" w:rsidRDefault="009647D2" w:rsidP="0085426B">
            <w:pPr>
              <w:spacing w:before="40" w:after="40"/>
              <w:jc w:val="center"/>
              <w:rPr>
                <w:rFonts w:eastAsia="MS Gothic"/>
                <w:i/>
                <w:sz w:val="18"/>
                <w:szCs w:val="18"/>
              </w:rPr>
            </w:pPr>
            <w:r w:rsidRPr="008E7320">
              <w:rPr>
                <w:sz w:val="18"/>
                <w:szCs w:val="18"/>
              </w:rPr>
              <w:t>N</w:t>
            </w:r>
          </w:p>
        </w:tc>
        <w:tc>
          <w:tcPr>
            <w:tcW w:w="394" w:type="dxa"/>
            <w:tcBorders>
              <w:top w:val="single" w:sz="4" w:space="0" w:color="FFFFFF"/>
              <w:bottom w:val="single" w:sz="4" w:space="0" w:color="FFFFFF"/>
            </w:tcBorders>
            <w:shd w:val="clear" w:color="auto" w:fill="auto"/>
            <w:noWrap/>
            <w:vAlign w:val="center"/>
            <w:hideMark/>
          </w:tcPr>
          <w:p w14:paraId="57466C07" w14:textId="77777777" w:rsidR="00DB0EAB" w:rsidRPr="008E7320" w:rsidRDefault="00DB0EAB" w:rsidP="0085426B">
            <w:pPr>
              <w:spacing w:before="40" w:after="40"/>
              <w:jc w:val="center"/>
              <w:rPr>
                <w:rFonts w:eastAsia="MS Gothic"/>
                <w:i/>
                <w:sz w:val="18"/>
                <w:szCs w:val="18"/>
              </w:rPr>
            </w:pPr>
            <w:r w:rsidRPr="008E7320">
              <w:rPr>
                <w:sz w:val="18"/>
                <w:szCs w:val="18"/>
              </w:rPr>
              <w:t>1510</w:t>
            </w:r>
          </w:p>
        </w:tc>
        <w:tc>
          <w:tcPr>
            <w:tcW w:w="314" w:type="dxa"/>
            <w:tcBorders>
              <w:top w:val="single" w:sz="4" w:space="0" w:color="FFFFFF"/>
              <w:bottom w:val="single" w:sz="4" w:space="0" w:color="FFFFFF"/>
            </w:tcBorders>
            <w:shd w:val="clear" w:color="auto" w:fill="auto"/>
            <w:noWrap/>
            <w:vAlign w:val="center"/>
          </w:tcPr>
          <w:p w14:paraId="43AB1BDD" w14:textId="77777777" w:rsidR="00DB0EAB" w:rsidRPr="008E7320" w:rsidRDefault="00DB0EAB" w:rsidP="0085426B">
            <w:pPr>
              <w:spacing w:before="40" w:after="40"/>
              <w:jc w:val="center"/>
              <w:rPr>
                <w:rFonts w:eastAsia="MS Gothic"/>
                <w:i/>
                <w:sz w:val="18"/>
                <w:szCs w:val="18"/>
              </w:rPr>
            </w:pPr>
            <w:r w:rsidRPr="008E7320">
              <w:rPr>
                <w:sz w:val="18"/>
                <w:szCs w:val="18"/>
              </w:rPr>
              <w:t>-</w:t>
            </w:r>
          </w:p>
        </w:tc>
        <w:tc>
          <w:tcPr>
            <w:tcW w:w="666" w:type="dxa"/>
            <w:tcBorders>
              <w:top w:val="single" w:sz="4" w:space="0" w:color="FFFFFF"/>
              <w:bottom w:val="single" w:sz="4" w:space="0" w:color="FFFFFF"/>
            </w:tcBorders>
            <w:shd w:val="clear" w:color="auto" w:fill="auto"/>
            <w:noWrap/>
            <w:vAlign w:val="center"/>
            <w:hideMark/>
          </w:tcPr>
          <w:p w14:paraId="1658C687" w14:textId="77777777" w:rsidR="00DB0EAB" w:rsidRPr="008E7320" w:rsidRDefault="00DB0EAB" w:rsidP="0085426B">
            <w:pPr>
              <w:spacing w:before="40" w:after="40"/>
              <w:jc w:val="center"/>
              <w:rPr>
                <w:rFonts w:eastAsia="MS Gothic"/>
                <w:bCs/>
                <w:i/>
                <w:smallCaps/>
                <w:spacing w:val="-6"/>
                <w:sz w:val="18"/>
                <w:szCs w:val="18"/>
              </w:rPr>
            </w:pPr>
            <w:r w:rsidRPr="008E7320">
              <w:rPr>
                <w:bCs/>
                <w:smallCaps/>
                <w:spacing w:val="-6"/>
                <w:sz w:val="18"/>
                <w:szCs w:val="18"/>
              </w:rPr>
              <w:t>action</w:t>
            </w:r>
          </w:p>
        </w:tc>
        <w:tc>
          <w:tcPr>
            <w:tcW w:w="676" w:type="dxa"/>
            <w:tcBorders>
              <w:top w:val="single" w:sz="4" w:space="0" w:color="FFFFFF"/>
              <w:bottom w:val="single" w:sz="4" w:space="0" w:color="FFFFFF"/>
            </w:tcBorders>
            <w:shd w:val="clear" w:color="auto" w:fill="auto"/>
            <w:noWrap/>
            <w:vAlign w:val="center"/>
            <w:hideMark/>
          </w:tcPr>
          <w:p w14:paraId="66C4E954" w14:textId="77777777" w:rsidR="00DB0EAB" w:rsidRPr="008E7320" w:rsidRDefault="00DB0EAB" w:rsidP="0085426B">
            <w:pPr>
              <w:spacing w:before="40" w:after="40"/>
              <w:jc w:val="center"/>
              <w:rPr>
                <w:bCs/>
                <w:i/>
                <w:spacing w:val="-6"/>
                <w:sz w:val="18"/>
                <w:szCs w:val="18"/>
              </w:rPr>
            </w:pPr>
          </w:p>
        </w:tc>
        <w:tc>
          <w:tcPr>
            <w:tcW w:w="661" w:type="dxa"/>
            <w:tcBorders>
              <w:top w:val="single" w:sz="4" w:space="0" w:color="FFFFFF"/>
              <w:bottom w:val="single" w:sz="4" w:space="0" w:color="FFFFFF"/>
            </w:tcBorders>
            <w:shd w:val="clear" w:color="auto" w:fill="auto"/>
            <w:noWrap/>
            <w:vAlign w:val="center"/>
            <w:hideMark/>
          </w:tcPr>
          <w:p w14:paraId="2B3835E0" w14:textId="77777777" w:rsidR="00DB0EAB" w:rsidRPr="008E7320" w:rsidRDefault="00DB0EAB" w:rsidP="0085426B">
            <w:pPr>
              <w:spacing w:before="40" w:after="40"/>
              <w:jc w:val="center"/>
              <w:rPr>
                <w:sz w:val="18"/>
                <w:szCs w:val="18"/>
              </w:rPr>
            </w:pPr>
          </w:p>
        </w:tc>
        <w:tc>
          <w:tcPr>
            <w:tcW w:w="433" w:type="dxa"/>
            <w:tcBorders>
              <w:top w:val="single" w:sz="4" w:space="0" w:color="FFFFFF"/>
              <w:bottom w:val="single" w:sz="4" w:space="0" w:color="FFFFFF"/>
            </w:tcBorders>
            <w:shd w:val="clear" w:color="auto" w:fill="auto"/>
            <w:noWrap/>
            <w:vAlign w:val="center"/>
            <w:hideMark/>
          </w:tcPr>
          <w:p w14:paraId="26779D9B" w14:textId="77777777" w:rsidR="00DB0EAB" w:rsidRPr="008E7320" w:rsidRDefault="00DB0EAB" w:rsidP="0085426B">
            <w:pPr>
              <w:spacing w:before="40" w:after="40"/>
              <w:jc w:val="center"/>
              <w:rPr>
                <w:sz w:val="18"/>
                <w:szCs w:val="18"/>
              </w:rPr>
            </w:pPr>
          </w:p>
        </w:tc>
        <w:tc>
          <w:tcPr>
            <w:tcW w:w="336" w:type="dxa"/>
            <w:tcBorders>
              <w:top w:val="single" w:sz="4" w:space="0" w:color="FFFFFF"/>
              <w:bottom w:val="single" w:sz="4" w:space="0" w:color="FFFFFF"/>
            </w:tcBorders>
            <w:shd w:val="clear" w:color="auto" w:fill="auto"/>
            <w:noWrap/>
            <w:vAlign w:val="center"/>
            <w:hideMark/>
          </w:tcPr>
          <w:p w14:paraId="55E604DF" w14:textId="77777777" w:rsidR="00DB0EAB" w:rsidRPr="008E7320" w:rsidRDefault="00DB0EAB" w:rsidP="0085426B">
            <w:pPr>
              <w:spacing w:before="40" w:after="40"/>
              <w:jc w:val="center"/>
              <w:rPr>
                <w:sz w:val="18"/>
                <w:szCs w:val="18"/>
              </w:rPr>
            </w:pPr>
          </w:p>
        </w:tc>
        <w:tc>
          <w:tcPr>
            <w:tcW w:w="659" w:type="dxa"/>
            <w:tcBorders>
              <w:top w:val="single" w:sz="4" w:space="0" w:color="FFFFFF"/>
              <w:bottom w:val="single" w:sz="4" w:space="0" w:color="FFFFFF"/>
            </w:tcBorders>
            <w:shd w:val="clear" w:color="auto" w:fill="auto"/>
            <w:noWrap/>
            <w:vAlign w:val="center"/>
            <w:hideMark/>
          </w:tcPr>
          <w:p w14:paraId="7455B660" w14:textId="77777777" w:rsidR="00DB0EAB" w:rsidRPr="008E7320" w:rsidRDefault="00DB0EAB" w:rsidP="0085426B">
            <w:pPr>
              <w:spacing w:before="40" w:after="40"/>
              <w:jc w:val="center"/>
              <w:rPr>
                <w:sz w:val="18"/>
                <w:szCs w:val="18"/>
              </w:rPr>
            </w:pPr>
          </w:p>
        </w:tc>
      </w:tr>
      <w:tr w:rsidR="00AE12BF" w:rsidRPr="008E7320" w14:paraId="2C267B6A" w14:textId="77777777" w:rsidTr="008E7320">
        <w:trPr>
          <w:trHeight w:val="57"/>
          <w:jc w:val="center"/>
        </w:trPr>
        <w:tc>
          <w:tcPr>
            <w:tcW w:w="496" w:type="dxa"/>
            <w:tcBorders>
              <w:top w:val="single" w:sz="4" w:space="0" w:color="FFFFFF"/>
              <w:bottom w:val="single" w:sz="4" w:space="0" w:color="FFFFFF"/>
            </w:tcBorders>
            <w:shd w:val="clear" w:color="auto" w:fill="auto"/>
            <w:noWrap/>
            <w:vAlign w:val="center"/>
            <w:hideMark/>
          </w:tcPr>
          <w:p w14:paraId="6C2DFBB8" w14:textId="77777777" w:rsidR="00DB0EAB" w:rsidRPr="008E7320" w:rsidRDefault="00DB0EAB" w:rsidP="0085426B">
            <w:pPr>
              <w:spacing w:before="40" w:after="40"/>
              <w:jc w:val="center"/>
              <w:rPr>
                <w:bCs/>
                <w:sz w:val="17"/>
                <w:szCs w:val="17"/>
              </w:rPr>
            </w:pPr>
          </w:p>
        </w:tc>
        <w:tc>
          <w:tcPr>
            <w:tcW w:w="574" w:type="dxa"/>
            <w:tcBorders>
              <w:top w:val="single" w:sz="4" w:space="0" w:color="FFFFFF"/>
              <w:bottom w:val="single" w:sz="4" w:space="0" w:color="FFFFFF"/>
            </w:tcBorders>
            <w:shd w:val="clear" w:color="auto" w:fill="auto"/>
            <w:noWrap/>
            <w:vAlign w:val="center"/>
            <w:hideMark/>
          </w:tcPr>
          <w:p w14:paraId="3B1EB10A" w14:textId="77777777" w:rsidR="00DB0EAB" w:rsidRPr="008E7320" w:rsidRDefault="00DB0EAB" w:rsidP="0085426B">
            <w:pPr>
              <w:spacing w:before="40" w:after="40"/>
              <w:jc w:val="center"/>
              <w:rPr>
                <w:bCs/>
                <w:i/>
                <w:spacing w:val="-6"/>
                <w:sz w:val="17"/>
                <w:szCs w:val="17"/>
              </w:rPr>
            </w:pPr>
          </w:p>
        </w:tc>
        <w:tc>
          <w:tcPr>
            <w:tcW w:w="738" w:type="dxa"/>
            <w:tcBorders>
              <w:top w:val="single" w:sz="4" w:space="0" w:color="FFFFFF"/>
              <w:bottom w:val="single" w:sz="4" w:space="0" w:color="FFFFFF"/>
            </w:tcBorders>
            <w:shd w:val="clear" w:color="auto" w:fill="auto"/>
            <w:noWrap/>
            <w:vAlign w:val="center"/>
            <w:hideMark/>
          </w:tcPr>
          <w:p w14:paraId="237A9564" w14:textId="77777777" w:rsidR="00DB0EAB" w:rsidRPr="008E7320" w:rsidRDefault="00DB0EAB" w:rsidP="0085426B">
            <w:pPr>
              <w:spacing w:before="40" w:after="40"/>
              <w:jc w:val="center"/>
              <w:rPr>
                <w:sz w:val="18"/>
                <w:szCs w:val="18"/>
              </w:rPr>
            </w:pPr>
          </w:p>
        </w:tc>
        <w:tc>
          <w:tcPr>
            <w:tcW w:w="452" w:type="dxa"/>
            <w:tcBorders>
              <w:top w:val="single" w:sz="4" w:space="0" w:color="FFFFFF"/>
              <w:bottom w:val="single" w:sz="4" w:space="0" w:color="FFFFFF"/>
            </w:tcBorders>
            <w:shd w:val="clear" w:color="auto" w:fill="auto"/>
            <w:noWrap/>
            <w:vAlign w:val="center"/>
            <w:hideMark/>
          </w:tcPr>
          <w:p w14:paraId="30C1DF1E" w14:textId="77777777" w:rsidR="00DB0EAB" w:rsidRPr="008E7320" w:rsidRDefault="00DB0EAB" w:rsidP="0085426B">
            <w:pPr>
              <w:spacing w:before="40" w:after="40"/>
              <w:jc w:val="center"/>
              <w:rPr>
                <w:sz w:val="18"/>
                <w:szCs w:val="18"/>
              </w:rPr>
            </w:pPr>
          </w:p>
        </w:tc>
        <w:tc>
          <w:tcPr>
            <w:tcW w:w="489" w:type="dxa"/>
            <w:tcBorders>
              <w:top w:val="single" w:sz="4" w:space="0" w:color="FFFFFF"/>
              <w:bottom w:val="single" w:sz="4" w:space="0" w:color="FFFFFF"/>
            </w:tcBorders>
            <w:shd w:val="clear" w:color="auto" w:fill="auto"/>
            <w:noWrap/>
            <w:vAlign w:val="center"/>
            <w:hideMark/>
          </w:tcPr>
          <w:p w14:paraId="189947CF" w14:textId="77777777" w:rsidR="00DB0EAB" w:rsidRPr="008E7320" w:rsidRDefault="00DB0EAB" w:rsidP="0085426B">
            <w:pPr>
              <w:spacing w:before="40" w:after="40"/>
              <w:jc w:val="center"/>
              <w:rPr>
                <w:sz w:val="18"/>
                <w:szCs w:val="18"/>
              </w:rPr>
            </w:pPr>
          </w:p>
        </w:tc>
        <w:tc>
          <w:tcPr>
            <w:tcW w:w="802" w:type="dxa"/>
            <w:tcBorders>
              <w:top w:val="single" w:sz="4" w:space="0" w:color="FFFFFF"/>
              <w:bottom w:val="single" w:sz="4" w:space="0" w:color="FFFFFF"/>
            </w:tcBorders>
            <w:shd w:val="clear" w:color="auto" w:fill="auto"/>
            <w:noWrap/>
            <w:vAlign w:val="center"/>
            <w:hideMark/>
          </w:tcPr>
          <w:p w14:paraId="4B6495BB" w14:textId="77777777" w:rsidR="00DB0EAB" w:rsidRPr="008E7320" w:rsidRDefault="00DB0EAB" w:rsidP="0085426B">
            <w:pPr>
              <w:spacing w:before="40" w:after="40"/>
              <w:jc w:val="center"/>
              <w:rPr>
                <w:bCs/>
                <w:smallCaps/>
                <w:spacing w:val="-6"/>
                <w:sz w:val="18"/>
                <w:szCs w:val="18"/>
              </w:rPr>
            </w:pPr>
          </w:p>
        </w:tc>
        <w:tc>
          <w:tcPr>
            <w:tcW w:w="671" w:type="dxa"/>
            <w:tcBorders>
              <w:top w:val="single" w:sz="4" w:space="0" w:color="FFFFFF"/>
              <w:bottom w:val="single" w:sz="4" w:space="0" w:color="FFFFFF"/>
            </w:tcBorders>
            <w:shd w:val="clear" w:color="auto" w:fill="auto"/>
            <w:noWrap/>
            <w:vAlign w:val="center"/>
            <w:hideMark/>
          </w:tcPr>
          <w:p w14:paraId="6CD11659" w14:textId="77777777" w:rsidR="00DB0EAB" w:rsidRPr="008E7320" w:rsidRDefault="00DB0EAB" w:rsidP="0085426B">
            <w:pPr>
              <w:spacing w:before="40" w:after="40"/>
              <w:jc w:val="center"/>
              <w:rPr>
                <w:rFonts w:eastAsia="MS Gothic"/>
                <w:bCs/>
                <w:i/>
                <w:spacing w:val="-6"/>
                <w:sz w:val="17"/>
                <w:szCs w:val="17"/>
              </w:rPr>
            </w:pPr>
            <w:proofErr w:type="spellStart"/>
            <w:r w:rsidRPr="008E7320">
              <w:rPr>
                <w:bCs/>
                <w:i/>
                <w:spacing w:val="-6"/>
                <w:sz w:val="17"/>
                <w:szCs w:val="17"/>
              </w:rPr>
              <w:t>unsober</w:t>
            </w:r>
            <w:proofErr w:type="spellEnd"/>
          </w:p>
        </w:tc>
        <w:tc>
          <w:tcPr>
            <w:tcW w:w="665" w:type="dxa"/>
            <w:tcBorders>
              <w:top w:val="single" w:sz="4" w:space="0" w:color="FFFFFF"/>
              <w:bottom w:val="single" w:sz="4" w:space="0" w:color="FFFFFF"/>
            </w:tcBorders>
            <w:shd w:val="clear" w:color="auto" w:fill="auto"/>
            <w:noWrap/>
            <w:vAlign w:val="center"/>
            <w:hideMark/>
          </w:tcPr>
          <w:p w14:paraId="2C53585B" w14:textId="6EF26046" w:rsidR="00DB0EAB" w:rsidRPr="008E7320" w:rsidRDefault="009647D2" w:rsidP="0085426B">
            <w:pPr>
              <w:spacing w:before="40" w:after="40"/>
              <w:jc w:val="center"/>
              <w:rPr>
                <w:rFonts w:eastAsia="MS Gothic"/>
                <w:i/>
                <w:sz w:val="18"/>
                <w:szCs w:val="18"/>
              </w:rPr>
            </w:pPr>
            <w:r w:rsidRPr="008E7320">
              <w:rPr>
                <w:sz w:val="18"/>
                <w:szCs w:val="18"/>
              </w:rPr>
              <w:t>V</w:t>
            </w:r>
          </w:p>
        </w:tc>
        <w:tc>
          <w:tcPr>
            <w:tcW w:w="394" w:type="dxa"/>
            <w:tcBorders>
              <w:top w:val="single" w:sz="4" w:space="0" w:color="FFFFFF"/>
              <w:bottom w:val="single" w:sz="4" w:space="0" w:color="FFFFFF"/>
            </w:tcBorders>
            <w:shd w:val="clear" w:color="auto" w:fill="auto"/>
            <w:noWrap/>
            <w:vAlign w:val="center"/>
            <w:hideMark/>
          </w:tcPr>
          <w:p w14:paraId="14717700" w14:textId="77777777" w:rsidR="00DB0EAB" w:rsidRPr="008E7320" w:rsidRDefault="00DB0EAB" w:rsidP="0085426B">
            <w:pPr>
              <w:spacing w:before="40" w:after="40"/>
              <w:jc w:val="center"/>
              <w:rPr>
                <w:rFonts w:eastAsia="MS Gothic"/>
                <w:i/>
                <w:sz w:val="18"/>
                <w:szCs w:val="18"/>
              </w:rPr>
            </w:pPr>
            <w:r w:rsidRPr="008E7320">
              <w:rPr>
                <w:sz w:val="18"/>
                <w:szCs w:val="18"/>
              </w:rPr>
              <w:t>1856</w:t>
            </w:r>
          </w:p>
        </w:tc>
        <w:tc>
          <w:tcPr>
            <w:tcW w:w="314" w:type="dxa"/>
            <w:tcBorders>
              <w:top w:val="single" w:sz="4" w:space="0" w:color="FFFFFF"/>
              <w:bottom w:val="single" w:sz="4" w:space="0" w:color="FFFFFF"/>
            </w:tcBorders>
            <w:shd w:val="clear" w:color="auto" w:fill="auto"/>
            <w:noWrap/>
            <w:vAlign w:val="center"/>
          </w:tcPr>
          <w:p w14:paraId="5FEEE99B" w14:textId="77777777" w:rsidR="00DB0EAB" w:rsidRPr="008E7320" w:rsidRDefault="00DB0EAB" w:rsidP="0085426B">
            <w:pPr>
              <w:spacing w:before="40" w:after="40"/>
              <w:jc w:val="center"/>
              <w:rPr>
                <w:rFonts w:eastAsia="MS Gothic"/>
                <w:i/>
                <w:sz w:val="18"/>
                <w:szCs w:val="18"/>
              </w:rPr>
            </w:pPr>
            <w:r w:rsidRPr="008E7320">
              <w:rPr>
                <w:sz w:val="18"/>
                <w:szCs w:val="18"/>
              </w:rPr>
              <w:t>-</w:t>
            </w:r>
          </w:p>
        </w:tc>
        <w:tc>
          <w:tcPr>
            <w:tcW w:w="666" w:type="dxa"/>
            <w:tcBorders>
              <w:top w:val="single" w:sz="4" w:space="0" w:color="FFFFFF"/>
              <w:bottom w:val="single" w:sz="4" w:space="0" w:color="FFFFFF"/>
            </w:tcBorders>
            <w:shd w:val="clear" w:color="auto" w:fill="auto"/>
            <w:noWrap/>
            <w:vAlign w:val="center"/>
            <w:hideMark/>
          </w:tcPr>
          <w:p w14:paraId="6B84B865" w14:textId="77777777" w:rsidR="00DB0EAB" w:rsidRPr="008E7320" w:rsidRDefault="00DB0EAB" w:rsidP="0085426B">
            <w:pPr>
              <w:spacing w:before="40" w:after="40"/>
              <w:jc w:val="center"/>
              <w:rPr>
                <w:rFonts w:eastAsia="MS Gothic"/>
                <w:bCs/>
                <w:i/>
                <w:smallCaps/>
                <w:spacing w:val="-6"/>
                <w:sz w:val="18"/>
                <w:szCs w:val="18"/>
              </w:rPr>
            </w:pPr>
            <w:r w:rsidRPr="008E7320">
              <w:rPr>
                <w:bCs/>
                <w:smallCaps/>
                <w:spacing w:val="-6"/>
                <w:sz w:val="18"/>
                <w:szCs w:val="18"/>
              </w:rPr>
              <w:t>privative</w:t>
            </w:r>
          </w:p>
        </w:tc>
        <w:tc>
          <w:tcPr>
            <w:tcW w:w="676" w:type="dxa"/>
            <w:tcBorders>
              <w:top w:val="single" w:sz="4" w:space="0" w:color="FFFFFF"/>
              <w:bottom w:val="single" w:sz="4" w:space="0" w:color="FFFFFF"/>
            </w:tcBorders>
            <w:shd w:val="clear" w:color="auto" w:fill="auto"/>
            <w:noWrap/>
            <w:vAlign w:val="center"/>
            <w:hideMark/>
          </w:tcPr>
          <w:p w14:paraId="5DA2F9C5" w14:textId="77777777" w:rsidR="00DB0EAB" w:rsidRPr="008E7320" w:rsidRDefault="00DB0EAB" w:rsidP="0085426B">
            <w:pPr>
              <w:spacing w:before="40" w:after="40"/>
              <w:jc w:val="center"/>
              <w:rPr>
                <w:bCs/>
                <w:i/>
                <w:spacing w:val="-6"/>
                <w:sz w:val="18"/>
                <w:szCs w:val="18"/>
              </w:rPr>
            </w:pPr>
          </w:p>
        </w:tc>
        <w:tc>
          <w:tcPr>
            <w:tcW w:w="661" w:type="dxa"/>
            <w:tcBorders>
              <w:top w:val="single" w:sz="4" w:space="0" w:color="FFFFFF"/>
              <w:bottom w:val="single" w:sz="4" w:space="0" w:color="FFFFFF"/>
            </w:tcBorders>
            <w:shd w:val="clear" w:color="auto" w:fill="auto"/>
            <w:noWrap/>
            <w:vAlign w:val="center"/>
            <w:hideMark/>
          </w:tcPr>
          <w:p w14:paraId="5054D6CD" w14:textId="77777777" w:rsidR="00DB0EAB" w:rsidRPr="008E7320" w:rsidRDefault="00DB0EAB" w:rsidP="0085426B">
            <w:pPr>
              <w:spacing w:before="40" w:after="40"/>
              <w:jc w:val="center"/>
              <w:rPr>
                <w:sz w:val="18"/>
                <w:szCs w:val="18"/>
              </w:rPr>
            </w:pPr>
          </w:p>
        </w:tc>
        <w:tc>
          <w:tcPr>
            <w:tcW w:w="433" w:type="dxa"/>
            <w:tcBorders>
              <w:top w:val="single" w:sz="4" w:space="0" w:color="FFFFFF"/>
              <w:bottom w:val="single" w:sz="4" w:space="0" w:color="FFFFFF"/>
            </w:tcBorders>
            <w:shd w:val="clear" w:color="auto" w:fill="auto"/>
            <w:noWrap/>
            <w:vAlign w:val="center"/>
            <w:hideMark/>
          </w:tcPr>
          <w:p w14:paraId="61C16750" w14:textId="77777777" w:rsidR="00DB0EAB" w:rsidRPr="008E7320" w:rsidRDefault="00DB0EAB" w:rsidP="0085426B">
            <w:pPr>
              <w:spacing w:before="40" w:after="40"/>
              <w:jc w:val="center"/>
              <w:rPr>
                <w:sz w:val="18"/>
                <w:szCs w:val="18"/>
              </w:rPr>
            </w:pPr>
          </w:p>
        </w:tc>
        <w:tc>
          <w:tcPr>
            <w:tcW w:w="336" w:type="dxa"/>
            <w:tcBorders>
              <w:top w:val="single" w:sz="4" w:space="0" w:color="FFFFFF"/>
              <w:bottom w:val="single" w:sz="4" w:space="0" w:color="FFFFFF"/>
            </w:tcBorders>
            <w:shd w:val="clear" w:color="auto" w:fill="auto"/>
            <w:noWrap/>
            <w:vAlign w:val="center"/>
            <w:hideMark/>
          </w:tcPr>
          <w:p w14:paraId="53A55708" w14:textId="77777777" w:rsidR="00DB0EAB" w:rsidRPr="008E7320" w:rsidRDefault="00DB0EAB" w:rsidP="0085426B">
            <w:pPr>
              <w:spacing w:before="40" w:after="40"/>
              <w:jc w:val="center"/>
              <w:rPr>
                <w:sz w:val="18"/>
                <w:szCs w:val="18"/>
              </w:rPr>
            </w:pPr>
          </w:p>
        </w:tc>
        <w:tc>
          <w:tcPr>
            <w:tcW w:w="659" w:type="dxa"/>
            <w:tcBorders>
              <w:top w:val="single" w:sz="4" w:space="0" w:color="FFFFFF"/>
              <w:bottom w:val="single" w:sz="4" w:space="0" w:color="FFFFFF"/>
            </w:tcBorders>
            <w:shd w:val="clear" w:color="auto" w:fill="auto"/>
            <w:noWrap/>
            <w:vAlign w:val="center"/>
            <w:hideMark/>
          </w:tcPr>
          <w:p w14:paraId="0908A820" w14:textId="77777777" w:rsidR="00DB0EAB" w:rsidRPr="008E7320" w:rsidRDefault="00DB0EAB" w:rsidP="0085426B">
            <w:pPr>
              <w:spacing w:before="40" w:after="40"/>
              <w:jc w:val="center"/>
              <w:rPr>
                <w:sz w:val="18"/>
                <w:szCs w:val="18"/>
              </w:rPr>
            </w:pPr>
          </w:p>
        </w:tc>
      </w:tr>
      <w:tr w:rsidR="00AE12BF" w:rsidRPr="008E7320" w14:paraId="55DFE357" w14:textId="77777777" w:rsidTr="008E7320">
        <w:trPr>
          <w:trHeight w:val="57"/>
          <w:jc w:val="center"/>
        </w:trPr>
        <w:tc>
          <w:tcPr>
            <w:tcW w:w="496" w:type="dxa"/>
            <w:tcBorders>
              <w:top w:val="single" w:sz="4" w:space="0" w:color="FFFFFF"/>
              <w:bottom w:val="single" w:sz="4" w:space="0" w:color="FFFFFF"/>
            </w:tcBorders>
            <w:shd w:val="clear" w:color="auto" w:fill="auto"/>
            <w:noWrap/>
            <w:vAlign w:val="center"/>
            <w:hideMark/>
          </w:tcPr>
          <w:p w14:paraId="5B59564A" w14:textId="77777777" w:rsidR="00DB0EAB" w:rsidRPr="008E7320" w:rsidRDefault="00DB0EAB" w:rsidP="0085426B">
            <w:pPr>
              <w:spacing w:before="40" w:after="40"/>
              <w:jc w:val="center"/>
              <w:rPr>
                <w:bCs/>
                <w:sz w:val="17"/>
                <w:szCs w:val="17"/>
              </w:rPr>
            </w:pPr>
          </w:p>
        </w:tc>
        <w:tc>
          <w:tcPr>
            <w:tcW w:w="574" w:type="dxa"/>
            <w:tcBorders>
              <w:top w:val="single" w:sz="4" w:space="0" w:color="FFFFFF"/>
              <w:bottom w:val="single" w:sz="4" w:space="0" w:color="FFFFFF"/>
            </w:tcBorders>
            <w:shd w:val="clear" w:color="auto" w:fill="auto"/>
            <w:noWrap/>
            <w:vAlign w:val="center"/>
            <w:hideMark/>
          </w:tcPr>
          <w:p w14:paraId="0D504B59" w14:textId="77777777" w:rsidR="00DB0EAB" w:rsidRPr="008E7320" w:rsidRDefault="00DB0EAB" w:rsidP="0085426B">
            <w:pPr>
              <w:spacing w:before="40" w:after="40"/>
              <w:jc w:val="center"/>
              <w:rPr>
                <w:rFonts w:eastAsia="MS Gothic"/>
                <w:bCs/>
                <w:i/>
                <w:spacing w:val="-6"/>
                <w:sz w:val="17"/>
                <w:szCs w:val="17"/>
              </w:rPr>
            </w:pPr>
            <w:proofErr w:type="spellStart"/>
            <w:r w:rsidRPr="008E7320">
              <w:rPr>
                <w:bCs/>
                <w:i/>
                <w:spacing w:val="-6"/>
                <w:sz w:val="17"/>
                <w:szCs w:val="17"/>
              </w:rPr>
              <w:t>soberize</w:t>
            </w:r>
            <w:proofErr w:type="spellEnd"/>
          </w:p>
        </w:tc>
        <w:tc>
          <w:tcPr>
            <w:tcW w:w="738" w:type="dxa"/>
            <w:tcBorders>
              <w:top w:val="single" w:sz="4" w:space="0" w:color="FFFFFF"/>
              <w:bottom w:val="single" w:sz="4" w:space="0" w:color="FFFFFF"/>
            </w:tcBorders>
            <w:shd w:val="clear" w:color="auto" w:fill="auto"/>
            <w:noWrap/>
            <w:vAlign w:val="center"/>
            <w:hideMark/>
          </w:tcPr>
          <w:p w14:paraId="5C674F7A" w14:textId="5ADE8299" w:rsidR="00DB0EAB" w:rsidRPr="008E7320" w:rsidRDefault="009647D2" w:rsidP="0085426B">
            <w:pPr>
              <w:spacing w:before="40" w:after="40"/>
              <w:jc w:val="center"/>
              <w:rPr>
                <w:rFonts w:eastAsia="MS Gothic"/>
                <w:i/>
                <w:sz w:val="18"/>
                <w:szCs w:val="18"/>
              </w:rPr>
            </w:pPr>
            <w:r w:rsidRPr="008E7320">
              <w:rPr>
                <w:sz w:val="18"/>
                <w:szCs w:val="18"/>
              </w:rPr>
              <w:t>V</w:t>
            </w:r>
          </w:p>
        </w:tc>
        <w:tc>
          <w:tcPr>
            <w:tcW w:w="452" w:type="dxa"/>
            <w:tcBorders>
              <w:top w:val="single" w:sz="4" w:space="0" w:color="FFFFFF"/>
              <w:bottom w:val="single" w:sz="4" w:space="0" w:color="FFFFFF"/>
            </w:tcBorders>
            <w:shd w:val="clear" w:color="auto" w:fill="auto"/>
            <w:noWrap/>
            <w:vAlign w:val="center"/>
            <w:hideMark/>
          </w:tcPr>
          <w:p w14:paraId="0260D35D" w14:textId="77777777" w:rsidR="00DB0EAB" w:rsidRPr="008E7320" w:rsidRDefault="00DB0EAB" w:rsidP="0085426B">
            <w:pPr>
              <w:spacing w:before="40" w:after="40"/>
              <w:jc w:val="center"/>
              <w:rPr>
                <w:rFonts w:eastAsia="MS Gothic"/>
                <w:i/>
                <w:sz w:val="18"/>
                <w:szCs w:val="18"/>
              </w:rPr>
            </w:pPr>
            <w:r w:rsidRPr="008E7320">
              <w:rPr>
                <w:sz w:val="18"/>
                <w:szCs w:val="18"/>
              </w:rPr>
              <w:t>1707</w:t>
            </w:r>
          </w:p>
        </w:tc>
        <w:tc>
          <w:tcPr>
            <w:tcW w:w="489" w:type="dxa"/>
            <w:tcBorders>
              <w:top w:val="single" w:sz="4" w:space="0" w:color="FFFFFF"/>
              <w:bottom w:val="single" w:sz="4" w:space="0" w:color="FFFFFF"/>
            </w:tcBorders>
            <w:shd w:val="clear" w:color="auto" w:fill="auto"/>
            <w:noWrap/>
            <w:vAlign w:val="center"/>
            <w:hideMark/>
          </w:tcPr>
          <w:p w14:paraId="57995AAB" w14:textId="77777777" w:rsidR="00DB0EAB" w:rsidRPr="008E7320" w:rsidRDefault="00DB0EAB" w:rsidP="0085426B">
            <w:pPr>
              <w:spacing w:before="40" w:after="40"/>
              <w:jc w:val="center"/>
              <w:rPr>
                <w:rFonts w:eastAsia="MS Gothic"/>
                <w:i/>
                <w:sz w:val="18"/>
                <w:szCs w:val="18"/>
              </w:rPr>
            </w:pPr>
            <w:r w:rsidRPr="008E7320">
              <w:rPr>
                <w:sz w:val="18"/>
                <w:szCs w:val="18"/>
              </w:rPr>
              <w:t>-</w:t>
            </w:r>
          </w:p>
        </w:tc>
        <w:tc>
          <w:tcPr>
            <w:tcW w:w="802" w:type="dxa"/>
            <w:tcBorders>
              <w:top w:val="single" w:sz="4" w:space="0" w:color="FFFFFF"/>
              <w:bottom w:val="single" w:sz="4" w:space="0" w:color="FFFFFF"/>
            </w:tcBorders>
            <w:shd w:val="clear" w:color="auto" w:fill="auto"/>
            <w:noWrap/>
            <w:vAlign w:val="center"/>
            <w:hideMark/>
          </w:tcPr>
          <w:p w14:paraId="313841B1" w14:textId="77777777" w:rsidR="00DB0EAB" w:rsidRPr="008E7320" w:rsidRDefault="00DB0EAB" w:rsidP="0085426B">
            <w:pPr>
              <w:spacing w:before="40" w:after="40"/>
              <w:jc w:val="center"/>
              <w:rPr>
                <w:rFonts w:eastAsia="MS Gothic"/>
                <w:bCs/>
                <w:i/>
                <w:smallCaps/>
                <w:spacing w:val="-6"/>
                <w:sz w:val="18"/>
                <w:szCs w:val="18"/>
              </w:rPr>
            </w:pPr>
            <w:r w:rsidRPr="008E7320">
              <w:rPr>
                <w:bCs/>
                <w:smallCaps/>
                <w:spacing w:val="-6"/>
                <w:sz w:val="18"/>
                <w:szCs w:val="18"/>
              </w:rPr>
              <w:t>causative</w:t>
            </w:r>
          </w:p>
        </w:tc>
        <w:tc>
          <w:tcPr>
            <w:tcW w:w="671" w:type="dxa"/>
            <w:tcBorders>
              <w:top w:val="single" w:sz="4" w:space="0" w:color="FFFFFF"/>
              <w:bottom w:val="single" w:sz="4" w:space="0" w:color="FFFFFF"/>
            </w:tcBorders>
            <w:shd w:val="clear" w:color="auto" w:fill="auto"/>
            <w:noWrap/>
            <w:vAlign w:val="center"/>
            <w:hideMark/>
          </w:tcPr>
          <w:p w14:paraId="563CFF89" w14:textId="77777777" w:rsidR="00DB0EAB" w:rsidRPr="008E7320" w:rsidRDefault="00DB0EAB" w:rsidP="0085426B">
            <w:pPr>
              <w:spacing w:before="40" w:after="40"/>
              <w:jc w:val="center"/>
              <w:rPr>
                <w:rFonts w:eastAsia="MS Gothic"/>
                <w:bCs/>
                <w:i/>
                <w:spacing w:val="-6"/>
                <w:sz w:val="17"/>
                <w:szCs w:val="17"/>
              </w:rPr>
            </w:pPr>
            <w:proofErr w:type="spellStart"/>
            <w:r w:rsidRPr="008E7320">
              <w:rPr>
                <w:bCs/>
                <w:i/>
                <w:spacing w:val="-6"/>
                <w:sz w:val="17"/>
                <w:szCs w:val="17"/>
              </w:rPr>
              <w:t>soberized</w:t>
            </w:r>
            <w:proofErr w:type="spellEnd"/>
          </w:p>
        </w:tc>
        <w:tc>
          <w:tcPr>
            <w:tcW w:w="665" w:type="dxa"/>
            <w:tcBorders>
              <w:top w:val="single" w:sz="4" w:space="0" w:color="FFFFFF"/>
              <w:bottom w:val="single" w:sz="4" w:space="0" w:color="FFFFFF"/>
            </w:tcBorders>
            <w:shd w:val="clear" w:color="auto" w:fill="auto"/>
            <w:noWrap/>
            <w:vAlign w:val="center"/>
            <w:hideMark/>
          </w:tcPr>
          <w:p w14:paraId="7D241B9C" w14:textId="198BE281" w:rsidR="00DB0EAB" w:rsidRPr="008E7320" w:rsidRDefault="009647D2" w:rsidP="0085426B">
            <w:pPr>
              <w:spacing w:before="40" w:after="40"/>
              <w:jc w:val="center"/>
              <w:rPr>
                <w:rFonts w:eastAsia="MS Gothic"/>
                <w:i/>
                <w:sz w:val="18"/>
                <w:szCs w:val="18"/>
              </w:rPr>
            </w:pPr>
            <w:proofErr w:type="spellStart"/>
            <w:r w:rsidRPr="008E7320">
              <w:rPr>
                <w:sz w:val="18"/>
                <w:szCs w:val="18"/>
              </w:rPr>
              <w:t>Adj</w:t>
            </w:r>
            <w:proofErr w:type="spellEnd"/>
          </w:p>
        </w:tc>
        <w:tc>
          <w:tcPr>
            <w:tcW w:w="394" w:type="dxa"/>
            <w:tcBorders>
              <w:top w:val="single" w:sz="4" w:space="0" w:color="FFFFFF"/>
              <w:bottom w:val="single" w:sz="4" w:space="0" w:color="FFFFFF"/>
            </w:tcBorders>
            <w:shd w:val="clear" w:color="auto" w:fill="auto"/>
            <w:noWrap/>
            <w:vAlign w:val="center"/>
            <w:hideMark/>
          </w:tcPr>
          <w:p w14:paraId="6D441EA3" w14:textId="77777777" w:rsidR="00DB0EAB" w:rsidRPr="008E7320" w:rsidRDefault="00DB0EAB" w:rsidP="0085426B">
            <w:pPr>
              <w:spacing w:before="40" w:after="40"/>
              <w:jc w:val="center"/>
              <w:rPr>
                <w:rFonts w:eastAsia="MS Gothic"/>
                <w:i/>
                <w:sz w:val="18"/>
                <w:szCs w:val="18"/>
              </w:rPr>
            </w:pPr>
            <w:r w:rsidRPr="008E7320">
              <w:rPr>
                <w:sz w:val="18"/>
                <w:szCs w:val="18"/>
              </w:rPr>
              <w:t>1840</w:t>
            </w:r>
          </w:p>
        </w:tc>
        <w:tc>
          <w:tcPr>
            <w:tcW w:w="314" w:type="dxa"/>
            <w:tcBorders>
              <w:top w:val="single" w:sz="4" w:space="0" w:color="FFFFFF"/>
              <w:bottom w:val="single" w:sz="4" w:space="0" w:color="FFFFFF"/>
            </w:tcBorders>
            <w:shd w:val="clear" w:color="auto" w:fill="auto"/>
            <w:noWrap/>
            <w:vAlign w:val="center"/>
          </w:tcPr>
          <w:p w14:paraId="695853DD" w14:textId="77777777" w:rsidR="00DB0EAB" w:rsidRPr="008E7320" w:rsidRDefault="00DB0EAB" w:rsidP="0085426B">
            <w:pPr>
              <w:spacing w:before="40" w:after="40"/>
              <w:jc w:val="center"/>
              <w:rPr>
                <w:rFonts w:eastAsia="MS Gothic"/>
                <w:i/>
                <w:sz w:val="18"/>
                <w:szCs w:val="18"/>
              </w:rPr>
            </w:pPr>
            <w:r w:rsidRPr="008E7320">
              <w:rPr>
                <w:sz w:val="18"/>
                <w:szCs w:val="18"/>
              </w:rPr>
              <w:t>-</w:t>
            </w:r>
          </w:p>
        </w:tc>
        <w:tc>
          <w:tcPr>
            <w:tcW w:w="666" w:type="dxa"/>
            <w:tcBorders>
              <w:top w:val="single" w:sz="4" w:space="0" w:color="FFFFFF"/>
              <w:bottom w:val="single" w:sz="4" w:space="0" w:color="FFFFFF"/>
            </w:tcBorders>
            <w:shd w:val="clear" w:color="auto" w:fill="auto"/>
            <w:noWrap/>
            <w:vAlign w:val="center"/>
            <w:hideMark/>
          </w:tcPr>
          <w:p w14:paraId="7C9640D7" w14:textId="77777777" w:rsidR="00DB0EAB" w:rsidRPr="008E7320" w:rsidRDefault="00DB0EAB" w:rsidP="0085426B">
            <w:pPr>
              <w:spacing w:before="40" w:after="40"/>
              <w:jc w:val="center"/>
              <w:rPr>
                <w:rFonts w:eastAsia="MS Gothic"/>
                <w:bCs/>
                <w:i/>
                <w:smallCaps/>
                <w:spacing w:val="-6"/>
                <w:sz w:val="18"/>
                <w:szCs w:val="18"/>
              </w:rPr>
            </w:pPr>
            <w:r w:rsidRPr="008E7320">
              <w:rPr>
                <w:bCs/>
                <w:smallCaps/>
                <w:spacing w:val="-6"/>
                <w:sz w:val="18"/>
                <w:szCs w:val="18"/>
              </w:rPr>
              <w:t>quality</w:t>
            </w:r>
          </w:p>
        </w:tc>
        <w:tc>
          <w:tcPr>
            <w:tcW w:w="676" w:type="dxa"/>
            <w:tcBorders>
              <w:top w:val="single" w:sz="4" w:space="0" w:color="FFFFFF"/>
              <w:bottom w:val="single" w:sz="4" w:space="0" w:color="FFFFFF"/>
            </w:tcBorders>
            <w:shd w:val="clear" w:color="auto" w:fill="auto"/>
            <w:noWrap/>
            <w:vAlign w:val="center"/>
            <w:hideMark/>
          </w:tcPr>
          <w:p w14:paraId="2B42661A" w14:textId="77777777" w:rsidR="00DB0EAB" w:rsidRPr="008E7320" w:rsidRDefault="00DB0EAB" w:rsidP="0085426B">
            <w:pPr>
              <w:spacing w:before="40" w:after="40"/>
              <w:jc w:val="center"/>
              <w:rPr>
                <w:bCs/>
                <w:i/>
                <w:spacing w:val="-6"/>
                <w:sz w:val="18"/>
                <w:szCs w:val="18"/>
              </w:rPr>
            </w:pPr>
          </w:p>
        </w:tc>
        <w:tc>
          <w:tcPr>
            <w:tcW w:w="661" w:type="dxa"/>
            <w:tcBorders>
              <w:top w:val="single" w:sz="4" w:space="0" w:color="FFFFFF"/>
              <w:bottom w:val="single" w:sz="4" w:space="0" w:color="FFFFFF"/>
            </w:tcBorders>
            <w:shd w:val="clear" w:color="auto" w:fill="auto"/>
            <w:noWrap/>
            <w:vAlign w:val="center"/>
            <w:hideMark/>
          </w:tcPr>
          <w:p w14:paraId="2D53BFCC" w14:textId="77777777" w:rsidR="00DB0EAB" w:rsidRPr="008E7320" w:rsidRDefault="00DB0EAB" w:rsidP="0085426B">
            <w:pPr>
              <w:spacing w:before="40" w:after="40"/>
              <w:jc w:val="center"/>
              <w:rPr>
                <w:sz w:val="18"/>
                <w:szCs w:val="18"/>
              </w:rPr>
            </w:pPr>
          </w:p>
        </w:tc>
        <w:tc>
          <w:tcPr>
            <w:tcW w:w="433" w:type="dxa"/>
            <w:tcBorders>
              <w:top w:val="single" w:sz="4" w:space="0" w:color="FFFFFF"/>
              <w:bottom w:val="single" w:sz="4" w:space="0" w:color="FFFFFF"/>
            </w:tcBorders>
            <w:shd w:val="clear" w:color="auto" w:fill="auto"/>
            <w:noWrap/>
            <w:vAlign w:val="center"/>
            <w:hideMark/>
          </w:tcPr>
          <w:p w14:paraId="00F1D279" w14:textId="77777777" w:rsidR="00DB0EAB" w:rsidRPr="008E7320" w:rsidRDefault="00DB0EAB" w:rsidP="0085426B">
            <w:pPr>
              <w:spacing w:before="40" w:after="40"/>
              <w:jc w:val="center"/>
              <w:rPr>
                <w:sz w:val="18"/>
                <w:szCs w:val="18"/>
              </w:rPr>
            </w:pPr>
          </w:p>
        </w:tc>
        <w:tc>
          <w:tcPr>
            <w:tcW w:w="336" w:type="dxa"/>
            <w:tcBorders>
              <w:top w:val="single" w:sz="4" w:space="0" w:color="FFFFFF"/>
              <w:bottom w:val="single" w:sz="4" w:space="0" w:color="FFFFFF"/>
            </w:tcBorders>
            <w:shd w:val="clear" w:color="auto" w:fill="auto"/>
            <w:noWrap/>
            <w:vAlign w:val="center"/>
            <w:hideMark/>
          </w:tcPr>
          <w:p w14:paraId="58242BDF" w14:textId="77777777" w:rsidR="00DB0EAB" w:rsidRPr="008E7320" w:rsidRDefault="00DB0EAB" w:rsidP="0085426B">
            <w:pPr>
              <w:spacing w:before="40" w:after="40"/>
              <w:jc w:val="center"/>
              <w:rPr>
                <w:sz w:val="18"/>
                <w:szCs w:val="18"/>
              </w:rPr>
            </w:pPr>
          </w:p>
        </w:tc>
        <w:tc>
          <w:tcPr>
            <w:tcW w:w="659" w:type="dxa"/>
            <w:tcBorders>
              <w:top w:val="single" w:sz="4" w:space="0" w:color="FFFFFF"/>
              <w:bottom w:val="single" w:sz="4" w:space="0" w:color="FFFFFF"/>
            </w:tcBorders>
            <w:shd w:val="clear" w:color="auto" w:fill="auto"/>
            <w:noWrap/>
            <w:vAlign w:val="center"/>
            <w:hideMark/>
          </w:tcPr>
          <w:p w14:paraId="7EB3E187" w14:textId="77777777" w:rsidR="00DB0EAB" w:rsidRPr="008E7320" w:rsidRDefault="00DB0EAB" w:rsidP="0085426B">
            <w:pPr>
              <w:spacing w:before="40" w:after="40"/>
              <w:jc w:val="center"/>
              <w:rPr>
                <w:sz w:val="18"/>
                <w:szCs w:val="18"/>
              </w:rPr>
            </w:pPr>
          </w:p>
        </w:tc>
      </w:tr>
      <w:tr w:rsidR="00AE12BF" w:rsidRPr="008E7320" w14:paraId="4339AB09" w14:textId="77777777" w:rsidTr="008E7320">
        <w:trPr>
          <w:trHeight w:val="57"/>
          <w:jc w:val="center"/>
        </w:trPr>
        <w:tc>
          <w:tcPr>
            <w:tcW w:w="496" w:type="dxa"/>
            <w:tcBorders>
              <w:top w:val="single" w:sz="4" w:space="0" w:color="FFFFFF"/>
              <w:bottom w:val="single" w:sz="4" w:space="0" w:color="FFFFFF"/>
            </w:tcBorders>
            <w:shd w:val="clear" w:color="auto" w:fill="auto"/>
            <w:noWrap/>
            <w:vAlign w:val="center"/>
            <w:hideMark/>
          </w:tcPr>
          <w:p w14:paraId="09215EA5" w14:textId="77777777" w:rsidR="00DB0EAB" w:rsidRPr="008E7320" w:rsidRDefault="00DB0EAB" w:rsidP="0085426B">
            <w:pPr>
              <w:spacing w:before="40" w:after="40"/>
              <w:jc w:val="center"/>
              <w:rPr>
                <w:bCs/>
                <w:sz w:val="17"/>
                <w:szCs w:val="17"/>
              </w:rPr>
            </w:pPr>
          </w:p>
        </w:tc>
        <w:tc>
          <w:tcPr>
            <w:tcW w:w="574" w:type="dxa"/>
            <w:tcBorders>
              <w:top w:val="single" w:sz="4" w:space="0" w:color="FFFFFF"/>
              <w:bottom w:val="single" w:sz="4" w:space="0" w:color="FFFFFF"/>
            </w:tcBorders>
            <w:shd w:val="clear" w:color="auto" w:fill="auto"/>
            <w:noWrap/>
            <w:vAlign w:val="center"/>
            <w:hideMark/>
          </w:tcPr>
          <w:p w14:paraId="603891D8" w14:textId="77777777" w:rsidR="00DB0EAB" w:rsidRPr="008E7320" w:rsidRDefault="00DB0EAB" w:rsidP="0085426B">
            <w:pPr>
              <w:spacing w:before="40" w:after="40"/>
              <w:jc w:val="center"/>
              <w:rPr>
                <w:i/>
                <w:sz w:val="17"/>
                <w:szCs w:val="17"/>
              </w:rPr>
            </w:pPr>
          </w:p>
        </w:tc>
        <w:tc>
          <w:tcPr>
            <w:tcW w:w="738" w:type="dxa"/>
            <w:tcBorders>
              <w:top w:val="single" w:sz="4" w:space="0" w:color="FFFFFF"/>
              <w:bottom w:val="single" w:sz="4" w:space="0" w:color="FFFFFF"/>
            </w:tcBorders>
            <w:shd w:val="clear" w:color="auto" w:fill="auto"/>
            <w:noWrap/>
            <w:vAlign w:val="center"/>
          </w:tcPr>
          <w:p w14:paraId="753FE441" w14:textId="77777777" w:rsidR="00DB0EAB" w:rsidRPr="008E7320" w:rsidRDefault="00DB0EAB" w:rsidP="0085426B">
            <w:pPr>
              <w:spacing w:before="40" w:after="40"/>
              <w:jc w:val="center"/>
              <w:rPr>
                <w:color w:val="FF0000"/>
                <w:sz w:val="18"/>
                <w:szCs w:val="18"/>
              </w:rPr>
            </w:pPr>
          </w:p>
        </w:tc>
        <w:tc>
          <w:tcPr>
            <w:tcW w:w="452" w:type="dxa"/>
            <w:tcBorders>
              <w:top w:val="single" w:sz="4" w:space="0" w:color="FFFFFF"/>
              <w:bottom w:val="single" w:sz="4" w:space="0" w:color="FFFFFF"/>
            </w:tcBorders>
            <w:shd w:val="clear" w:color="auto" w:fill="auto"/>
            <w:noWrap/>
            <w:vAlign w:val="center"/>
          </w:tcPr>
          <w:p w14:paraId="2F249B2F" w14:textId="77777777" w:rsidR="00DB0EAB" w:rsidRPr="008E7320" w:rsidRDefault="00DB0EAB" w:rsidP="0085426B">
            <w:pPr>
              <w:spacing w:before="40" w:after="40"/>
              <w:jc w:val="center"/>
              <w:rPr>
                <w:color w:val="FF0000"/>
                <w:sz w:val="18"/>
                <w:szCs w:val="18"/>
              </w:rPr>
            </w:pPr>
          </w:p>
        </w:tc>
        <w:tc>
          <w:tcPr>
            <w:tcW w:w="489" w:type="dxa"/>
            <w:tcBorders>
              <w:top w:val="single" w:sz="4" w:space="0" w:color="FFFFFF"/>
              <w:bottom w:val="single" w:sz="4" w:space="0" w:color="FFFFFF"/>
            </w:tcBorders>
            <w:shd w:val="clear" w:color="auto" w:fill="auto"/>
            <w:noWrap/>
            <w:vAlign w:val="center"/>
          </w:tcPr>
          <w:p w14:paraId="2A62206F" w14:textId="77777777" w:rsidR="00DB0EAB" w:rsidRPr="008E7320" w:rsidRDefault="00DB0EAB" w:rsidP="0085426B">
            <w:pPr>
              <w:spacing w:before="40" w:after="40"/>
              <w:jc w:val="center"/>
              <w:rPr>
                <w:color w:val="FF0000"/>
                <w:sz w:val="18"/>
                <w:szCs w:val="18"/>
              </w:rPr>
            </w:pPr>
          </w:p>
        </w:tc>
        <w:tc>
          <w:tcPr>
            <w:tcW w:w="802" w:type="dxa"/>
            <w:tcBorders>
              <w:top w:val="single" w:sz="4" w:space="0" w:color="FFFFFF"/>
              <w:bottom w:val="single" w:sz="4" w:space="0" w:color="FFFFFF"/>
            </w:tcBorders>
            <w:shd w:val="clear" w:color="auto" w:fill="auto"/>
            <w:noWrap/>
            <w:vAlign w:val="center"/>
          </w:tcPr>
          <w:p w14:paraId="11830B4F" w14:textId="77777777" w:rsidR="00DB0EAB" w:rsidRPr="008E7320" w:rsidRDefault="00DB0EAB" w:rsidP="0085426B">
            <w:pPr>
              <w:spacing w:before="40" w:after="40"/>
              <w:jc w:val="center"/>
              <w:rPr>
                <w:bCs/>
                <w:smallCaps/>
                <w:color w:val="FF0000"/>
                <w:spacing w:val="-6"/>
                <w:sz w:val="18"/>
                <w:szCs w:val="18"/>
              </w:rPr>
            </w:pPr>
          </w:p>
        </w:tc>
        <w:tc>
          <w:tcPr>
            <w:tcW w:w="671" w:type="dxa"/>
            <w:tcBorders>
              <w:top w:val="single" w:sz="4" w:space="0" w:color="FFFFFF"/>
              <w:bottom w:val="single" w:sz="4" w:space="0" w:color="FFFFFF"/>
            </w:tcBorders>
            <w:shd w:val="clear" w:color="auto" w:fill="auto"/>
            <w:noWrap/>
            <w:vAlign w:val="center"/>
            <w:hideMark/>
          </w:tcPr>
          <w:p w14:paraId="6B558607" w14:textId="77777777" w:rsidR="00DB0EAB" w:rsidRPr="008E7320" w:rsidRDefault="00DB0EAB" w:rsidP="0085426B">
            <w:pPr>
              <w:spacing w:before="40" w:after="40"/>
              <w:jc w:val="center"/>
              <w:rPr>
                <w:rFonts w:eastAsia="MS Gothic"/>
                <w:bCs/>
                <w:i/>
                <w:spacing w:val="-6"/>
                <w:sz w:val="17"/>
                <w:szCs w:val="17"/>
              </w:rPr>
            </w:pPr>
            <w:proofErr w:type="spellStart"/>
            <w:r w:rsidRPr="008E7320">
              <w:rPr>
                <w:bCs/>
                <w:i/>
                <w:spacing w:val="-6"/>
                <w:sz w:val="17"/>
                <w:szCs w:val="17"/>
              </w:rPr>
              <w:t>soberizing</w:t>
            </w:r>
            <w:proofErr w:type="spellEnd"/>
          </w:p>
        </w:tc>
        <w:tc>
          <w:tcPr>
            <w:tcW w:w="665" w:type="dxa"/>
            <w:tcBorders>
              <w:top w:val="single" w:sz="4" w:space="0" w:color="FFFFFF"/>
              <w:bottom w:val="single" w:sz="4" w:space="0" w:color="FFFFFF"/>
            </w:tcBorders>
            <w:shd w:val="clear" w:color="auto" w:fill="auto"/>
            <w:noWrap/>
            <w:vAlign w:val="center"/>
            <w:hideMark/>
          </w:tcPr>
          <w:p w14:paraId="4B039A73" w14:textId="2BCBBC0F" w:rsidR="00DB0EAB" w:rsidRPr="008E7320" w:rsidRDefault="009647D2" w:rsidP="0085426B">
            <w:pPr>
              <w:spacing w:before="40" w:after="40"/>
              <w:jc w:val="center"/>
              <w:rPr>
                <w:rFonts w:eastAsia="MS Gothic"/>
                <w:i/>
                <w:sz w:val="18"/>
                <w:szCs w:val="18"/>
              </w:rPr>
            </w:pPr>
            <w:proofErr w:type="spellStart"/>
            <w:r w:rsidRPr="008E7320">
              <w:rPr>
                <w:sz w:val="18"/>
                <w:szCs w:val="18"/>
              </w:rPr>
              <w:t>Adj</w:t>
            </w:r>
            <w:proofErr w:type="spellEnd"/>
          </w:p>
        </w:tc>
        <w:tc>
          <w:tcPr>
            <w:tcW w:w="394" w:type="dxa"/>
            <w:tcBorders>
              <w:top w:val="single" w:sz="4" w:space="0" w:color="FFFFFF"/>
              <w:bottom w:val="single" w:sz="4" w:space="0" w:color="FFFFFF"/>
            </w:tcBorders>
            <w:shd w:val="clear" w:color="auto" w:fill="auto"/>
            <w:noWrap/>
            <w:vAlign w:val="center"/>
            <w:hideMark/>
          </w:tcPr>
          <w:p w14:paraId="64491ACC" w14:textId="77777777" w:rsidR="00DB0EAB" w:rsidRPr="008E7320" w:rsidRDefault="00DB0EAB" w:rsidP="0085426B">
            <w:pPr>
              <w:spacing w:before="40" w:after="40"/>
              <w:jc w:val="center"/>
              <w:rPr>
                <w:rFonts w:eastAsia="MS Gothic"/>
                <w:i/>
                <w:sz w:val="18"/>
                <w:szCs w:val="18"/>
              </w:rPr>
            </w:pPr>
            <w:r w:rsidRPr="008E7320">
              <w:rPr>
                <w:sz w:val="18"/>
                <w:szCs w:val="18"/>
              </w:rPr>
              <w:t>1860</w:t>
            </w:r>
          </w:p>
        </w:tc>
        <w:tc>
          <w:tcPr>
            <w:tcW w:w="314" w:type="dxa"/>
            <w:tcBorders>
              <w:top w:val="single" w:sz="4" w:space="0" w:color="FFFFFF"/>
              <w:bottom w:val="single" w:sz="4" w:space="0" w:color="FFFFFF"/>
            </w:tcBorders>
            <w:shd w:val="clear" w:color="auto" w:fill="auto"/>
            <w:noWrap/>
            <w:vAlign w:val="center"/>
          </w:tcPr>
          <w:p w14:paraId="6395E8F6" w14:textId="77777777" w:rsidR="00DB0EAB" w:rsidRPr="008E7320" w:rsidRDefault="00DB0EAB" w:rsidP="0085426B">
            <w:pPr>
              <w:spacing w:before="40" w:after="40"/>
              <w:jc w:val="center"/>
              <w:rPr>
                <w:rFonts w:eastAsia="MS Gothic"/>
                <w:i/>
                <w:sz w:val="18"/>
                <w:szCs w:val="18"/>
              </w:rPr>
            </w:pPr>
            <w:r w:rsidRPr="008E7320">
              <w:rPr>
                <w:sz w:val="18"/>
                <w:szCs w:val="18"/>
              </w:rPr>
              <w:t>-</w:t>
            </w:r>
          </w:p>
        </w:tc>
        <w:tc>
          <w:tcPr>
            <w:tcW w:w="666" w:type="dxa"/>
            <w:tcBorders>
              <w:top w:val="single" w:sz="4" w:space="0" w:color="FFFFFF"/>
              <w:bottom w:val="single" w:sz="4" w:space="0" w:color="FFFFFF"/>
            </w:tcBorders>
            <w:shd w:val="clear" w:color="auto" w:fill="auto"/>
            <w:noWrap/>
            <w:vAlign w:val="center"/>
            <w:hideMark/>
          </w:tcPr>
          <w:p w14:paraId="091711F1" w14:textId="77777777" w:rsidR="00DB0EAB" w:rsidRPr="008E7320" w:rsidRDefault="00DB0EAB" w:rsidP="0085426B">
            <w:pPr>
              <w:spacing w:before="40" w:after="40"/>
              <w:jc w:val="center"/>
              <w:rPr>
                <w:rFonts w:eastAsia="MS Gothic"/>
                <w:bCs/>
                <w:i/>
                <w:smallCaps/>
                <w:spacing w:val="-6"/>
                <w:sz w:val="18"/>
                <w:szCs w:val="18"/>
              </w:rPr>
            </w:pPr>
            <w:r w:rsidRPr="008E7320">
              <w:rPr>
                <w:bCs/>
                <w:smallCaps/>
                <w:spacing w:val="-6"/>
                <w:sz w:val="18"/>
                <w:szCs w:val="18"/>
              </w:rPr>
              <w:t>quality</w:t>
            </w:r>
          </w:p>
        </w:tc>
        <w:tc>
          <w:tcPr>
            <w:tcW w:w="676" w:type="dxa"/>
            <w:tcBorders>
              <w:top w:val="single" w:sz="4" w:space="0" w:color="FFFFFF"/>
              <w:bottom w:val="single" w:sz="4" w:space="0" w:color="FFFFFF"/>
            </w:tcBorders>
            <w:shd w:val="clear" w:color="auto" w:fill="auto"/>
            <w:noWrap/>
            <w:vAlign w:val="center"/>
            <w:hideMark/>
          </w:tcPr>
          <w:p w14:paraId="55180598" w14:textId="77777777" w:rsidR="00DB0EAB" w:rsidRPr="008E7320" w:rsidRDefault="00DB0EAB" w:rsidP="0085426B">
            <w:pPr>
              <w:spacing w:before="40" w:after="40"/>
              <w:jc w:val="center"/>
              <w:rPr>
                <w:bCs/>
                <w:i/>
                <w:spacing w:val="-6"/>
                <w:sz w:val="18"/>
                <w:szCs w:val="18"/>
              </w:rPr>
            </w:pPr>
          </w:p>
        </w:tc>
        <w:tc>
          <w:tcPr>
            <w:tcW w:w="661" w:type="dxa"/>
            <w:tcBorders>
              <w:top w:val="single" w:sz="4" w:space="0" w:color="FFFFFF"/>
              <w:bottom w:val="single" w:sz="4" w:space="0" w:color="FFFFFF"/>
            </w:tcBorders>
            <w:shd w:val="clear" w:color="auto" w:fill="auto"/>
            <w:noWrap/>
            <w:vAlign w:val="center"/>
            <w:hideMark/>
          </w:tcPr>
          <w:p w14:paraId="159B7728" w14:textId="77777777" w:rsidR="00DB0EAB" w:rsidRPr="008E7320" w:rsidRDefault="00DB0EAB" w:rsidP="0085426B">
            <w:pPr>
              <w:spacing w:before="40" w:after="40"/>
              <w:jc w:val="center"/>
              <w:rPr>
                <w:sz w:val="18"/>
                <w:szCs w:val="18"/>
              </w:rPr>
            </w:pPr>
          </w:p>
        </w:tc>
        <w:tc>
          <w:tcPr>
            <w:tcW w:w="433" w:type="dxa"/>
            <w:tcBorders>
              <w:top w:val="single" w:sz="4" w:space="0" w:color="FFFFFF"/>
              <w:bottom w:val="single" w:sz="4" w:space="0" w:color="FFFFFF"/>
            </w:tcBorders>
            <w:shd w:val="clear" w:color="auto" w:fill="auto"/>
            <w:noWrap/>
            <w:vAlign w:val="center"/>
            <w:hideMark/>
          </w:tcPr>
          <w:p w14:paraId="0836F255" w14:textId="77777777" w:rsidR="00DB0EAB" w:rsidRPr="008E7320" w:rsidRDefault="00DB0EAB" w:rsidP="0085426B">
            <w:pPr>
              <w:spacing w:before="40" w:after="40"/>
              <w:jc w:val="center"/>
              <w:rPr>
                <w:sz w:val="18"/>
                <w:szCs w:val="18"/>
              </w:rPr>
            </w:pPr>
          </w:p>
        </w:tc>
        <w:tc>
          <w:tcPr>
            <w:tcW w:w="336" w:type="dxa"/>
            <w:tcBorders>
              <w:top w:val="single" w:sz="4" w:space="0" w:color="FFFFFF"/>
              <w:bottom w:val="single" w:sz="4" w:space="0" w:color="FFFFFF"/>
            </w:tcBorders>
            <w:shd w:val="clear" w:color="auto" w:fill="auto"/>
            <w:noWrap/>
            <w:vAlign w:val="center"/>
            <w:hideMark/>
          </w:tcPr>
          <w:p w14:paraId="3EFB4E37" w14:textId="77777777" w:rsidR="00DB0EAB" w:rsidRPr="008E7320" w:rsidRDefault="00DB0EAB" w:rsidP="0085426B">
            <w:pPr>
              <w:spacing w:before="40" w:after="40"/>
              <w:jc w:val="center"/>
              <w:rPr>
                <w:sz w:val="18"/>
                <w:szCs w:val="18"/>
              </w:rPr>
            </w:pPr>
          </w:p>
        </w:tc>
        <w:tc>
          <w:tcPr>
            <w:tcW w:w="659" w:type="dxa"/>
            <w:tcBorders>
              <w:top w:val="single" w:sz="4" w:space="0" w:color="FFFFFF"/>
              <w:bottom w:val="single" w:sz="4" w:space="0" w:color="FFFFFF"/>
            </w:tcBorders>
            <w:shd w:val="clear" w:color="auto" w:fill="auto"/>
            <w:noWrap/>
            <w:vAlign w:val="center"/>
            <w:hideMark/>
          </w:tcPr>
          <w:p w14:paraId="49F47BAE" w14:textId="77777777" w:rsidR="00DB0EAB" w:rsidRPr="008E7320" w:rsidRDefault="00DB0EAB" w:rsidP="0085426B">
            <w:pPr>
              <w:spacing w:before="40" w:after="40"/>
              <w:jc w:val="center"/>
              <w:rPr>
                <w:sz w:val="18"/>
                <w:szCs w:val="18"/>
              </w:rPr>
            </w:pPr>
          </w:p>
        </w:tc>
      </w:tr>
      <w:tr w:rsidR="008F7F01" w:rsidRPr="008E7320" w14:paraId="1740D922" w14:textId="77777777" w:rsidTr="00855435">
        <w:trPr>
          <w:trHeight w:val="57"/>
          <w:jc w:val="center"/>
        </w:trPr>
        <w:tc>
          <w:tcPr>
            <w:tcW w:w="496" w:type="dxa"/>
            <w:tcBorders>
              <w:top w:val="single" w:sz="4" w:space="0" w:color="FFFFFF"/>
              <w:bottom w:val="single" w:sz="2" w:space="0" w:color="auto"/>
            </w:tcBorders>
            <w:shd w:val="clear" w:color="auto" w:fill="auto"/>
            <w:noWrap/>
            <w:vAlign w:val="center"/>
          </w:tcPr>
          <w:p w14:paraId="16635688" w14:textId="77777777" w:rsidR="00DB0EAB" w:rsidRPr="008E7320" w:rsidRDefault="00DB0EAB" w:rsidP="0085426B">
            <w:pPr>
              <w:spacing w:before="40" w:after="40"/>
              <w:jc w:val="center"/>
              <w:rPr>
                <w:bCs/>
                <w:sz w:val="17"/>
                <w:szCs w:val="17"/>
              </w:rPr>
            </w:pPr>
          </w:p>
        </w:tc>
        <w:tc>
          <w:tcPr>
            <w:tcW w:w="574" w:type="dxa"/>
            <w:tcBorders>
              <w:top w:val="single" w:sz="4" w:space="0" w:color="FFFFFF"/>
              <w:bottom w:val="single" w:sz="2" w:space="0" w:color="auto"/>
            </w:tcBorders>
            <w:shd w:val="clear" w:color="auto" w:fill="auto"/>
            <w:noWrap/>
            <w:vAlign w:val="center"/>
          </w:tcPr>
          <w:p w14:paraId="7BFB6636" w14:textId="77777777" w:rsidR="00DB0EAB" w:rsidRPr="008E7320" w:rsidRDefault="00DB0EAB" w:rsidP="0085426B">
            <w:pPr>
              <w:spacing w:before="40" w:after="40"/>
              <w:jc w:val="center"/>
              <w:rPr>
                <w:i/>
                <w:sz w:val="17"/>
                <w:szCs w:val="17"/>
              </w:rPr>
            </w:pPr>
          </w:p>
        </w:tc>
        <w:tc>
          <w:tcPr>
            <w:tcW w:w="738" w:type="dxa"/>
            <w:tcBorders>
              <w:top w:val="single" w:sz="4" w:space="0" w:color="FFFFFF"/>
              <w:bottom w:val="single" w:sz="2" w:space="0" w:color="auto"/>
            </w:tcBorders>
            <w:shd w:val="clear" w:color="auto" w:fill="auto"/>
            <w:noWrap/>
            <w:vAlign w:val="center"/>
          </w:tcPr>
          <w:p w14:paraId="768D1868" w14:textId="643A538F" w:rsidR="00DB0EAB" w:rsidRPr="008E7320" w:rsidRDefault="009647D2" w:rsidP="0085426B">
            <w:pPr>
              <w:spacing w:before="40" w:after="40"/>
              <w:jc w:val="center"/>
              <w:rPr>
                <w:sz w:val="18"/>
                <w:szCs w:val="18"/>
              </w:rPr>
            </w:pPr>
            <w:r w:rsidRPr="008E7320">
              <w:rPr>
                <w:sz w:val="18"/>
                <w:szCs w:val="18"/>
              </w:rPr>
              <w:t>V</w:t>
            </w:r>
          </w:p>
        </w:tc>
        <w:tc>
          <w:tcPr>
            <w:tcW w:w="452" w:type="dxa"/>
            <w:tcBorders>
              <w:top w:val="single" w:sz="4" w:space="0" w:color="FFFFFF"/>
              <w:bottom w:val="single" w:sz="2" w:space="0" w:color="auto"/>
            </w:tcBorders>
            <w:shd w:val="clear" w:color="auto" w:fill="auto"/>
            <w:noWrap/>
            <w:vAlign w:val="center"/>
          </w:tcPr>
          <w:p w14:paraId="1DEE321D" w14:textId="77777777" w:rsidR="00DB0EAB" w:rsidRPr="008E7320" w:rsidRDefault="00DB0EAB" w:rsidP="0085426B">
            <w:pPr>
              <w:spacing w:before="40" w:after="40"/>
              <w:jc w:val="center"/>
              <w:rPr>
                <w:rFonts w:eastAsia="MS Gothic"/>
                <w:i/>
                <w:sz w:val="18"/>
                <w:szCs w:val="18"/>
              </w:rPr>
            </w:pPr>
            <w:r w:rsidRPr="008E7320">
              <w:rPr>
                <w:sz w:val="18"/>
                <w:szCs w:val="18"/>
              </w:rPr>
              <w:t>1831</w:t>
            </w:r>
          </w:p>
        </w:tc>
        <w:tc>
          <w:tcPr>
            <w:tcW w:w="489" w:type="dxa"/>
            <w:tcBorders>
              <w:top w:val="single" w:sz="4" w:space="0" w:color="FFFFFF"/>
              <w:bottom w:val="single" w:sz="2" w:space="0" w:color="auto"/>
            </w:tcBorders>
            <w:shd w:val="clear" w:color="auto" w:fill="auto"/>
            <w:noWrap/>
            <w:vAlign w:val="center"/>
          </w:tcPr>
          <w:p w14:paraId="56053E67" w14:textId="77777777" w:rsidR="00DB0EAB" w:rsidRPr="008E7320" w:rsidRDefault="00DB0EAB" w:rsidP="0085426B">
            <w:pPr>
              <w:spacing w:before="40" w:after="40"/>
              <w:jc w:val="center"/>
              <w:rPr>
                <w:rFonts w:eastAsia="MS Gothic"/>
                <w:i/>
                <w:sz w:val="18"/>
                <w:szCs w:val="18"/>
              </w:rPr>
            </w:pPr>
            <w:r w:rsidRPr="008E7320">
              <w:rPr>
                <w:sz w:val="18"/>
                <w:szCs w:val="18"/>
              </w:rPr>
              <w:t>1831</w:t>
            </w:r>
          </w:p>
        </w:tc>
        <w:tc>
          <w:tcPr>
            <w:tcW w:w="802" w:type="dxa"/>
            <w:tcBorders>
              <w:top w:val="single" w:sz="4" w:space="0" w:color="FFFFFF"/>
              <w:bottom w:val="single" w:sz="2" w:space="0" w:color="auto"/>
            </w:tcBorders>
            <w:shd w:val="clear" w:color="auto" w:fill="auto"/>
            <w:noWrap/>
            <w:vAlign w:val="center"/>
          </w:tcPr>
          <w:p w14:paraId="2237D448" w14:textId="77777777" w:rsidR="00DB0EAB" w:rsidRPr="008E7320" w:rsidRDefault="00DB0EAB" w:rsidP="0085426B">
            <w:pPr>
              <w:spacing w:before="40" w:after="40"/>
              <w:jc w:val="center"/>
              <w:rPr>
                <w:rFonts w:eastAsia="MS Gothic"/>
                <w:bCs/>
                <w:i/>
                <w:smallCaps/>
                <w:spacing w:val="-6"/>
                <w:sz w:val="18"/>
                <w:szCs w:val="18"/>
              </w:rPr>
            </w:pPr>
            <w:r w:rsidRPr="008E7320">
              <w:rPr>
                <w:bCs/>
                <w:smallCaps/>
                <w:spacing w:val="-6"/>
                <w:sz w:val="18"/>
                <w:szCs w:val="18"/>
              </w:rPr>
              <w:t>process</w:t>
            </w:r>
          </w:p>
        </w:tc>
        <w:tc>
          <w:tcPr>
            <w:tcW w:w="671" w:type="dxa"/>
            <w:tcBorders>
              <w:top w:val="single" w:sz="4" w:space="0" w:color="FFFFFF"/>
              <w:bottom w:val="single" w:sz="2" w:space="0" w:color="auto"/>
            </w:tcBorders>
            <w:shd w:val="clear" w:color="auto" w:fill="auto"/>
            <w:noWrap/>
            <w:vAlign w:val="center"/>
          </w:tcPr>
          <w:p w14:paraId="52D77FFC" w14:textId="77777777" w:rsidR="00DB0EAB" w:rsidRPr="008E7320" w:rsidRDefault="00DB0EAB" w:rsidP="0085426B">
            <w:pPr>
              <w:spacing w:before="40" w:after="40"/>
              <w:jc w:val="center"/>
              <w:rPr>
                <w:bCs/>
                <w:i/>
                <w:spacing w:val="-6"/>
                <w:sz w:val="17"/>
                <w:szCs w:val="17"/>
              </w:rPr>
            </w:pPr>
          </w:p>
        </w:tc>
        <w:tc>
          <w:tcPr>
            <w:tcW w:w="665" w:type="dxa"/>
            <w:tcBorders>
              <w:top w:val="single" w:sz="4" w:space="0" w:color="FFFFFF"/>
              <w:bottom w:val="single" w:sz="2" w:space="0" w:color="auto"/>
            </w:tcBorders>
            <w:shd w:val="clear" w:color="auto" w:fill="auto"/>
            <w:noWrap/>
            <w:vAlign w:val="center"/>
          </w:tcPr>
          <w:p w14:paraId="3055B85F" w14:textId="77777777" w:rsidR="00DB0EAB" w:rsidRPr="008E7320" w:rsidRDefault="00DB0EAB" w:rsidP="0085426B">
            <w:pPr>
              <w:spacing w:before="40" w:after="40"/>
              <w:jc w:val="center"/>
              <w:rPr>
                <w:sz w:val="18"/>
                <w:szCs w:val="18"/>
              </w:rPr>
            </w:pPr>
          </w:p>
        </w:tc>
        <w:tc>
          <w:tcPr>
            <w:tcW w:w="394" w:type="dxa"/>
            <w:tcBorders>
              <w:top w:val="single" w:sz="4" w:space="0" w:color="FFFFFF"/>
              <w:bottom w:val="single" w:sz="2" w:space="0" w:color="auto"/>
            </w:tcBorders>
            <w:shd w:val="clear" w:color="auto" w:fill="auto"/>
            <w:noWrap/>
            <w:vAlign w:val="center"/>
          </w:tcPr>
          <w:p w14:paraId="638ED579" w14:textId="77777777" w:rsidR="00DB0EAB" w:rsidRPr="008E7320" w:rsidRDefault="00DB0EAB" w:rsidP="0085426B">
            <w:pPr>
              <w:spacing w:before="40" w:after="40"/>
              <w:jc w:val="center"/>
              <w:rPr>
                <w:sz w:val="18"/>
                <w:szCs w:val="18"/>
              </w:rPr>
            </w:pPr>
          </w:p>
        </w:tc>
        <w:tc>
          <w:tcPr>
            <w:tcW w:w="314" w:type="dxa"/>
            <w:tcBorders>
              <w:top w:val="single" w:sz="4" w:space="0" w:color="FFFFFF"/>
              <w:bottom w:val="single" w:sz="2" w:space="0" w:color="auto"/>
            </w:tcBorders>
            <w:shd w:val="clear" w:color="auto" w:fill="auto"/>
            <w:noWrap/>
            <w:vAlign w:val="center"/>
          </w:tcPr>
          <w:p w14:paraId="79A06F4D" w14:textId="77777777" w:rsidR="00DB0EAB" w:rsidRPr="008E7320" w:rsidRDefault="00DB0EAB" w:rsidP="0085426B">
            <w:pPr>
              <w:spacing w:before="40" w:after="40"/>
              <w:jc w:val="center"/>
              <w:rPr>
                <w:sz w:val="18"/>
                <w:szCs w:val="18"/>
              </w:rPr>
            </w:pPr>
          </w:p>
        </w:tc>
        <w:tc>
          <w:tcPr>
            <w:tcW w:w="666" w:type="dxa"/>
            <w:tcBorders>
              <w:top w:val="single" w:sz="4" w:space="0" w:color="FFFFFF"/>
              <w:bottom w:val="single" w:sz="2" w:space="0" w:color="auto"/>
            </w:tcBorders>
            <w:shd w:val="clear" w:color="auto" w:fill="auto"/>
            <w:noWrap/>
            <w:vAlign w:val="center"/>
          </w:tcPr>
          <w:p w14:paraId="1ADACFD7" w14:textId="77777777" w:rsidR="00DB0EAB" w:rsidRPr="008E7320" w:rsidRDefault="00DB0EAB" w:rsidP="0085426B">
            <w:pPr>
              <w:spacing w:before="40" w:after="40"/>
              <w:jc w:val="center"/>
              <w:rPr>
                <w:smallCaps/>
                <w:sz w:val="18"/>
                <w:szCs w:val="18"/>
              </w:rPr>
            </w:pPr>
          </w:p>
        </w:tc>
        <w:tc>
          <w:tcPr>
            <w:tcW w:w="676" w:type="dxa"/>
            <w:tcBorders>
              <w:top w:val="single" w:sz="4" w:space="0" w:color="FFFFFF"/>
              <w:bottom w:val="single" w:sz="2" w:space="0" w:color="auto"/>
            </w:tcBorders>
            <w:shd w:val="clear" w:color="auto" w:fill="auto"/>
            <w:noWrap/>
            <w:vAlign w:val="center"/>
          </w:tcPr>
          <w:p w14:paraId="5764301D" w14:textId="77777777" w:rsidR="00DB0EAB" w:rsidRPr="008E7320" w:rsidRDefault="00DB0EAB" w:rsidP="0085426B">
            <w:pPr>
              <w:spacing w:before="40" w:after="40"/>
              <w:jc w:val="center"/>
              <w:rPr>
                <w:i/>
                <w:sz w:val="18"/>
                <w:szCs w:val="18"/>
              </w:rPr>
            </w:pPr>
          </w:p>
        </w:tc>
        <w:tc>
          <w:tcPr>
            <w:tcW w:w="661" w:type="dxa"/>
            <w:tcBorders>
              <w:top w:val="single" w:sz="4" w:space="0" w:color="FFFFFF"/>
              <w:bottom w:val="single" w:sz="2" w:space="0" w:color="auto"/>
            </w:tcBorders>
            <w:shd w:val="clear" w:color="auto" w:fill="auto"/>
            <w:noWrap/>
            <w:vAlign w:val="center"/>
          </w:tcPr>
          <w:p w14:paraId="3996AD8A" w14:textId="77777777" w:rsidR="00DB0EAB" w:rsidRPr="008E7320" w:rsidRDefault="00DB0EAB" w:rsidP="0085426B">
            <w:pPr>
              <w:spacing w:before="40" w:after="40"/>
              <w:jc w:val="center"/>
              <w:rPr>
                <w:sz w:val="18"/>
                <w:szCs w:val="18"/>
              </w:rPr>
            </w:pPr>
          </w:p>
        </w:tc>
        <w:tc>
          <w:tcPr>
            <w:tcW w:w="433" w:type="dxa"/>
            <w:tcBorders>
              <w:top w:val="single" w:sz="4" w:space="0" w:color="FFFFFF"/>
              <w:bottom w:val="single" w:sz="2" w:space="0" w:color="auto"/>
            </w:tcBorders>
            <w:shd w:val="clear" w:color="auto" w:fill="auto"/>
            <w:noWrap/>
            <w:vAlign w:val="center"/>
          </w:tcPr>
          <w:p w14:paraId="648C5B46" w14:textId="77777777" w:rsidR="00DB0EAB" w:rsidRPr="008E7320" w:rsidRDefault="00DB0EAB" w:rsidP="0085426B">
            <w:pPr>
              <w:spacing w:before="40" w:after="40"/>
              <w:jc w:val="center"/>
              <w:rPr>
                <w:sz w:val="18"/>
                <w:szCs w:val="18"/>
              </w:rPr>
            </w:pPr>
          </w:p>
        </w:tc>
        <w:tc>
          <w:tcPr>
            <w:tcW w:w="336" w:type="dxa"/>
            <w:tcBorders>
              <w:top w:val="single" w:sz="4" w:space="0" w:color="FFFFFF"/>
              <w:bottom w:val="single" w:sz="2" w:space="0" w:color="auto"/>
            </w:tcBorders>
            <w:shd w:val="clear" w:color="auto" w:fill="auto"/>
            <w:noWrap/>
            <w:vAlign w:val="center"/>
          </w:tcPr>
          <w:p w14:paraId="77968BF4" w14:textId="77777777" w:rsidR="00DB0EAB" w:rsidRPr="008E7320" w:rsidRDefault="00DB0EAB" w:rsidP="0085426B">
            <w:pPr>
              <w:spacing w:before="40" w:after="40"/>
              <w:jc w:val="center"/>
              <w:rPr>
                <w:sz w:val="18"/>
                <w:szCs w:val="18"/>
              </w:rPr>
            </w:pPr>
          </w:p>
        </w:tc>
        <w:tc>
          <w:tcPr>
            <w:tcW w:w="659" w:type="dxa"/>
            <w:tcBorders>
              <w:top w:val="single" w:sz="4" w:space="0" w:color="FFFFFF"/>
              <w:bottom w:val="single" w:sz="2" w:space="0" w:color="auto"/>
            </w:tcBorders>
            <w:shd w:val="clear" w:color="auto" w:fill="auto"/>
            <w:noWrap/>
            <w:vAlign w:val="center"/>
          </w:tcPr>
          <w:p w14:paraId="658415AF" w14:textId="77777777" w:rsidR="00DB0EAB" w:rsidRPr="008E7320" w:rsidRDefault="00DB0EAB" w:rsidP="0085426B">
            <w:pPr>
              <w:spacing w:before="40" w:after="40"/>
              <w:jc w:val="center"/>
              <w:rPr>
                <w:sz w:val="18"/>
                <w:szCs w:val="18"/>
              </w:rPr>
            </w:pPr>
          </w:p>
        </w:tc>
      </w:tr>
    </w:tbl>
    <w:p w14:paraId="2F30AC79" w14:textId="22E4ACA0" w:rsidR="007448D6" w:rsidRDefault="007448D6" w:rsidP="0085426B">
      <w:pPr>
        <w:spacing w:before="80"/>
        <w:rPr>
          <w:color w:val="00B0F0"/>
        </w:rPr>
      </w:pPr>
    </w:p>
    <w:p w14:paraId="400FB447" w14:textId="1BFFC623" w:rsidR="00C73E70" w:rsidRPr="006B4875" w:rsidRDefault="006B4875" w:rsidP="00C73E70">
      <w:r>
        <w:t xml:space="preserve">Figure 8 </w:t>
      </w:r>
      <w:r w:rsidR="009647D2">
        <w:t xml:space="preserve">shows </w:t>
      </w:r>
      <w:r>
        <w:t xml:space="preserve">the timelines for the </w:t>
      </w:r>
      <w:r>
        <w:rPr>
          <w:i/>
        </w:rPr>
        <w:t>sober</w:t>
      </w:r>
      <w:r>
        <w:t>-like clusters:</w:t>
      </w:r>
    </w:p>
    <w:p w14:paraId="3A6C7CB6" w14:textId="3547AEC8" w:rsidR="00D4124E" w:rsidRDefault="00D4124E" w:rsidP="0085426B">
      <w:pPr>
        <w:spacing w:before="80"/>
        <w:rPr>
          <w:color w:val="00B0F0"/>
        </w:rPr>
      </w:pPr>
    </w:p>
    <w:p w14:paraId="044A9663" w14:textId="6AB2EB07" w:rsidR="001C65E4" w:rsidRDefault="00AE12BF" w:rsidP="0085426B">
      <w:pPr>
        <w:keepNext/>
        <w:spacing w:before="80" w:after="80"/>
        <w:ind w:right="-45"/>
      </w:pPr>
      <w:r>
        <w:rPr>
          <w:noProof/>
          <w:lang w:val="es-ES" w:eastAsia="es-ES"/>
        </w:rPr>
        <w:drawing>
          <wp:inline distT="0" distB="0" distL="0" distR="0" wp14:anchorId="0624D173" wp14:editId="7F9AA4D8">
            <wp:extent cx="5687695" cy="2885440"/>
            <wp:effectExtent l="0" t="0" r="8255" b="10160"/>
            <wp:docPr id="13"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ABDBC8" w14:textId="43A0FA1E" w:rsidR="003D0891" w:rsidRDefault="001C65E4" w:rsidP="009D39E4">
      <w:pPr>
        <w:pStyle w:val="Popis"/>
        <w:spacing w:before="60" w:after="0"/>
        <w:jc w:val="center"/>
        <w:rPr>
          <w:i w:val="0"/>
          <w:smallCaps/>
          <w:color w:val="auto"/>
          <w:sz w:val="24"/>
          <w:szCs w:val="24"/>
        </w:rPr>
      </w:pPr>
      <w:r w:rsidRPr="001C65E4">
        <w:rPr>
          <w:i w:val="0"/>
          <w:color w:val="auto"/>
          <w:sz w:val="24"/>
          <w:szCs w:val="24"/>
        </w:rPr>
        <w:t xml:space="preserve">Figure </w:t>
      </w:r>
      <w:r w:rsidRPr="001C65E4">
        <w:rPr>
          <w:i w:val="0"/>
          <w:color w:val="auto"/>
          <w:sz w:val="24"/>
          <w:szCs w:val="24"/>
        </w:rPr>
        <w:fldChar w:fldCharType="begin"/>
      </w:r>
      <w:r w:rsidRPr="001C65E4">
        <w:rPr>
          <w:i w:val="0"/>
          <w:color w:val="auto"/>
          <w:sz w:val="24"/>
          <w:szCs w:val="24"/>
        </w:rPr>
        <w:instrText xml:space="preserve"> SEQ Figure \* ARABIC </w:instrText>
      </w:r>
      <w:r w:rsidRPr="001C65E4">
        <w:rPr>
          <w:i w:val="0"/>
          <w:color w:val="auto"/>
          <w:sz w:val="24"/>
          <w:szCs w:val="24"/>
        </w:rPr>
        <w:fldChar w:fldCharType="separate"/>
      </w:r>
      <w:r w:rsidR="0072484E">
        <w:rPr>
          <w:i w:val="0"/>
          <w:noProof/>
          <w:color w:val="auto"/>
          <w:sz w:val="24"/>
          <w:szCs w:val="24"/>
        </w:rPr>
        <w:t>8</w:t>
      </w:r>
      <w:r w:rsidRPr="001C65E4">
        <w:rPr>
          <w:i w:val="0"/>
          <w:color w:val="auto"/>
          <w:sz w:val="24"/>
          <w:szCs w:val="24"/>
        </w:rPr>
        <w:fldChar w:fldCharType="end"/>
      </w:r>
      <w:r w:rsidR="00691CD1">
        <w:rPr>
          <w:i w:val="0"/>
          <w:color w:val="auto"/>
          <w:sz w:val="24"/>
          <w:szCs w:val="24"/>
        </w:rPr>
        <w:t>:</w:t>
      </w:r>
      <w:r w:rsidRPr="001C65E4">
        <w:rPr>
          <w:i w:val="0"/>
          <w:color w:val="auto"/>
          <w:sz w:val="24"/>
          <w:szCs w:val="24"/>
        </w:rPr>
        <w:t xml:space="preserve"> Timeline</w:t>
      </w:r>
      <w:r w:rsidR="005C4692">
        <w:rPr>
          <w:i w:val="0"/>
          <w:color w:val="auto"/>
          <w:sz w:val="24"/>
          <w:szCs w:val="24"/>
        </w:rPr>
        <w:t>s</w:t>
      </w:r>
      <w:r w:rsidRPr="001C65E4">
        <w:rPr>
          <w:i w:val="0"/>
          <w:color w:val="auto"/>
          <w:sz w:val="24"/>
          <w:szCs w:val="24"/>
        </w:rPr>
        <w:t xml:space="preserve"> for the </w:t>
      </w:r>
      <w:r w:rsidR="00CE3743">
        <w:rPr>
          <w:color w:val="auto"/>
          <w:sz w:val="24"/>
          <w:szCs w:val="24"/>
        </w:rPr>
        <w:t>sober</w:t>
      </w:r>
      <w:r w:rsidRPr="001C65E4">
        <w:rPr>
          <w:i w:val="0"/>
          <w:color w:val="auto"/>
          <w:sz w:val="24"/>
          <w:szCs w:val="24"/>
        </w:rPr>
        <w:t xml:space="preserve">-like clusters in </w:t>
      </w:r>
      <w:r w:rsidR="009647D2" w:rsidRPr="006B0BC1">
        <w:rPr>
          <w:i w:val="0"/>
          <w:color w:val="auto"/>
          <w:sz w:val="24"/>
          <w:szCs w:val="24"/>
        </w:rPr>
        <w:t>Ø</w:t>
      </w:r>
      <w:r w:rsidRPr="001C65E4">
        <w:rPr>
          <w:i w:val="0"/>
          <w:color w:val="auto"/>
          <w:sz w:val="24"/>
          <w:szCs w:val="24"/>
        </w:rPr>
        <w:t xml:space="preserve"> (</w:t>
      </w:r>
      <w:r w:rsidR="00FD3566">
        <w:rPr>
          <w:i w:val="0"/>
          <w:color w:val="auto"/>
          <w:sz w:val="24"/>
          <w:szCs w:val="24"/>
        </w:rPr>
        <w:t>in green</w:t>
      </w:r>
      <w:r w:rsidRPr="001C65E4">
        <w:rPr>
          <w:i w:val="0"/>
          <w:color w:val="auto"/>
          <w:sz w:val="24"/>
          <w:szCs w:val="24"/>
        </w:rPr>
        <w:t>), -</w:t>
      </w:r>
      <w:proofErr w:type="spellStart"/>
      <w:r w:rsidRPr="001C65E4">
        <w:rPr>
          <w:color w:val="auto"/>
          <w:sz w:val="24"/>
          <w:szCs w:val="24"/>
        </w:rPr>
        <w:t>ize</w:t>
      </w:r>
      <w:proofErr w:type="spellEnd"/>
      <w:r w:rsidRPr="001C65E4">
        <w:rPr>
          <w:i w:val="0"/>
          <w:color w:val="auto"/>
          <w:sz w:val="24"/>
          <w:szCs w:val="24"/>
        </w:rPr>
        <w:t xml:space="preserve"> (</w:t>
      </w:r>
      <w:r w:rsidR="00FD3566">
        <w:rPr>
          <w:i w:val="0"/>
          <w:color w:val="auto"/>
          <w:sz w:val="24"/>
          <w:szCs w:val="24"/>
        </w:rPr>
        <w:t>in blue</w:t>
      </w:r>
      <w:r w:rsidRPr="001C65E4">
        <w:rPr>
          <w:i w:val="0"/>
          <w:color w:val="auto"/>
          <w:sz w:val="24"/>
          <w:szCs w:val="24"/>
        </w:rPr>
        <w:t>)</w:t>
      </w:r>
      <w:r w:rsidR="005C368E">
        <w:rPr>
          <w:i w:val="0"/>
          <w:color w:val="auto"/>
          <w:sz w:val="24"/>
          <w:szCs w:val="24"/>
        </w:rPr>
        <w:t xml:space="preserve">, </w:t>
      </w:r>
      <w:r w:rsidRPr="001C65E4">
        <w:rPr>
          <w:i w:val="0"/>
          <w:color w:val="auto"/>
          <w:sz w:val="24"/>
          <w:szCs w:val="24"/>
        </w:rPr>
        <w:t>-</w:t>
      </w:r>
      <w:r w:rsidRPr="001C65E4">
        <w:rPr>
          <w:color w:val="auto"/>
          <w:sz w:val="24"/>
          <w:szCs w:val="24"/>
        </w:rPr>
        <w:t>ate</w:t>
      </w:r>
      <w:r w:rsidRPr="001C65E4">
        <w:rPr>
          <w:i w:val="0"/>
          <w:color w:val="auto"/>
          <w:sz w:val="24"/>
          <w:szCs w:val="24"/>
        </w:rPr>
        <w:t xml:space="preserve"> (</w:t>
      </w:r>
      <w:r w:rsidR="00FD3566">
        <w:rPr>
          <w:i w:val="0"/>
          <w:color w:val="auto"/>
          <w:sz w:val="24"/>
          <w:szCs w:val="24"/>
        </w:rPr>
        <w:t>in yellow</w:t>
      </w:r>
      <w:r w:rsidRPr="001C65E4">
        <w:rPr>
          <w:i w:val="0"/>
          <w:color w:val="auto"/>
          <w:sz w:val="24"/>
          <w:szCs w:val="24"/>
        </w:rPr>
        <w:t>) and -</w:t>
      </w:r>
      <w:proofErr w:type="spellStart"/>
      <w:r w:rsidRPr="001C65E4">
        <w:rPr>
          <w:color w:val="auto"/>
          <w:sz w:val="24"/>
          <w:szCs w:val="24"/>
        </w:rPr>
        <w:t>ify</w:t>
      </w:r>
      <w:proofErr w:type="spellEnd"/>
      <w:r w:rsidRPr="001C65E4">
        <w:rPr>
          <w:i w:val="0"/>
          <w:color w:val="auto"/>
          <w:sz w:val="24"/>
          <w:szCs w:val="24"/>
        </w:rPr>
        <w:t xml:space="preserve"> (</w:t>
      </w:r>
      <w:r w:rsidR="00FD3566">
        <w:rPr>
          <w:i w:val="0"/>
          <w:color w:val="auto"/>
          <w:sz w:val="24"/>
          <w:szCs w:val="24"/>
        </w:rPr>
        <w:t>in orange</w:t>
      </w:r>
      <w:r w:rsidRPr="001C65E4">
        <w:rPr>
          <w:i w:val="0"/>
          <w:color w:val="auto"/>
          <w:sz w:val="24"/>
          <w:szCs w:val="24"/>
        </w:rPr>
        <w:t xml:space="preserve">) </w:t>
      </w:r>
      <w:r w:rsidR="005C368E">
        <w:rPr>
          <w:i w:val="0"/>
          <w:color w:val="auto"/>
          <w:sz w:val="24"/>
          <w:szCs w:val="24"/>
        </w:rPr>
        <w:t xml:space="preserve">and </w:t>
      </w:r>
      <w:proofErr w:type="spellStart"/>
      <w:r w:rsidR="005C368E" w:rsidRPr="001C65E4">
        <w:rPr>
          <w:color w:val="auto"/>
          <w:sz w:val="24"/>
          <w:szCs w:val="24"/>
        </w:rPr>
        <w:t>en</w:t>
      </w:r>
      <w:proofErr w:type="spellEnd"/>
      <w:r w:rsidR="005C368E" w:rsidRPr="001C65E4">
        <w:rPr>
          <w:i w:val="0"/>
          <w:color w:val="auto"/>
          <w:sz w:val="24"/>
          <w:szCs w:val="24"/>
        </w:rPr>
        <w:t>- (</w:t>
      </w:r>
      <w:r w:rsidR="00FD3566">
        <w:rPr>
          <w:i w:val="0"/>
          <w:color w:val="auto"/>
          <w:sz w:val="24"/>
          <w:szCs w:val="24"/>
        </w:rPr>
        <w:t>in grey</w:t>
      </w:r>
      <w:r w:rsidR="005C368E" w:rsidRPr="001C65E4">
        <w:rPr>
          <w:i w:val="0"/>
          <w:color w:val="auto"/>
          <w:sz w:val="24"/>
          <w:szCs w:val="24"/>
        </w:rPr>
        <w:t xml:space="preserve">) </w:t>
      </w:r>
      <w:r w:rsidRPr="001C65E4">
        <w:rPr>
          <w:i w:val="0"/>
          <w:color w:val="auto"/>
          <w:sz w:val="24"/>
          <w:szCs w:val="24"/>
        </w:rPr>
        <w:t xml:space="preserve">when forms compete for the expression of </w:t>
      </w:r>
      <w:r w:rsidRPr="001C65E4">
        <w:rPr>
          <w:i w:val="0"/>
          <w:smallCaps/>
          <w:color w:val="auto"/>
          <w:sz w:val="24"/>
          <w:szCs w:val="24"/>
        </w:rPr>
        <w:t>causative</w:t>
      </w:r>
    </w:p>
    <w:p w14:paraId="1AC41436" w14:textId="77777777" w:rsidR="009C1BC2" w:rsidRPr="009C1BC2" w:rsidRDefault="009C1BC2" w:rsidP="0085426B">
      <w:pPr>
        <w:spacing w:before="80"/>
      </w:pPr>
    </w:p>
    <w:p w14:paraId="1860F3D7" w14:textId="359EAAF7" w:rsidR="006769E3" w:rsidRPr="00911917" w:rsidRDefault="00417B37" w:rsidP="006769E3">
      <w:r w:rsidRPr="00911917">
        <w:t>In all the clusters</w:t>
      </w:r>
      <w:r w:rsidR="009647D2">
        <w:t>,</w:t>
      </w:r>
      <w:r w:rsidRPr="00911917">
        <w:t xml:space="preserve"> and in line with Figures 6 and 7, zero-derived verbs appear </w:t>
      </w:r>
      <w:r w:rsidR="00933BD8">
        <w:t>much</w:t>
      </w:r>
      <w:r w:rsidRPr="00911917">
        <w:t xml:space="preserve"> earlier than the -</w:t>
      </w:r>
      <w:proofErr w:type="spellStart"/>
      <w:r w:rsidRPr="00911917">
        <w:rPr>
          <w:i/>
        </w:rPr>
        <w:t>ize</w:t>
      </w:r>
      <w:proofErr w:type="spellEnd"/>
      <w:r w:rsidRPr="00911917">
        <w:t xml:space="preserve"> form (</w:t>
      </w:r>
      <w:r w:rsidRPr="00911917">
        <w:rPr>
          <w:i/>
        </w:rPr>
        <w:t>English</w:t>
      </w:r>
      <w:r w:rsidRPr="00911917">
        <w:t>/</w:t>
      </w:r>
      <w:proofErr w:type="spellStart"/>
      <w:r w:rsidRPr="00911917">
        <w:rPr>
          <w:i/>
        </w:rPr>
        <w:t>Englishize</w:t>
      </w:r>
      <w:proofErr w:type="spellEnd"/>
      <w:r w:rsidRPr="00911917">
        <w:t xml:space="preserve">, </w:t>
      </w:r>
      <w:r w:rsidRPr="00911917">
        <w:rPr>
          <w:i/>
        </w:rPr>
        <w:t>quiet</w:t>
      </w:r>
      <w:r w:rsidRPr="00911917">
        <w:t>/</w:t>
      </w:r>
      <w:proofErr w:type="spellStart"/>
      <w:r w:rsidRPr="00911917">
        <w:rPr>
          <w:i/>
        </w:rPr>
        <w:t>quietize</w:t>
      </w:r>
      <w:proofErr w:type="spellEnd"/>
      <w:r w:rsidRPr="00911917">
        <w:t xml:space="preserve">) or within </w:t>
      </w:r>
      <w:r w:rsidR="00933BD8">
        <w:t xml:space="preserve">a </w:t>
      </w:r>
      <w:r w:rsidRPr="00911917">
        <w:t xml:space="preserve">short </w:t>
      </w:r>
      <w:r w:rsidR="00933BD8">
        <w:t>timespan</w:t>
      </w:r>
      <w:r w:rsidRPr="00911917">
        <w:t xml:space="preserve"> (</w:t>
      </w:r>
      <w:r w:rsidRPr="00911917">
        <w:rPr>
          <w:i/>
        </w:rPr>
        <w:t>sober</w:t>
      </w:r>
      <w:r w:rsidRPr="00911917">
        <w:t>/</w:t>
      </w:r>
      <w:proofErr w:type="spellStart"/>
      <w:r w:rsidRPr="00911917">
        <w:rPr>
          <w:i/>
        </w:rPr>
        <w:t>soberize</w:t>
      </w:r>
      <w:proofErr w:type="spellEnd"/>
      <w:r w:rsidRPr="00911917">
        <w:t xml:space="preserve">, </w:t>
      </w:r>
      <w:r w:rsidRPr="00911917">
        <w:rPr>
          <w:i/>
        </w:rPr>
        <w:t>discipline</w:t>
      </w:r>
      <w:r w:rsidRPr="00911917">
        <w:t>/</w:t>
      </w:r>
      <w:proofErr w:type="spellStart"/>
      <w:r w:rsidRPr="00911917">
        <w:rPr>
          <w:i/>
        </w:rPr>
        <w:t>disciplinize</w:t>
      </w:r>
      <w:proofErr w:type="spellEnd"/>
      <w:r w:rsidRPr="00911917">
        <w:t xml:space="preserve">, </w:t>
      </w:r>
      <w:r w:rsidRPr="00911917">
        <w:rPr>
          <w:i/>
        </w:rPr>
        <w:t>gentle</w:t>
      </w:r>
      <w:r w:rsidRPr="00911917">
        <w:t>/</w:t>
      </w:r>
      <w:r w:rsidRPr="00911917">
        <w:rPr>
          <w:i/>
        </w:rPr>
        <w:t>gentilize</w:t>
      </w:r>
      <w:r w:rsidRPr="00911917">
        <w:t xml:space="preserve"> and </w:t>
      </w:r>
      <w:r w:rsidRPr="00911917">
        <w:rPr>
          <w:i/>
        </w:rPr>
        <w:t>cuckold</w:t>
      </w:r>
      <w:r w:rsidRPr="00911917">
        <w:t>/</w:t>
      </w:r>
      <w:proofErr w:type="spellStart"/>
      <w:r w:rsidRPr="00911917">
        <w:rPr>
          <w:i/>
        </w:rPr>
        <w:t>cuckoldize</w:t>
      </w:r>
      <w:proofErr w:type="spellEnd"/>
      <w:r w:rsidRPr="00911917">
        <w:t xml:space="preserve">). The difference </w:t>
      </w:r>
      <w:r w:rsidR="000F5151">
        <w:t>from</w:t>
      </w:r>
      <w:r w:rsidRPr="00911917">
        <w:t xml:space="preserve"> </w:t>
      </w:r>
      <w:r w:rsidRPr="00911917">
        <w:rPr>
          <w:i/>
        </w:rPr>
        <w:t>revolution</w:t>
      </w:r>
      <w:r w:rsidR="005A3FCA">
        <w:rPr>
          <w:i/>
        </w:rPr>
        <w:t>ize</w:t>
      </w:r>
      <w:r w:rsidRPr="00911917">
        <w:t xml:space="preserve">-like clusters and </w:t>
      </w:r>
      <w:r w:rsidRPr="00911917">
        <w:rPr>
          <w:i/>
        </w:rPr>
        <w:t>ghetto</w:t>
      </w:r>
      <w:r w:rsidR="005A3FCA">
        <w:rPr>
          <w:i/>
        </w:rPr>
        <w:t>ize</w:t>
      </w:r>
      <w:r w:rsidRPr="00911917">
        <w:t xml:space="preserve">-like clusters is </w:t>
      </w:r>
      <w:r w:rsidRPr="00FA4ACB">
        <w:rPr>
          <w:szCs w:val="24"/>
        </w:rPr>
        <w:t>that</w:t>
      </w:r>
      <w:r w:rsidR="00FA4ACB" w:rsidRPr="00FA4ACB">
        <w:rPr>
          <w:rStyle w:val="Odkaznakomentr"/>
          <w:sz w:val="24"/>
          <w:szCs w:val="24"/>
        </w:rPr>
        <w:t>, i</w:t>
      </w:r>
      <w:r w:rsidRPr="00FA4ACB">
        <w:rPr>
          <w:szCs w:val="24"/>
        </w:rPr>
        <w:t>n the</w:t>
      </w:r>
      <w:r w:rsidRPr="00911917">
        <w:t xml:space="preserve"> cluster</w:t>
      </w:r>
      <w:r w:rsidR="00547EF4">
        <w:t>s</w:t>
      </w:r>
      <w:r w:rsidRPr="00911917">
        <w:t xml:space="preserve"> in Figure 8, the zero-derived </w:t>
      </w:r>
      <w:r w:rsidR="00933BD8">
        <w:t xml:space="preserve">form </w:t>
      </w:r>
      <w:r w:rsidRPr="00911917">
        <w:t>present</w:t>
      </w:r>
      <w:r w:rsidR="00933BD8">
        <w:t>s</w:t>
      </w:r>
      <w:r w:rsidRPr="00911917">
        <w:t xml:space="preserve"> further derivation </w:t>
      </w:r>
      <w:r w:rsidR="00933BD8">
        <w:t>mapping on</w:t>
      </w:r>
      <w:r w:rsidRPr="00911917">
        <w:t xml:space="preserve"> the sense ‘make X’. </w:t>
      </w:r>
      <w:r w:rsidR="00A33E67">
        <w:t xml:space="preserve">It is possible </w:t>
      </w:r>
      <w:r w:rsidR="00A33E67">
        <w:lastRenderedPageBreak/>
        <w:t xml:space="preserve">that </w:t>
      </w:r>
      <w:r w:rsidR="005A3FCA">
        <w:t>t</w:t>
      </w:r>
      <w:r w:rsidR="00571D79">
        <w:t xml:space="preserve">he </w:t>
      </w:r>
      <w:r w:rsidR="00DE22A0">
        <w:t>-</w:t>
      </w:r>
      <w:proofErr w:type="spellStart"/>
      <w:r w:rsidR="00571D79" w:rsidRPr="005A3FCA">
        <w:rPr>
          <w:i/>
        </w:rPr>
        <w:t>ize</w:t>
      </w:r>
      <w:proofErr w:type="spellEnd"/>
      <w:r w:rsidR="005F1A0D">
        <w:t xml:space="preserve"> </w:t>
      </w:r>
      <w:r w:rsidR="00571D79">
        <w:t>v</w:t>
      </w:r>
      <w:r w:rsidRPr="00911917">
        <w:t xml:space="preserve">erbs in </w:t>
      </w:r>
      <w:r w:rsidR="00571D79">
        <w:t xml:space="preserve">this </w:t>
      </w:r>
      <w:r w:rsidR="00C609BC">
        <w:t xml:space="preserve">particular </w:t>
      </w:r>
      <w:r w:rsidR="00571D79">
        <w:t>cluster</w:t>
      </w:r>
      <w:r w:rsidR="009647D2">
        <w:t xml:space="preserve"> </w:t>
      </w:r>
      <w:r w:rsidRPr="00911917">
        <w:t xml:space="preserve">appeared </w:t>
      </w:r>
      <w:r w:rsidR="00400709" w:rsidRPr="00911917">
        <w:t xml:space="preserve">as </w:t>
      </w:r>
      <w:r w:rsidR="009647D2">
        <w:t xml:space="preserve">unsuccessful </w:t>
      </w:r>
      <w:r w:rsidR="00400709" w:rsidRPr="00911917">
        <w:t>innovation</w:t>
      </w:r>
      <w:r w:rsidR="00A33E67">
        <w:t>s</w:t>
      </w:r>
      <w:r w:rsidR="00400709" w:rsidRPr="00911917">
        <w:t xml:space="preserve">, even </w:t>
      </w:r>
      <w:r w:rsidR="009647D2">
        <w:t>if</w:t>
      </w:r>
      <w:r w:rsidR="00400709" w:rsidRPr="00911917">
        <w:t xml:space="preserve"> </w:t>
      </w:r>
      <w:r w:rsidR="00547EF4">
        <w:t>some of them may not be</w:t>
      </w:r>
      <w:r w:rsidR="00400709" w:rsidRPr="00911917">
        <w:t xml:space="preserve"> marked as obsolete by the OED. </w:t>
      </w:r>
    </w:p>
    <w:p w14:paraId="58BF97D2" w14:textId="45AC4959" w:rsidR="00067782" w:rsidRDefault="00067782" w:rsidP="0022398F"/>
    <w:p w14:paraId="3E9C8DAB" w14:textId="5679CA09" w:rsidR="009C1BC2" w:rsidRPr="009C1BC2" w:rsidRDefault="0067686C" w:rsidP="009F30CC">
      <w:pPr>
        <w:rPr>
          <w:lang w:val="en-US"/>
        </w:rPr>
      </w:pPr>
      <w:r w:rsidRPr="0085426B">
        <w:rPr>
          <w:lang w:val="en-US"/>
        </w:rPr>
        <w:t>4.</w:t>
      </w:r>
      <w:r w:rsidR="008B7AB6" w:rsidRPr="0085426B">
        <w:rPr>
          <w:lang w:val="en-US"/>
        </w:rPr>
        <w:t>3</w:t>
      </w:r>
      <w:r w:rsidRPr="0085426B">
        <w:rPr>
          <w:lang w:val="en-US"/>
        </w:rPr>
        <w:t>.2</w:t>
      </w:r>
      <w:r w:rsidRPr="00FA4ACB">
        <w:rPr>
          <w:i/>
          <w:lang w:val="en-US"/>
        </w:rPr>
        <w:t xml:space="preserve"> Special cases</w:t>
      </w:r>
    </w:p>
    <w:p w14:paraId="074A183A" w14:textId="38DED22E" w:rsidR="00FB0E83" w:rsidRPr="00FB0E83" w:rsidRDefault="00FA4ACB" w:rsidP="00BC2BFA">
      <w:pPr>
        <w:rPr>
          <w:lang w:val="en-US"/>
        </w:rPr>
      </w:pPr>
      <w:r>
        <w:rPr>
          <w:lang w:val="en-US"/>
        </w:rPr>
        <w:t>Although</w:t>
      </w:r>
      <w:r w:rsidR="00FB0E83">
        <w:rPr>
          <w:lang w:val="en-US"/>
        </w:rPr>
        <w:t xml:space="preserve"> the clusters in </w:t>
      </w:r>
      <w:r w:rsidR="00622753" w:rsidRPr="007E283A">
        <w:rPr>
          <w:szCs w:val="24"/>
          <w:lang w:val="en-US"/>
        </w:rPr>
        <w:t>§</w:t>
      </w:r>
      <w:r w:rsidR="00FB0E83">
        <w:rPr>
          <w:lang w:val="en-US"/>
        </w:rPr>
        <w:t>4.3.</w:t>
      </w:r>
      <w:r w:rsidR="005F1A0D">
        <w:rPr>
          <w:lang w:val="en-US"/>
        </w:rPr>
        <w:t>1</w:t>
      </w:r>
      <w:r w:rsidR="00FB0E83">
        <w:rPr>
          <w:lang w:val="en-US"/>
        </w:rPr>
        <w:t xml:space="preserve"> were described as cases of resolved competition, some of them may still </w:t>
      </w:r>
      <w:r w:rsidR="002A6C4B">
        <w:rPr>
          <w:lang w:val="en-US"/>
        </w:rPr>
        <w:t>overlap in meaning</w:t>
      </w:r>
      <w:r w:rsidR="00FB0E83">
        <w:rPr>
          <w:lang w:val="en-US"/>
        </w:rPr>
        <w:t xml:space="preserve">, </w:t>
      </w:r>
      <w:r w:rsidR="009647D2">
        <w:rPr>
          <w:lang w:val="en-US"/>
        </w:rPr>
        <w:t>e</w:t>
      </w:r>
      <w:r w:rsidR="00FB0E83">
        <w:rPr>
          <w:lang w:val="en-US"/>
        </w:rPr>
        <w:t xml:space="preserve">specially </w:t>
      </w:r>
      <w:r w:rsidR="0071315B">
        <w:rPr>
          <w:lang w:val="en-US"/>
        </w:rPr>
        <w:t>i</w:t>
      </w:r>
      <w:r w:rsidR="00DB0FFC">
        <w:rPr>
          <w:lang w:val="en-US"/>
        </w:rPr>
        <w:t>f</w:t>
      </w:r>
      <w:r w:rsidR="0071315B">
        <w:rPr>
          <w:lang w:val="en-US"/>
        </w:rPr>
        <w:t xml:space="preserve"> </w:t>
      </w:r>
      <w:r w:rsidR="005A3FCA">
        <w:rPr>
          <w:lang w:val="en-US"/>
        </w:rPr>
        <w:t xml:space="preserve">those </w:t>
      </w:r>
      <w:r w:rsidR="0071315B">
        <w:rPr>
          <w:lang w:val="en-US"/>
        </w:rPr>
        <w:t>are attested in the 20</w:t>
      </w:r>
      <w:r w:rsidR="0071315B" w:rsidRPr="0071315B">
        <w:rPr>
          <w:vertAlign w:val="superscript"/>
          <w:lang w:val="en-US"/>
        </w:rPr>
        <w:t>th</w:t>
      </w:r>
      <w:r w:rsidR="0071315B">
        <w:rPr>
          <w:lang w:val="en-US"/>
        </w:rPr>
        <w:t xml:space="preserve"> century.</w:t>
      </w:r>
      <w:r w:rsidR="00C4006D">
        <w:rPr>
          <w:rStyle w:val="Odkaznapoznmkupodiarou"/>
          <w:lang w:val="en-US"/>
        </w:rPr>
        <w:footnoteReference w:id="17"/>
      </w:r>
      <w:r w:rsidR="0071315B">
        <w:rPr>
          <w:lang w:val="en-US"/>
        </w:rPr>
        <w:t xml:space="preserve"> For instance, the boundary between the semantic categories </w:t>
      </w:r>
      <w:r w:rsidR="0071315B" w:rsidRPr="00964246">
        <w:rPr>
          <w:smallCaps/>
          <w:lang w:val="en-US"/>
        </w:rPr>
        <w:t>causative</w:t>
      </w:r>
      <w:r w:rsidR="0071315B">
        <w:rPr>
          <w:lang w:val="en-US"/>
        </w:rPr>
        <w:t xml:space="preserve"> and </w:t>
      </w:r>
      <w:r w:rsidR="0071315B" w:rsidRPr="00964246">
        <w:rPr>
          <w:smallCaps/>
          <w:lang w:val="en-US"/>
        </w:rPr>
        <w:t>instrument</w:t>
      </w:r>
      <w:r w:rsidR="0071315B">
        <w:rPr>
          <w:lang w:val="en-US"/>
        </w:rPr>
        <w:t xml:space="preserve"> or </w:t>
      </w:r>
      <w:r w:rsidR="0071315B" w:rsidRPr="00964246">
        <w:rPr>
          <w:smallCaps/>
          <w:lang w:val="en-US"/>
        </w:rPr>
        <w:t>manner</w:t>
      </w:r>
      <w:r w:rsidR="0071315B">
        <w:rPr>
          <w:smallCaps/>
          <w:lang w:val="en-US"/>
        </w:rPr>
        <w:t xml:space="preserve"> </w:t>
      </w:r>
      <w:r w:rsidR="0071315B">
        <w:rPr>
          <w:lang w:val="en-US"/>
        </w:rPr>
        <w:t xml:space="preserve">sometimes </w:t>
      </w:r>
      <w:r w:rsidR="00A33E67">
        <w:rPr>
          <w:lang w:val="en-US"/>
        </w:rPr>
        <w:t xml:space="preserve">appears </w:t>
      </w:r>
      <w:r w:rsidR="0071315B">
        <w:rPr>
          <w:lang w:val="en-US"/>
        </w:rPr>
        <w:t xml:space="preserve">fuzzy in the cluster </w:t>
      </w:r>
      <w:r w:rsidR="00FB0E83">
        <w:rPr>
          <w:i/>
          <w:lang w:val="en-US"/>
        </w:rPr>
        <w:t>aerosol</w:t>
      </w:r>
      <w:r w:rsidR="00FB0E83">
        <w:rPr>
          <w:lang w:val="en-US"/>
        </w:rPr>
        <w:t>/</w:t>
      </w:r>
      <w:r w:rsidR="00FB0E83">
        <w:rPr>
          <w:i/>
          <w:lang w:val="en-US"/>
        </w:rPr>
        <w:t>aerosolize</w:t>
      </w:r>
      <w:r w:rsidR="0071315B">
        <w:rPr>
          <w:lang w:val="en-US"/>
        </w:rPr>
        <w:t xml:space="preserve">. </w:t>
      </w:r>
      <w:r w:rsidR="00FB0E83">
        <w:rPr>
          <w:lang w:val="en-US"/>
        </w:rPr>
        <w:t>Examples (</w:t>
      </w:r>
      <w:r w:rsidR="009852A8">
        <w:rPr>
          <w:lang w:val="en-US"/>
        </w:rPr>
        <w:t>13) and (14</w:t>
      </w:r>
      <w:r w:rsidR="00FB0E83">
        <w:rPr>
          <w:lang w:val="en-US"/>
        </w:rPr>
        <w:t>) illustrate this</w:t>
      </w:r>
      <w:r w:rsidR="00964246">
        <w:rPr>
          <w:lang w:val="en-US"/>
        </w:rPr>
        <w:t>:</w:t>
      </w:r>
    </w:p>
    <w:p w14:paraId="210D800C" w14:textId="77777777" w:rsidR="001D2A1E" w:rsidRPr="00DB0FFC" w:rsidRDefault="001D2A1E" w:rsidP="00BC2BFA">
      <w:pPr>
        <w:rPr>
          <w:lang w:val="en-US"/>
        </w:rPr>
      </w:pPr>
    </w:p>
    <w:p w14:paraId="55CDDFE1" w14:textId="77777777" w:rsidR="00DC2A22" w:rsidRPr="00DC2A22" w:rsidRDefault="00CC648D" w:rsidP="009852A8">
      <w:pPr>
        <w:pStyle w:val="Odsekzoznamu"/>
        <w:numPr>
          <w:ilvl w:val="0"/>
          <w:numId w:val="19"/>
        </w:numPr>
        <w:ind w:hanging="720"/>
        <w:rPr>
          <w:lang w:val="en-US"/>
        </w:rPr>
      </w:pPr>
      <w:r w:rsidRPr="00DC2A22">
        <w:rPr>
          <w:i/>
          <w:lang w:val="en-US"/>
        </w:rPr>
        <w:t xml:space="preserve">Self-assembling </w:t>
      </w:r>
      <w:proofErr w:type="spellStart"/>
      <w:r w:rsidRPr="00DC2A22">
        <w:rPr>
          <w:i/>
          <w:lang w:val="en-US"/>
        </w:rPr>
        <w:t>nano</w:t>
      </w:r>
      <w:proofErr w:type="spellEnd"/>
      <w:r w:rsidRPr="00DC2A22">
        <w:rPr>
          <w:i/>
          <w:lang w:val="en-US"/>
        </w:rPr>
        <w:t xml:space="preserve">-bots can be </w:t>
      </w:r>
      <w:proofErr w:type="spellStart"/>
      <w:r w:rsidRPr="00DB0FFC">
        <w:rPr>
          <w:b/>
          <w:i/>
          <w:lang w:val="en-US"/>
        </w:rPr>
        <w:t>aerosoled</w:t>
      </w:r>
      <w:proofErr w:type="spellEnd"/>
      <w:r w:rsidRPr="00DC2A22">
        <w:rPr>
          <w:i/>
          <w:lang w:val="en-US"/>
        </w:rPr>
        <w:t xml:space="preserve"> (perhaps “have been” would be more appropriat</w:t>
      </w:r>
      <w:r w:rsidR="00DC2A22">
        <w:rPr>
          <w:i/>
          <w:lang w:val="en-US"/>
        </w:rPr>
        <w:t>e) and breathed…</w:t>
      </w:r>
    </w:p>
    <w:p w14:paraId="5621D28A" w14:textId="6F561E1B" w:rsidR="00CC648D" w:rsidRPr="00DC2A22" w:rsidRDefault="001D2A1E" w:rsidP="00DC2A22">
      <w:pPr>
        <w:pStyle w:val="Odsekzoznamu"/>
        <w:ind w:left="708"/>
        <w:rPr>
          <w:lang w:val="en-US"/>
        </w:rPr>
      </w:pPr>
      <w:r w:rsidRPr="00DC2A22">
        <w:rPr>
          <w:lang w:val="en-US"/>
        </w:rPr>
        <w:t>(</w:t>
      </w:r>
      <w:r w:rsidR="00541ECD" w:rsidRPr="00DC2A22">
        <w:rPr>
          <w:lang w:val="en-US"/>
        </w:rPr>
        <w:t>http://forbiddenknowledgetv.net/stockholm-the-mark-of-the-beast-is-</w:t>
      </w:r>
      <w:r w:rsidRPr="00DC2A22">
        <w:rPr>
          <w:lang w:val="en-US"/>
        </w:rPr>
        <w:t>here/)</w:t>
      </w:r>
    </w:p>
    <w:p w14:paraId="6A96CD8C" w14:textId="77777777" w:rsidR="00CC648D" w:rsidRPr="00CC648D" w:rsidRDefault="00CC648D" w:rsidP="00CC648D">
      <w:pPr>
        <w:pStyle w:val="Odsekzoznamu"/>
        <w:rPr>
          <w:lang w:val="en-US"/>
        </w:rPr>
      </w:pPr>
    </w:p>
    <w:p w14:paraId="365876C3" w14:textId="7B31B3C5" w:rsidR="00CC648D" w:rsidRPr="001D2A1E" w:rsidRDefault="00CC648D" w:rsidP="009852A8">
      <w:pPr>
        <w:pStyle w:val="Odsekzoznamu"/>
        <w:numPr>
          <w:ilvl w:val="0"/>
          <w:numId w:val="19"/>
        </w:numPr>
        <w:ind w:hanging="720"/>
        <w:rPr>
          <w:i/>
          <w:lang w:val="en-US"/>
        </w:rPr>
      </w:pPr>
      <w:r w:rsidRPr="001D2A1E">
        <w:rPr>
          <w:lang w:val="en-US"/>
        </w:rPr>
        <w:t>[…]</w:t>
      </w:r>
      <w:r w:rsidRPr="001D2A1E">
        <w:rPr>
          <w:i/>
          <w:lang w:val="en-US"/>
        </w:rPr>
        <w:t xml:space="preserve"> experiment, which is being conducted to determine the maximum</w:t>
      </w:r>
      <w:r w:rsidR="00E273BA">
        <w:rPr>
          <w:i/>
          <w:lang w:val="en-US"/>
        </w:rPr>
        <w:t xml:space="preserve"> </w:t>
      </w:r>
      <w:r w:rsidRPr="001D2A1E">
        <w:rPr>
          <w:i/>
          <w:lang w:val="en-US"/>
        </w:rPr>
        <w:t xml:space="preserve">temperature output of the coils used to </w:t>
      </w:r>
      <w:r w:rsidRPr="00DB0FFC">
        <w:rPr>
          <w:b/>
          <w:i/>
          <w:lang w:val="en-US"/>
        </w:rPr>
        <w:t>aerosolize</w:t>
      </w:r>
      <w:r w:rsidRPr="001D2A1E">
        <w:rPr>
          <w:i/>
          <w:lang w:val="en-US"/>
        </w:rPr>
        <w:t xml:space="preserve"> the e-liquid in the e-cigs under different configurations and conditions. </w:t>
      </w:r>
    </w:p>
    <w:p w14:paraId="1FCAD8B2" w14:textId="5C5D4E98" w:rsidR="00CC648D" w:rsidRPr="00BC2BFA" w:rsidRDefault="001D2A1E" w:rsidP="001D2A1E">
      <w:pPr>
        <w:ind w:firstLine="708"/>
        <w:rPr>
          <w:lang w:val="en-US"/>
        </w:rPr>
      </w:pPr>
      <w:r>
        <w:rPr>
          <w:lang w:val="en-US"/>
        </w:rPr>
        <w:t>(</w:t>
      </w:r>
      <w:r w:rsidR="00C3050C">
        <w:rPr>
          <w:lang w:val="en-US"/>
        </w:rPr>
        <w:t xml:space="preserve">COCA: </w:t>
      </w:r>
      <w:r w:rsidR="00CC648D" w:rsidRPr="00BC2BFA">
        <w:rPr>
          <w:lang w:val="en-US"/>
        </w:rPr>
        <w:t>2016 MAG Medical Xpress</w:t>
      </w:r>
      <w:r>
        <w:rPr>
          <w:lang w:val="en-US"/>
        </w:rPr>
        <w:t>)</w:t>
      </w:r>
    </w:p>
    <w:p w14:paraId="5AE601C2" w14:textId="46103B6F" w:rsidR="00CC648D" w:rsidRDefault="00CC648D" w:rsidP="00FB0E83">
      <w:pPr>
        <w:rPr>
          <w:lang w:val="en-US"/>
        </w:rPr>
      </w:pPr>
    </w:p>
    <w:p w14:paraId="72AFA575" w14:textId="7B4450C7" w:rsidR="001B2A73" w:rsidRDefault="00A33E67" w:rsidP="00ED745A">
      <w:pPr>
        <w:rPr>
          <w:lang w:val="en-US"/>
        </w:rPr>
      </w:pPr>
      <w:r>
        <w:rPr>
          <w:lang w:val="en-US"/>
        </w:rPr>
        <w:t>Likewise, the study of competition is also hindered by i</w:t>
      </w:r>
      <w:r w:rsidR="00C6135A">
        <w:rPr>
          <w:lang w:val="en-US"/>
        </w:rPr>
        <w:t xml:space="preserve">ncomplete </w:t>
      </w:r>
      <w:r w:rsidR="00ED745A">
        <w:rPr>
          <w:lang w:val="en-US"/>
        </w:rPr>
        <w:t xml:space="preserve">lexicographic information </w:t>
      </w:r>
      <w:r w:rsidR="00393861">
        <w:rPr>
          <w:lang w:val="en-US"/>
        </w:rPr>
        <w:t>and/</w:t>
      </w:r>
      <w:r w:rsidR="00ED745A">
        <w:rPr>
          <w:lang w:val="en-US"/>
        </w:rPr>
        <w:t xml:space="preserve">or lack of corpus data. For example, information in the OED </w:t>
      </w:r>
      <w:r>
        <w:rPr>
          <w:lang w:val="en-US"/>
        </w:rPr>
        <w:t>(2) on</w:t>
      </w:r>
      <w:r w:rsidR="00ED745A">
        <w:rPr>
          <w:lang w:val="en-US"/>
        </w:rPr>
        <w:t xml:space="preserve"> the cluster </w:t>
      </w:r>
      <w:r w:rsidR="00ED745A">
        <w:rPr>
          <w:i/>
          <w:lang w:val="en-US"/>
        </w:rPr>
        <w:t>finite</w:t>
      </w:r>
      <w:r w:rsidR="00ED745A">
        <w:rPr>
          <w:lang w:val="en-US"/>
        </w:rPr>
        <w:t>/</w:t>
      </w:r>
      <w:r w:rsidR="00ED745A">
        <w:rPr>
          <w:i/>
          <w:lang w:val="en-US"/>
        </w:rPr>
        <w:t>finitize</w:t>
      </w:r>
      <w:r w:rsidR="00ED745A">
        <w:rPr>
          <w:lang w:val="en-US"/>
        </w:rPr>
        <w:t xml:space="preserve"> is scarce and </w:t>
      </w:r>
      <w:r w:rsidR="005A3FCA">
        <w:rPr>
          <w:lang w:val="en-US"/>
        </w:rPr>
        <w:t xml:space="preserve">neither </w:t>
      </w:r>
      <w:r w:rsidR="00ED745A">
        <w:rPr>
          <w:lang w:val="en-US"/>
        </w:rPr>
        <w:t>of the forms is recorded i</w:t>
      </w:r>
      <w:r w:rsidR="001A5FC5">
        <w:rPr>
          <w:lang w:val="en-US"/>
        </w:rPr>
        <w:t xml:space="preserve">n the </w:t>
      </w:r>
      <w:r w:rsidR="00A92243" w:rsidRPr="0009249E">
        <w:rPr>
          <w:lang w:val="en-US"/>
        </w:rPr>
        <w:t>COCA</w:t>
      </w:r>
      <w:r w:rsidR="001A5FC5">
        <w:rPr>
          <w:lang w:val="en-US"/>
        </w:rPr>
        <w:t xml:space="preserve">. Any assumption about the resolution of competition in this cluster </w:t>
      </w:r>
      <w:r w:rsidR="008E548B">
        <w:rPr>
          <w:lang w:val="en-US"/>
        </w:rPr>
        <w:t xml:space="preserve">can therefore only be </w:t>
      </w:r>
      <w:r w:rsidR="00DB0FFC">
        <w:rPr>
          <w:lang w:val="en-US"/>
        </w:rPr>
        <w:t>tentative</w:t>
      </w:r>
      <w:r w:rsidR="001A5FC5">
        <w:rPr>
          <w:lang w:val="en-US"/>
        </w:rPr>
        <w:t>:</w:t>
      </w:r>
    </w:p>
    <w:p w14:paraId="10CDF945" w14:textId="77777777" w:rsidR="00ED745A" w:rsidRPr="00ED745A" w:rsidRDefault="00ED745A" w:rsidP="00ED745A"/>
    <w:p w14:paraId="2AB1790F" w14:textId="17468860" w:rsidR="00ED745A" w:rsidRPr="00DC2A22" w:rsidRDefault="00ED745A" w:rsidP="009852A8">
      <w:pPr>
        <w:pStyle w:val="Odsekzoznamu"/>
        <w:numPr>
          <w:ilvl w:val="0"/>
          <w:numId w:val="19"/>
        </w:numPr>
        <w:tabs>
          <w:tab w:val="left" w:pos="709"/>
        </w:tabs>
        <w:ind w:hanging="720"/>
        <w:rPr>
          <w:lang w:val="en-US"/>
        </w:rPr>
      </w:pPr>
      <w:r w:rsidRPr="00DC2A22">
        <w:rPr>
          <w:i/>
          <w:lang w:val="en-US"/>
        </w:rPr>
        <w:t xml:space="preserve">The Lord to be in them, there to personate and </w:t>
      </w:r>
      <w:r w:rsidRPr="00677745">
        <w:rPr>
          <w:b/>
          <w:i/>
          <w:lang w:val="en-US"/>
        </w:rPr>
        <w:t>finite</w:t>
      </w:r>
      <w:r w:rsidRPr="00DC2A22">
        <w:rPr>
          <w:i/>
          <w:lang w:val="en-US"/>
        </w:rPr>
        <w:t xml:space="preserve"> himself</w:t>
      </w:r>
      <w:r w:rsidRPr="00DC2A22">
        <w:rPr>
          <w:lang w:val="en-US"/>
        </w:rPr>
        <w:t xml:space="preserve">. </w:t>
      </w:r>
    </w:p>
    <w:p w14:paraId="757DF5C9" w14:textId="5000B8A7" w:rsidR="00ED745A" w:rsidRDefault="00ED745A" w:rsidP="00ED745A">
      <w:pPr>
        <w:ind w:firstLine="708"/>
        <w:rPr>
          <w:lang w:val="en-US"/>
        </w:rPr>
      </w:pPr>
      <w:r w:rsidRPr="00ED745A">
        <w:rPr>
          <w:lang w:val="en-US"/>
        </w:rPr>
        <w:t>(H. Bushnell</w:t>
      </w:r>
      <w:r w:rsidR="00677745">
        <w:rPr>
          <w:lang w:val="en-US"/>
        </w:rPr>
        <w:t>,</w:t>
      </w:r>
      <w:r w:rsidRPr="00ED745A">
        <w:rPr>
          <w:lang w:val="en-US"/>
        </w:rPr>
        <w:t> </w:t>
      </w:r>
      <w:r w:rsidRPr="00677745">
        <w:rPr>
          <w:i/>
          <w:lang w:val="en-US"/>
        </w:rPr>
        <w:t>Christian Nurture</w:t>
      </w:r>
      <w:r w:rsidRPr="00ED745A">
        <w:rPr>
          <w:lang w:val="en-US"/>
        </w:rPr>
        <w:t> ii. v. 301</w:t>
      </w:r>
      <w:r w:rsidR="00677745">
        <w:rPr>
          <w:lang w:val="en-US"/>
        </w:rPr>
        <w:t>, 1861</w:t>
      </w:r>
      <w:r w:rsidR="00AB068E">
        <w:rPr>
          <w:lang w:val="en-US"/>
        </w:rPr>
        <w:t xml:space="preserve">, </w:t>
      </w:r>
      <w:r w:rsidR="00A92243" w:rsidRPr="00595F30">
        <w:rPr>
          <w:lang w:val="en-US"/>
        </w:rPr>
        <w:t>OED</w:t>
      </w:r>
      <w:r w:rsidR="00AB068E" w:rsidRPr="00595F30">
        <w:rPr>
          <w:lang w:val="en-US"/>
        </w:rPr>
        <w:t>2</w:t>
      </w:r>
      <w:r w:rsidRPr="00ED745A">
        <w:rPr>
          <w:lang w:val="en-US"/>
        </w:rPr>
        <w:t>)</w:t>
      </w:r>
    </w:p>
    <w:p w14:paraId="093F042C" w14:textId="77777777" w:rsidR="00ED745A" w:rsidRPr="00ED745A" w:rsidRDefault="00ED745A" w:rsidP="009852A8">
      <w:pPr>
        <w:rPr>
          <w:lang w:val="en-US"/>
        </w:rPr>
      </w:pPr>
    </w:p>
    <w:p w14:paraId="1EF519F2" w14:textId="7ECF6F1A" w:rsidR="00ED745A" w:rsidRPr="00DC2A22" w:rsidRDefault="00ED745A" w:rsidP="009852A8">
      <w:pPr>
        <w:pStyle w:val="Odsekzoznamu"/>
        <w:numPr>
          <w:ilvl w:val="0"/>
          <w:numId w:val="19"/>
        </w:numPr>
        <w:ind w:hanging="720"/>
        <w:rPr>
          <w:lang w:val="en-US"/>
        </w:rPr>
      </w:pPr>
      <w:r w:rsidRPr="00DC2A22">
        <w:rPr>
          <w:i/>
          <w:lang w:val="en-US"/>
        </w:rPr>
        <w:t xml:space="preserve">The Unconditional has been under a necessity to </w:t>
      </w:r>
      <w:proofErr w:type="spellStart"/>
      <w:r w:rsidRPr="00677745">
        <w:rPr>
          <w:b/>
          <w:i/>
          <w:lang w:val="en-US"/>
        </w:rPr>
        <w:t>finitise</w:t>
      </w:r>
      <w:proofErr w:type="spellEnd"/>
      <w:r w:rsidRPr="00DC2A22">
        <w:rPr>
          <w:i/>
          <w:lang w:val="en-US"/>
        </w:rPr>
        <w:t xml:space="preserve"> Itself</w:t>
      </w:r>
      <w:r w:rsidRPr="00DC2A22">
        <w:rPr>
          <w:lang w:val="en-US"/>
        </w:rPr>
        <w:t xml:space="preserve">. </w:t>
      </w:r>
    </w:p>
    <w:p w14:paraId="659F24CD" w14:textId="39BE8B8D" w:rsidR="00ED745A" w:rsidRPr="009D4B75" w:rsidRDefault="00ED745A" w:rsidP="00677745">
      <w:pPr>
        <w:ind w:firstLine="708"/>
        <w:rPr>
          <w:lang w:val="en-US"/>
        </w:rPr>
      </w:pPr>
      <w:r w:rsidRPr="009D4B75">
        <w:rPr>
          <w:lang w:val="en-US"/>
        </w:rPr>
        <w:t>(S. S. Laurie</w:t>
      </w:r>
      <w:r w:rsidR="00677745" w:rsidRPr="009D4B75">
        <w:rPr>
          <w:lang w:val="en-US"/>
        </w:rPr>
        <w:t xml:space="preserve">, </w:t>
      </w:r>
      <w:proofErr w:type="spellStart"/>
      <w:r w:rsidRPr="009D4B75">
        <w:rPr>
          <w:i/>
          <w:lang w:val="en-US"/>
        </w:rPr>
        <w:t>Synthetica</w:t>
      </w:r>
      <w:proofErr w:type="spellEnd"/>
      <w:r w:rsidRPr="009D4B75">
        <w:rPr>
          <w:i/>
          <w:lang w:val="en-US"/>
        </w:rPr>
        <w:t xml:space="preserve"> II</w:t>
      </w:r>
      <w:r w:rsidRPr="009D4B75">
        <w:rPr>
          <w:lang w:val="en-US"/>
        </w:rPr>
        <w:t>. 859</w:t>
      </w:r>
      <w:r w:rsidR="00677745" w:rsidRPr="009D4B75">
        <w:rPr>
          <w:lang w:val="en-US"/>
        </w:rPr>
        <w:t>, 1906</w:t>
      </w:r>
      <w:r w:rsidR="00AB068E" w:rsidRPr="009D4B75">
        <w:rPr>
          <w:lang w:val="en-US"/>
        </w:rPr>
        <w:t xml:space="preserve">, </w:t>
      </w:r>
      <w:r w:rsidR="00A92243" w:rsidRPr="009D4B75">
        <w:rPr>
          <w:lang w:val="en-US"/>
        </w:rPr>
        <w:t>OED</w:t>
      </w:r>
      <w:r w:rsidR="00AB068E" w:rsidRPr="009D4B75">
        <w:rPr>
          <w:lang w:val="en-US"/>
        </w:rPr>
        <w:t>2</w:t>
      </w:r>
      <w:r w:rsidR="00677745" w:rsidRPr="009D4B75">
        <w:rPr>
          <w:lang w:val="en-US"/>
        </w:rPr>
        <w:t>)</w:t>
      </w:r>
    </w:p>
    <w:p w14:paraId="09ADA36C" w14:textId="0557F41C" w:rsidR="001B2A73" w:rsidRPr="009D4B75" w:rsidRDefault="001B2A73" w:rsidP="00BC2BFA">
      <w:pPr>
        <w:rPr>
          <w:lang w:val="en-US"/>
        </w:rPr>
      </w:pPr>
    </w:p>
    <w:p w14:paraId="45CB6A93" w14:textId="64DC1592" w:rsidR="00613C35" w:rsidRDefault="00613C35" w:rsidP="00BC2BFA">
      <w:pPr>
        <w:rPr>
          <w:lang w:val="en-US"/>
        </w:rPr>
      </w:pPr>
      <w:r w:rsidRPr="005E42FF">
        <w:t xml:space="preserve">In some other cases, the senses that are marked as in use by the OED do not reflect in the data provided by the </w:t>
      </w:r>
      <w:r w:rsidR="00D83A44" w:rsidRPr="005E42FF">
        <w:t>C</w:t>
      </w:r>
      <w:r w:rsidRPr="005E42FF">
        <w:t xml:space="preserve">orpus. For example, according to the OED, </w:t>
      </w:r>
      <w:proofErr w:type="spellStart"/>
      <w:r w:rsidRPr="005E42FF">
        <w:rPr>
          <w:i/>
        </w:rPr>
        <w:t>woman</w:t>
      </w:r>
      <w:r w:rsidR="00C6763F" w:rsidRPr="005E42FF">
        <w:rPr>
          <w:smallCaps/>
          <w:vertAlign w:val="superscript"/>
        </w:rPr>
        <w:t>v</w:t>
      </w:r>
      <w:proofErr w:type="spellEnd"/>
      <w:r w:rsidRPr="005E42FF">
        <w:t xml:space="preserve"> and </w:t>
      </w:r>
      <w:r w:rsidRPr="005E42FF">
        <w:rPr>
          <w:i/>
        </w:rPr>
        <w:t>womanize</w:t>
      </w:r>
      <w:r w:rsidRPr="005E42FF">
        <w:t xml:space="preserve"> ha</w:t>
      </w:r>
      <w:r w:rsidR="00430A84" w:rsidRPr="005E42FF">
        <w:t>ve</w:t>
      </w:r>
      <w:r w:rsidRPr="005E42FF">
        <w:t xml:space="preserve"> competed for the sense </w:t>
      </w:r>
      <w:r>
        <w:rPr>
          <w:lang w:val="en-US"/>
        </w:rPr>
        <w:t>‘</w:t>
      </w:r>
      <w:r w:rsidRPr="00613C35">
        <w:rPr>
          <w:lang w:val="en-US"/>
        </w:rPr>
        <w:t>make woman</w:t>
      </w:r>
      <w:r>
        <w:rPr>
          <w:lang w:val="en-US"/>
        </w:rPr>
        <w:t xml:space="preserve">ly’, but competition has apparently </w:t>
      </w:r>
      <w:r w:rsidR="00955BCC">
        <w:rPr>
          <w:lang w:val="en-US"/>
        </w:rPr>
        <w:t xml:space="preserve">been </w:t>
      </w:r>
      <w:r>
        <w:rPr>
          <w:lang w:val="en-US"/>
        </w:rPr>
        <w:t xml:space="preserve">resolved in favor of </w:t>
      </w:r>
      <w:r>
        <w:rPr>
          <w:i/>
          <w:lang w:val="en-US"/>
        </w:rPr>
        <w:t>womanize</w:t>
      </w:r>
      <w:r>
        <w:rPr>
          <w:lang w:val="en-US"/>
        </w:rPr>
        <w:t xml:space="preserve">. Nevertheless, </w:t>
      </w:r>
      <w:r w:rsidR="00955BCC">
        <w:rPr>
          <w:lang w:val="en-US"/>
        </w:rPr>
        <w:t xml:space="preserve">the </w:t>
      </w:r>
      <w:r>
        <w:rPr>
          <w:lang w:val="en-US"/>
        </w:rPr>
        <w:t>corpus data usually refer to</w:t>
      </w:r>
      <w:r w:rsidR="00926A17">
        <w:rPr>
          <w:lang w:val="en-US"/>
        </w:rPr>
        <w:t xml:space="preserve"> the intransitive sense</w:t>
      </w:r>
      <w:r>
        <w:rPr>
          <w:lang w:val="en-US"/>
        </w:rPr>
        <w:t xml:space="preserve"> ‘</w:t>
      </w:r>
      <w:r w:rsidR="00926A17">
        <w:rPr>
          <w:lang w:val="en-US"/>
        </w:rPr>
        <w:t xml:space="preserve">to </w:t>
      </w:r>
      <w:r w:rsidR="00926A17" w:rsidRPr="00926A17">
        <w:rPr>
          <w:lang w:val="en-US"/>
        </w:rPr>
        <w:t>engage in casual sexual or romantic encounters with women</w:t>
      </w:r>
      <w:r w:rsidR="00DB0FFC" w:rsidRPr="00926A17">
        <w:rPr>
          <w:lang w:val="en-US"/>
        </w:rPr>
        <w:t>’</w:t>
      </w:r>
      <w:r w:rsidR="00DB0FFC">
        <w:rPr>
          <w:lang w:val="en-US"/>
        </w:rPr>
        <w:t>. S</w:t>
      </w:r>
      <w:r>
        <w:rPr>
          <w:lang w:val="en-US"/>
        </w:rPr>
        <w:t xml:space="preserve">ome derivatives (e.g. </w:t>
      </w:r>
      <w:r>
        <w:rPr>
          <w:i/>
          <w:lang w:val="en-US"/>
        </w:rPr>
        <w:t>womanizer</w:t>
      </w:r>
      <w:r w:rsidR="003C3CCF">
        <w:rPr>
          <w:lang w:val="en-US"/>
        </w:rPr>
        <w:t xml:space="preserve">, </w:t>
      </w:r>
      <w:r w:rsidR="003C3CCF">
        <w:rPr>
          <w:i/>
          <w:lang w:val="en-US"/>
        </w:rPr>
        <w:t>womanizing</w:t>
      </w:r>
      <w:r>
        <w:rPr>
          <w:lang w:val="en-US"/>
        </w:rPr>
        <w:t xml:space="preserve">) </w:t>
      </w:r>
      <w:r w:rsidR="009647D2">
        <w:rPr>
          <w:lang w:val="en-US"/>
        </w:rPr>
        <w:t xml:space="preserve">appear to </w:t>
      </w:r>
      <w:r>
        <w:rPr>
          <w:lang w:val="en-US"/>
        </w:rPr>
        <w:t>map on this sense</w:t>
      </w:r>
      <w:r w:rsidR="009647D2">
        <w:rPr>
          <w:lang w:val="en-US"/>
        </w:rPr>
        <w:t>:</w:t>
      </w:r>
      <w:r>
        <w:rPr>
          <w:rStyle w:val="Odkaznapoznmkupodiarou"/>
          <w:lang w:val="en-US"/>
        </w:rPr>
        <w:footnoteReference w:id="18"/>
      </w:r>
    </w:p>
    <w:p w14:paraId="715134E0" w14:textId="77777777" w:rsidR="00B36D0D" w:rsidRPr="006540BE" w:rsidRDefault="00B36D0D" w:rsidP="003D2E45">
      <w:pPr>
        <w:rPr>
          <w:lang w:val="en-US"/>
        </w:rPr>
      </w:pPr>
    </w:p>
    <w:p w14:paraId="0B569E48" w14:textId="39BB7445" w:rsidR="00B36D0D" w:rsidRPr="00B36D0D" w:rsidRDefault="00B36D0D" w:rsidP="00B36D0D">
      <w:pPr>
        <w:pStyle w:val="Odsekzoznamu"/>
        <w:numPr>
          <w:ilvl w:val="0"/>
          <w:numId w:val="19"/>
        </w:numPr>
        <w:ind w:hanging="720"/>
        <w:rPr>
          <w:i/>
          <w:lang w:val="en-US"/>
        </w:rPr>
      </w:pPr>
      <w:r w:rsidRPr="00B36D0D">
        <w:rPr>
          <w:i/>
          <w:lang w:val="en-US"/>
        </w:rPr>
        <w:t xml:space="preserve">Dara may have tolerated </w:t>
      </w:r>
      <w:proofErr w:type="spellStart"/>
      <w:r w:rsidRPr="00B36D0D">
        <w:rPr>
          <w:i/>
          <w:lang w:val="en-US"/>
        </w:rPr>
        <w:t>Jon</w:t>
      </w:r>
      <w:r w:rsidR="002A0D96">
        <w:rPr>
          <w:i/>
          <w:lang w:val="en-US"/>
        </w:rPr>
        <w:t>ʼ</w:t>
      </w:r>
      <w:r w:rsidRPr="00B36D0D">
        <w:rPr>
          <w:i/>
          <w:lang w:val="en-US"/>
        </w:rPr>
        <w:t>s</w:t>
      </w:r>
      <w:proofErr w:type="spellEnd"/>
      <w:r w:rsidRPr="00B36D0D">
        <w:rPr>
          <w:i/>
          <w:lang w:val="en-US"/>
        </w:rPr>
        <w:t xml:space="preserve"> </w:t>
      </w:r>
      <w:r w:rsidRPr="003C3CCF">
        <w:rPr>
          <w:b/>
          <w:i/>
          <w:lang w:val="en-US"/>
        </w:rPr>
        <w:t>womanizing</w:t>
      </w:r>
      <w:r w:rsidRPr="00B36D0D">
        <w:rPr>
          <w:i/>
          <w:lang w:val="en-US"/>
        </w:rPr>
        <w:t xml:space="preserve">, but according to the FBI, </w:t>
      </w:r>
      <w:proofErr w:type="spellStart"/>
      <w:r w:rsidRPr="00B36D0D">
        <w:rPr>
          <w:i/>
          <w:lang w:val="en-US"/>
        </w:rPr>
        <w:t>Jon</w:t>
      </w:r>
      <w:r w:rsidR="002A0D96">
        <w:rPr>
          <w:i/>
          <w:lang w:val="en-US"/>
        </w:rPr>
        <w:t>ʼ</w:t>
      </w:r>
      <w:r w:rsidRPr="00B36D0D">
        <w:rPr>
          <w:i/>
          <w:lang w:val="en-US"/>
        </w:rPr>
        <w:t>s</w:t>
      </w:r>
      <w:proofErr w:type="spellEnd"/>
      <w:r w:rsidRPr="00B36D0D">
        <w:rPr>
          <w:i/>
          <w:lang w:val="en-US"/>
        </w:rPr>
        <w:t xml:space="preserve"> latest romance with a Thai woman seemed like more than a fling</w:t>
      </w:r>
      <w:r>
        <w:rPr>
          <w:i/>
          <w:lang w:val="en-US"/>
        </w:rPr>
        <w:t>…</w:t>
      </w:r>
    </w:p>
    <w:p w14:paraId="4AEFFAC2" w14:textId="0135FD2F" w:rsidR="00B36D0D" w:rsidRPr="00B36D0D" w:rsidRDefault="00B36D0D" w:rsidP="00B36D0D">
      <w:pPr>
        <w:pStyle w:val="Odsekzoznamu"/>
        <w:rPr>
          <w:i/>
          <w:lang w:val="en-US"/>
        </w:rPr>
      </w:pPr>
      <w:r>
        <w:rPr>
          <w:lang w:val="en-US"/>
        </w:rPr>
        <w:t>(COCA: 2010 SPOKEN)</w:t>
      </w:r>
    </w:p>
    <w:p w14:paraId="2E3C3D78" w14:textId="0F3EAF92" w:rsidR="00AF543D" w:rsidRDefault="00ED745A" w:rsidP="00F06CCF">
      <w:pPr>
        <w:rPr>
          <w:lang w:val="en-US"/>
        </w:rPr>
      </w:pPr>
      <w:r>
        <w:rPr>
          <w:lang w:val="en-US"/>
        </w:rPr>
        <w:lastRenderedPageBreak/>
        <w:t xml:space="preserve">In some other cases, the OED marks one of the forms </w:t>
      </w:r>
      <w:r w:rsidR="00430B16">
        <w:rPr>
          <w:lang w:val="en-US"/>
        </w:rPr>
        <w:t xml:space="preserve">as associated </w:t>
      </w:r>
      <w:r>
        <w:rPr>
          <w:lang w:val="en-US"/>
        </w:rPr>
        <w:t xml:space="preserve">with a special use. For instance, the zero-derived form in the cluster </w:t>
      </w:r>
      <w:r>
        <w:rPr>
          <w:i/>
          <w:lang w:val="en-US"/>
        </w:rPr>
        <w:t>wanton</w:t>
      </w:r>
      <w:r>
        <w:rPr>
          <w:lang w:val="en-US"/>
        </w:rPr>
        <w:t>/</w:t>
      </w:r>
      <w:r>
        <w:rPr>
          <w:i/>
          <w:lang w:val="en-US"/>
        </w:rPr>
        <w:t>wantonize</w:t>
      </w:r>
      <w:r>
        <w:rPr>
          <w:lang w:val="en-US"/>
        </w:rPr>
        <w:t xml:space="preserve"> is marked as </w:t>
      </w:r>
      <w:r w:rsidR="006F1610" w:rsidRPr="006F1610">
        <w:rPr>
          <w:i/>
          <w:lang w:val="en-US"/>
        </w:rPr>
        <w:t>poetic</w:t>
      </w:r>
      <w:r w:rsidR="00430B16">
        <w:rPr>
          <w:lang w:val="en-US"/>
        </w:rPr>
        <w:t>,</w:t>
      </w:r>
      <w:r w:rsidR="006F1610">
        <w:rPr>
          <w:lang w:val="en-US"/>
        </w:rPr>
        <w:t xml:space="preserve"> but corpus evidence is </w:t>
      </w:r>
      <w:r w:rsidR="00F30895">
        <w:rPr>
          <w:lang w:val="en-US"/>
        </w:rPr>
        <w:t xml:space="preserve">again </w:t>
      </w:r>
      <w:r>
        <w:rPr>
          <w:lang w:val="en-US"/>
        </w:rPr>
        <w:t>lacking:</w:t>
      </w:r>
    </w:p>
    <w:p w14:paraId="742F7E6E" w14:textId="77777777" w:rsidR="00ED745A" w:rsidRDefault="00ED745A" w:rsidP="00ED745A">
      <w:pPr>
        <w:rPr>
          <w:i/>
          <w:lang w:val="en-US"/>
        </w:rPr>
      </w:pPr>
    </w:p>
    <w:p w14:paraId="09257FD8" w14:textId="7BFC9C83" w:rsidR="00ED745A" w:rsidRPr="00DC2A22" w:rsidRDefault="00ED745A" w:rsidP="009852A8">
      <w:pPr>
        <w:pStyle w:val="Odsekzoznamu"/>
        <w:numPr>
          <w:ilvl w:val="0"/>
          <w:numId w:val="19"/>
        </w:numPr>
        <w:ind w:hanging="720"/>
        <w:rPr>
          <w:lang w:val="en-US"/>
        </w:rPr>
      </w:pPr>
      <w:r w:rsidRPr="00DC2A22">
        <w:rPr>
          <w:i/>
          <w:lang w:val="en-US"/>
        </w:rPr>
        <w:t>The same breeze that had uncivilized him seemed to have </w:t>
      </w:r>
      <w:proofErr w:type="spellStart"/>
      <w:r w:rsidRPr="00677745">
        <w:rPr>
          <w:b/>
          <w:i/>
          <w:lang w:val="en-US"/>
        </w:rPr>
        <w:t>wantoned</w:t>
      </w:r>
      <w:proofErr w:type="spellEnd"/>
      <w:r w:rsidRPr="00DC2A22">
        <w:rPr>
          <w:i/>
          <w:lang w:val="en-US"/>
        </w:rPr>
        <w:t> her.</w:t>
      </w:r>
      <w:r w:rsidRPr="00DC2A22">
        <w:rPr>
          <w:lang w:val="en-US"/>
        </w:rPr>
        <w:t xml:space="preserve"> </w:t>
      </w:r>
      <w:r w:rsidRPr="00DC2A22">
        <w:rPr>
          <w:lang w:val="en-US"/>
        </w:rPr>
        <w:tab/>
      </w:r>
    </w:p>
    <w:p w14:paraId="7BEC12F5" w14:textId="193C2956" w:rsidR="00ED745A" w:rsidRPr="00ED745A" w:rsidRDefault="00ED745A" w:rsidP="00ED745A">
      <w:pPr>
        <w:ind w:left="708"/>
        <w:rPr>
          <w:lang w:val="en-US"/>
        </w:rPr>
      </w:pPr>
      <w:r w:rsidRPr="00ED745A">
        <w:rPr>
          <w:lang w:val="en-US"/>
        </w:rPr>
        <w:t>(</w:t>
      </w:r>
      <w:r w:rsidR="00677745">
        <w:rPr>
          <w:lang w:val="en-US"/>
        </w:rPr>
        <w:t xml:space="preserve">S. Carroll, </w:t>
      </w:r>
      <w:r w:rsidRPr="00677745">
        <w:rPr>
          <w:i/>
          <w:lang w:val="en-US"/>
        </w:rPr>
        <w:t>Bride Finder</w:t>
      </w:r>
      <w:r w:rsidRPr="00ED745A">
        <w:rPr>
          <w:lang w:val="en-US"/>
        </w:rPr>
        <w:t> xvi. 232</w:t>
      </w:r>
      <w:r w:rsidR="00677745">
        <w:rPr>
          <w:lang w:val="en-US"/>
        </w:rPr>
        <w:t>, 1998</w:t>
      </w:r>
      <w:r w:rsidR="00AB068E">
        <w:rPr>
          <w:lang w:val="en-US"/>
        </w:rPr>
        <w:t xml:space="preserve">, </w:t>
      </w:r>
      <w:r w:rsidR="00A92243" w:rsidRPr="00595F30">
        <w:rPr>
          <w:lang w:val="en-US"/>
        </w:rPr>
        <w:t>OED</w:t>
      </w:r>
      <w:r w:rsidR="00AB068E" w:rsidRPr="00595F30">
        <w:rPr>
          <w:lang w:val="en-US"/>
        </w:rPr>
        <w:t>3</w:t>
      </w:r>
      <w:r w:rsidRPr="00ED745A">
        <w:rPr>
          <w:lang w:val="en-US"/>
        </w:rPr>
        <w:t>)</w:t>
      </w:r>
    </w:p>
    <w:p w14:paraId="467F17C2" w14:textId="77777777" w:rsidR="00ED745A" w:rsidRDefault="00ED745A" w:rsidP="00ED745A">
      <w:pPr>
        <w:pStyle w:val="Odsekzoznamu"/>
        <w:rPr>
          <w:lang w:val="en-US"/>
        </w:rPr>
      </w:pPr>
    </w:p>
    <w:p w14:paraId="47FC8896" w14:textId="0A48A130" w:rsidR="00ED745A" w:rsidRPr="00DC2A22" w:rsidRDefault="00ED745A" w:rsidP="009852A8">
      <w:pPr>
        <w:pStyle w:val="Odsekzoznamu"/>
        <w:numPr>
          <w:ilvl w:val="0"/>
          <w:numId w:val="19"/>
        </w:numPr>
        <w:ind w:hanging="720"/>
        <w:rPr>
          <w:lang w:val="en-US"/>
        </w:rPr>
      </w:pPr>
      <w:r w:rsidRPr="00DC2A22">
        <w:rPr>
          <w:i/>
          <w:lang w:val="en-US"/>
        </w:rPr>
        <w:t xml:space="preserve">If they meet a girl who is not wanton, they </w:t>
      </w:r>
      <w:r w:rsidRPr="00677745">
        <w:rPr>
          <w:b/>
          <w:i/>
          <w:lang w:val="en-US"/>
        </w:rPr>
        <w:t>wantonize</w:t>
      </w:r>
      <w:r w:rsidRPr="00DC2A22">
        <w:rPr>
          <w:i/>
          <w:lang w:val="en-US"/>
        </w:rPr>
        <w:t xml:space="preserve"> her in their minds.</w:t>
      </w:r>
      <w:r w:rsidR="001C3C46" w:rsidRPr="00595F30">
        <w:rPr>
          <w:rStyle w:val="Odkaznapoznmkupodiarou"/>
          <w:lang w:val="en-US"/>
        </w:rPr>
        <w:footnoteReference w:id="19"/>
      </w:r>
      <w:r w:rsidRPr="0063356E">
        <w:rPr>
          <w:lang w:val="en-US"/>
        </w:rPr>
        <w:t xml:space="preserve"> </w:t>
      </w:r>
      <w:r w:rsidRPr="00DC2A22">
        <w:rPr>
          <w:lang w:val="en-US"/>
        </w:rPr>
        <w:tab/>
      </w:r>
    </w:p>
    <w:p w14:paraId="5F855059" w14:textId="125E4654" w:rsidR="00ED745A" w:rsidRDefault="00ED745A" w:rsidP="00ED745A">
      <w:pPr>
        <w:pStyle w:val="Odsekzoznamu"/>
        <w:rPr>
          <w:lang w:val="en-US"/>
        </w:rPr>
      </w:pPr>
      <w:r>
        <w:rPr>
          <w:lang w:val="en-US"/>
        </w:rPr>
        <w:t>(</w:t>
      </w:r>
      <w:r w:rsidR="00677745">
        <w:rPr>
          <w:lang w:val="en-US"/>
        </w:rPr>
        <w:t xml:space="preserve">C. Stead, </w:t>
      </w:r>
      <w:r w:rsidRPr="00677745">
        <w:rPr>
          <w:i/>
          <w:lang w:val="en-US"/>
        </w:rPr>
        <w:t>Letty Fox</w:t>
      </w:r>
      <w:r>
        <w:rPr>
          <w:lang w:val="en-US"/>
        </w:rPr>
        <w:t xml:space="preserve"> xiii. 116</w:t>
      </w:r>
      <w:r w:rsidR="00677745">
        <w:rPr>
          <w:lang w:val="en-US"/>
        </w:rPr>
        <w:t xml:space="preserve">, </w:t>
      </w:r>
      <w:r w:rsidR="00677745" w:rsidRPr="00CC648D">
        <w:rPr>
          <w:lang w:val="en-US"/>
        </w:rPr>
        <w:t>19</w:t>
      </w:r>
      <w:r w:rsidR="00677745">
        <w:rPr>
          <w:lang w:val="en-US"/>
        </w:rPr>
        <w:t>46</w:t>
      </w:r>
      <w:r w:rsidR="00AB068E">
        <w:rPr>
          <w:lang w:val="en-US"/>
        </w:rPr>
        <w:t xml:space="preserve">, </w:t>
      </w:r>
      <w:r w:rsidR="00A92243" w:rsidRPr="00595F30">
        <w:rPr>
          <w:lang w:val="en-US"/>
        </w:rPr>
        <w:t>OED</w:t>
      </w:r>
      <w:r w:rsidR="00AB068E" w:rsidRPr="00595F30">
        <w:rPr>
          <w:lang w:val="en-US"/>
        </w:rPr>
        <w:t>3</w:t>
      </w:r>
      <w:r>
        <w:rPr>
          <w:lang w:val="en-US"/>
        </w:rPr>
        <w:t>)</w:t>
      </w:r>
    </w:p>
    <w:p w14:paraId="52DB004D" w14:textId="024B26F3" w:rsidR="00ED745A" w:rsidRDefault="00ED745A" w:rsidP="00ED745A">
      <w:pPr>
        <w:rPr>
          <w:lang w:val="en-US"/>
        </w:rPr>
      </w:pPr>
    </w:p>
    <w:p w14:paraId="1821D8CD" w14:textId="67685308" w:rsidR="00ED745A" w:rsidRPr="009701C8" w:rsidRDefault="00ED745A" w:rsidP="00694CCA">
      <w:pPr>
        <w:rPr>
          <w:lang w:val="en-US"/>
        </w:rPr>
      </w:pPr>
      <w:r>
        <w:rPr>
          <w:lang w:val="en-US"/>
        </w:rPr>
        <w:t>There are also examples where the resolution of competition between zero-derivation and the suffix -</w:t>
      </w:r>
      <w:proofErr w:type="spellStart"/>
      <w:r>
        <w:rPr>
          <w:i/>
          <w:lang w:val="en-US"/>
        </w:rPr>
        <w:t>ize</w:t>
      </w:r>
      <w:proofErr w:type="spellEnd"/>
      <w:r>
        <w:rPr>
          <w:lang w:val="en-US"/>
        </w:rPr>
        <w:t xml:space="preserve"> occurs, but the remaining form is in </w:t>
      </w:r>
      <w:r w:rsidR="00C86F49">
        <w:rPr>
          <w:lang w:val="en-US"/>
        </w:rPr>
        <w:t xml:space="preserve">a </w:t>
      </w:r>
      <w:r>
        <w:rPr>
          <w:lang w:val="en-US"/>
        </w:rPr>
        <w:t xml:space="preserve">complementary distribution with a third form. </w:t>
      </w:r>
      <w:r w:rsidR="00C73297">
        <w:rPr>
          <w:lang w:val="en-US"/>
        </w:rPr>
        <w:t xml:space="preserve">A case in point is the </w:t>
      </w:r>
      <w:r w:rsidR="00C73297">
        <w:rPr>
          <w:i/>
        </w:rPr>
        <w:t>quiet</w:t>
      </w:r>
      <w:r w:rsidR="00C73297">
        <w:t>/</w:t>
      </w:r>
      <w:proofErr w:type="spellStart"/>
      <w:r w:rsidR="00C73297">
        <w:rPr>
          <w:i/>
        </w:rPr>
        <w:t>quietize</w:t>
      </w:r>
      <w:proofErr w:type="spellEnd"/>
      <w:r w:rsidR="00C73297">
        <w:t>/</w:t>
      </w:r>
      <w:r w:rsidR="00C73297">
        <w:rPr>
          <w:i/>
        </w:rPr>
        <w:t>quieten</w:t>
      </w:r>
      <w:r w:rsidR="00C73297">
        <w:t xml:space="preserve"> </w:t>
      </w:r>
      <w:r w:rsidR="00C73297">
        <w:rPr>
          <w:lang w:val="en-US"/>
        </w:rPr>
        <w:t xml:space="preserve">cluster. With </w:t>
      </w:r>
      <w:proofErr w:type="spellStart"/>
      <w:r w:rsidR="00C73297">
        <w:rPr>
          <w:i/>
          <w:lang w:val="en-US"/>
        </w:rPr>
        <w:t>quietize</w:t>
      </w:r>
      <w:proofErr w:type="spellEnd"/>
      <w:r w:rsidR="00C73297">
        <w:rPr>
          <w:i/>
          <w:lang w:val="en-US"/>
        </w:rPr>
        <w:t xml:space="preserve"> </w:t>
      </w:r>
      <w:r w:rsidR="00C73297">
        <w:rPr>
          <w:lang w:val="en-US"/>
        </w:rPr>
        <w:t>ousted,</w:t>
      </w:r>
      <w:r>
        <w:rPr>
          <w:lang w:val="en-US"/>
        </w:rPr>
        <w:t xml:space="preserve"> the use of the verbs in the </w:t>
      </w:r>
      <w:r w:rsidR="00C73297">
        <w:rPr>
          <w:lang w:val="en-US"/>
        </w:rPr>
        <w:t xml:space="preserve">reduced </w:t>
      </w:r>
      <w:r>
        <w:rPr>
          <w:lang w:val="en-US"/>
        </w:rPr>
        <w:t xml:space="preserve">cluster </w:t>
      </w:r>
      <w:r>
        <w:rPr>
          <w:i/>
          <w:lang w:val="en-US"/>
        </w:rPr>
        <w:t>quiet</w:t>
      </w:r>
      <w:r>
        <w:rPr>
          <w:lang w:val="en-US"/>
        </w:rPr>
        <w:t>/</w:t>
      </w:r>
      <w:r>
        <w:rPr>
          <w:i/>
          <w:lang w:val="en-US"/>
        </w:rPr>
        <w:t>quieten</w:t>
      </w:r>
      <w:r>
        <w:rPr>
          <w:lang w:val="en-US"/>
        </w:rPr>
        <w:t xml:space="preserve"> seem</w:t>
      </w:r>
      <w:r w:rsidR="00BA6E44">
        <w:rPr>
          <w:lang w:val="en-US"/>
        </w:rPr>
        <w:t>s</w:t>
      </w:r>
      <w:r>
        <w:rPr>
          <w:lang w:val="en-US"/>
        </w:rPr>
        <w:t xml:space="preserve"> to d</w:t>
      </w:r>
      <w:r w:rsidR="009701C8">
        <w:rPr>
          <w:lang w:val="en-US"/>
        </w:rPr>
        <w:t>e</w:t>
      </w:r>
      <w:r w:rsidR="00694CCA">
        <w:rPr>
          <w:lang w:val="en-US"/>
        </w:rPr>
        <w:t xml:space="preserve">pend on </w:t>
      </w:r>
      <w:r w:rsidR="009647D2">
        <w:rPr>
          <w:lang w:val="en-US"/>
        </w:rPr>
        <w:t xml:space="preserve">regional varieties of </w:t>
      </w:r>
      <w:r w:rsidR="00694CCA">
        <w:rPr>
          <w:lang w:val="en-US"/>
        </w:rPr>
        <w:t xml:space="preserve">English: the verb </w:t>
      </w:r>
      <w:r w:rsidR="00694CCA">
        <w:rPr>
          <w:i/>
          <w:lang w:val="en-US"/>
        </w:rPr>
        <w:t>quiet</w:t>
      </w:r>
      <w:r w:rsidR="00694CCA">
        <w:rPr>
          <w:lang w:val="en-US"/>
        </w:rPr>
        <w:t xml:space="preserve"> shows a frequency of 0.39 in the BNC and 2.77 in the COCA. </w:t>
      </w:r>
      <w:r w:rsidR="009647D2">
        <w:rPr>
          <w:lang w:val="en-US"/>
        </w:rPr>
        <w:t>By contrast</w:t>
      </w:r>
      <w:r w:rsidR="00694CCA">
        <w:rPr>
          <w:lang w:val="en-US"/>
        </w:rPr>
        <w:t xml:space="preserve">, </w:t>
      </w:r>
      <w:r w:rsidR="00694CCA">
        <w:rPr>
          <w:i/>
          <w:lang w:val="en-US"/>
        </w:rPr>
        <w:t>quieten</w:t>
      </w:r>
      <w:r w:rsidR="00694CCA">
        <w:rPr>
          <w:lang w:val="en-US"/>
        </w:rPr>
        <w:t xml:space="preserve"> is recorded in the BNC with a frequency of 1.64</w:t>
      </w:r>
      <w:r w:rsidR="005134BD">
        <w:rPr>
          <w:lang w:val="en-US"/>
        </w:rPr>
        <w:t>,</w:t>
      </w:r>
      <w:r w:rsidR="00694CCA">
        <w:rPr>
          <w:lang w:val="en-US"/>
        </w:rPr>
        <w:t xml:space="preserve"> and 0.06 in the COCA. </w:t>
      </w:r>
      <w:r w:rsidR="00020962">
        <w:rPr>
          <w:lang w:val="en-US"/>
        </w:rPr>
        <w:t xml:space="preserve">No </w:t>
      </w:r>
      <w:r w:rsidR="00694CCA">
        <w:rPr>
          <w:lang w:val="en-US"/>
        </w:rPr>
        <w:t xml:space="preserve">obvious semantic difference </w:t>
      </w:r>
      <w:r w:rsidR="00733514">
        <w:rPr>
          <w:lang w:val="en-US"/>
        </w:rPr>
        <w:t>ha</w:t>
      </w:r>
      <w:r w:rsidR="00694CCA">
        <w:rPr>
          <w:lang w:val="en-US"/>
        </w:rPr>
        <w:t xml:space="preserve">s </w:t>
      </w:r>
      <w:r w:rsidR="00733514">
        <w:rPr>
          <w:lang w:val="en-US"/>
        </w:rPr>
        <w:t xml:space="preserve">been </w:t>
      </w:r>
      <w:r w:rsidR="00694CCA">
        <w:rPr>
          <w:lang w:val="en-US"/>
        </w:rPr>
        <w:t xml:space="preserve">observed in their use: </w:t>
      </w:r>
    </w:p>
    <w:p w14:paraId="39C50B95" w14:textId="77777777" w:rsidR="00044C06" w:rsidRDefault="00044C06" w:rsidP="00BC2BFA">
      <w:pPr>
        <w:rPr>
          <w:lang w:val="en-US"/>
        </w:rPr>
      </w:pPr>
    </w:p>
    <w:p w14:paraId="7FB67F43" w14:textId="77777777" w:rsidR="00677745" w:rsidRDefault="00CC648D" w:rsidP="00677745">
      <w:pPr>
        <w:pStyle w:val="Odsekzoznamu"/>
        <w:numPr>
          <w:ilvl w:val="0"/>
          <w:numId w:val="19"/>
        </w:numPr>
        <w:ind w:hanging="720"/>
        <w:rPr>
          <w:lang w:val="en-US"/>
        </w:rPr>
      </w:pPr>
      <w:r w:rsidRPr="00DC2A22">
        <w:rPr>
          <w:i/>
          <w:lang w:val="en-US"/>
        </w:rPr>
        <w:t xml:space="preserve">He tried to find a compromise that would satisfy his artistic urge and </w:t>
      </w:r>
      <w:r w:rsidRPr="00DC2A22">
        <w:rPr>
          <w:b/>
          <w:i/>
          <w:lang w:val="en-US"/>
        </w:rPr>
        <w:t>quieten</w:t>
      </w:r>
      <w:r w:rsidRPr="00DC2A22">
        <w:rPr>
          <w:i/>
          <w:lang w:val="en-US"/>
        </w:rPr>
        <w:t xml:space="preserve"> his conscience</w:t>
      </w:r>
      <w:r w:rsidR="001D2A1E" w:rsidRPr="00DC2A22">
        <w:rPr>
          <w:lang w:val="en-US"/>
        </w:rPr>
        <w:t xml:space="preserve">. </w:t>
      </w:r>
    </w:p>
    <w:p w14:paraId="110A50F3" w14:textId="3A9EFC8D" w:rsidR="00CC648D" w:rsidRPr="00DC2A22" w:rsidRDefault="001D2A1E" w:rsidP="00677745">
      <w:pPr>
        <w:pStyle w:val="Odsekzoznamu"/>
        <w:rPr>
          <w:lang w:val="en-US"/>
        </w:rPr>
      </w:pPr>
      <w:r w:rsidRPr="00DC2A22">
        <w:rPr>
          <w:lang w:val="en-US"/>
        </w:rPr>
        <w:t>(</w:t>
      </w:r>
      <w:r w:rsidR="00C3050C" w:rsidRPr="00DC2A22">
        <w:rPr>
          <w:lang w:val="en-US"/>
        </w:rPr>
        <w:t xml:space="preserve">BNC: </w:t>
      </w:r>
      <w:r w:rsidR="00CC648D" w:rsidRPr="00DC2A22">
        <w:rPr>
          <w:lang w:val="en-US"/>
        </w:rPr>
        <w:t xml:space="preserve">K8R </w:t>
      </w:r>
      <w:proofErr w:type="spellStart"/>
      <w:r w:rsidR="00CC648D" w:rsidRPr="00DC2A22">
        <w:rPr>
          <w:lang w:val="en-US"/>
        </w:rPr>
        <w:t>W_fic_pr</w:t>
      </w:r>
      <w:r w:rsidRPr="00DC2A22">
        <w:rPr>
          <w:lang w:val="en-US"/>
        </w:rPr>
        <w:t>ose</w:t>
      </w:r>
      <w:proofErr w:type="spellEnd"/>
      <w:r w:rsidRPr="00DC2A22">
        <w:rPr>
          <w:lang w:val="en-US"/>
        </w:rPr>
        <w:t>)</w:t>
      </w:r>
    </w:p>
    <w:p w14:paraId="53D027C2" w14:textId="77777777" w:rsidR="00CC648D" w:rsidRPr="00CC648D" w:rsidRDefault="00CC648D" w:rsidP="00CC648D">
      <w:pPr>
        <w:pStyle w:val="Odsekzoznamu"/>
        <w:rPr>
          <w:lang w:val="en-US"/>
        </w:rPr>
      </w:pPr>
    </w:p>
    <w:p w14:paraId="491B84E5" w14:textId="77777777" w:rsidR="00B25241" w:rsidRDefault="00CC648D" w:rsidP="00677745">
      <w:pPr>
        <w:pStyle w:val="Odsekzoznamu"/>
        <w:numPr>
          <w:ilvl w:val="0"/>
          <w:numId w:val="19"/>
        </w:numPr>
        <w:ind w:hanging="720"/>
        <w:rPr>
          <w:lang w:val="en-US"/>
        </w:rPr>
      </w:pPr>
      <w:r w:rsidRPr="00DC2A22">
        <w:rPr>
          <w:i/>
          <w:lang w:val="en-US"/>
        </w:rPr>
        <w:t xml:space="preserve">Daniel held up his hand to </w:t>
      </w:r>
      <w:r w:rsidRPr="00DC2A22">
        <w:rPr>
          <w:b/>
          <w:i/>
          <w:lang w:val="en-US"/>
        </w:rPr>
        <w:t>quiet</w:t>
      </w:r>
      <w:r w:rsidRPr="00DC2A22">
        <w:rPr>
          <w:i/>
          <w:lang w:val="en-US"/>
        </w:rPr>
        <w:t xml:space="preserve"> them, and it took them longer than usual to fall silent…</w:t>
      </w:r>
      <w:r w:rsidR="001D2A1E" w:rsidRPr="00DC2A22">
        <w:rPr>
          <w:lang w:val="en-US"/>
        </w:rPr>
        <w:t xml:space="preserve"> </w:t>
      </w:r>
    </w:p>
    <w:p w14:paraId="29CDF7F9" w14:textId="004B9048" w:rsidR="00CC648D" w:rsidRDefault="001D2A1E" w:rsidP="00B25241">
      <w:pPr>
        <w:pStyle w:val="Odsekzoznamu"/>
        <w:rPr>
          <w:lang w:val="en-US"/>
        </w:rPr>
      </w:pPr>
      <w:r w:rsidRPr="00DC2A22">
        <w:rPr>
          <w:lang w:val="en-US"/>
        </w:rPr>
        <w:t>(</w:t>
      </w:r>
      <w:r w:rsidR="00C3050C" w:rsidRPr="00DC2A22">
        <w:rPr>
          <w:lang w:val="en-US"/>
        </w:rPr>
        <w:t xml:space="preserve">COCA: </w:t>
      </w:r>
      <w:proofErr w:type="spellStart"/>
      <w:r w:rsidR="00CC648D" w:rsidRPr="00DC2A22">
        <w:rPr>
          <w:lang w:val="en-US"/>
        </w:rPr>
        <w:t>FI</w:t>
      </w:r>
      <w:r w:rsidRPr="00DC2A22">
        <w:rPr>
          <w:lang w:val="en-US"/>
        </w:rPr>
        <w:t>C_Analog</w:t>
      </w:r>
      <w:proofErr w:type="spellEnd"/>
      <w:r w:rsidRPr="00DC2A22">
        <w:rPr>
          <w:lang w:val="en-US"/>
        </w:rPr>
        <w:t xml:space="preserve"> Science Fiction &amp; Fact)</w:t>
      </w:r>
    </w:p>
    <w:p w14:paraId="33C9E316" w14:textId="77777777" w:rsidR="00A0056B" w:rsidRPr="00A0056B" w:rsidRDefault="00A0056B" w:rsidP="00A0056B">
      <w:pPr>
        <w:rPr>
          <w:lang w:val="en-US"/>
        </w:rPr>
      </w:pPr>
    </w:p>
    <w:p w14:paraId="7040D330" w14:textId="3FC632BD" w:rsidR="00A6371D" w:rsidRPr="00FA4ACB" w:rsidRDefault="006B4875" w:rsidP="009F30CC">
      <w:pPr>
        <w:rPr>
          <w:i/>
          <w:lang w:val="en-US"/>
        </w:rPr>
      </w:pPr>
      <w:r w:rsidRPr="0085426B">
        <w:rPr>
          <w:lang w:val="en-US"/>
        </w:rPr>
        <w:t>4.4</w:t>
      </w:r>
      <w:r w:rsidRPr="00FA4ACB">
        <w:rPr>
          <w:i/>
          <w:lang w:val="en-US"/>
        </w:rPr>
        <w:t xml:space="preserve"> </w:t>
      </w:r>
      <w:r w:rsidR="00EC5EA6" w:rsidRPr="00FA4ACB">
        <w:rPr>
          <w:i/>
          <w:lang w:val="en-US"/>
        </w:rPr>
        <w:t>Recapitulation</w:t>
      </w:r>
    </w:p>
    <w:p w14:paraId="6E255914" w14:textId="77777777" w:rsidR="00FC25D1" w:rsidRDefault="00FC25D1" w:rsidP="009F30CC">
      <w:pPr>
        <w:rPr>
          <w:lang w:val="en-US"/>
        </w:rPr>
      </w:pPr>
    </w:p>
    <w:p w14:paraId="08DEF2F2" w14:textId="28463D30" w:rsidR="00BE1DAF" w:rsidRPr="003C5D6D" w:rsidRDefault="00FC25D1" w:rsidP="00BE1DAF">
      <w:r w:rsidRPr="003C5D6D">
        <w:rPr>
          <w:szCs w:val="24"/>
        </w:rPr>
        <w:t>The results presented in this paper confirm previous research regarding the increasing preference for the suffix -</w:t>
      </w:r>
      <w:proofErr w:type="spellStart"/>
      <w:r w:rsidRPr="003C5D6D">
        <w:rPr>
          <w:i/>
          <w:szCs w:val="24"/>
        </w:rPr>
        <w:t>ize</w:t>
      </w:r>
      <w:proofErr w:type="spellEnd"/>
      <w:r w:rsidRPr="003C5D6D">
        <w:t xml:space="preserve"> for the expression of </w:t>
      </w:r>
      <w:r w:rsidRPr="003C5D6D">
        <w:rPr>
          <w:smallCaps/>
        </w:rPr>
        <w:t>causative</w:t>
      </w:r>
      <w:r w:rsidRPr="003C5D6D">
        <w:t xml:space="preserve"> in clusters where it competes with zero-derivation. In particular, of the 51</w:t>
      </w:r>
      <w:r w:rsidR="006F1CCF">
        <w:t>0</w:t>
      </w:r>
      <w:r w:rsidRPr="003C5D6D">
        <w:t xml:space="preserve"> forms extracted from the OED and the COCA for the creation of the </w:t>
      </w:r>
      <w:proofErr w:type="spellStart"/>
      <w:r w:rsidRPr="003C5D6D">
        <w:t>subparadigms</w:t>
      </w:r>
      <w:proofErr w:type="spellEnd"/>
      <w:r w:rsidRPr="003C5D6D">
        <w:t>, 131 derivatives with bases in zero-derivation are not recorded in the COCA, in contrast to the 52 forms recorded. On the other hand, 115 -</w:t>
      </w:r>
      <w:proofErr w:type="spellStart"/>
      <w:r w:rsidRPr="003C5D6D">
        <w:rPr>
          <w:i/>
        </w:rPr>
        <w:t>ize</w:t>
      </w:r>
      <w:proofErr w:type="spellEnd"/>
      <w:r w:rsidRPr="003C5D6D">
        <w:t xml:space="preserve"> derivatives do not appear in the </w:t>
      </w:r>
      <w:r w:rsidR="00AE039C">
        <w:t>C</w:t>
      </w:r>
      <w:r w:rsidRPr="003C5D6D">
        <w:t xml:space="preserve">orpus </w:t>
      </w:r>
      <w:r w:rsidR="008D05CB">
        <w:t>wher</w:t>
      </w:r>
      <w:r w:rsidR="00595F30">
        <w:t>e</w:t>
      </w:r>
      <w:r w:rsidR="008D05CB">
        <w:t>as</w:t>
      </w:r>
      <w:r w:rsidRPr="003C5D6D">
        <w:t xml:space="preserve"> 13</w:t>
      </w:r>
      <w:r w:rsidR="00664B2A">
        <w:t>5</w:t>
      </w:r>
      <w:r w:rsidRPr="003C5D6D">
        <w:t xml:space="preserve"> do. Opposite patterns regarding the number of derivatives atteste</w:t>
      </w:r>
      <w:r w:rsidR="00A0056B">
        <w:t xml:space="preserve">d and </w:t>
      </w:r>
      <w:r w:rsidR="009647D2">
        <w:t xml:space="preserve">not </w:t>
      </w:r>
      <w:r w:rsidR="00A0056B">
        <w:t>attested in the COCA are</w:t>
      </w:r>
      <w:r w:rsidRPr="003C5D6D">
        <w:t xml:space="preserve"> supported from a diachronic perspective. In fact, the development of both affixes in Figures 3 and 4 above show</w:t>
      </w:r>
      <w:r w:rsidR="00A0056B">
        <w:t>s</w:t>
      </w:r>
      <w:r w:rsidRPr="003C5D6D">
        <w:t xml:space="preserve"> that the introduction of the suffix -</w:t>
      </w:r>
      <w:proofErr w:type="spellStart"/>
      <w:r w:rsidRPr="003C5D6D">
        <w:rPr>
          <w:i/>
        </w:rPr>
        <w:t>ize</w:t>
      </w:r>
      <w:proofErr w:type="spellEnd"/>
      <w:r w:rsidRPr="003C5D6D">
        <w:t xml:space="preserve"> led to </w:t>
      </w:r>
      <w:r w:rsidR="007233F6">
        <w:t>loss</w:t>
      </w:r>
      <w:r w:rsidR="008D05CB">
        <w:t>es</w:t>
      </w:r>
      <w:r w:rsidR="007233F6" w:rsidRPr="003C5D6D">
        <w:t xml:space="preserve"> </w:t>
      </w:r>
      <w:r w:rsidRPr="003C5D6D">
        <w:t xml:space="preserve">of the zero-derived verbs expressing the semantic category </w:t>
      </w:r>
      <w:r w:rsidRPr="003C5D6D">
        <w:rPr>
          <w:smallCaps/>
        </w:rPr>
        <w:t xml:space="preserve">causative </w:t>
      </w:r>
      <w:r w:rsidRPr="003C5D6D">
        <w:t>from the 17</w:t>
      </w:r>
      <w:r w:rsidRPr="003C5D6D">
        <w:rPr>
          <w:vertAlign w:val="superscript"/>
        </w:rPr>
        <w:t>th</w:t>
      </w:r>
      <w:r w:rsidRPr="003C5D6D">
        <w:t xml:space="preserve"> century onwards, when zero-deriv</w:t>
      </w:r>
      <w:r w:rsidR="00BE1DAF" w:rsidRPr="003C5D6D">
        <w:t>ation reache</w:t>
      </w:r>
      <w:r w:rsidR="00726164">
        <w:t>d</w:t>
      </w:r>
      <w:r w:rsidR="00BE1DAF" w:rsidRPr="003C5D6D">
        <w:t xml:space="preserve"> its </w:t>
      </w:r>
      <w:r w:rsidR="009647D2">
        <w:t>peak</w:t>
      </w:r>
      <w:r w:rsidR="00BE1DAF" w:rsidRPr="003C5D6D">
        <w:t xml:space="preserve">. </w:t>
      </w:r>
      <w:r w:rsidR="00A0056B">
        <w:t xml:space="preserve">At the same time, this </w:t>
      </w:r>
      <w:r w:rsidR="008D05CB">
        <w:t xml:space="preserve">decrease </w:t>
      </w:r>
      <w:r w:rsidR="00A0056B">
        <w:t xml:space="preserve">in </w:t>
      </w:r>
      <w:r w:rsidR="008D05CB">
        <w:t xml:space="preserve">the </w:t>
      </w:r>
      <w:r w:rsidR="00A0056B">
        <w:t xml:space="preserve">use of zero-derivation </w:t>
      </w:r>
      <w:r w:rsidR="008D05CB">
        <w:t>wa</w:t>
      </w:r>
      <w:r w:rsidR="00BE1DAF" w:rsidRPr="003C5D6D">
        <w:t>s accompanied by an increase in the number of -</w:t>
      </w:r>
      <w:proofErr w:type="spellStart"/>
      <w:r w:rsidR="00BE1DAF" w:rsidRPr="003C5D6D">
        <w:rPr>
          <w:i/>
        </w:rPr>
        <w:t>ize</w:t>
      </w:r>
      <w:proofErr w:type="spellEnd"/>
      <w:r w:rsidR="00BE1DAF" w:rsidRPr="003C5D6D">
        <w:t xml:space="preserve"> verbs, whic</w:t>
      </w:r>
      <w:r w:rsidR="002C6599">
        <w:t>h continue</w:t>
      </w:r>
      <w:r w:rsidR="008D05CB">
        <w:t>d</w:t>
      </w:r>
      <w:r w:rsidR="002C6599">
        <w:t xml:space="preserve"> growing until the 19</w:t>
      </w:r>
      <w:r w:rsidR="00BE1DAF" w:rsidRPr="003C5D6D">
        <w:rPr>
          <w:vertAlign w:val="superscript"/>
        </w:rPr>
        <w:t>th</w:t>
      </w:r>
      <w:r w:rsidR="00BE1DAF" w:rsidRPr="003C5D6D">
        <w:t xml:space="preserve"> century. </w:t>
      </w:r>
    </w:p>
    <w:p w14:paraId="6B804C7A" w14:textId="1BD8F4C9" w:rsidR="00FC25D1" w:rsidRPr="003C5D6D" w:rsidRDefault="00C819AE" w:rsidP="007038B7">
      <w:pPr>
        <w:ind w:firstLine="708"/>
      </w:pPr>
      <w:r w:rsidRPr="003C5D6D">
        <w:t xml:space="preserve">Regarding the profile displayed by the clusters where competition is resolved (or, apparently, on </w:t>
      </w:r>
      <w:r w:rsidR="00726164">
        <w:t>its</w:t>
      </w:r>
      <w:r w:rsidRPr="003C5D6D">
        <w:t xml:space="preserve"> way to </w:t>
      </w:r>
      <w:r w:rsidR="009647D2">
        <w:t>resolution</w:t>
      </w:r>
      <w:r w:rsidRPr="003C5D6D">
        <w:t xml:space="preserve">), </w:t>
      </w:r>
      <w:r w:rsidRPr="003C5D6D">
        <w:rPr>
          <w:smallCaps/>
        </w:rPr>
        <w:t>causative</w:t>
      </w:r>
      <w:r w:rsidRPr="003C5D6D">
        <w:t xml:space="preserve"> is mainly expressed by forms in -</w:t>
      </w:r>
      <w:proofErr w:type="spellStart"/>
      <w:r w:rsidRPr="003C5D6D">
        <w:rPr>
          <w:i/>
        </w:rPr>
        <w:t>ize</w:t>
      </w:r>
      <w:proofErr w:type="spellEnd"/>
      <w:r w:rsidRPr="003C5D6D">
        <w:t xml:space="preserve">, although there is a small group of clusters where </w:t>
      </w:r>
      <w:r w:rsidR="009D73E2">
        <w:t xml:space="preserve">zero-derivation wins out </w:t>
      </w:r>
      <w:r w:rsidR="00172085">
        <w:t xml:space="preserve">over </w:t>
      </w:r>
      <w:r w:rsidR="009D73E2">
        <w:t>forms in -</w:t>
      </w:r>
      <w:proofErr w:type="spellStart"/>
      <w:r w:rsidR="009D73E2">
        <w:rPr>
          <w:i/>
        </w:rPr>
        <w:t>ize</w:t>
      </w:r>
      <w:proofErr w:type="spellEnd"/>
      <w:r w:rsidR="009D73E2">
        <w:t xml:space="preserve">. In all these clusters, </w:t>
      </w:r>
      <w:proofErr w:type="spellStart"/>
      <w:r w:rsidR="00C7269F">
        <w:t>labeled</w:t>
      </w:r>
      <w:proofErr w:type="spellEnd"/>
      <w:r w:rsidR="00C7269F">
        <w:t xml:space="preserve"> here </w:t>
      </w:r>
      <w:r w:rsidR="009D73E2">
        <w:t xml:space="preserve">as </w:t>
      </w:r>
      <w:r w:rsidR="009D73E2">
        <w:rPr>
          <w:i/>
        </w:rPr>
        <w:t>sober</w:t>
      </w:r>
      <w:r w:rsidR="009D73E2">
        <w:t>-like clusters, zero-derived forms are</w:t>
      </w:r>
      <w:r w:rsidRPr="003C5D6D">
        <w:t xml:space="preserve"> attested before </w:t>
      </w:r>
      <w:r w:rsidR="009D73E2">
        <w:t>their</w:t>
      </w:r>
      <w:r w:rsidRPr="003C5D6D">
        <w:t xml:space="preserve"> -</w:t>
      </w:r>
      <w:proofErr w:type="spellStart"/>
      <w:r w:rsidRPr="003C5D6D">
        <w:rPr>
          <w:i/>
        </w:rPr>
        <w:t>ize</w:t>
      </w:r>
      <w:proofErr w:type="spellEnd"/>
      <w:r w:rsidRPr="003C5D6D">
        <w:t xml:space="preserve"> </w:t>
      </w:r>
      <w:r w:rsidRPr="003C5D6D">
        <w:lastRenderedPageBreak/>
        <w:t>competitor</w:t>
      </w:r>
      <w:r w:rsidR="009D73E2">
        <w:t>s</w:t>
      </w:r>
      <w:r w:rsidRPr="003C5D6D">
        <w:t xml:space="preserve"> (</w:t>
      </w:r>
      <w:r w:rsidR="009D73E2">
        <w:t xml:space="preserve">i.e. </w:t>
      </w:r>
      <w:r w:rsidRPr="003C5D6D">
        <w:t>before the 17</w:t>
      </w:r>
      <w:r w:rsidRPr="003C5D6D">
        <w:rPr>
          <w:vertAlign w:val="superscript"/>
        </w:rPr>
        <w:t>th</w:t>
      </w:r>
      <w:r w:rsidRPr="003C5D6D">
        <w:t xml:space="preserve"> century) and </w:t>
      </w:r>
      <w:r w:rsidR="009D73E2">
        <w:t>are the only one</w:t>
      </w:r>
      <w:r w:rsidR="00DF1439">
        <w:t>s of this type</w:t>
      </w:r>
      <w:r w:rsidR="009D73E2">
        <w:t xml:space="preserve"> whose derivatives are recorded</w:t>
      </w:r>
      <w:r w:rsidRPr="003C5D6D">
        <w:t xml:space="preserve"> in the </w:t>
      </w:r>
      <w:r w:rsidR="009D73E2">
        <w:t>COCA</w:t>
      </w:r>
      <w:r w:rsidRPr="003C5D6D">
        <w:t>.</w:t>
      </w:r>
      <w:r w:rsidR="001E3B17" w:rsidRPr="003C5D6D">
        <w:t xml:space="preserve"> This </w:t>
      </w:r>
      <w:r w:rsidR="0022367C">
        <w:t>implies</w:t>
      </w:r>
      <w:r w:rsidR="001E3B17" w:rsidRPr="003C5D6D">
        <w:t xml:space="preserve"> that -</w:t>
      </w:r>
      <w:proofErr w:type="spellStart"/>
      <w:r w:rsidR="001E3B17" w:rsidRPr="003C5D6D">
        <w:rPr>
          <w:i/>
        </w:rPr>
        <w:t>ize</w:t>
      </w:r>
      <w:proofErr w:type="spellEnd"/>
      <w:r w:rsidR="001E3B17" w:rsidRPr="003C5D6D">
        <w:t xml:space="preserve"> forms are usually preferred</w:t>
      </w:r>
      <w:r w:rsidR="00172085">
        <w:t xml:space="preserve"> but</w:t>
      </w:r>
      <w:r w:rsidR="001E3B17" w:rsidRPr="003C5D6D">
        <w:t>, once a</w:t>
      </w:r>
      <w:r w:rsidR="00166608">
        <w:t xml:space="preserve"> paradigm has been created around</w:t>
      </w:r>
      <w:r w:rsidR="001E3B17" w:rsidRPr="003C5D6D">
        <w:t xml:space="preserve"> </w:t>
      </w:r>
      <w:r w:rsidR="00166608">
        <w:t xml:space="preserve">a </w:t>
      </w:r>
      <w:r w:rsidR="001E3B17" w:rsidRPr="003C5D6D">
        <w:t xml:space="preserve">zero-derived </w:t>
      </w:r>
      <w:r w:rsidR="00166608">
        <w:t>verb</w:t>
      </w:r>
      <w:r w:rsidR="0022367C">
        <w:t>,</w:t>
      </w:r>
      <w:r w:rsidR="001E3B17" w:rsidRPr="003C5D6D">
        <w:t xml:space="preserve"> a change in </w:t>
      </w:r>
      <w:proofErr w:type="spellStart"/>
      <w:r w:rsidR="001E3B17" w:rsidRPr="003C5D6D">
        <w:t>favor</w:t>
      </w:r>
      <w:proofErr w:type="spellEnd"/>
      <w:r w:rsidR="001E3B17" w:rsidRPr="003C5D6D">
        <w:t xml:space="preserve"> of the -</w:t>
      </w:r>
      <w:proofErr w:type="spellStart"/>
      <w:r w:rsidR="001E3B17" w:rsidRPr="003C5D6D">
        <w:rPr>
          <w:i/>
        </w:rPr>
        <w:t>ize</w:t>
      </w:r>
      <w:proofErr w:type="spellEnd"/>
      <w:r w:rsidR="001E3B17" w:rsidRPr="003C5D6D">
        <w:t xml:space="preserve"> </w:t>
      </w:r>
      <w:r w:rsidR="00166608">
        <w:t xml:space="preserve">counterpart </w:t>
      </w:r>
      <w:r w:rsidR="00351664">
        <w:t>appears</w:t>
      </w:r>
      <w:r w:rsidR="001D1C39">
        <w:t xml:space="preserve"> to be less likely.</w:t>
      </w:r>
    </w:p>
    <w:p w14:paraId="7C8E5411" w14:textId="46DC8A1B" w:rsidR="00EC5EA6" w:rsidRDefault="00276CCD" w:rsidP="009F30CC">
      <w:pPr>
        <w:rPr>
          <w:lang w:val="en-US"/>
        </w:rPr>
      </w:pPr>
      <w:r>
        <w:rPr>
          <w:lang w:val="en-US"/>
        </w:rPr>
        <w:tab/>
      </w:r>
    </w:p>
    <w:p w14:paraId="3169FAF4" w14:textId="2816ADA9" w:rsidR="006B4875" w:rsidRPr="00FA4ACB" w:rsidRDefault="006B4875" w:rsidP="009F30CC">
      <w:pPr>
        <w:rPr>
          <w:color w:val="00B0F0"/>
          <w:lang w:val="en-US"/>
        </w:rPr>
      </w:pPr>
    </w:p>
    <w:p w14:paraId="58C7A76E" w14:textId="6E1025FD" w:rsidR="00A6371D" w:rsidRPr="003C5D6D" w:rsidRDefault="007F021B" w:rsidP="009F30CC">
      <w:pPr>
        <w:rPr>
          <w:b/>
          <w:lang w:val="en-US"/>
        </w:rPr>
      </w:pPr>
      <w:r w:rsidRPr="003C5D6D">
        <w:rPr>
          <w:b/>
          <w:lang w:val="en-US"/>
        </w:rPr>
        <w:t xml:space="preserve">5. </w:t>
      </w:r>
      <w:r w:rsidR="00A6371D" w:rsidRPr="003C5D6D">
        <w:rPr>
          <w:b/>
          <w:lang w:val="en-US"/>
        </w:rPr>
        <w:t>Discussion</w:t>
      </w:r>
    </w:p>
    <w:p w14:paraId="23F0AAA6" w14:textId="62CF5CE6" w:rsidR="003C5D6D" w:rsidRDefault="003C5D6D" w:rsidP="009F30CC">
      <w:pPr>
        <w:rPr>
          <w:color w:val="00B0F0"/>
          <w:lang w:val="en-US"/>
        </w:rPr>
      </w:pPr>
    </w:p>
    <w:p w14:paraId="5AD7D730" w14:textId="29A627C4" w:rsidR="00DA4AFA" w:rsidRDefault="003C5D6D" w:rsidP="004E482B">
      <w:pPr>
        <w:rPr>
          <w:szCs w:val="24"/>
          <w:lang w:val="en-US"/>
        </w:rPr>
      </w:pPr>
      <w:r w:rsidRPr="003C5D6D">
        <w:rPr>
          <w:lang w:val="en-US"/>
        </w:rPr>
        <w:t xml:space="preserve">The </w:t>
      </w:r>
      <w:r w:rsidR="00DA4AFA">
        <w:rPr>
          <w:lang w:val="en-US"/>
        </w:rPr>
        <w:t>results</w:t>
      </w:r>
      <w:r w:rsidRPr="003C5D6D">
        <w:rPr>
          <w:lang w:val="en-US"/>
        </w:rPr>
        <w:t xml:space="preserve"> in </w:t>
      </w:r>
      <w:r w:rsidRPr="003C5D6D">
        <w:rPr>
          <w:szCs w:val="24"/>
          <w:lang w:val="en-US"/>
        </w:rPr>
        <w:t>§</w:t>
      </w:r>
      <w:r>
        <w:rPr>
          <w:szCs w:val="24"/>
          <w:lang w:val="en-US"/>
        </w:rPr>
        <w:t xml:space="preserve">4 show that the description of the </w:t>
      </w:r>
      <w:proofErr w:type="spellStart"/>
      <w:r>
        <w:rPr>
          <w:szCs w:val="24"/>
          <w:lang w:val="en-US"/>
        </w:rPr>
        <w:t>subparadigms</w:t>
      </w:r>
      <w:proofErr w:type="spellEnd"/>
      <w:r>
        <w:rPr>
          <w:szCs w:val="24"/>
          <w:lang w:val="en-US"/>
        </w:rPr>
        <w:t xml:space="preserve"> created by two competing forms contributes to the study of morphological competition because </w:t>
      </w:r>
      <w:proofErr w:type="spellStart"/>
      <w:r w:rsidR="00172085">
        <w:rPr>
          <w:szCs w:val="24"/>
          <w:lang w:val="en-US"/>
        </w:rPr>
        <w:t>subparadigms</w:t>
      </w:r>
      <w:proofErr w:type="spellEnd"/>
      <w:r w:rsidR="00172085">
        <w:rPr>
          <w:szCs w:val="24"/>
          <w:lang w:val="en-US"/>
        </w:rPr>
        <w:t xml:space="preserve"> </w:t>
      </w:r>
      <w:r w:rsidR="00B22E92">
        <w:rPr>
          <w:szCs w:val="24"/>
          <w:lang w:val="en-US"/>
        </w:rPr>
        <w:t xml:space="preserve">may provide additional data </w:t>
      </w:r>
      <w:r w:rsidR="00172085">
        <w:rPr>
          <w:szCs w:val="24"/>
          <w:lang w:val="en-US"/>
        </w:rPr>
        <w:t xml:space="preserve">on </w:t>
      </w:r>
      <w:r>
        <w:rPr>
          <w:szCs w:val="24"/>
          <w:lang w:val="en-US"/>
        </w:rPr>
        <w:t xml:space="preserve">the preference for one or the other form. </w:t>
      </w:r>
    </w:p>
    <w:p w14:paraId="03599664" w14:textId="6A4D923F" w:rsidR="00DA4AFA" w:rsidRDefault="00172085" w:rsidP="00DA4AFA">
      <w:pPr>
        <w:ind w:firstLine="708"/>
        <w:rPr>
          <w:szCs w:val="24"/>
          <w:lang w:val="en-US"/>
        </w:rPr>
      </w:pPr>
      <w:r>
        <w:rPr>
          <w:szCs w:val="24"/>
          <w:lang w:val="en-US"/>
        </w:rPr>
        <w:t>T</w:t>
      </w:r>
      <w:r w:rsidR="004E482B">
        <w:rPr>
          <w:szCs w:val="24"/>
          <w:lang w:val="en-US"/>
        </w:rPr>
        <w:t xml:space="preserve">he fact that </w:t>
      </w:r>
      <w:r w:rsidR="009A4443">
        <w:rPr>
          <w:szCs w:val="24"/>
          <w:lang w:val="en-US"/>
        </w:rPr>
        <w:t xml:space="preserve">the </w:t>
      </w:r>
      <w:r w:rsidR="007146D0">
        <w:rPr>
          <w:szCs w:val="24"/>
          <w:lang w:val="en-US"/>
        </w:rPr>
        <w:t xml:space="preserve">one form rather than </w:t>
      </w:r>
      <w:r w:rsidR="009A4443">
        <w:rPr>
          <w:szCs w:val="24"/>
          <w:lang w:val="en-US"/>
        </w:rPr>
        <w:t xml:space="preserve">the </w:t>
      </w:r>
      <w:r w:rsidR="007146D0">
        <w:rPr>
          <w:szCs w:val="24"/>
          <w:lang w:val="en-US"/>
        </w:rPr>
        <w:t xml:space="preserve">other </w:t>
      </w:r>
      <w:r w:rsidR="00CA75A0">
        <w:rPr>
          <w:szCs w:val="24"/>
          <w:lang w:val="en-US"/>
        </w:rPr>
        <w:t xml:space="preserve">triggers further derivation </w:t>
      </w:r>
      <w:r w:rsidR="004E482B">
        <w:rPr>
          <w:szCs w:val="24"/>
          <w:lang w:val="en-US"/>
        </w:rPr>
        <w:t>may indicate that th</w:t>
      </w:r>
      <w:r w:rsidR="00151A70">
        <w:rPr>
          <w:szCs w:val="24"/>
          <w:lang w:val="en-US"/>
        </w:rPr>
        <w:t>is</w:t>
      </w:r>
      <w:r w:rsidR="004E482B">
        <w:rPr>
          <w:szCs w:val="24"/>
          <w:lang w:val="en-US"/>
        </w:rPr>
        <w:t xml:space="preserve"> form is better established in </w:t>
      </w:r>
      <w:r w:rsidR="00977E4F">
        <w:rPr>
          <w:szCs w:val="24"/>
          <w:lang w:val="en-US"/>
        </w:rPr>
        <w:t>English</w:t>
      </w:r>
      <w:r w:rsidR="001F2A60">
        <w:rPr>
          <w:szCs w:val="24"/>
          <w:lang w:val="en-US"/>
        </w:rPr>
        <w:t xml:space="preserve">, </w:t>
      </w:r>
      <w:r w:rsidR="001F2A60">
        <w:t>and thus tends to determine the outcome of the competition of forms within a cluster</w:t>
      </w:r>
      <w:r w:rsidR="004E482B">
        <w:rPr>
          <w:szCs w:val="24"/>
          <w:lang w:val="en-US"/>
        </w:rPr>
        <w:t xml:space="preserve">. Even if it were the case that the two competitors have derivatives, it would not necessarily imply that they co-exist. In fact, although </w:t>
      </w:r>
      <w:r w:rsidR="00DA4AFA">
        <w:rPr>
          <w:szCs w:val="24"/>
          <w:lang w:val="en-US"/>
        </w:rPr>
        <w:t xml:space="preserve">the sense in the </w:t>
      </w:r>
      <w:r w:rsidR="004E482B">
        <w:rPr>
          <w:szCs w:val="24"/>
          <w:lang w:val="en-US"/>
        </w:rPr>
        <w:t>derivative</w:t>
      </w:r>
      <w:r w:rsidR="00DA4AFA">
        <w:rPr>
          <w:szCs w:val="24"/>
          <w:lang w:val="en-US"/>
        </w:rPr>
        <w:t>s</w:t>
      </w:r>
      <w:r w:rsidR="004E482B">
        <w:rPr>
          <w:szCs w:val="24"/>
          <w:lang w:val="en-US"/>
        </w:rPr>
        <w:t xml:space="preserve"> usually map on the</w:t>
      </w:r>
      <w:r w:rsidR="00020962">
        <w:rPr>
          <w:szCs w:val="24"/>
          <w:lang w:val="en-US"/>
        </w:rPr>
        <w:t xml:space="preserve"> sense of their bases</w:t>
      </w:r>
      <w:r w:rsidR="004E482B">
        <w:rPr>
          <w:szCs w:val="24"/>
          <w:lang w:val="en-US"/>
        </w:rPr>
        <w:t xml:space="preserve">, “the mapping is never </w:t>
      </w:r>
      <w:r w:rsidR="004E482B" w:rsidRPr="0024006A">
        <w:rPr>
          <w:szCs w:val="24"/>
          <w:lang w:val="en-US"/>
        </w:rPr>
        <w:t>complete, and it is not infrequently narrowed do</w:t>
      </w:r>
      <w:r w:rsidR="004E482B">
        <w:rPr>
          <w:szCs w:val="24"/>
          <w:lang w:val="en-US"/>
        </w:rPr>
        <w:t xml:space="preserve">wn to the central senses of the </w:t>
      </w:r>
      <w:r w:rsidR="004E482B" w:rsidRPr="0024006A">
        <w:rPr>
          <w:szCs w:val="24"/>
          <w:lang w:val="en-US"/>
        </w:rPr>
        <w:t>base</w:t>
      </w:r>
      <w:r w:rsidR="004E482B">
        <w:rPr>
          <w:szCs w:val="24"/>
          <w:lang w:val="en-US"/>
        </w:rPr>
        <w:t>”</w:t>
      </w:r>
      <w:r w:rsidR="004E482B" w:rsidRPr="0024006A">
        <w:rPr>
          <w:szCs w:val="24"/>
          <w:lang w:val="en-US"/>
        </w:rPr>
        <w:t xml:space="preserve"> </w:t>
      </w:r>
      <w:r w:rsidR="0065762A">
        <w:rPr>
          <w:szCs w:val="24"/>
          <w:lang w:val="en-US"/>
        </w:rPr>
        <w:t>(Bauer &amp; Valera 2015: 83). Therefore, i</w:t>
      </w:r>
      <w:r w:rsidR="004E482B">
        <w:rPr>
          <w:szCs w:val="24"/>
          <w:lang w:val="en-US"/>
        </w:rPr>
        <w:t>dentifying the sense to which the derivatives refer is releva</w:t>
      </w:r>
      <w:r w:rsidR="00DA4AFA">
        <w:rPr>
          <w:szCs w:val="24"/>
          <w:lang w:val="en-US"/>
        </w:rPr>
        <w:t>nt for the study of competition</w:t>
      </w:r>
      <w:r>
        <w:rPr>
          <w:szCs w:val="24"/>
          <w:lang w:val="en-US"/>
        </w:rPr>
        <w:t>,</w:t>
      </w:r>
      <w:r w:rsidR="00DA4AFA">
        <w:rPr>
          <w:szCs w:val="24"/>
          <w:lang w:val="en-US"/>
        </w:rPr>
        <w:t xml:space="preserve"> as it may indicate whether the sense for which two or more forms compete is more central in some competitors. </w:t>
      </w:r>
      <w:r w:rsidR="004E482B">
        <w:rPr>
          <w:szCs w:val="24"/>
          <w:lang w:val="en-US"/>
        </w:rPr>
        <w:t xml:space="preserve">In fact, a comparison between the results in this paper and </w:t>
      </w:r>
      <w:r w:rsidR="006131F9">
        <w:rPr>
          <w:szCs w:val="24"/>
          <w:lang w:val="en-US"/>
        </w:rPr>
        <w:t xml:space="preserve">those of a </w:t>
      </w:r>
      <w:r w:rsidR="004E482B">
        <w:rPr>
          <w:szCs w:val="24"/>
          <w:lang w:val="en-US"/>
        </w:rPr>
        <w:t xml:space="preserve">previous </w:t>
      </w:r>
      <w:r w:rsidR="006131F9">
        <w:rPr>
          <w:szCs w:val="24"/>
          <w:lang w:val="en-US"/>
        </w:rPr>
        <w:t>study</w:t>
      </w:r>
      <w:r w:rsidR="004E482B">
        <w:rPr>
          <w:szCs w:val="24"/>
          <w:lang w:val="en-US"/>
        </w:rPr>
        <w:t xml:space="preserve"> (Fernández-</w:t>
      </w:r>
      <w:proofErr w:type="spellStart"/>
      <w:r w:rsidR="004E482B">
        <w:rPr>
          <w:szCs w:val="24"/>
          <w:lang w:val="en-US"/>
        </w:rPr>
        <w:t>Alcaina</w:t>
      </w:r>
      <w:proofErr w:type="spellEnd"/>
      <w:r w:rsidR="004E482B">
        <w:rPr>
          <w:szCs w:val="24"/>
          <w:lang w:val="en-US"/>
        </w:rPr>
        <w:t xml:space="preserve"> 2017) </w:t>
      </w:r>
      <w:r w:rsidR="00DA4AFA">
        <w:rPr>
          <w:szCs w:val="24"/>
          <w:lang w:val="en-US"/>
        </w:rPr>
        <w:t>shows</w:t>
      </w:r>
      <w:r w:rsidR="00C42DCA">
        <w:rPr>
          <w:szCs w:val="24"/>
          <w:lang w:val="en-US"/>
        </w:rPr>
        <w:t xml:space="preserve"> that cluster classification may change if </w:t>
      </w:r>
      <w:r w:rsidR="00C03C4C">
        <w:rPr>
          <w:szCs w:val="24"/>
          <w:lang w:val="en-US"/>
        </w:rPr>
        <w:t xml:space="preserve">members in the </w:t>
      </w:r>
      <w:proofErr w:type="spellStart"/>
      <w:r w:rsidR="00DA4AFA">
        <w:rPr>
          <w:szCs w:val="24"/>
          <w:lang w:val="en-US"/>
        </w:rPr>
        <w:t>subparadigms</w:t>
      </w:r>
      <w:proofErr w:type="spellEnd"/>
      <w:r w:rsidR="00DA4AFA">
        <w:rPr>
          <w:szCs w:val="24"/>
          <w:lang w:val="en-US"/>
        </w:rPr>
        <w:t xml:space="preserve"> are considered. </w:t>
      </w:r>
    </w:p>
    <w:p w14:paraId="32C174FF" w14:textId="738CEB3F" w:rsidR="00625A30" w:rsidRDefault="00DA4AFA" w:rsidP="003D100D">
      <w:pPr>
        <w:tabs>
          <w:tab w:val="left" w:pos="3402"/>
        </w:tabs>
        <w:ind w:firstLine="708"/>
        <w:rPr>
          <w:szCs w:val="24"/>
          <w:lang w:val="en-US"/>
        </w:rPr>
      </w:pPr>
      <w:r>
        <w:rPr>
          <w:szCs w:val="24"/>
          <w:lang w:val="en-US"/>
        </w:rPr>
        <w:t xml:space="preserve">Another aspect of competition </w:t>
      </w:r>
      <w:r w:rsidR="006131F9">
        <w:rPr>
          <w:szCs w:val="24"/>
          <w:lang w:val="en-US"/>
        </w:rPr>
        <w:t xml:space="preserve">that can be better understood if the role of </w:t>
      </w:r>
      <w:proofErr w:type="spellStart"/>
      <w:r>
        <w:rPr>
          <w:szCs w:val="24"/>
          <w:lang w:val="en-US"/>
        </w:rPr>
        <w:t>subparadigms</w:t>
      </w:r>
      <w:proofErr w:type="spellEnd"/>
      <w:r>
        <w:rPr>
          <w:szCs w:val="24"/>
          <w:lang w:val="en-US"/>
        </w:rPr>
        <w:t xml:space="preserve"> </w:t>
      </w:r>
      <w:r w:rsidR="006131F9">
        <w:rPr>
          <w:szCs w:val="24"/>
          <w:lang w:val="en-US"/>
        </w:rPr>
        <w:t>is taken into account</w:t>
      </w:r>
      <w:r>
        <w:rPr>
          <w:szCs w:val="24"/>
          <w:lang w:val="en-US"/>
        </w:rPr>
        <w:t xml:space="preserve"> is the profile displayed by the </w:t>
      </w:r>
      <w:r w:rsidR="00AF4FEA">
        <w:rPr>
          <w:szCs w:val="24"/>
          <w:lang w:val="en-US"/>
        </w:rPr>
        <w:t xml:space="preserve">clusters where competition has </w:t>
      </w:r>
      <w:r w:rsidR="009F3B3E">
        <w:rPr>
          <w:szCs w:val="24"/>
          <w:lang w:val="en-US"/>
        </w:rPr>
        <w:t xml:space="preserve">been </w:t>
      </w:r>
      <w:r w:rsidR="00AF4FEA">
        <w:rPr>
          <w:szCs w:val="24"/>
          <w:lang w:val="en-US"/>
        </w:rPr>
        <w:t xml:space="preserve">resolved (or </w:t>
      </w:r>
      <w:r w:rsidR="009F3B3E">
        <w:rPr>
          <w:szCs w:val="24"/>
          <w:lang w:val="en-US"/>
        </w:rPr>
        <w:t>is on the way to be resolved). In the set of competitors where t</w:t>
      </w:r>
      <w:r w:rsidR="00AF4FEA">
        <w:rPr>
          <w:szCs w:val="24"/>
          <w:lang w:val="en-US"/>
        </w:rPr>
        <w:t>he suffix -</w:t>
      </w:r>
      <w:proofErr w:type="spellStart"/>
      <w:r w:rsidR="00AF4FEA">
        <w:rPr>
          <w:i/>
          <w:szCs w:val="24"/>
          <w:lang w:val="en-US"/>
        </w:rPr>
        <w:t>ize</w:t>
      </w:r>
      <w:proofErr w:type="spellEnd"/>
      <w:r w:rsidR="00AF4FEA">
        <w:rPr>
          <w:szCs w:val="24"/>
          <w:lang w:val="en-US"/>
        </w:rPr>
        <w:t xml:space="preserve"> wins out </w:t>
      </w:r>
      <w:r w:rsidR="00172085">
        <w:rPr>
          <w:szCs w:val="24"/>
          <w:lang w:val="en-US"/>
        </w:rPr>
        <w:t xml:space="preserve">over </w:t>
      </w:r>
      <w:r w:rsidR="00AF4FEA">
        <w:rPr>
          <w:szCs w:val="24"/>
          <w:lang w:val="en-US"/>
        </w:rPr>
        <w:t xml:space="preserve">zero-derivation for the expression of </w:t>
      </w:r>
      <w:r w:rsidR="00AF4FEA" w:rsidRPr="00AF4FEA">
        <w:rPr>
          <w:smallCaps/>
          <w:szCs w:val="24"/>
          <w:lang w:val="en-US"/>
        </w:rPr>
        <w:t>causative</w:t>
      </w:r>
      <w:r w:rsidR="005F63A0">
        <w:rPr>
          <w:szCs w:val="24"/>
          <w:lang w:val="en-US"/>
        </w:rPr>
        <w:t xml:space="preserve">, </w:t>
      </w:r>
      <w:r w:rsidR="009F3B3E">
        <w:rPr>
          <w:szCs w:val="24"/>
          <w:lang w:val="en-US"/>
        </w:rPr>
        <w:t xml:space="preserve">the zero-derived form is usually </w:t>
      </w:r>
      <w:r w:rsidR="00311FBC">
        <w:rPr>
          <w:szCs w:val="24"/>
          <w:lang w:val="en-US"/>
        </w:rPr>
        <w:t>attested earlier</w:t>
      </w:r>
      <w:r w:rsidR="00EF31F9">
        <w:rPr>
          <w:szCs w:val="24"/>
          <w:lang w:val="en-US"/>
        </w:rPr>
        <w:t xml:space="preserve"> than</w:t>
      </w:r>
      <w:r w:rsidR="009F3B3E">
        <w:rPr>
          <w:szCs w:val="24"/>
          <w:lang w:val="en-US"/>
        </w:rPr>
        <w:t xml:space="preserve"> its -</w:t>
      </w:r>
      <w:proofErr w:type="spellStart"/>
      <w:r w:rsidR="009F3B3E">
        <w:rPr>
          <w:i/>
          <w:szCs w:val="24"/>
          <w:lang w:val="en-US"/>
        </w:rPr>
        <w:t>ize</w:t>
      </w:r>
      <w:proofErr w:type="spellEnd"/>
      <w:r w:rsidR="009F3B3E">
        <w:rPr>
          <w:i/>
          <w:szCs w:val="24"/>
          <w:lang w:val="en-US"/>
        </w:rPr>
        <w:t xml:space="preserve"> </w:t>
      </w:r>
      <w:r w:rsidR="009F3B3E">
        <w:rPr>
          <w:szCs w:val="24"/>
          <w:lang w:val="en-US"/>
        </w:rPr>
        <w:t>counterpart</w:t>
      </w:r>
      <w:r w:rsidR="00172085">
        <w:rPr>
          <w:szCs w:val="24"/>
          <w:lang w:val="en-US"/>
        </w:rPr>
        <w:t>. This</w:t>
      </w:r>
      <w:r w:rsidR="009F3B3E">
        <w:rPr>
          <w:szCs w:val="24"/>
          <w:lang w:val="en-US"/>
        </w:rPr>
        <w:t xml:space="preserve"> leaves some </w:t>
      </w:r>
      <w:r w:rsidR="005F63A0">
        <w:rPr>
          <w:szCs w:val="24"/>
          <w:lang w:val="en-US"/>
        </w:rPr>
        <w:t xml:space="preserve">room for </w:t>
      </w:r>
      <w:r w:rsidR="009F3B3E">
        <w:rPr>
          <w:szCs w:val="24"/>
          <w:lang w:val="en-US"/>
        </w:rPr>
        <w:t>zero-derived verbs</w:t>
      </w:r>
      <w:r w:rsidR="005F63A0">
        <w:rPr>
          <w:szCs w:val="24"/>
          <w:lang w:val="en-US"/>
        </w:rPr>
        <w:t xml:space="preserve"> </w:t>
      </w:r>
      <w:r w:rsidR="009F3B3E">
        <w:rPr>
          <w:szCs w:val="24"/>
          <w:lang w:val="en-US"/>
        </w:rPr>
        <w:t xml:space="preserve">to be </w:t>
      </w:r>
      <w:r w:rsidR="006131F9">
        <w:rPr>
          <w:szCs w:val="24"/>
          <w:lang w:val="en-US"/>
        </w:rPr>
        <w:t xml:space="preserve">derived </w:t>
      </w:r>
      <w:r w:rsidR="009F3B3E">
        <w:rPr>
          <w:szCs w:val="24"/>
          <w:lang w:val="en-US"/>
        </w:rPr>
        <w:t>further</w:t>
      </w:r>
      <w:r w:rsidR="005F63A0">
        <w:rPr>
          <w:szCs w:val="24"/>
          <w:lang w:val="en-US"/>
        </w:rPr>
        <w:t xml:space="preserve">. In contrast, in the clusters where zero-derivation wins out </w:t>
      </w:r>
      <w:r w:rsidR="00172085">
        <w:rPr>
          <w:szCs w:val="24"/>
          <w:lang w:val="en-US"/>
        </w:rPr>
        <w:t xml:space="preserve">over </w:t>
      </w:r>
      <w:r w:rsidR="005F63A0">
        <w:rPr>
          <w:szCs w:val="24"/>
          <w:lang w:val="en-US"/>
        </w:rPr>
        <w:t>the suffix -</w:t>
      </w:r>
      <w:proofErr w:type="spellStart"/>
      <w:r w:rsidR="005F63A0">
        <w:rPr>
          <w:i/>
          <w:szCs w:val="24"/>
          <w:lang w:val="en-US"/>
        </w:rPr>
        <w:t>ize</w:t>
      </w:r>
      <w:proofErr w:type="spellEnd"/>
      <w:r w:rsidR="005F63A0">
        <w:rPr>
          <w:szCs w:val="24"/>
          <w:lang w:val="en-US"/>
        </w:rPr>
        <w:t xml:space="preserve"> in </w:t>
      </w:r>
      <w:r w:rsidR="005F63A0" w:rsidRPr="005F63A0">
        <w:rPr>
          <w:smallCaps/>
          <w:szCs w:val="24"/>
          <w:lang w:val="en-US"/>
        </w:rPr>
        <w:t>causative</w:t>
      </w:r>
      <w:r w:rsidR="005F63A0">
        <w:rPr>
          <w:szCs w:val="24"/>
          <w:lang w:val="en-US"/>
        </w:rPr>
        <w:t xml:space="preserve"> senses, the latter is usually short-lived and d</w:t>
      </w:r>
      <w:r w:rsidR="00980291">
        <w:rPr>
          <w:szCs w:val="24"/>
          <w:lang w:val="en-US"/>
        </w:rPr>
        <w:t xml:space="preserve">oes not act as the base </w:t>
      </w:r>
      <w:r w:rsidR="00311FBC">
        <w:rPr>
          <w:szCs w:val="24"/>
          <w:lang w:val="en-US"/>
        </w:rPr>
        <w:t>for</w:t>
      </w:r>
      <w:r w:rsidR="00980291">
        <w:rPr>
          <w:szCs w:val="24"/>
          <w:lang w:val="en-US"/>
        </w:rPr>
        <w:t xml:space="preserve"> any</w:t>
      </w:r>
      <w:r w:rsidR="005F63A0">
        <w:rPr>
          <w:szCs w:val="24"/>
          <w:lang w:val="en-US"/>
        </w:rPr>
        <w:t xml:space="preserve"> derivative. </w:t>
      </w:r>
      <w:r w:rsidR="00EF31F9">
        <w:rPr>
          <w:szCs w:val="24"/>
          <w:lang w:val="en-US"/>
        </w:rPr>
        <w:t xml:space="preserve">It seems </w:t>
      </w:r>
      <w:r w:rsidR="00311FBC">
        <w:rPr>
          <w:szCs w:val="24"/>
          <w:lang w:val="en-US"/>
        </w:rPr>
        <w:t>that</w:t>
      </w:r>
      <w:r w:rsidR="00C13F0F">
        <w:rPr>
          <w:szCs w:val="24"/>
          <w:lang w:val="en-US"/>
        </w:rPr>
        <w:t>,</w:t>
      </w:r>
      <w:r w:rsidR="00E273BA">
        <w:rPr>
          <w:szCs w:val="24"/>
          <w:lang w:val="en-US"/>
        </w:rPr>
        <w:t xml:space="preserve"> </w:t>
      </w:r>
      <w:r w:rsidR="00A871D6">
        <w:rPr>
          <w:szCs w:val="24"/>
          <w:lang w:val="en-US"/>
        </w:rPr>
        <w:t xml:space="preserve">in the clusters analyzed, </w:t>
      </w:r>
      <w:r w:rsidR="00277160">
        <w:rPr>
          <w:szCs w:val="24"/>
          <w:lang w:val="en-US"/>
        </w:rPr>
        <w:t xml:space="preserve">once a causative zero-derived verb has derivatives mapping on this sense, </w:t>
      </w:r>
      <w:r w:rsidR="00303FDE">
        <w:rPr>
          <w:szCs w:val="24"/>
          <w:lang w:val="en-US"/>
        </w:rPr>
        <w:t>-</w:t>
      </w:r>
      <w:proofErr w:type="spellStart"/>
      <w:r w:rsidR="00303FDE">
        <w:rPr>
          <w:i/>
          <w:szCs w:val="24"/>
          <w:lang w:val="en-US"/>
        </w:rPr>
        <w:t>ize</w:t>
      </w:r>
      <w:proofErr w:type="spellEnd"/>
      <w:r w:rsidR="00303FDE">
        <w:rPr>
          <w:szCs w:val="24"/>
          <w:lang w:val="en-US"/>
        </w:rPr>
        <w:t xml:space="preserve"> verbs </w:t>
      </w:r>
      <w:r w:rsidR="00277160">
        <w:rPr>
          <w:szCs w:val="24"/>
          <w:lang w:val="en-US"/>
        </w:rPr>
        <w:t>are</w:t>
      </w:r>
      <w:r w:rsidR="00A871D6">
        <w:rPr>
          <w:szCs w:val="24"/>
          <w:lang w:val="en-US"/>
        </w:rPr>
        <w:t xml:space="preserve"> less likely to replace them</w:t>
      </w:r>
      <w:r w:rsidR="00625A30">
        <w:rPr>
          <w:szCs w:val="24"/>
          <w:lang w:val="en-US"/>
        </w:rPr>
        <w:t xml:space="preserve">, and thus, the </w:t>
      </w:r>
      <w:proofErr w:type="spellStart"/>
      <w:r w:rsidR="00625A30">
        <w:rPr>
          <w:szCs w:val="24"/>
          <w:lang w:val="en-US"/>
        </w:rPr>
        <w:t>subparadigm</w:t>
      </w:r>
      <w:proofErr w:type="spellEnd"/>
      <w:r w:rsidR="00625A30">
        <w:rPr>
          <w:szCs w:val="24"/>
          <w:lang w:val="en-US"/>
        </w:rPr>
        <w:t xml:space="preserve"> </w:t>
      </w:r>
      <w:r w:rsidR="006131F9">
        <w:rPr>
          <w:szCs w:val="24"/>
          <w:lang w:val="en-US"/>
        </w:rPr>
        <w:t>of</w:t>
      </w:r>
      <w:r w:rsidR="00625A30">
        <w:rPr>
          <w:szCs w:val="24"/>
          <w:lang w:val="en-US"/>
        </w:rPr>
        <w:t xml:space="preserve"> the zero-derived competit</w:t>
      </w:r>
      <w:r w:rsidR="00282541">
        <w:rPr>
          <w:szCs w:val="24"/>
          <w:lang w:val="en-US"/>
        </w:rPr>
        <w:t>or</w:t>
      </w:r>
      <w:r w:rsidR="00625A30">
        <w:rPr>
          <w:szCs w:val="24"/>
          <w:lang w:val="en-US"/>
        </w:rPr>
        <w:t xml:space="preserve"> seems to </w:t>
      </w:r>
      <w:r w:rsidR="002C0ACE">
        <w:rPr>
          <w:szCs w:val="24"/>
          <w:lang w:val="en-US"/>
        </w:rPr>
        <w:t xml:space="preserve">support </w:t>
      </w:r>
      <w:r w:rsidR="00282541">
        <w:rPr>
          <w:szCs w:val="24"/>
          <w:lang w:val="en-US"/>
        </w:rPr>
        <w:t>a</w:t>
      </w:r>
      <w:r w:rsidR="002C0ACE">
        <w:rPr>
          <w:szCs w:val="24"/>
          <w:lang w:val="en-US"/>
        </w:rPr>
        <w:t xml:space="preserve"> preference</w:t>
      </w:r>
      <w:r w:rsidR="00625A30">
        <w:rPr>
          <w:szCs w:val="24"/>
          <w:lang w:val="en-US"/>
        </w:rPr>
        <w:t xml:space="preserve"> for its base. Figure 9 shows the timelines for the verbs </w:t>
      </w:r>
      <w:r w:rsidR="00625A30">
        <w:rPr>
          <w:i/>
          <w:szCs w:val="24"/>
          <w:lang w:val="en-US"/>
        </w:rPr>
        <w:t>English</w:t>
      </w:r>
      <w:r w:rsidR="00625A30">
        <w:rPr>
          <w:szCs w:val="24"/>
          <w:lang w:val="en-US"/>
        </w:rPr>
        <w:t xml:space="preserve"> and </w:t>
      </w:r>
      <w:proofErr w:type="spellStart"/>
      <w:r w:rsidR="00625A30">
        <w:rPr>
          <w:i/>
          <w:szCs w:val="24"/>
          <w:lang w:val="en-US"/>
        </w:rPr>
        <w:t>Englishize</w:t>
      </w:r>
      <w:proofErr w:type="spellEnd"/>
      <w:r w:rsidR="00625A30">
        <w:rPr>
          <w:i/>
          <w:szCs w:val="24"/>
          <w:lang w:val="en-US"/>
        </w:rPr>
        <w:t xml:space="preserve"> </w:t>
      </w:r>
      <w:r w:rsidR="00625A30">
        <w:rPr>
          <w:szCs w:val="24"/>
          <w:lang w:val="en-US"/>
        </w:rPr>
        <w:t>and their respective derivatives:</w:t>
      </w:r>
    </w:p>
    <w:p w14:paraId="44F7E84E" w14:textId="77777777" w:rsidR="00625A30" w:rsidRDefault="00625A30" w:rsidP="0085426B">
      <w:pPr>
        <w:spacing w:before="80"/>
        <w:rPr>
          <w:szCs w:val="24"/>
          <w:lang w:val="en-US"/>
        </w:rPr>
      </w:pPr>
    </w:p>
    <w:p w14:paraId="694594E0" w14:textId="39BEC736" w:rsidR="00625A30" w:rsidRPr="00487B94" w:rsidRDefault="00AE12BF" w:rsidP="0085426B">
      <w:pPr>
        <w:keepNext/>
        <w:spacing w:before="80" w:after="80"/>
      </w:pPr>
      <w:r>
        <w:rPr>
          <w:noProof/>
          <w:lang w:val="es-ES" w:eastAsia="es-ES"/>
        </w:rPr>
        <w:lastRenderedPageBreak/>
        <w:drawing>
          <wp:inline distT="0" distB="0" distL="0" distR="0" wp14:anchorId="46BF3FD5" wp14:editId="1D14A0FE">
            <wp:extent cx="5687695" cy="2885440"/>
            <wp:effectExtent l="0" t="0" r="27305" b="35560"/>
            <wp:docPr id="7"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DF63E6" w14:textId="2AF8E9F5" w:rsidR="00625A30" w:rsidRPr="0063356E" w:rsidRDefault="00625A30" w:rsidP="009D39E4">
      <w:pPr>
        <w:pStyle w:val="Popis"/>
        <w:spacing w:before="60" w:after="0"/>
        <w:jc w:val="center"/>
        <w:rPr>
          <w:i w:val="0"/>
          <w:color w:val="auto"/>
          <w:sz w:val="24"/>
          <w:szCs w:val="24"/>
        </w:rPr>
      </w:pPr>
      <w:r w:rsidRPr="00487B94">
        <w:rPr>
          <w:i w:val="0"/>
          <w:color w:val="auto"/>
          <w:sz w:val="24"/>
          <w:szCs w:val="24"/>
        </w:rPr>
        <w:t xml:space="preserve">Figure </w:t>
      </w:r>
      <w:r w:rsidRPr="00487B94">
        <w:rPr>
          <w:i w:val="0"/>
          <w:color w:val="auto"/>
          <w:sz w:val="24"/>
          <w:szCs w:val="24"/>
        </w:rPr>
        <w:fldChar w:fldCharType="begin"/>
      </w:r>
      <w:r w:rsidRPr="00487B94">
        <w:rPr>
          <w:i w:val="0"/>
          <w:color w:val="auto"/>
          <w:sz w:val="24"/>
          <w:szCs w:val="24"/>
        </w:rPr>
        <w:instrText xml:space="preserve"> SEQ Figure \* ARABIC </w:instrText>
      </w:r>
      <w:r w:rsidRPr="00487B94">
        <w:rPr>
          <w:i w:val="0"/>
          <w:color w:val="auto"/>
          <w:sz w:val="24"/>
          <w:szCs w:val="24"/>
        </w:rPr>
        <w:fldChar w:fldCharType="separate"/>
      </w:r>
      <w:r w:rsidR="0072484E">
        <w:rPr>
          <w:i w:val="0"/>
          <w:noProof/>
          <w:color w:val="auto"/>
          <w:sz w:val="24"/>
          <w:szCs w:val="24"/>
        </w:rPr>
        <w:t>9</w:t>
      </w:r>
      <w:r w:rsidRPr="00487B94">
        <w:rPr>
          <w:i w:val="0"/>
          <w:color w:val="auto"/>
          <w:sz w:val="24"/>
          <w:szCs w:val="24"/>
        </w:rPr>
        <w:fldChar w:fldCharType="end"/>
      </w:r>
      <w:r w:rsidR="00681E9B" w:rsidRPr="003F58B3">
        <w:rPr>
          <w:i w:val="0"/>
          <w:color w:val="auto"/>
          <w:sz w:val="24"/>
          <w:szCs w:val="24"/>
        </w:rPr>
        <w:t>:</w:t>
      </w:r>
      <w:r w:rsidRPr="00487B94">
        <w:rPr>
          <w:i w:val="0"/>
          <w:color w:val="auto"/>
          <w:sz w:val="24"/>
          <w:szCs w:val="24"/>
        </w:rPr>
        <w:t xml:space="preserve"> Timelines for the forms in </w:t>
      </w:r>
      <w:r w:rsidR="00681E9B" w:rsidRPr="006B0BC1">
        <w:rPr>
          <w:i w:val="0"/>
          <w:color w:val="auto"/>
          <w:sz w:val="24"/>
          <w:szCs w:val="24"/>
        </w:rPr>
        <w:t>Ø</w:t>
      </w:r>
      <w:r w:rsidR="00681E9B" w:rsidRPr="003F58B3">
        <w:rPr>
          <w:i w:val="0"/>
          <w:color w:val="auto"/>
          <w:sz w:val="24"/>
          <w:szCs w:val="24"/>
        </w:rPr>
        <w:t xml:space="preserve"> </w:t>
      </w:r>
      <w:r w:rsidRPr="00487B94">
        <w:rPr>
          <w:i w:val="0"/>
          <w:color w:val="auto"/>
          <w:sz w:val="24"/>
          <w:szCs w:val="24"/>
        </w:rPr>
        <w:t>(</w:t>
      </w:r>
      <w:r w:rsidR="00687FA7">
        <w:rPr>
          <w:i w:val="0"/>
          <w:color w:val="auto"/>
          <w:sz w:val="24"/>
          <w:szCs w:val="24"/>
        </w:rPr>
        <w:t>in green</w:t>
      </w:r>
      <w:r w:rsidRPr="00487B94">
        <w:rPr>
          <w:i w:val="0"/>
          <w:color w:val="auto"/>
          <w:sz w:val="24"/>
          <w:szCs w:val="24"/>
        </w:rPr>
        <w:t>) and in -</w:t>
      </w:r>
      <w:proofErr w:type="spellStart"/>
      <w:r w:rsidRPr="00487B94">
        <w:rPr>
          <w:color w:val="auto"/>
          <w:sz w:val="24"/>
          <w:szCs w:val="24"/>
        </w:rPr>
        <w:t>ize</w:t>
      </w:r>
      <w:proofErr w:type="spellEnd"/>
      <w:r w:rsidRPr="00487B94">
        <w:rPr>
          <w:i w:val="0"/>
          <w:color w:val="auto"/>
          <w:sz w:val="24"/>
          <w:szCs w:val="24"/>
        </w:rPr>
        <w:t xml:space="preserve"> (</w:t>
      </w:r>
      <w:r w:rsidR="00687FA7">
        <w:rPr>
          <w:i w:val="0"/>
          <w:color w:val="auto"/>
          <w:sz w:val="24"/>
          <w:szCs w:val="24"/>
        </w:rPr>
        <w:t>in blue</w:t>
      </w:r>
      <w:r w:rsidRPr="00487B94">
        <w:rPr>
          <w:i w:val="0"/>
          <w:color w:val="auto"/>
          <w:sz w:val="24"/>
          <w:szCs w:val="24"/>
        </w:rPr>
        <w:t>) and their derivatives</w:t>
      </w:r>
      <w:r w:rsidR="00687FA7">
        <w:rPr>
          <w:i w:val="0"/>
          <w:color w:val="auto"/>
          <w:sz w:val="24"/>
          <w:szCs w:val="24"/>
        </w:rPr>
        <w:t xml:space="preserve"> </w:t>
      </w:r>
      <w:r w:rsidR="004C2EC6">
        <w:rPr>
          <w:i w:val="0"/>
          <w:color w:val="auto"/>
          <w:sz w:val="24"/>
          <w:szCs w:val="24"/>
        </w:rPr>
        <w:t xml:space="preserve">in the cluster </w:t>
      </w:r>
      <w:r w:rsidR="004C2EC6">
        <w:rPr>
          <w:color w:val="auto"/>
          <w:sz w:val="24"/>
          <w:szCs w:val="24"/>
        </w:rPr>
        <w:t>English</w:t>
      </w:r>
      <w:r w:rsidR="004C2EC6">
        <w:rPr>
          <w:i w:val="0"/>
          <w:color w:val="auto"/>
          <w:sz w:val="24"/>
          <w:szCs w:val="24"/>
        </w:rPr>
        <w:t>/</w:t>
      </w:r>
      <w:proofErr w:type="spellStart"/>
      <w:r w:rsidR="004C2EC6">
        <w:rPr>
          <w:color w:val="auto"/>
          <w:sz w:val="24"/>
          <w:szCs w:val="24"/>
        </w:rPr>
        <w:t>Englishize</w:t>
      </w:r>
      <w:proofErr w:type="spellEnd"/>
    </w:p>
    <w:p w14:paraId="1A6DFB70" w14:textId="24F3F018" w:rsidR="00625A30" w:rsidRDefault="00625A30" w:rsidP="0085426B">
      <w:pPr>
        <w:spacing w:before="80"/>
      </w:pPr>
    </w:p>
    <w:p w14:paraId="7D7AE792" w14:textId="1E2AC647" w:rsidR="004C2EC6" w:rsidRDefault="00625A30" w:rsidP="0071628C">
      <w:r>
        <w:t xml:space="preserve">The </w:t>
      </w:r>
      <w:proofErr w:type="spellStart"/>
      <w:r>
        <w:t>subparadigm</w:t>
      </w:r>
      <w:proofErr w:type="spellEnd"/>
      <w:r>
        <w:t xml:space="preserve"> of </w:t>
      </w:r>
      <w:r>
        <w:rPr>
          <w:i/>
        </w:rPr>
        <w:t>English</w:t>
      </w:r>
      <w:r>
        <w:t xml:space="preserve"> </w:t>
      </w:r>
      <w:r w:rsidR="00243CB7">
        <w:t xml:space="preserve">exemplifies cases where the </w:t>
      </w:r>
      <w:r w:rsidR="00282541" w:rsidRPr="00487B94">
        <w:rPr>
          <w:lang w:val="en-US"/>
        </w:rPr>
        <w:t>derivatives from the zero-derived form</w:t>
      </w:r>
      <w:r w:rsidRPr="00487B94">
        <w:rPr>
          <w:lang w:val="en-US"/>
        </w:rPr>
        <w:t xml:space="preserve"> are attested</w:t>
      </w:r>
      <w:r w:rsidR="00282541" w:rsidRPr="00487B94">
        <w:rPr>
          <w:lang w:val="en-US"/>
        </w:rPr>
        <w:t xml:space="preserve"> earlier than</w:t>
      </w:r>
      <w:r w:rsidRPr="00487B94">
        <w:rPr>
          <w:lang w:val="en-US"/>
        </w:rPr>
        <w:t xml:space="preserve"> the -</w:t>
      </w:r>
      <w:proofErr w:type="spellStart"/>
      <w:r w:rsidRPr="00487B94">
        <w:rPr>
          <w:i/>
          <w:lang w:val="en-US"/>
        </w:rPr>
        <w:t>ize</w:t>
      </w:r>
      <w:proofErr w:type="spellEnd"/>
      <w:r w:rsidRPr="00487B94">
        <w:rPr>
          <w:lang w:val="en-US"/>
        </w:rPr>
        <w:t xml:space="preserve"> </w:t>
      </w:r>
      <w:r w:rsidR="00282541" w:rsidRPr="00487B94">
        <w:rPr>
          <w:lang w:val="en-US"/>
        </w:rPr>
        <w:t>competitor, including</w:t>
      </w:r>
      <w:r w:rsidRPr="00487B94">
        <w:rPr>
          <w:lang w:val="en-US"/>
        </w:rPr>
        <w:t xml:space="preserve"> those that remain in use. In contrast, </w:t>
      </w:r>
      <w:r w:rsidR="00681E9B" w:rsidRPr="00487B94">
        <w:rPr>
          <w:lang w:val="en-US"/>
        </w:rPr>
        <w:t xml:space="preserve">although the latest dates of attestation for </w:t>
      </w:r>
      <w:proofErr w:type="spellStart"/>
      <w:r w:rsidR="00681E9B" w:rsidRPr="00487B94">
        <w:rPr>
          <w:i/>
          <w:lang w:val="en-US"/>
        </w:rPr>
        <w:t>Englishize</w:t>
      </w:r>
      <w:proofErr w:type="spellEnd"/>
      <w:r w:rsidR="00681E9B" w:rsidRPr="00487B94">
        <w:rPr>
          <w:i/>
          <w:lang w:val="en-US"/>
        </w:rPr>
        <w:t xml:space="preserve"> </w:t>
      </w:r>
      <w:r w:rsidR="00681E9B" w:rsidRPr="00487B94">
        <w:rPr>
          <w:lang w:val="en-US"/>
        </w:rPr>
        <w:t xml:space="preserve">and </w:t>
      </w:r>
      <w:proofErr w:type="spellStart"/>
      <w:r w:rsidR="00681E9B" w:rsidRPr="00487B94">
        <w:rPr>
          <w:i/>
          <w:lang w:val="en-US"/>
        </w:rPr>
        <w:t>Englishized</w:t>
      </w:r>
      <w:proofErr w:type="spellEnd"/>
      <w:r w:rsidR="00681E9B" w:rsidRPr="00487B94">
        <w:rPr>
          <w:i/>
          <w:lang w:val="en-US"/>
        </w:rPr>
        <w:t xml:space="preserve"> </w:t>
      </w:r>
      <w:r w:rsidR="00681E9B" w:rsidRPr="00487B94">
        <w:rPr>
          <w:lang w:val="en-US"/>
        </w:rPr>
        <w:t>belong to the 20</w:t>
      </w:r>
      <w:r w:rsidR="00681E9B" w:rsidRPr="00487B94">
        <w:rPr>
          <w:vertAlign w:val="superscript"/>
          <w:lang w:val="en-US"/>
        </w:rPr>
        <w:t>th</w:t>
      </w:r>
      <w:r w:rsidR="00681E9B" w:rsidRPr="00487B94">
        <w:rPr>
          <w:lang w:val="en-US"/>
        </w:rPr>
        <w:t xml:space="preserve"> century, it</w:t>
      </w:r>
      <w:r w:rsidR="00681E9B">
        <w:t xml:space="preserve"> may be partly a consequence of the </w:t>
      </w:r>
      <w:r w:rsidR="006131F9">
        <w:t xml:space="preserve">relative </w:t>
      </w:r>
      <w:r w:rsidR="00243CB7">
        <w:t>youth</w:t>
      </w:r>
      <w:r w:rsidR="006131F9">
        <w:t xml:space="preserve"> of these forms</w:t>
      </w:r>
      <w:r w:rsidR="00243CB7">
        <w:t>.</w:t>
      </w:r>
      <w:r w:rsidR="00681E9B">
        <w:t xml:space="preserve"> </w:t>
      </w:r>
    </w:p>
    <w:p w14:paraId="74386A7D" w14:textId="5E5B1163" w:rsidR="00681E9B" w:rsidRDefault="00A871D6" w:rsidP="00595F30">
      <w:pPr>
        <w:ind w:firstLine="708"/>
        <w:rPr>
          <w:lang w:val="en-US"/>
        </w:rPr>
      </w:pPr>
      <w:r>
        <w:rPr>
          <w:szCs w:val="24"/>
          <w:lang w:val="en-US"/>
        </w:rPr>
        <w:t xml:space="preserve">However, </w:t>
      </w:r>
      <w:r w:rsidR="004C2EC6">
        <w:rPr>
          <w:szCs w:val="24"/>
          <w:lang w:val="en-US"/>
        </w:rPr>
        <w:t>there are clusters</w:t>
      </w:r>
      <w:r w:rsidR="00595F30">
        <w:rPr>
          <w:szCs w:val="24"/>
          <w:lang w:val="en-US"/>
        </w:rPr>
        <w:t xml:space="preserve"> </w:t>
      </w:r>
      <w:r w:rsidR="004C2EC6">
        <w:rPr>
          <w:szCs w:val="24"/>
          <w:lang w:val="en-US"/>
        </w:rPr>
        <w:t xml:space="preserve">where </w:t>
      </w:r>
      <w:r w:rsidR="00C13F0F">
        <w:rPr>
          <w:szCs w:val="24"/>
          <w:lang w:val="en-US"/>
        </w:rPr>
        <w:t xml:space="preserve">it is difficult to prove </w:t>
      </w:r>
      <w:r w:rsidR="00B268E1">
        <w:rPr>
          <w:szCs w:val="24"/>
          <w:lang w:val="en-US"/>
        </w:rPr>
        <w:t>whether the</w:t>
      </w:r>
      <w:r w:rsidR="007038B7">
        <w:rPr>
          <w:szCs w:val="24"/>
          <w:lang w:val="en-US"/>
        </w:rPr>
        <w:t xml:space="preserve"> </w:t>
      </w:r>
      <w:proofErr w:type="spellStart"/>
      <w:r w:rsidR="007038B7">
        <w:rPr>
          <w:szCs w:val="24"/>
          <w:lang w:val="en-US"/>
        </w:rPr>
        <w:t>sub</w:t>
      </w:r>
      <w:r w:rsidR="00DA1686">
        <w:rPr>
          <w:szCs w:val="24"/>
          <w:lang w:val="en-US"/>
        </w:rPr>
        <w:t>paradigm</w:t>
      </w:r>
      <w:proofErr w:type="spellEnd"/>
      <w:r w:rsidR="00DA1686">
        <w:rPr>
          <w:szCs w:val="24"/>
          <w:lang w:val="en-US"/>
        </w:rPr>
        <w:t xml:space="preserve"> indicates the direction in which the resolution</w:t>
      </w:r>
      <w:r w:rsidR="00681E9B">
        <w:rPr>
          <w:szCs w:val="24"/>
          <w:lang w:val="en-US"/>
        </w:rPr>
        <w:t xml:space="preserve"> </w:t>
      </w:r>
      <w:r w:rsidR="008860C5">
        <w:rPr>
          <w:szCs w:val="24"/>
          <w:lang w:val="en-US"/>
        </w:rPr>
        <w:t xml:space="preserve">of </w:t>
      </w:r>
      <w:r w:rsidR="00681E9B">
        <w:rPr>
          <w:szCs w:val="24"/>
          <w:lang w:val="en-US"/>
        </w:rPr>
        <w:t xml:space="preserve">competition </w:t>
      </w:r>
      <w:r w:rsidR="00DA1686">
        <w:rPr>
          <w:szCs w:val="24"/>
          <w:lang w:val="en-US"/>
        </w:rPr>
        <w:t xml:space="preserve">will occur </w:t>
      </w:r>
      <w:r w:rsidR="00C13F0F">
        <w:rPr>
          <w:szCs w:val="24"/>
          <w:lang w:val="en-US"/>
        </w:rPr>
        <w:t>or not</w:t>
      </w:r>
      <w:r w:rsidR="006131F9">
        <w:rPr>
          <w:szCs w:val="24"/>
          <w:lang w:val="en-US"/>
        </w:rPr>
        <w:t>.</w:t>
      </w:r>
      <w:r w:rsidR="00681E9B">
        <w:rPr>
          <w:szCs w:val="24"/>
          <w:lang w:val="en-US"/>
        </w:rPr>
        <w:t xml:space="preserve"> </w:t>
      </w:r>
      <w:r w:rsidR="006131F9">
        <w:rPr>
          <w:szCs w:val="24"/>
          <w:lang w:val="en-US"/>
        </w:rPr>
        <w:t xml:space="preserve">This appears </w:t>
      </w:r>
      <w:r w:rsidR="00681E9B">
        <w:rPr>
          <w:szCs w:val="24"/>
          <w:lang w:val="en-US"/>
        </w:rPr>
        <w:t xml:space="preserve">especially </w:t>
      </w:r>
      <w:r w:rsidR="006131F9">
        <w:rPr>
          <w:szCs w:val="24"/>
          <w:lang w:val="en-US"/>
        </w:rPr>
        <w:t xml:space="preserve">so </w:t>
      </w:r>
      <w:r w:rsidR="004C2EC6">
        <w:rPr>
          <w:lang w:val="en-US"/>
        </w:rPr>
        <w:t>if</w:t>
      </w:r>
      <w:r w:rsidR="004C2EC6" w:rsidRPr="00B62D20">
        <w:rPr>
          <w:lang w:val="en-US"/>
        </w:rPr>
        <w:t xml:space="preserve"> </w:t>
      </w:r>
      <w:r w:rsidR="00681E9B" w:rsidRPr="00B62D20">
        <w:rPr>
          <w:lang w:val="en-US"/>
        </w:rPr>
        <w:t xml:space="preserve">the two forms are attested within a short </w:t>
      </w:r>
      <w:proofErr w:type="spellStart"/>
      <w:r w:rsidR="00681E9B" w:rsidRPr="00B62D20">
        <w:rPr>
          <w:lang w:val="en-US"/>
        </w:rPr>
        <w:t>timespan</w:t>
      </w:r>
      <w:proofErr w:type="spellEnd"/>
      <w:r w:rsidR="00681E9B" w:rsidRPr="00B62D20">
        <w:rPr>
          <w:lang w:val="en-US"/>
        </w:rPr>
        <w:t>,</w:t>
      </w:r>
      <w:r w:rsidR="00595F30">
        <w:rPr>
          <w:lang w:val="en-US"/>
        </w:rPr>
        <w:t xml:space="preserve"> e.g. </w:t>
      </w:r>
      <w:r w:rsidR="00595F30" w:rsidRPr="00B62D20">
        <w:rPr>
          <w:i/>
          <w:lang w:val="en-US"/>
        </w:rPr>
        <w:t>ghetto</w:t>
      </w:r>
      <w:r w:rsidR="00595F30">
        <w:rPr>
          <w:smallCaps/>
          <w:vertAlign w:val="superscript"/>
        </w:rPr>
        <w:t xml:space="preserve"> </w:t>
      </w:r>
      <w:r w:rsidR="00595F30" w:rsidRPr="00B62D20">
        <w:rPr>
          <w:lang w:val="en-US"/>
        </w:rPr>
        <w:t>(1936</w:t>
      </w:r>
      <w:r w:rsidR="00595F30">
        <w:rPr>
          <w:lang w:val="en-US"/>
        </w:rPr>
        <w:t xml:space="preserve">–, </w:t>
      </w:r>
      <w:r w:rsidR="00595F30" w:rsidRPr="00595F30">
        <w:rPr>
          <w:lang w:val="en-US"/>
        </w:rPr>
        <w:t>OED2</w:t>
      </w:r>
      <w:r w:rsidR="00595F30">
        <w:rPr>
          <w:lang w:val="en-US"/>
        </w:rPr>
        <w:t>)/</w:t>
      </w:r>
      <w:r w:rsidR="00595F30" w:rsidRPr="00B62D20">
        <w:rPr>
          <w:i/>
          <w:lang w:val="en-US"/>
        </w:rPr>
        <w:t>ghettoize</w:t>
      </w:r>
      <w:r w:rsidR="00595F30" w:rsidRPr="00B62D20">
        <w:rPr>
          <w:lang w:val="en-US"/>
        </w:rPr>
        <w:t xml:space="preserve"> (1939</w:t>
      </w:r>
      <w:r w:rsidR="00595F30">
        <w:rPr>
          <w:lang w:val="en-US"/>
        </w:rPr>
        <w:t xml:space="preserve">–, </w:t>
      </w:r>
      <w:r w:rsidR="00595F30" w:rsidRPr="00595F30">
        <w:rPr>
          <w:lang w:val="en-US"/>
        </w:rPr>
        <w:t>OED</w:t>
      </w:r>
      <w:r w:rsidR="005026D8">
        <w:rPr>
          <w:lang w:val="en-US"/>
        </w:rPr>
        <w:t>2</w:t>
      </w:r>
      <w:r w:rsidR="00595F30" w:rsidRPr="00B62D20">
        <w:rPr>
          <w:lang w:val="en-US"/>
        </w:rPr>
        <w:t>)</w:t>
      </w:r>
      <w:r w:rsidR="00595F30">
        <w:rPr>
          <w:szCs w:val="24"/>
          <w:lang w:val="en-US"/>
        </w:rPr>
        <w:t xml:space="preserve">. </w:t>
      </w:r>
      <w:r w:rsidR="00C13F0F">
        <w:rPr>
          <w:lang w:val="en-US"/>
        </w:rPr>
        <w:t>Conf</w:t>
      </w:r>
      <w:r w:rsidR="00F55D36">
        <w:rPr>
          <w:lang w:val="en-US"/>
        </w:rPr>
        <w:t>i</w:t>
      </w:r>
      <w:r w:rsidR="00C13F0F">
        <w:rPr>
          <w:lang w:val="en-US"/>
        </w:rPr>
        <w:t>rmation of th</w:t>
      </w:r>
      <w:r w:rsidR="00E74CA2">
        <w:rPr>
          <w:lang w:val="en-US"/>
        </w:rPr>
        <w:t>e extent</w:t>
      </w:r>
      <w:r w:rsidR="00681E9B">
        <w:rPr>
          <w:lang w:val="en-US"/>
        </w:rPr>
        <w:t xml:space="preserve"> to which </w:t>
      </w:r>
      <w:r w:rsidR="00DA1686">
        <w:rPr>
          <w:lang w:val="en-US"/>
        </w:rPr>
        <w:t xml:space="preserve">this </w:t>
      </w:r>
      <w:r w:rsidR="00B268E1">
        <w:rPr>
          <w:lang w:val="en-US"/>
        </w:rPr>
        <w:t>applies</w:t>
      </w:r>
      <w:r w:rsidR="00E74CA2">
        <w:rPr>
          <w:lang w:val="en-US"/>
        </w:rPr>
        <w:t xml:space="preserve"> requires </w:t>
      </w:r>
      <w:r w:rsidR="006E7BF7">
        <w:rPr>
          <w:lang w:val="en-US"/>
        </w:rPr>
        <w:t>an</w:t>
      </w:r>
      <w:r w:rsidR="00E74CA2">
        <w:rPr>
          <w:lang w:val="en-US"/>
        </w:rPr>
        <w:t xml:space="preserve"> analysis of</w:t>
      </w:r>
      <w:r w:rsidR="00681E9B">
        <w:rPr>
          <w:lang w:val="en-US"/>
        </w:rPr>
        <w:t xml:space="preserve"> the same pattern in clusters where the two forms have close dates of </w:t>
      </w:r>
      <w:r w:rsidR="006E7BF7">
        <w:rPr>
          <w:lang w:val="en-US"/>
        </w:rPr>
        <w:t xml:space="preserve">the </w:t>
      </w:r>
      <w:r w:rsidR="00681E9B">
        <w:rPr>
          <w:lang w:val="en-US"/>
        </w:rPr>
        <w:t xml:space="preserve">earliest attestation and where </w:t>
      </w:r>
      <w:r w:rsidR="000C48D1">
        <w:rPr>
          <w:lang w:val="en-US"/>
        </w:rPr>
        <w:t xml:space="preserve">the </w:t>
      </w:r>
      <w:r w:rsidR="00681E9B">
        <w:rPr>
          <w:lang w:val="en-US"/>
        </w:rPr>
        <w:t xml:space="preserve">competition has been resolved, e.g. </w:t>
      </w:r>
      <w:r w:rsidR="00681E9B">
        <w:rPr>
          <w:i/>
          <w:lang w:val="en-US"/>
        </w:rPr>
        <w:t>Latin</w:t>
      </w:r>
      <w:r w:rsidR="00681E9B">
        <w:rPr>
          <w:lang w:val="en-US"/>
        </w:rPr>
        <w:t>/</w:t>
      </w:r>
      <w:r w:rsidR="00681E9B">
        <w:rPr>
          <w:i/>
          <w:lang w:val="en-US"/>
        </w:rPr>
        <w:t>Latinize</w:t>
      </w:r>
      <w:r w:rsidR="00B268E1">
        <w:rPr>
          <w:lang w:val="en-US"/>
        </w:rPr>
        <w:t xml:space="preserve">. The </w:t>
      </w:r>
      <w:r w:rsidR="00681E9B">
        <w:rPr>
          <w:lang w:val="en-US"/>
        </w:rPr>
        <w:t xml:space="preserve">timelines </w:t>
      </w:r>
      <w:r w:rsidR="00B268E1">
        <w:rPr>
          <w:lang w:val="en-US"/>
        </w:rPr>
        <w:t xml:space="preserve">for the verbs in this cluster and their derivatives </w:t>
      </w:r>
      <w:r w:rsidR="00681E9B">
        <w:rPr>
          <w:lang w:val="en-US"/>
        </w:rPr>
        <w:t xml:space="preserve">are </w:t>
      </w:r>
      <w:r w:rsidR="00B268E1">
        <w:rPr>
          <w:lang w:val="en-US"/>
        </w:rPr>
        <w:t>shown</w:t>
      </w:r>
      <w:r w:rsidR="00681E9B">
        <w:rPr>
          <w:lang w:val="en-US"/>
        </w:rPr>
        <w:t xml:space="preserve"> in Figure 10:</w:t>
      </w:r>
    </w:p>
    <w:p w14:paraId="2A6C237F" w14:textId="77777777" w:rsidR="00595F30" w:rsidRDefault="00595F30" w:rsidP="0085426B">
      <w:pPr>
        <w:spacing w:before="80"/>
        <w:rPr>
          <w:lang w:val="en-US"/>
        </w:rPr>
      </w:pPr>
    </w:p>
    <w:p w14:paraId="3140CA37" w14:textId="442DE0BD" w:rsidR="00681E9B" w:rsidRDefault="00AE12BF" w:rsidP="0085426B">
      <w:pPr>
        <w:keepNext/>
        <w:spacing w:before="80" w:after="80"/>
      </w:pPr>
      <w:r>
        <w:rPr>
          <w:noProof/>
          <w:lang w:val="es-ES" w:eastAsia="es-ES"/>
        </w:rPr>
        <w:lastRenderedPageBreak/>
        <w:drawing>
          <wp:inline distT="0" distB="0" distL="0" distR="0" wp14:anchorId="26347251" wp14:editId="7DA38744">
            <wp:extent cx="5687695" cy="2885440"/>
            <wp:effectExtent l="0" t="0" r="27305" b="35560"/>
            <wp:docPr id="3"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2EFAB1F" w14:textId="13658320" w:rsidR="00681E9B" w:rsidRPr="0063356E" w:rsidRDefault="00681E9B" w:rsidP="009D39E4">
      <w:pPr>
        <w:pStyle w:val="Popis"/>
        <w:spacing w:before="60" w:after="0"/>
        <w:jc w:val="center"/>
        <w:rPr>
          <w:i w:val="0"/>
          <w:sz w:val="24"/>
          <w:szCs w:val="24"/>
          <w:lang w:val="en-US"/>
        </w:rPr>
      </w:pPr>
      <w:r w:rsidRPr="00487B94">
        <w:rPr>
          <w:i w:val="0"/>
          <w:color w:val="auto"/>
          <w:sz w:val="24"/>
          <w:szCs w:val="24"/>
        </w:rPr>
        <w:t xml:space="preserve">Figure </w:t>
      </w:r>
      <w:r w:rsidRPr="00487B94">
        <w:rPr>
          <w:i w:val="0"/>
          <w:color w:val="auto"/>
          <w:sz w:val="24"/>
          <w:szCs w:val="24"/>
        </w:rPr>
        <w:fldChar w:fldCharType="begin"/>
      </w:r>
      <w:r w:rsidRPr="00487B94">
        <w:rPr>
          <w:i w:val="0"/>
          <w:color w:val="auto"/>
          <w:sz w:val="24"/>
          <w:szCs w:val="24"/>
        </w:rPr>
        <w:instrText xml:space="preserve"> SEQ Figure \* ARABIC </w:instrText>
      </w:r>
      <w:r w:rsidRPr="00487B94">
        <w:rPr>
          <w:i w:val="0"/>
          <w:color w:val="auto"/>
          <w:sz w:val="24"/>
          <w:szCs w:val="24"/>
        </w:rPr>
        <w:fldChar w:fldCharType="separate"/>
      </w:r>
      <w:r w:rsidR="0072484E">
        <w:rPr>
          <w:i w:val="0"/>
          <w:noProof/>
          <w:color w:val="auto"/>
          <w:sz w:val="24"/>
          <w:szCs w:val="24"/>
        </w:rPr>
        <w:t>10</w:t>
      </w:r>
      <w:r w:rsidRPr="00487B94">
        <w:rPr>
          <w:i w:val="0"/>
          <w:color w:val="auto"/>
          <w:sz w:val="24"/>
          <w:szCs w:val="24"/>
        </w:rPr>
        <w:fldChar w:fldCharType="end"/>
      </w:r>
      <w:r w:rsidRPr="00487B94">
        <w:rPr>
          <w:i w:val="0"/>
          <w:color w:val="auto"/>
          <w:sz w:val="24"/>
          <w:szCs w:val="24"/>
        </w:rPr>
        <w:t>:  Timelines for the forms in Ø (</w:t>
      </w:r>
      <w:r w:rsidR="00D87E86">
        <w:rPr>
          <w:i w:val="0"/>
          <w:color w:val="auto"/>
          <w:sz w:val="24"/>
          <w:szCs w:val="24"/>
        </w:rPr>
        <w:t>in green</w:t>
      </w:r>
      <w:r w:rsidRPr="00487B94">
        <w:rPr>
          <w:i w:val="0"/>
          <w:color w:val="auto"/>
          <w:sz w:val="24"/>
          <w:szCs w:val="24"/>
        </w:rPr>
        <w:t>) and in -</w:t>
      </w:r>
      <w:proofErr w:type="spellStart"/>
      <w:r w:rsidRPr="00487B94">
        <w:rPr>
          <w:color w:val="auto"/>
          <w:sz w:val="24"/>
          <w:szCs w:val="24"/>
        </w:rPr>
        <w:t>ize</w:t>
      </w:r>
      <w:proofErr w:type="spellEnd"/>
      <w:r w:rsidRPr="00487B94">
        <w:rPr>
          <w:i w:val="0"/>
          <w:color w:val="auto"/>
          <w:sz w:val="24"/>
          <w:szCs w:val="24"/>
        </w:rPr>
        <w:t xml:space="preserve"> (</w:t>
      </w:r>
      <w:r w:rsidR="00D87E86">
        <w:rPr>
          <w:i w:val="0"/>
          <w:color w:val="auto"/>
          <w:sz w:val="24"/>
          <w:szCs w:val="24"/>
        </w:rPr>
        <w:t>in blue</w:t>
      </w:r>
      <w:r w:rsidRPr="00487B94">
        <w:rPr>
          <w:i w:val="0"/>
          <w:color w:val="auto"/>
          <w:sz w:val="24"/>
          <w:szCs w:val="24"/>
        </w:rPr>
        <w:t>) and their derivatives</w:t>
      </w:r>
      <w:r w:rsidR="00D87E86">
        <w:rPr>
          <w:i w:val="0"/>
          <w:color w:val="auto"/>
          <w:sz w:val="24"/>
          <w:szCs w:val="24"/>
        </w:rPr>
        <w:t xml:space="preserve"> for the cluster </w:t>
      </w:r>
      <w:r w:rsidR="00D87E86">
        <w:rPr>
          <w:color w:val="auto"/>
          <w:sz w:val="24"/>
          <w:szCs w:val="24"/>
        </w:rPr>
        <w:t>Latin</w:t>
      </w:r>
      <w:r w:rsidR="00D87E86">
        <w:rPr>
          <w:i w:val="0"/>
          <w:color w:val="auto"/>
          <w:sz w:val="24"/>
          <w:szCs w:val="24"/>
        </w:rPr>
        <w:t>/</w:t>
      </w:r>
      <w:r w:rsidR="00D87E86">
        <w:rPr>
          <w:color w:val="auto"/>
          <w:sz w:val="24"/>
          <w:szCs w:val="24"/>
        </w:rPr>
        <w:t>Latinize</w:t>
      </w:r>
    </w:p>
    <w:p w14:paraId="4A974926" w14:textId="0AE2ED91" w:rsidR="00625A30" w:rsidRDefault="00625A30" w:rsidP="0085426B">
      <w:pPr>
        <w:spacing w:before="80"/>
        <w:rPr>
          <w:szCs w:val="24"/>
          <w:lang w:val="en-US"/>
        </w:rPr>
      </w:pPr>
    </w:p>
    <w:p w14:paraId="0A7B5D43" w14:textId="458A4D79" w:rsidR="00AD4E23" w:rsidRDefault="00927039" w:rsidP="00CB050B">
      <w:pPr>
        <w:rPr>
          <w:szCs w:val="24"/>
          <w:lang w:val="en-US"/>
        </w:rPr>
      </w:pPr>
      <w:r>
        <w:rPr>
          <w:szCs w:val="24"/>
          <w:lang w:val="en-US"/>
        </w:rPr>
        <w:t xml:space="preserve">The cluster </w:t>
      </w:r>
      <w:r>
        <w:rPr>
          <w:i/>
          <w:szCs w:val="24"/>
          <w:lang w:val="en-US"/>
        </w:rPr>
        <w:t>Latin</w:t>
      </w:r>
      <w:r>
        <w:rPr>
          <w:szCs w:val="24"/>
          <w:lang w:val="en-US"/>
        </w:rPr>
        <w:t>/</w:t>
      </w:r>
      <w:r>
        <w:rPr>
          <w:i/>
          <w:szCs w:val="24"/>
          <w:lang w:val="en-US"/>
        </w:rPr>
        <w:t>Latinize</w:t>
      </w:r>
      <w:r>
        <w:rPr>
          <w:szCs w:val="24"/>
          <w:lang w:val="en-US"/>
        </w:rPr>
        <w:t xml:space="preserve"> show</w:t>
      </w:r>
      <w:r w:rsidR="00383E16">
        <w:rPr>
          <w:szCs w:val="24"/>
          <w:lang w:val="en-US"/>
        </w:rPr>
        <w:t>s</w:t>
      </w:r>
      <w:r>
        <w:rPr>
          <w:szCs w:val="24"/>
          <w:lang w:val="en-US"/>
        </w:rPr>
        <w:t xml:space="preserve"> an opposite </w:t>
      </w:r>
      <w:r w:rsidR="00383E16">
        <w:rPr>
          <w:szCs w:val="24"/>
          <w:lang w:val="en-US"/>
        </w:rPr>
        <w:t>view</w:t>
      </w:r>
      <w:r>
        <w:rPr>
          <w:szCs w:val="24"/>
          <w:lang w:val="en-US"/>
        </w:rPr>
        <w:t xml:space="preserve"> of the paradigm in the resolution of competition to that observed in Figure 9. In this case, both verbs are first attested at the end of the 16</w:t>
      </w:r>
      <w:r w:rsidRPr="00487B94">
        <w:rPr>
          <w:szCs w:val="24"/>
          <w:vertAlign w:val="superscript"/>
          <w:lang w:val="en-US"/>
        </w:rPr>
        <w:t>th</w:t>
      </w:r>
      <w:r w:rsidR="00383E16">
        <w:rPr>
          <w:szCs w:val="24"/>
          <w:lang w:val="en-US"/>
        </w:rPr>
        <w:t xml:space="preserve"> century </w:t>
      </w:r>
      <w:r>
        <w:rPr>
          <w:szCs w:val="24"/>
          <w:lang w:val="en-US"/>
        </w:rPr>
        <w:t>and both have derivatives that date back to the same period.</w:t>
      </w:r>
      <w:r w:rsidR="00383E16">
        <w:rPr>
          <w:szCs w:val="24"/>
          <w:lang w:val="en-US"/>
        </w:rPr>
        <w:t xml:space="preserve"> However, o</w:t>
      </w:r>
      <w:r>
        <w:rPr>
          <w:szCs w:val="24"/>
          <w:lang w:val="en-US"/>
        </w:rPr>
        <w:t xml:space="preserve">nly those derived </w:t>
      </w:r>
      <w:r w:rsidR="00595F30">
        <w:rPr>
          <w:szCs w:val="24"/>
          <w:lang w:val="en-US"/>
        </w:rPr>
        <w:t xml:space="preserve">employing </w:t>
      </w:r>
      <w:r>
        <w:rPr>
          <w:szCs w:val="24"/>
          <w:lang w:val="en-US"/>
        </w:rPr>
        <w:t>-</w:t>
      </w:r>
      <w:proofErr w:type="spellStart"/>
      <w:r>
        <w:rPr>
          <w:i/>
          <w:szCs w:val="24"/>
          <w:lang w:val="en-US"/>
        </w:rPr>
        <w:t>ize</w:t>
      </w:r>
      <w:proofErr w:type="spellEnd"/>
      <w:r>
        <w:rPr>
          <w:szCs w:val="24"/>
          <w:lang w:val="en-US"/>
        </w:rPr>
        <w:t xml:space="preserve"> remain in </w:t>
      </w:r>
      <w:r w:rsidR="000823BA">
        <w:rPr>
          <w:szCs w:val="24"/>
          <w:lang w:val="en-US"/>
        </w:rPr>
        <w:t>P</w:t>
      </w:r>
      <w:r>
        <w:rPr>
          <w:szCs w:val="24"/>
          <w:lang w:val="en-US"/>
        </w:rPr>
        <w:t>resent</w:t>
      </w:r>
      <w:r w:rsidR="000823BA">
        <w:rPr>
          <w:szCs w:val="24"/>
          <w:lang w:val="en-US"/>
        </w:rPr>
        <w:t>-</w:t>
      </w:r>
      <w:r w:rsidR="00DF52D7">
        <w:rPr>
          <w:szCs w:val="24"/>
          <w:lang w:val="en-US"/>
        </w:rPr>
        <w:t>D</w:t>
      </w:r>
      <w:r>
        <w:rPr>
          <w:szCs w:val="24"/>
          <w:lang w:val="en-US"/>
        </w:rPr>
        <w:t xml:space="preserve">ay English. </w:t>
      </w:r>
    </w:p>
    <w:p w14:paraId="6B7AADD9" w14:textId="31F5EFE1" w:rsidR="00CB050B" w:rsidRDefault="00927039" w:rsidP="003D79C2">
      <w:pPr>
        <w:ind w:firstLine="708"/>
        <w:rPr>
          <w:szCs w:val="24"/>
          <w:lang w:val="en-US"/>
        </w:rPr>
      </w:pPr>
      <w:r>
        <w:rPr>
          <w:szCs w:val="24"/>
          <w:lang w:val="en-US"/>
        </w:rPr>
        <w:t xml:space="preserve">All in all, </w:t>
      </w:r>
      <w:r w:rsidR="00E273BA">
        <w:rPr>
          <w:szCs w:val="24"/>
          <w:lang w:val="en-US"/>
        </w:rPr>
        <w:t xml:space="preserve">the </w:t>
      </w:r>
      <w:r>
        <w:rPr>
          <w:szCs w:val="24"/>
          <w:lang w:val="en-US"/>
        </w:rPr>
        <w:t>cluster</w:t>
      </w:r>
      <w:r w:rsidR="00D013A3">
        <w:rPr>
          <w:szCs w:val="24"/>
          <w:lang w:val="en-US"/>
        </w:rPr>
        <w:t>s</w:t>
      </w:r>
      <w:r>
        <w:rPr>
          <w:szCs w:val="24"/>
          <w:lang w:val="en-US"/>
        </w:rPr>
        <w:t xml:space="preserve"> in Figures 9 and 10 </w:t>
      </w:r>
      <w:r w:rsidR="00D013A3">
        <w:rPr>
          <w:szCs w:val="24"/>
          <w:lang w:val="en-US"/>
        </w:rPr>
        <w:t>reinforce the interaction between competition and paradigms</w:t>
      </w:r>
      <w:r w:rsidR="00E273BA">
        <w:rPr>
          <w:szCs w:val="24"/>
          <w:lang w:val="en-US"/>
        </w:rPr>
        <w:t xml:space="preserve">, such </w:t>
      </w:r>
      <w:r w:rsidR="0071628C">
        <w:rPr>
          <w:szCs w:val="24"/>
          <w:lang w:val="en-US"/>
        </w:rPr>
        <w:t xml:space="preserve">as </w:t>
      </w:r>
      <w:r w:rsidR="00AD3436">
        <w:rPr>
          <w:szCs w:val="24"/>
          <w:lang w:val="en-US"/>
        </w:rPr>
        <w:t xml:space="preserve">that </w:t>
      </w:r>
      <w:r w:rsidR="0071628C">
        <w:rPr>
          <w:szCs w:val="24"/>
          <w:lang w:val="en-US"/>
        </w:rPr>
        <w:t xml:space="preserve">the latter serve as additional data for supporting the resolution of </w:t>
      </w:r>
      <w:r w:rsidR="000C48D1">
        <w:rPr>
          <w:szCs w:val="24"/>
          <w:lang w:val="en-US"/>
        </w:rPr>
        <w:t xml:space="preserve">the </w:t>
      </w:r>
      <w:r w:rsidR="0071628C">
        <w:rPr>
          <w:szCs w:val="24"/>
          <w:lang w:val="en-US"/>
        </w:rPr>
        <w:t xml:space="preserve">competition in favor of </w:t>
      </w:r>
      <w:r w:rsidR="00D77BE5">
        <w:rPr>
          <w:szCs w:val="24"/>
          <w:lang w:val="en-US"/>
        </w:rPr>
        <w:t xml:space="preserve">the </w:t>
      </w:r>
      <w:r w:rsidR="0071628C">
        <w:rPr>
          <w:szCs w:val="24"/>
          <w:lang w:val="en-US"/>
        </w:rPr>
        <w:t>one or the other affix</w:t>
      </w:r>
      <w:r w:rsidR="00D013A3">
        <w:rPr>
          <w:szCs w:val="24"/>
          <w:lang w:val="en-US"/>
        </w:rPr>
        <w:t xml:space="preserve">. Furthermore, </w:t>
      </w:r>
      <w:r w:rsidR="00AD3436">
        <w:rPr>
          <w:szCs w:val="24"/>
          <w:lang w:val="en-US"/>
        </w:rPr>
        <w:t xml:space="preserve">Figures 9 and 10 </w:t>
      </w:r>
      <w:r w:rsidR="00D013A3">
        <w:rPr>
          <w:szCs w:val="24"/>
          <w:lang w:val="en-US"/>
        </w:rPr>
        <w:t xml:space="preserve">also seem to imply that </w:t>
      </w:r>
      <w:r>
        <w:rPr>
          <w:szCs w:val="24"/>
          <w:lang w:val="en-US"/>
        </w:rPr>
        <w:t>the influence of the (sub)</w:t>
      </w:r>
      <w:r w:rsidR="00D013A3">
        <w:rPr>
          <w:szCs w:val="24"/>
          <w:lang w:val="en-US"/>
        </w:rPr>
        <w:t>paradigms</w:t>
      </w:r>
      <w:r>
        <w:rPr>
          <w:szCs w:val="24"/>
          <w:lang w:val="en-US"/>
        </w:rPr>
        <w:t xml:space="preserve"> of two forms in competition may be twofold </w:t>
      </w:r>
      <w:r w:rsidR="00D013A3">
        <w:rPr>
          <w:szCs w:val="24"/>
          <w:lang w:val="en-US"/>
        </w:rPr>
        <w:t>as further derivation may</w:t>
      </w:r>
      <w:r>
        <w:rPr>
          <w:szCs w:val="24"/>
          <w:lang w:val="en-US"/>
        </w:rPr>
        <w:t xml:space="preserve"> </w:t>
      </w:r>
      <w:r w:rsidR="00D013A3">
        <w:rPr>
          <w:szCs w:val="24"/>
          <w:lang w:val="en-US"/>
        </w:rPr>
        <w:t xml:space="preserve">support the preference </w:t>
      </w:r>
      <w:r w:rsidR="00E273BA">
        <w:rPr>
          <w:szCs w:val="24"/>
          <w:lang w:val="en-US"/>
        </w:rPr>
        <w:t>for</w:t>
      </w:r>
      <w:r w:rsidR="00D013A3">
        <w:rPr>
          <w:szCs w:val="24"/>
          <w:lang w:val="en-US"/>
        </w:rPr>
        <w:t xml:space="preserve"> an already existing form</w:t>
      </w:r>
      <w:r w:rsidR="00282541">
        <w:rPr>
          <w:szCs w:val="24"/>
          <w:lang w:val="en-US"/>
        </w:rPr>
        <w:t xml:space="preserve"> over </w:t>
      </w:r>
      <w:r w:rsidR="00E273BA">
        <w:rPr>
          <w:szCs w:val="24"/>
          <w:lang w:val="en-US"/>
        </w:rPr>
        <w:t xml:space="preserve">a </w:t>
      </w:r>
      <w:r w:rsidR="009B4B15">
        <w:rPr>
          <w:szCs w:val="24"/>
          <w:lang w:val="en-US"/>
        </w:rPr>
        <w:t>later attested competitor</w:t>
      </w:r>
      <w:r w:rsidR="000C48D1">
        <w:rPr>
          <w:szCs w:val="24"/>
          <w:lang w:val="en-US"/>
        </w:rPr>
        <w:t>.</w:t>
      </w:r>
      <w:r w:rsidR="003456B3">
        <w:rPr>
          <w:szCs w:val="24"/>
          <w:lang w:val="en-US"/>
        </w:rPr>
        <w:t xml:space="preserve"> </w:t>
      </w:r>
      <w:r w:rsidR="000C48D1">
        <w:rPr>
          <w:szCs w:val="24"/>
          <w:lang w:val="en-US"/>
        </w:rPr>
        <w:t xml:space="preserve">Alternatively, when both competitors are first attested within the same period, further derivation </w:t>
      </w:r>
      <w:r w:rsidR="00240ADF">
        <w:rPr>
          <w:szCs w:val="24"/>
          <w:lang w:val="en-US"/>
        </w:rPr>
        <w:t xml:space="preserve">may </w:t>
      </w:r>
      <w:r w:rsidR="009B4B15">
        <w:rPr>
          <w:szCs w:val="24"/>
          <w:lang w:val="en-US"/>
        </w:rPr>
        <w:t xml:space="preserve">in some way </w:t>
      </w:r>
      <w:r w:rsidR="000C48D1">
        <w:rPr>
          <w:szCs w:val="24"/>
          <w:lang w:val="en-US"/>
        </w:rPr>
        <w:t xml:space="preserve">guide </w:t>
      </w:r>
      <w:r w:rsidR="009B4B15">
        <w:rPr>
          <w:szCs w:val="24"/>
          <w:lang w:val="en-US"/>
        </w:rPr>
        <w:t xml:space="preserve">the resolution of competition in favor of one of the forms. </w:t>
      </w:r>
      <w:r w:rsidR="00EE1BAC">
        <w:rPr>
          <w:szCs w:val="24"/>
          <w:lang w:val="en-US"/>
        </w:rPr>
        <w:t xml:space="preserve">Again, these assumptions must be considered cautiously as the results may be </w:t>
      </w:r>
      <w:r w:rsidR="000C48D1">
        <w:rPr>
          <w:szCs w:val="24"/>
          <w:lang w:val="en-US"/>
        </w:rPr>
        <w:t xml:space="preserve">no more than </w:t>
      </w:r>
      <w:r w:rsidR="00EE1BAC">
        <w:rPr>
          <w:szCs w:val="24"/>
          <w:lang w:val="en-US"/>
        </w:rPr>
        <w:t xml:space="preserve">a consequence of the limitations of </w:t>
      </w:r>
      <w:r w:rsidR="009E5BA0">
        <w:rPr>
          <w:szCs w:val="24"/>
          <w:lang w:val="en-US"/>
        </w:rPr>
        <w:t xml:space="preserve">the </w:t>
      </w:r>
      <w:r w:rsidR="00EE1BAC">
        <w:rPr>
          <w:szCs w:val="24"/>
          <w:lang w:val="en-US"/>
        </w:rPr>
        <w:t xml:space="preserve">lexicographic </w:t>
      </w:r>
      <w:r w:rsidR="009E5BA0">
        <w:rPr>
          <w:szCs w:val="24"/>
          <w:lang w:val="en-US"/>
        </w:rPr>
        <w:t>resource</w:t>
      </w:r>
      <w:r w:rsidR="000C48D1">
        <w:rPr>
          <w:szCs w:val="24"/>
          <w:lang w:val="en-US"/>
        </w:rPr>
        <w:t>s</w:t>
      </w:r>
      <w:r w:rsidR="009E5BA0">
        <w:rPr>
          <w:szCs w:val="24"/>
          <w:lang w:val="en-US"/>
        </w:rPr>
        <w:t xml:space="preserve"> used</w:t>
      </w:r>
      <w:r w:rsidR="00EE1BAC">
        <w:rPr>
          <w:szCs w:val="24"/>
          <w:lang w:val="en-US"/>
        </w:rPr>
        <w:t xml:space="preserve">. </w:t>
      </w:r>
    </w:p>
    <w:p w14:paraId="18E1E0E6" w14:textId="4F2AD95C" w:rsidR="00407077" w:rsidRPr="001D6347" w:rsidRDefault="000C48D1" w:rsidP="003D79C2">
      <w:pPr>
        <w:ind w:firstLine="708"/>
        <w:rPr>
          <w:szCs w:val="24"/>
          <w:lang w:val="en-US"/>
        </w:rPr>
      </w:pPr>
      <w:r>
        <w:rPr>
          <w:szCs w:val="24"/>
          <w:lang w:val="en-US"/>
        </w:rPr>
        <w:t>Moreover, o</w:t>
      </w:r>
      <w:r w:rsidR="00383E16">
        <w:rPr>
          <w:szCs w:val="24"/>
          <w:lang w:val="en-US"/>
        </w:rPr>
        <w:t xml:space="preserve">ther factors may be at </w:t>
      </w:r>
      <w:r>
        <w:rPr>
          <w:szCs w:val="24"/>
          <w:lang w:val="en-US"/>
        </w:rPr>
        <w:t>work here</w:t>
      </w:r>
      <w:r w:rsidR="00383E16">
        <w:rPr>
          <w:szCs w:val="24"/>
          <w:lang w:val="en-US"/>
        </w:rPr>
        <w:t xml:space="preserve"> as well. I</w:t>
      </w:r>
      <w:r w:rsidR="003D79C2">
        <w:rPr>
          <w:szCs w:val="24"/>
          <w:lang w:val="en-US"/>
        </w:rPr>
        <w:t>t may be the case</w:t>
      </w:r>
      <w:r w:rsidR="00407077">
        <w:rPr>
          <w:szCs w:val="24"/>
          <w:lang w:val="en-US"/>
        </w:rPr>
        <w:t xml:space="preserve"> that</w:t>
      </w:r>
      <w:r>
        <w:rPr>
          <w:szCs w:val="24"/>
          <w:lang w:val="en-US"/>
        </w:rPr>
        <w:t>, in some instances of competition at least,</w:t>
      </w:r>
      <w:r w:rsidR="00407077">
        <w:rPr>
          <w:szCs w:val="24"/>
          <w:lang w:val="en-US"/>
        </w:rPr>
        <w:t xml:space="preserve"> the -</w:t>
      </w:r>
      <w:proofErr w:type="spellStart"/>
      <w:r w:rsidR="00407077">
        <w:rPr>
          <w:i/>
          <w:szCs w:val="24"/>
          <w:lang w:val="en-US"/>
        </w:rPr>
        <w:t>ize</w:t>
      </w:r>
      <w:proofErr w:type="spellEnd"/>
      <w:r w:rsidR="00407077">
        <w:rPr>
          <w:szCs w:val="24"/>
          <w:lang w:val="en-US"/>
        </w:rPr>
        <w:t xml:space="preserve"> form did not succeed simply because it was used with a </w:t>
      </w:r>
      <w:r w:rsidR="00626C51">
        <w:rPr>
          <w:szCs w:val="24"/>
          <w:lang w:val="en-US"/>
        </w:rPr>
        <w:t xml:space="preserve">stylistic </w:t>
      </w:r>
      <w:r w:rsidR="00407077">
        <w:rPr>
          <w:szCs w:val="24"/>
          <w:lang w:val="en-US"/>
        </w:rPr>
        <w:t>effect</w:t>
      </w:r>
      <w:r w:rsidR="00E273BA">
        <w:rPr>
          <w:szCs w:val="24"/>
          <w:lang w:val="en-US"/>
        </w:rPr>
        <w:t xml:space="preserve"> that </w:t>
      </w:r>
      <w:r w:rsidR="00912C1A">
        <w:rPr>
          <w:szCs w:val="24"/>
          <w:lang w:val="en-US"/>
        </w:rPr>
        <w:t>did not prove permanent</w:t>
      </w:r>
      <w:r w:rsidR="00407077">
        <w:rPr>
          <w:szCs w:val="24"/>
          <w:lang w:val="en-US"/>
        </w:rPr>
        <w:t xml:space="preserve">. </w:t>
      </w:r>
      <w:r w:rsidR="001202DB">
        <w:rPr>
          <w:szCs w:val="24"/>
          <w:lang w:val="en-US"/>
        </w:rPr>
        <w:t xml:space="preserve">This hypothesis is illustrated by the </w:t>
      </w:r>
      <w:r w:rsidR="00407077">
        <w:rPr>
          <w:szCs w:val="24"/>
          <w:lang w:val="en-US"/>
        </w:rPr>
        <w:t xml:space="preserve">cluster </w:t>
      </w:r>
      <w:r w:rsidR="00407077">
        <w:rPr>
          <w:i/>
          <w:szCs w:val="24"/>
          <w:lang w:val="en-US"/>
        </w:rPr>
        <w:t>cuckold</w:t>
      </w:r>
      <w:r w:rsidR="00407077">
        <w:rPr>
          <w:szCs w:val="24"/>
          <w:lang w:val="en-US"/>
        </w:rPr>
        <w:t>/</w:t>
      </w:r>
      <w:proofErr w:type="spellStart"/>
      <w:r w:rsidR="00407077">
        <w:rPr>
          <w:i/>
          <w:szCs w:val="24"/>
          <w:lang w:val="en-US"/>
        </w:rPr>
        <w:t>cuckoldize</w:t>
      </w:r>
      <w:proofErr w:type="spellEnd"/>
      <w:r w:rsidR="007951C5">
        <w:rPr>
          <w:szCs w:val="24"/>
          <w:lang w:val="en-US"/>
        </w:rPr>
        <w:t xml:space="preserve">. In contrast to </w:t>
      </w:r>
      <w:r w:rsidR="007951C5">
        <w:rPr>
          <w:i/>
          <w:szCs w:val="24"/>
          <w:lang w:val="en-US"/>
        </w:rPr>
        <w:t>cuckold</w:t>
      </w:r>
      <w:r w:rsidR="0032654E">
        <w:rPr>
          <w:i/>
          <w:szCs w:val="24"/>
          <w:lang w:val="en-US"/>
        </w:rPr>
        <w:t xml:space="preserve"> </w:t>
      </w:r>
      <w:r w:rsidR="004B29A6">
        <w:rPr>
          <w:szCs w:val="24"/>
          <w:lang w:val="en-US"/>
        </w:rPr>
        <w:t xml:space="preserve">(1589–, </w:t>
      </w:r>
      <w:r w:rsidR="00A92243" w:rsidRPr="00912C1A">
        <w:rPr>
          <w:szCs w:val="24"/>
          <w:lang w:val="en-US"/>
        </w:rPr>
        <w:t>OED</w:t>
      </w:r>
      <w:r w:rsidR="004B29A6" w:rsidRPr="00912C1A">
        <w:rPr>
          <w:szCs w:val="24"/>
          <w:lang w:val="en-US"/>
        </w:rPr>
        <w:t>2</w:t>
      </w:r>
      <w:r w:rsidR="004B29A6">
        <w:rPr>
          <w:szCs w:val="24"/>
          <w:lang w:val="en-US"/>
        </w:rPr>
        <w:t>)</w:t>
      </w:r>
      <w:r w:rsidR="007951C5">
        <w:rPr>
          <w:szCs w:val="24"/>
          <w:lang w:val="en-US"/>
        </w:rPr>
        <w:t xml:space="preserve">, </w:t>
      </w:r>
      <w:proofErr w:type="spellStart"/>
      <w:r w:rsidR="00407077">
        <w:rPr>
          <w:i/>
          <w:lang w:val="en-US"/>
        </w:rPr>
        <w:t>cuckoldize</w:t>
      </w:r>
      <w:proofErr w:type="spellEnd"/>
      <w:r w:rsidR="00407077">
        <w:rPr>
          <w:lang w:val="en-US"/>
        </w:rPr>
        <w:t xml:space="preserve"> is only attested once in the </w:t>
      </w:r>
      <w:r w:rsidR="00A92243" w:rsidRPr="003D2E45">
        <w:rPr>
          <w:lang w:val="en-US"/>
        </w:rPr>
        <w:t>OED</w:t>
      </w:r>
      <w:r w:rsidR="002537AA">
        <w:rPr>
          <w:lang w:val="en-US"/>
        </w:rPr>
        <w:t>,</w:t>
      </w:r>
      <w:r w:rsidR="00407077">
        <w:rPr>
          <w:lang w:val="en-US"/>
        </w:rPr>
        <w:t xml:space="preserve"> in the 17</w:t>
      </w:r>
      <w:r w:rsidR="00407077" w:rsidRPr="00407077">
        <w:rPr>
          <w:vertAlign w:val="superscript"/>
          <w:lang w:val="en-US"/>
        </w:rPr>
        <w:t>th</w:t>
      </w:r>
      <w:r w:rsidR="001202DB">
        <w:rPr>
          <w:lang w:val="en-US"/>
        </w:rPr>
        <w:t xml:space="preserve"> century</w:t>
      </w:r>
      <w:r w:rsidR="004E0832">
        <w:rPr>
          <w:lang w:val="en-US"/>
        </w:rPr>
        <w:t xml:space="preserve"> </w:t>
      </w:r>
      <w:r w:rsidR="004E0832">
        <w:t>with a label of “obsolete</w:t>
      </w:r>
      <w:r w:rsidR="001C0375">
        <w:t xml:space="preserve">, </w:t>
      </w:r>
      <w:r w:rsidR="004E0832">
        <w:t>rare”</w:t>
      </w:r>
      <w:r w:rsidR="001202DB">
        <w:rPr>
          <w:lang w:val="en-US"/>
        </w:rPr>
        <w:t xml:space="preserve">: </w:t>
      </w:r>
    </w:p>
    <w:p w14:paraId="5C71F17A" w14:textId="77777777" w:rsidR="00407077" w:rsidRPr="00407077" w:rsidRDefault="00407077" w:rsidP="00407077">
      <w:pPr>
        <w:ind w:firstLine="708"/>
        <w:rPr>
          <w:szCs w:val="24"/>
          <w:lang w:val="en-US"/>
        </w:rPr>
      </w:pPr>
    </w:p>
    <w:p w14:paraId="1A49BEAC" w14:textId="40A57197" w:rsidR="00407077" w:rsidRPr="00407077" w:rsidRDefault="00407077" w:rsidP="00407077">
      <w:pPr>
        <w:rPr>
          <w:szCs w:val="24"/>
          <w:lang w:val="en-US"/>
        </w:rPr>
      </w:pPr>
      <w:r>
        <w:rPr>
          <w:szCs w:val="24"/>
          <w:lang w:val="en-US"/>
        </w:rPr>
        <w:t>(21)</w:t>
      </w:r>
      <w:r>
        <w:rPr>
          <w:szCs w:val="24"/>
          <w:lang w:val="en-US"/>
        </w:rPr>
        <w:tab/>
      </w:r>
      <w:r w:rsidRPr="00407077">
        <w:rPr>
          <w:i/>
          <w:szCs w:val="24"/>
          <w:lang w:val="en-US"/>
        </w:rPr>
        <w:t xml:space="preserve">Can dry Bones Live? or Skeletons produce The Vital Warmth of </w:t>
      </w:r>
      <w:proofErr w:type="spellStart"/>
      <w:r w:rsidRPr="00407077">
        <w:rPr>
          <w:b/>
          <w:i/>
          <w:szCs w:val="24"/>
          <w:lang w:val="en-US"/>
        </w:rPr>
        <w:t>Cuckoldizing</w:t>
      </w:r>
      <w:proofErr w:type="spellEnd"/>
      <w:r w:rsidRPr="00407077">
        <w:rPr>
          <w:i/>
          <w:szCs w:val="24"/>
          <w:lang w:val="en-US"/>
        </w:rPr>
        <w:t xml:space="preserve"> Juice? </w:t>
      </w:r>
    </w:p>
    <w:p w14:paraId="6990AB7F" w14:textId="52BB6016" w:rsidR="00EC5EA6" w:rsidRDefault="00407077" w:rsidP="00407077">
      <w:pPr>
        <w:ind w:firstLine="708"/>
        <w:rPr>
          <w:szCs w:val="24"/>
          <w:lang w:val="en-US"/>
        </w:rPr>
      </w:pPr>
      <w:r w:rsidRPr="005E42FF">
        <w:rPr>
          <w:szCs w:val="24"/>
          <w:lang w:val="de-DE"/>
        </w:rPr>
        <w:t xml:space="preserve">(N. Tate &amp; Dryden, </w:t>
      </w:r>
      <w:r w:rsidRPr="005E42FF">
        <w:rPr>
          <w:i/>
          <w:szCs w:val="24"/>
          <w:lang w:val="de-DE"/>
        </w:rPr>
        <w:t xml:space="preserve">2nd Pt. </w:t>
      </w:r>
      <w:r w:rsidRPr="00407077">
        <w:rPr>
          <w:i/>
          <w:szCs w:val="24"/>
          <w:lang w:val="en-US"/>
        </w:rPr>
        <w:t xml:space="preserve">Absalom &amp; </w:t>
      </w:r>
      <w:proofErr w:type="spellStart"/>
      <w:r w:rsidRPr="00407077">
        <w:rPr>
          <w:i/>
          <w:szCs w:val="24"/>
          <w:lang w:val="en-US"/>
        </w:rPr>
        <w:t>Achitophel</w:t>
      </w:r>
      <w:proofErr w:type="spellEnd"/>
      <w:r w:rsidRPr="00407077">
        <w:rPr>
          <w:szCs w:val="24"/>
          <w:lang w:val="en-US"/>
        </w:rPr>
        <w:t xml:space="preserve"> 11, 1682</w:t>
      </w:r>
      <w:r w:rsidR="00176AB6">
        <w:rPr>
          <w:szCs w:val="24"/>
          <w:lang w:val="en-US"/>
        </w:rPr>
        <w:t xml:space="preserve">, </w:t>
      </w:r>
      <w:r w:rsidR="00A92243" w:rsidRPr="00912C1A">
        <w:rPr>
          <w:szCs w:val="24"/>
          <w:lang w:val="en-US"/>
        </w:rPr>
        <w:t>OED</w:t>
      </w:r>
      <w:r w:rsidR="00176AB6" w:rsidRPr="00912C1A">
        <w:rPr>
          <w:szCs w:val="24"/>
          <w:lang w:val="en-US"/>
        </w:rPr>
        <w:t>2</w:t>
      </w:r>
      <w:r w:rsidRPr="00407077">
        <w:rPr>
          <w:szCs w:val="24"/>
          <w:lang w:val="en-US"/>
        </w:rPr>
        <w:t>)</w:t>
      </w:r>
      <w:r w:rsidR="004E0832">
        <w:rPr>
          <w:rStyle w:val="Odkaznapoznmkupodiarou"/>
          <w:szCs w:val="24"/>
          <w:lang w:val="en-US"/>
        </w:rPr>
        <w:footnoteReference w:id="20"/>
      </w:r>
    </w:p>
    <w:p w14:paraId="262650E8" w14:textId="3DD4E5FE" w:rsidR="00CB3AB3" w:rsidRDefault="00CB3AB3" w:rsidP="009F30CC">
      <w:pPr>
        <w:rPr>
          <w:szCs w:val="24"/>
          <w:lang w:val="en-US"/>
        </w:rPr>
      </w:pPr>
    </w:p>
    <w:p w14:paraId="2FC2A2C2" w14:textId="39E17963" w:rsidR="00004788" w:rsidRPr="00816340" w:rsidRDefault="00F97AC4" w:rsidP="009F30CC">
      <w:r>
        <w:rPr>
          <w:szCs w:val="24"/>
          <w:lang w:val="en-US"/>
        </w:rPr>
        <w:lastRenderedPageBreak/>
        <w:t xml:space="preserve">However, the lack of lexicographic record makes </w:t>
      </w:r>
      <w:r w:rsidR="00E90AE4">
        <w:rPr>
          <w:szCs w:val="24"/>
          <w:lang w:val="en-US"/>
        </w:rPr>
        <w:t xml:space="preserve">it </w:t>
      </w:r>
      <w:r>
        <w:rPr>
          <w:szCs w:val="24"/>
          <w:lang w:val="en-US"/>
        </w:rPr>
        <w:t xml:space="preserve">difficult to </w:t>
      </w:r>
      <w:r w:rsidR="00912C1A">
        <w:rPr>
          <w:szCs w:val="24"/>
          <w:lang w:val="en-US"/>
        </w:rPr>
        <w:t xml:space="preserve">decide whether </w:t>
      </w:r>
      <w:r>
        <w:rPr>
          <w:szCs w:val="24"/>
          <w:lang w:val="en-US"/>
        </w:rPr>
        <w:t xml:space="preserve">forms such as </w:t>
      </w:r>
      <w:proofErr w:type="spellStart"/>
      <w:r>
        <w:rPr>
          <w:i/>
          <w:szCs w:val="24"/>
          <w:lang w:val="en-US"/>
        </w:rPr>
        <w:t>cuckoldize</w:t>
      </w:r>
      <w:proofErr w:type="spellEnd"/>
      <w:r w:rsidR="001D6347">
        <w:t xml:space="preserve"> </w:t>
      </w:r>
      <w:r w:rsidR="00912C1A">
        <w:t xml:space="preserve">were </w:t>
      </w:r>
      <w:r>
        <w:t>potential competitor</w:t>
      </w:r>
      <w:r w:rsidR="001D6347">
        <w:t>s</w:t>
      </w:r>
      <w:r>
        <w:t xml:space="preserve"> for the zero-derived verb or just </w:t>
      </w:r>
      <w:r w:rsidR="00172085">
        <w:t xml:space="preserve">unsuccessful </w:t>
      </w:r>
      <w:r w:rsidR="004C492E">
        <w:t xml:space="preserve">stylistic </w:t>
      </w:r>
      <w:r>
        <w:t>innovation</w:t>
      </w:r>
      <w:r w:rsidR="00E90AE4">
        <w:t>s</w:t>
      </w:r>
      <w:r>
        <w:t xml:space="preserve">. Similarly, the </w:t>
      </w:r>
      <w:r w:rsidR="00004788">
        <w:t xml:space="preserve">gaps between dates of attestation observed in forms such as </w:t>
      </w:r>
      <w:proofErr w:type="spellStart"/>
      <w:r w:rsidR="00004788">
        <w:rPr>
          <w:i/>
        </w:rPr>
        <w:t>grandize</w:t>
      </w:r>
      <w:proofErr w:type="spellEnd"/>
      <w:r w:rsidR="00004788">
        <w:rPr>
          <w:rStyle w:val="Odkaznapoznmkupodiarou"/>
        </w:rPr>
        <w:footnoteReference w:id="21"/>
      </w:r>
      <w:r w:rsidR="00004788">
        <w:rPr>
          <w:i/>
        </w:rPr>
        <w:t xml:space="preserve"> </w:t>
      </w:r>
      <w:r w:rsidR="00004788">
        <w:t xml:space="preserve">also hinder the study of availability and competition. </w:t>
      </w:r>
      <w:r w:rsidR="00262419">
        <w:t>E</w:t>
      </w:r>
      <w:r w:rsidR="00004788">
        <w:t>xplanation</w:t>
      </w:r>
      <w:r w:rsidR="00F87679">
        <w:t>s</w:t>
      </w:r>
      <w:r w:rsidR="00004788">
        <w:t xml:space="preserve"> for </w:t>
      </w:r>
      <w:r w:rsidR="00820D73">
        <w:t>the gaps found in attestations</w:t>
      </w:r>
      <w:r w:rsidR="00F87679">
        <w:t xml:space="preserve"> </w:t>
      </w:r>
      <w:r w:rsidR="00262419">
        <w:t>tend to be</w:t>
      </w:r>
      <w:r w:rsidR="00F87679">
        <w:t xml:space="preserve"> varied</w:t>
      </w:r>
      <w:r w:rsidR="00172085">
        <w:t>,</w:t>
      </w:r>
      <w:r w:rsidR="00F87679">
        <w:t xml:space="preserve"> because forms may have:</w:t>
      </w:r>
    </w:p>
    <w:p w14:paraId="566641D1" w14:textId="77777777" w:rsidR="00A422D7" w:rsidRPr="00816340" w:rsidRDefault="00A422D7" w:rsidP="009F30CC"/>
    <w:p w14:paraId="1C4564F2" w14:textId="2DBF6BDD" w:rsidR="00820D73" w:rsidRDefault="00820D73" w:rsidP="00004788">
      <w:pPr>
        <w:pStyle w:val="Odsekzoznamu"/>
        <w:numPr>
          <w:ilvl w:val="0"/>
          <w:numId w:val="20"/>
        </w:numPr>
        <w:ind w:left="709" w:hanging="709"/>
      </w:pPr>
      <w:r w:rsidRPr="00816340">
        <w:t>been in use</w:t>
      </w:r>
      <w:r w:rsidR="00B11D82">
        <w:t>,</w:t>
      </w:r>
      <w:r w:rsidRPr="00816340">
        <w:t xml:space="preserve"> but </w:t>
      </w:r>
      <w:r>
        <w:t>failed to be recorded</w:t>
      </w:r>
      <w:r w:rsidRPr="00816340">
        <w:t xml:space="preserve"> </w:t>
      </w:r>
      <w:r>
        <w:t>by the dictionary makers due to limitations in the lexicographic practice;</w:t>
      </w:r>
      <w:r w:rsidR="00FD45FE">
        <w:t xml:space="preserve"> or</w:t>
      </w:r>
    </w:p>
    <w:p w14:paraId="4E8BF090" w14:textId="0F5BA131" w:rsidR="00F97AC4" w:rsidRPr="00816340" w:rsidRDefault="003C2BC0" w:rsidP="00004788">
      <w:pPr>
        <w:pStyle w:val="Odsekzoznamu"/>
        <w:numPr>
          <w:ilvl w:val="0"/>
          <w:numId w:val="20"/>
        </w:numPr>
        <w:ind w:left="709" w:hanging="709"/>
      </w:pPr>
      <w:r>
        <w:t xml:space="preserve">come to be </w:t>
      </w:r>
      <w:r w:rsidR="00A871D6">
        <w:t>restricted to certain domains</w:t>
      </w:r>
      <w:r w:rsidR="00C90750">
        <w:t xml:space="preserve"> (e.g. </w:t>
      </w:r>
      <w:r w:rsidR="00FA3AF9" w:rsidRPr="003D2E45">
        <w:t>m</w:t>
      </w:r>
      <w:r w:rsidR="00C90750" w:rsidRPr="003D2E45">
        <w:t>edicine</w:t>
      </w:r>
      <w:r w:rsidR="00C90750">
        <w:t xml:space="preserve">, </w:t>
      </w:r>
      <w:r w:rsidR="00FA3AF9" w:rsidRPr="003D2E45">
        <w:t>m</w:t>
      </w:r>
      <w:r w:rsidR="00C90750" w:rsidRPr="003D2E45">
        <w:t>athematics</w:t>
      </w:r>
      <w:r w:rsidR="00C90750">
        <w:t>)</w:t>
      </w:r>
      <w:r w:rsidR="00A871D6">
        <w:t xml:space="preserve"> or </w:t>
      </w:r>
      <w:r>
        <w:t xml:space="preserve">been </w:t>
      </w:r>
      <w:r w:rsidR="00A871D6">
        <w:t xml:space="preserve">used with a </w:t>
      </w:r>
      <w:r w:rsidR="00FD45FE">
        <w:t xml:space="preserve">specific </w:t>
      </w:r>
      <w:r w:rsidR="00A871D6">
        <w:t>stylistic purpose;</w:t>
      </w:r>
      <w:r w:rsidR="00820D73">
        <w:t xml:space="preserve"> or</w:t>
      </w:r>
    </w:p>
    <w:p w14:paraId="2108F80C" w14:textId="36725F62" w:rsidR="00F97AC4" w:rsidRPr="00060F17" w:rsidRDefault="007233F6" w:rsidP="003A5693">
      <w:pPr>
        <w:pStyle w:val="Odsekzoznamu"/>
        <w:numPr>
          <w:ilvl w:val="0"/>
          <w:numId w:val="20"/>
        </w:numPr>
        <w:ind w:left="709" w:hanging="709"/>
        <w:rPr>
          <w:szCs w:val="24"/>
          <w:lang w:val="en-US"/>
        </w:rPr>
      </w:pPr>
      <w:r>
        <w:t>been lost</w:t>
      </w:r>
      <w:r w:rsidR="00912C1A">
        <w:t xml:space="preserve"> </w:t>
      </w:r>
      <w:r w:rsidR="00A422D7" w:rsidRPr="00816340">
        <w:t xml:space="preserve">at some point in </w:t>
      </w:r>
      <w:r w:rsidR="00B11D82">
        <w:t xml:space="preserve">the </w:t>
      </w:r>
      <w:r w:rsidR="00A422D7" w:rsidRPr="00816340">
        <w:t xml:space="preserve">history </w:t>
      </w:r>
      <w:r w:rsidR="00060F17">
        <w:t xml:space="preserve">and </w:t>
      </w:r>
      <w:r w:rsidR="00C651A2">
        <w:t xml:space="preserve">later </w:t>
      </w:r>
      <w:r w:rsidR="00060F17">
        <w:t>re-</w:t>
      </w:r>
      <w:r w:rsidR="00501E26" w:rsidRPr="00816340">
        <w:t xml:space="preserve">activated again </w:t>
      </w:r>
      <w:r w:rsidR="00A422D7" w:rsidRPr="00816340">
        <w:t>(</w:t>
      </w:r>
      <w:r w:rsidR="00501E26" w:rsidRPr="00816340">
        <w:t>B</w:t>
      </w:r>
      <w:r w:rsidR="00060F17">
        <w:t>auer 2014) as potential competitors</w:t>
      </w:r>
      <w:r w:rsidR="00181053">
        <w:t xml:space="preserve"> (as it may </w:t>
      </w:r>
      <w:r w:rsidR="004B29A6">
        <w:t xml:space="preserve">be </w:t>
      </w:r>
      <w:r w:rsidR="00181053">
        <w:t xml:space="preserve">the case </w:t>
      </w:r>
      <w:proofErr w:type="gramStart"/>
      <w:r w:rsidR="00181053">
        <w:t xml:space="preserve">of </w:t>
      </w:r>
      <w:r w:rsidR="004B29A6">
        <w:t xml:space="preserve"> e.g.</w:t>
      </w:r>
      <w:proofErr w:type="gramEnd"/>
      <w:r w:rsidR="004B29A6">
        <w:t xml:space="preserve"> </w:t>
      </w:r>
      <w:proofErr w:type="spellStart"/>
      <w:r w:rsidR="00181053">
        <w:rPr>
          <w:i/>
        </w:rPr>
        <w:t>grandify</w:t>
      </w:r>
      <w:proofErr w:type="spellEnd"/>
      <w:r w:rsidR="00181053">
        <w:t>/</w:t>
      </w:r>
      <w:proofErr w:type="spellStart"/>
      <w:r w:rsidR="00181053">
        <w:rPr>
          <w:i/>
        </w:rPr>
        <w:t>grandize</w:t>
      </w:r>
      <w:proofErr w:type="spellEnd"/>
      <w:r w:rsidR="00FD45FE">
        <w:rPr>
          <w:i/>
        </w:rPr>
        <w:t xml:space="preserve"> </w:t>
      </w:r>
      <w:r w:rsidR="00FD45FE">
        <w:t>above</w:t>
      </w:r>
      <w:r w:rsidR="00181053">
        <w:t>).</w:t>
      </w:r>
    </w:p>
    <w:p w14:paraId="553FCCD5" w14:textId="77777777" w:rsidR="00060F17" w:rsidRPr="00060F17" w:rsidRDefault="00060F17" w:rsidP="00060F17">
      <w:pPr>
        <w:rPr>
          <w:szCs w:val="24"/>
          <w:lang w:val="en-US"/>
        </w:rPr>
      </w:pPr>
    </w:p>
    <w:p w14:paraId="21896003" w14:textId="7A4FE938" w:rsidR="00720971" w:rsidRPr="00720971" w:rsidRDefault="007038B7" w:rsidP="00720971">
      <w:pPr>
        <w:rPr>
          <w:szCs w:val="24"/>
        </w:rPr>
      </w:pPr>
      <w:r>
        <w:rPr>
          <w:szCs w:val="24"/>
          <w:lang w:val="en-US"/>
        </w:rPr>
        <w:t>Although the issue of (un</w:t>
      </w:r>
      <w:r w:rsidR="00A422D7">
        <w:rPr>
          <w:szCs w:val="24"/>
          <w:lang w:val="en-US"/>
        </w:rPr>
        <w:t>)ava</w:t>
      </w:r>
      <w:r w:rsidR="00172085">
        <w:rPr>
          <w:szCs w:val="24"/>
          <w:lang w:val="en-US"/>
        </w:rPr>
        <w:t>i</w:t>
      </w:r>
      <w:r w:rsidR="00A422D7">
        <w:rPr>
          <w:szCs w:val="24"/>
          <w:lang w:val="en-US"/>
        </w:rPr>
        <w:t xml:space="preserve">lability is </w:t>
      </w:r>
      <w:r w:rsidR="00FD45FE">
        <w:rPr>
          <w:szCs w:val="24"/>
          <w:lang w:val="en-US"/>
        </w:rPr>
        <w:t xml:space="preserve">a </w:t>
      </w:r>
      <w:r w:rsidR="00A422D7">
        <w:rPr>
          <w:szCs w:val="24"/>
          <w:lang w:val="en-US"/>
        </w:rPr>
        <w:t xml:space="preserve">complex </w:t>
      </w:r>
      <w:r w:rsidR="00FD45FE">
        <w:rPr>
          <w:szCs w:val="24"/>
          <w:lang w:val="en-US"/>
        </w:rPr>
        <w:t xml:space="preserve">one </w:t>
      </w:r>
      <w:r w:rsidR="00A422D7">
        <w:rPr>
          <w:szCs w:val="24"/>
          <w:lang w:val="en-US"/>
        </w:rPr>
        <w:t xml:space="preserve">and </w:t>
      </w:r>
      <w:r w:rsidR="00BD06B4">
        <w:rPr>
          <w:szCs w:val="24"/>
          <w:lang w:val="en-US"/>
        </w:rPr>
        <w:t xml:space="preserve">further, </w:t>
      </w:r>
      <w:r w:rsidR="00FD45FE">
        <w:rPr>
          <w:szCs w:val="24"/>
          <w:lang w:val="en-US"/>
        </w:rPr>
        <w:t xml:space="preserve">methodologically varied </w:t>
      </w:r>
      <w:r w:rsidR="00A422D7">
        <w:rPr>
          <w:szCs w:val="24"/>
          <w:lang w:val="en-US"/>
        </w:rPr>
        <w:t xml:space="preserve">research is needed </w:t>
      </w:r>
      <w:r w:rsidR="00FD45FE">
        <w:rPr>
          <w:szCs w:val="24"/>
          <w:lang w:val="en-US"/>
        </w:rPr>
        <w:t>to account for its complexity fully</w:t>
      </w:r>
      <w:r w:rsidR="00A422D7">
        <w:rPr>
          <w:szCs w:val="24"/>
          <w:lang w:val="en-US"/>
        </w:rPr>
        <w:t xml:space="preserve">, </w:t>
      </w:r>
      <w:r w:rsidR="00FD45FE">
        <w:rPr>
          <w:szCs w:val="24"/>
          <w:lang w:val="en-US"/>
        </w:rPr>
        <w:t xml:space="preserve">it is clear that </w:t>
      </w:r>
      <w:r w:rsidR="003E30C0">
        <w:rPr>
          <w:szCs w:val="24"/>
          <w:lang w:val="en-US"/>
        </w:rPr>
        <w:t xml:space="preserve">taking into account </w:t>
      </w:r>
      <w:r w:rsidR="00A422D7" w:rsidRPr="00A422D7">
        <w:rPr>
          <w:szCs w:val="24"/>
        </w:rPr>
        <w:t xml:space="preserve">the information provided by the derivatives in the </w:t>
      </w:r>
      <w:proofErr w:type="spellStart"/>
      <w:r w:rsidR="00A422D7" w:rsidRPr="00A422D7">
        <w:rPr>
          <w:szCs w:val="24"/>
        </w:rPr>
        <w:t>subparadigms</w:t>
      </w:r>
      <w:proofErr w:type="spellEnd"/>
      <w:r w:rsidR="00A422D7" w:rsidRPr="00A422D7">
        <w:rPr>
          <w:szCs w:val="24"/>
        </w:rPr>
        <w:t xml:space="preserve"> created by the bases in competition may help </w:t>
      </w:r>
      <w:r w:rsidR="00C87DCF">
        <w:rPr>
          <w:szCs w:val="24"/>
        </w:rPr>
        <w:t>us</w:t>
      </w:r>
      <w:r w:rsidR="00A422D7" w:rsidRPr="00A422D7">
        <w:rPr>
          <w:szCs w:val="24"/>
        </w:rPr>
        <w:t xml:space="preserve"> gain insight</w:t>
      </w:r>
      <w:r w:rsidR="00172085">
        <w:rPr>
          <w:szCs w:val="24"/>
        </w:rPr>
        <w:t>s</w:t>
      </w:r>
      <w:r w:rsidR="00A422D7" w:rsidRPr="00A422D7">
        <w:rPr>
          <w:szCs w:val="24"/>
        </w:rPr>
        <w:t xml:space="preserve"> into </w:t>
      </w:r>
      <w:r w:rsidR="00501E26">
        <w:rPr>
          <w:szCs w:val="24"/>
        </w:rPr>
        <w:t>the</w:t>
      </w:r>
      <w:r w:rsidR="00A422D7" w:rsidRPr="00A422D7">
        <w:rPr>
          <w:szCs w:val="24"/>
        </w:rPr>
        <w:t xml:space="preserve"> diachronic availability</w:t>
      </w:r>
      <w:r w:rsidR="00501E26">
        <w:rPr>
          <w:szCs w:val="24"/>
        </w:rPr>
        <w:t xml:space="preserve"> of forms such as </w:t>
      </w:r>
      <w:proofErr w:type="spellStart"/>
      <w:r w:rsidR="00501E26">
        <w:rPr>
          <w:i/>
          <w:szCs w:val="24"/>
        </w:rPr>
        <w:t>grandize</w:t>
      </w:r>
      <w:proofErr w:type="spellEnd"/>
      <w:r w:rsidR="00720971">
        <w:rPr>
          <w:szCs w:val="24"/>
        </w:rPr>
        <w:t>.</w:t>
      </w:r>
      <w:r w:rsidR="00501E26">
        <w:rPr>
          <w:szCs w:val="24"/>
        </w:rPr>
        <w:t xml:space="preserve"> </w:t>
      </w:r>
      <w:r w:rsidR="00720971">
        <w:rPr>
          <w:szCs w:val="24"/>
        </w:rPr>
        <w:t xml:space="preserve">However, assumptions based on the information provided by </w:t>
      </w:r>
      <w:proofErr w:type="spellStart"/>
      <w:r w:rsidR="00720971">
        <w:rPr>
          <w:szCs w:val="24"/>
        </w:rPr>
        <w:t>subparadigms</w:t>
      </w:r>
      <w:proofErr w:type="spellEnd"/>
      <w:r w:rsidR="00720971">
        <w:rPr>
          <w:szCs w:val="24"/>
        </w:rPr>
        <w:t xml:space="preserve"> need to be considered with caution. The lack of </w:t>
      </w:r>
      <w:r w:rsidR="004A5FB8">
        <w:rPr>
          <w:szCs w:val="24"/>
        </w:rPr>
        <w:t>derivatives</w:t>
      </w:r>
      <w:r w:rsidR="00720971">
        <w:rPr>
          <w:szCs w:val="24"/>
        </w:rPr>
        <w:t xml:space="preserve"> may </w:t>
      </w:r>
      <w:r w:rsidR="004A5FB8">
        <w:rPr>
          <w:szCs w:val="24"/>
        </w:rPr>
        <w:t>evidence</w:t>
      </w:r>
      <w:r w:rsidR="00720971">
        <w:rPr>
          <w:szCs w:val="24"/>
        </w:rPr>
        <w:t xml:space="preserve"> resolved competition</w:t>
      </w:r>
      <w:r w:rsidR="00D17DA7">
        <w:rPr>
          <w:szCs w:val="24"/>
        </w:rPr>
        <w:t>,</w:t>
      </w:r>
      <w:r w:rsidR="00720971">
        <w:rPr>
          <w:szCs w:val="24"/>
        </w:rPr>
        <w:t xml:space="preserve"> but in forms such as </w:t>
      </w:r>
      <w:proofErr w:type="spellStart"/>
      <w:r w:rsidR="00720971" w:rsidRPr="00720971">
        <w:rPr>
          <w:i/>
          <w:szCs w:val="24"/>
        </w:rPr>
        <w:t>revolution</w:t>
      </w:r>
      <w:r w:rsidR="00720971" w:rsidRPr="00720971">
        <w:rPr>
          <w:smallCaps/>
          <w:szCs w:val="24"/>
          <w:vertAlign w:val="superscript"/>
        </w:rPr>
        <w:t>v</w:t>
      </w:r>
      <w:proofErr w:type="spellEnd"/>
      <w:r w:rsidR="00720971">
        <w:rPr>
          <w:i/>
          <w:szCs w:val="24"/>
        </w:rPr>
        <w:t xml:space="preserve"> </w:t>
      </w:r>
      <w:r w:rsidR="00181053">
        <w:rPr>
          <w:szCs w:val="24"/>
        </w:rPr>
        <w:t>(180</w:t>
      </w:r>
      <w:r w:rsidR="0032654E">
        <w:rPr>
          <w:szCs w:val="24"/>
        </w:rPr>
        <w:t>5–</w:t>
      </w:r>
      <w:r w:rsidR="00181053">
        <w:rPr>
          <w:szCs w:val="24"/>
        </w:rPr>
        <w:t xml:space="preserve">, </w:t>
      </w:r>
      <w:r w:rsidR="00A92243" w:rsidRPr="00912C1A">
        <w:rPr>
          <w:szCs w:val="24"/>
        </w:rPr>
        <w:t>OED</w:t>
      </w:r>
      <w:r w:rsidR="00181053" w:rsidRPr="00912C1A">
        <w:rPr>
          <w:szCs w:val="24"/>
        </w:rPr>
        <w:t>3</w:t>
      </w:r>
      <w:r w:rsidR="00181053">
        <w:rPr>
          <w:szCs w:val="24"/>
        </w:rPr>
        <w:t xml:space="preserve">) </w:t>
      </w:r>
      <w:r w:rsidR="00720971">
        <w:rPr>
          <w:szCs w:val="24"/>
        </w:rPr>
        <w:t xml:space="preserve">or </w:t>
      </w:r>
      <w:proofErr w:type="spellStart"/>
      <w:r w:rsidR="00720971">
        <w:rPr>
          <w:i/>
          <w:szCs w:val="24"/>
        </w:rPr>
        <w:t>ghetto</w:t>
      </w:r>
      <w:r w:rsidR="00720971" w:rsidRPr="00720971">
        <w:rPr>
          <w:smallCaps/>
          <w:szCs w:val="24"/>
          <w:vertAlign w:val="superscript"/>
        </w:rPr>
        <w:t>v</w:t>
      </w:r>
      <w:proofErr w:type="spellEnd"/>
      <w:r w:rsidR="00181053">
        <w:rPr>
          <w:smallCaps/>
          <w:szCs w:val="24"/>
        </w:rPr>
        <w:t xml:space="preserve"> (193</w:t>
      </w:r>
      <w:r w:rsidR="00243CB7">
        <w:rPr>
          <w:smallCaps/>
          <w:szCs w:val="24"/>
        </w:rPr>
        <w:t>6</w:t>
      </w:r>
      <w:r w:rsidR="0032654E">
        <w:rPr>
          <w:szCs w:val="24"/>
        </w:rPr>
        <w:t>–</w:t>
      </w:r>
      <w:r w:rsidR="00181053">
        <w:rPr>
          <w:smallCaps/>
          <w:szCs w:val="24"/>
        </w:rPr>
        <w:t xml:space="preserve">, </w:t>
      </w:r>
      <w:r w:rsidR="00A92243" w:rsidRPr="00912C1A">
        <w:rPr>
          <w:smallCaps/>
          <w:szCs w:val="24"/>
        </w:rPr>
        <w:t>OED</w:t>
      </w:r>
      <w:r w:rsidR="00181053" w:rsidRPr="00912C1A">
        <w:rPr>
          <w:smallCaps/>
          <w:szCs w:val="24"/>
        </w:rPr>
        <w:t>2</w:t>
      </w:r>
      <w:r w:rsidR="00181053">
        <w:rPr>
          <w:smallCaps/>
          <w:szCs w:val="24"/>
        </w:rPr>
        <w:t>)</w:t>
      </w:r>
      <w:r w:rsidR="00720971">
        <w:rPr>
          <w:szCs w:val="24"/>
        </w:rPr>
        <w:t xml:space="preserve">, which are attested </w:t>
      </w:r>
      <w:r w:rsidR="00181053">
        <w:rPr>
          <w:szCs w:val="24"/>
        </w:rPr>
        <w:t>in</w:t>
      </w:r>
      <w:r w:rsidR="00720971">
        <w:rPr>
          <w:szCs w:val="24"/>
        </w:rPr>
        <w:t xml:space="preserve"> the 19</w:t>
      </w:r>
      <w:r w:rsidR="00720971" w:rsidRPr="00720971">
        <w:rPr>
          <w:szCs w:val="24"/>
          <w:vertAlign w:val="superscript"/>
        </w:rPr>
        <w:t>th</w:t>
      </w:r>
      <w:r w:rsidR="00720971">
        <w:rPr>
          <w:szCs w:val="24"/>
        </w:rPr>
        <w:t xml:space="preserve"> century or in </w:t>
      </w:r>
      <w:r w:rsidR="00A10C3C">
        <w:rPr>
          <w:szCs w:val="24"/>
        </w:rPr>
        <w:t xml:space="preserve">the course of </w:t>
      </w:r>
      <w:r w:rsidR="00720971">
        <w:rPr>
          <w:szCs w:val="24"/>
        </w:rPr>
        <w:t>the 20</w:t>
      </w:r>
      <w:r w:rsidR="00720971" w:rsidRPr="00720971">
        <w:rPr>
          <w:szCs w:val="24"/>
          <w:vertAlign w:val="superscript"/>
        </w:rPr>
        <w:t>th</w:t>
      </w:r>
      <w:r w:rsidR="00720971">
        <w:rPr>
          <w:szCs w:val="24"/>
        </w:rPr>
        <w:t xml:space="preserve"> century,</w:t>
      </w:r>
      <w:r w:rsidR="00A10C3C">
        <w:rPr>
          <w:szCs w:val="24"/>
        </w:rPr>
        <w:t xml:space="preserve"> respectively,</w:t>
      </w:r>
      <w:r w:rsidR="00720971">
        <w:rPr>
          <w:szCs w:val="24"/>
        </w:rPr>
        <w:t xml:space="preserve"> the unavailability of derivatives may </w:t>
      </w:r>
      <w:r w:rsidR="004A5FB8">
        <w:rPr>
          <w:szCs w:val="24"/>
        </w:rPr>
        <w:t xml:space="preserve">also </w:t>
      </w:r>
      <w:r w:rsidR="00720971">
        <w:rPr>
          <w:szCs w:val="24"/>
        </w:rPr>
        <w:t>be</w:t>
      </w:r>
      <w:r w:rsidR="004A5FB8">
        <w:rPr>
          <w:szCs w:val="24"/>
        </w:rPr>
        <w:t xml:space="preserve"> </w:t>
      </w:r>
      <w:r w:rsidR="00720971">
        <w:rPr>
          <w:szCs w:val="24"/>
        </w:rPr>
        <w:t xml:space="preserve">a consequence of their </w:t>
      </w:r>
      <w:r w:rsidR="00FD45FE">
        <w:rPr>
          <w:szCs w:val="24"/>
        </w:rPr>
        <w:t xml:space="preserve">as yet short existence in the language </w:t>
      </w:r>
      <w:r w:rsidR="00AC2076" w:rsidRPr="00181053">
        <w:rPr>
          <w:szCs w:val="24"/>
        </w:rPr>
        <w:t>and</w:t>
      </w:r>
      <w:r w:rsidR="00172085" w:rsidRPr="00181053">
        <w:rPr>
          <w:szCs w:val="24"/>
        </w:rPr>
        <w:t>,</w:t>
      </w:r>
      <w:r w:rsidR="00AC2076" w:rsidRPr="00181053">
        <w:rPr>
          <w:szCs w:val="24"/>
        </w:rPr>
        <w:t xml:space="preserve"> therefore, </w:t>
      </w:r>
      <w:r w:rsidR="00FD45FE">
        <w:rPr>
          <w:szCs w:val="24"/>
        </w:rPr>
        <w:t xml:space="preserve">of their </w:t>
      </w:r>
      <w:r w:rsidR="00B968D2" w:rsidRPr="00181053">
        <w:rPr>
          <w:szCs w:val="24"/>
        </w:rPr>
        <w:t>availab</w:t>
      </w:r>
      <w:r w:rsidR="00FD45FE">
        <w:rPr>
          <w:szCs w:val="24"/>
        </w:rPr>
        <w:t>i</w:t>
      </w:r>
      <w:r w:rsidR="00B968D2" w:rsidRPr="00181053">
        <w:rPr>
          <w:szCs w:val="24"/>
        </w:rPr>
        <w:t>l</w:t>
      </w:r>
      <w:r w:rsidR="00FD45FE">
        <w:rPr>
          <w:szCs w:val="24"/>
        </w:rPr>
        <w:t>ity</w:t>
      </w:r>
      <w:r w:rsidR="00B968D2" w:rsidRPr="00181053">
        <w:rPr>
          <w:szCs w:val="24"/>
        </w:rPr>
        <w:t xml:space="preserve"> to yield further derivation in </w:t>
      </w:r>
      <w:r w:rsidR="00FD45FE">
        <w:rPr>
          <w:szCs w:val="24"/>
        </w:rPr>
        <w:t>the</w:t>
      </w:r>
      <w:r w:rsidR="00B968D2" w:rsidRPr="00181053">
        <w:rPr>
          <w:szCs w:val="24"/>
        </w:rPr>
        <w:t xml:space="preserve"> future</w:t>
      </w:r>
      <w:r w:rsidR="00720971" w:rsidRPr="00181053">
        <w:rPr>
          <w:szCs w:val="24"/>
        </w:rPr>
        <w:t>.</w:t>
      </w:r>
      <w:r w:rsidR="00720971">
        <w:rPr>
          <w:szCs w:val="24"/>
        </w:rPr>
        <w:t xml:space="preserve"> </w:t>
      </w:r>
    </w:p>
    <w:p w14:paraId="443E0F5B" w14:textId="77777777" w:rsidR="00720971" w:rsidRDefault="00720971" w:rsidP="009F30CC">
      <w:pPr>
        <w:rPr>
          <w:szCs w:val="24"/>
        </w:rPr>
      </w:pPr>
    </w:p>
    <w:p w14:paraId="07896ADA" w14:textId="3A354888" w:rsidR="00384303" w:rsidRPr="00720971" w:rsidRDefault="00384303" w:rsidP="009F30CC">
      <w:pPr>
        <w:rPr>
          <w:szCs w:val="24"/>
          <w:lang w:val="en-US"/>
        </w:rPr>
      </w:pPr>
    </w:p>
    <w:p w14:paraId="5135797D" w14:textId="52FDC8D7" w:rsidR="0022398F" w:rsidRDefault="007F021B" w:rsidP="009F30CC">
      <w:pPr>
        <w:rPr>
          <w:b/>
          <w:lang w:val="en-US"/>
        </w:rPr>
      </w:pPr>
      <w:r>
        <w:rPr>
          <w:b/>
          <w:lang w:val="en-US"/>
        </w:rPr>
        <w:t>6</w:t>
      </w:r>
      <w:r w:rsidR="0067686C">
        <w:rPr>
          <w:b/>
          <w:lang w:val="en-US"/>
        </w:rPr>
        <w:t>. Conclusion</w:t>
      </w:r>
    </w:p>
    <w:p w14:paraId="254D56F3" w14:textId="56BC4C9D" w:rsidR="00071A3A" w:rsidRDefault="00071A3A" w:rsidP="009F30CC">
      <w:pPr>
        <w:rPr>
          <w:b/>
          <w:lang w:val="en-US"/>
        </w:rPr>
      </w:pPr>
    </w:p>
    <w:p w14:paraId="2D5AC29C" w14:textId="03C8352B" w:rsidR="00912C1A" w:rsidRDefault="00071A3A" w:rsidP="00912C1A">
      <w:pPr>
        <w:rPr>
          <w:lang w:val="en-US"/>
        </w:rPr>
      </w:pPr>
      <w:r>
        <w:rPr>
          <w:lang w:val="en-US"/>
        </w:rPr>
        <w:t xml:space="preserve">This paper </w:t>
      </w:r>
      <w:r w:rsidR="001F19E4">
        <w:rPr>
          <w:lang w:val="en-US"/>
        </w:rPr>
        <w:t xml:space="preserve">elaborates </w:t>
      </w:r>
      <w:r w:rsidR="00524CAB">
        <w:rPr>
          <w:lang w:val="en-US"/>
        </w:rPr>
        <w:t xml:space="preserve">on, </w:t>
      </w:r>
      <w:r w:rsidR="00172085">
        <w:rPr>
          <w:lang w:val="en-US"/>
        </w:rPr>
        <w:t xml:space="preserve">and </w:t>
      </w:r>
      <w:r w:rsidR="001F19E4">
        <w:rPr>
          <w:lang w:val="en-US"/>
        </w:rPr>
        <w:t>partly confirms</w:t>
      </w:r>
      <w:r w:rsidR="00B42199">
        <w:rPr>
          <w:lang w:val="en-US"/>
        </w:rPr>
        <w:t>,</w:t>
      </w:r>
      <w:r w:rsidR="001F19E4">
        <w:rPr>
          <w:lang w:val="en-US"/>
        </w:rPr>
        <w:t xml:space="preserve"> the results obtained</w:t>
      </w:r>
      <w:r w:rsidR="00B42199">
        <w:rPr>
          <w:lang w:val="en-US"/>
        </w:rPr>
        <w:t xml:space="preserve"> from an analysis in </w:t>
      </w:r>
      <w:r w:rsidR="00BD2B5E">
        <w:rPr>
          <w:lang w:val="en-US"/>
        </w:rPr>
        <w:t>our</w:t>
      </w:r>
      <w:r w:rsidR="00B42199">
        <w:rPr>
          <w:lang w:val="en-US"/>
        </w:rPr>
        <w:t xml:space="preserve"> previous research </w:t>
      </w:r>
      <w:r w:rsidR="00334C99">
        <w:rPr>
          <w:lang w:val="en-US"/>
        </w:rPr>
        <w:t xml:space="preserve">in two ways: </w:t>
      </w:r>
      <w:r w:rsidR="00BE0314">
        <w:rPr>
          <w:lang w:val="en-US"/>
        </w:rPr>
        <w:t>from a descriptive</w:t>
      </w:r>
      <w:r w:rsidR="00FD45FE">
        <w:rPr>
          <w:lang w:val="en-US"/>
        </w:rPr>
        <w:t xml:space="preserve">, analytical and </w:t>
      </w:r>
      <w:r w:rsidR="00FD45FE" w:rsidRPr="0009249E">
        <w:rPr>
          <w:lang w:val="en-US"/>
        </w:rPr>
        <w:t>theoretical</w:t>
      </w:r>
      <w:r w:rsidR="00BE0314">
        <w:rPr>
          <w:lang w:val="en-US"/>
        </w:rPr>
        <w:t xml:space="preserve"> perspective, paradigms add additional evidence that supports the resolution</w:t>
      </w:r>
      <w:r w:rsidR="00334C99">
        <w:rPr>
          <w:lang w:val="en-US"/>
        </w:rPr>
        <w:t xml:space="preserve"> of competition in favor of one of the suffixes under study </w:t>
      </w:r>
      <w:r w:rsidR="00000109">
        <w:rPr>
          <w:lang w:val="en-US"/>
        </w:rPr>
        <w:t xml:space="preserve">and </w:t>
      </w:r>
      <w:r w:rsidR="00334C99">
        <w:rPr>
          <w:lang w:val="en-US"/>
        </w:rPr>
        <w:t xml:space="preserve">suggest </w:t>
      </w:r>
      <w:r w:rsidR="00000109">
        <w:rPr>
          <w:lang w:val="en-US"/>
        </w:rPr>
        <w:t xml:space="preserve">that such resolution can occur following various profiles. </w:t>
      </w:r>
      <w:r w:rsidR="00090000">
        <w:rPr>
          <w:lang w:val="en-US"/>
        </w:rPr>
        <w:t>Methodologically</w:t>
      </w:r>
      <w:r w:rsidR="00000109">
        <w:rPr>
          <w:lang w:val="en-US"/>
        </w:rPr>
        <w:t xml:space="preserve">, </w:t>
      </w:r>
      <w:r w:rsidR="00912C1A">
        <w:rPr>
          <w:lang w:val="en-US"/>
        </w:rPr>
        <w:t>the promising results</w:t>
      </w:r>
      <w:r w:rsidR="00000109">
        <w:rPr>
          <w:lang w:val="en-US"/>
        </w:rPr>
        <w:t xml:space="preserve"> show that </w:t>
      </w:r>
      <w:r w:rsidR="00AF008C">
        <w:rPr>
          <w:lang w:val="en-US"/>
        </w:rPr>
        <w:t>the study of availability of</w:t>
      </w:r>
      <w:r w:rsidR="00000109">
        <w:rPr>
          <w:lang w:val="en-US"/>
        </w:rPr>
        <w:t xml:space="preserve"> </w:t>
      </w:r>
      <w:r w:rsidR="00AF008C">
        <w:rPr>
          <w:lang w:val="en-US"/>
        </w:rPr>
        <w:t xml:space="preserve">(competing) </w:t>
      </w:r>
      <w:r w:rsidR="00000109">
        <w:rPr>
          <w:lang w:val="en-US"/>
        </w:rPr>
        <w:t xml:space="preserve">forms is often hindered by lexicographic and corpus limitations </w:t>
      </w:r>
      <w:r w:rsidR="00334C99">
        <w:rPr>
          <w:lang w:val="en-US"/>
        </w:rPr>
        <w:t xml:space="preserve">and </w:t>
      </w:r>
      <w:r w:rsidR="00912C1A" w:rsidRPr="00912C1A">
        <w:rPr>
          <w:lang w:val="en-US"/>
        </w:rPr>
        <w:t xml:space="preserve">call for more research situated at the interface of synchrony and diachrony. </w:t>
      </w:r>
    </w:p>
    <w:p w14:paraId="74343BBD" w14:textId="1EB69BB7" w:rsidR="00346CC1" w:rsidRDefault="00334C99" w:rsidP="00912C1A">
      <w:pPr>
        <w:ind w:firstLine="708"/>
        <w:rPr>
          <w:lang w:val="en-US"/>
        </w:rPr>
      </w:pPr>
      <w:r>
        <w:rPr>
          <w:lang w:val="en-US"/>
        </w:rPr>
        <w:t>R</w:t>
      </w:r>
      <w:r w:rsidR="001F19E4">
        <w:rPr>
          <w:lang w:val="en-US"/>
        </w:rPr>
        <w:t>egarding the interaction of derivational (sub)paradigms and competition</w:t>
      </w:r>
      <w:r>
        <w:rPr>
          <w:lang w:val="en-US"/>
        </w:rPr>
        <w:t xml:space="preserve">, </w:t>
      </w:r>
      <w:r w:rsidR="00854B0B">
        <w:rPr>
          <w:lang w:val="en-US"/>
        </w:rPr>
        <w:t xml:space="preserve">the results in this paper </w:t>
      </w:r>
      <w:r>
        <w:rPr>
          <w:lang w:val="en-US"/>
        </w:rPr>
        <w:t>support those in</w:t>
      </w:r>
      <w:r w:rsidR="00854B0B">
        <w:rPr>
          <w:lang w:val="en-US"/>
        </w:rPr>
        <w:t xml:space="preserve"> </w:t>
      </w:r>
      <w:r w:rsidR="00D53674">
        <w:rPr>
          <w:lang w:val="en-US"/>
        </w:rPr>
        <w:t xml:space="preserve">the </w:t>
      </w:r>
      <w:r w:rsidR="00854B0B">
        <w:rPr>
          <w:lang w:val="en-US"/>
        </w:rPr>
        <w:t>previous research in that the suffix -</w:t>
      </w:r>
      <w:proofErr w:type="spellStart"/>
      <w:r w:rsidR="00854B0B">
        <w:rPr>
          <w:i/>
          <w:lang w:val="en-US"/>
        </w:rPr>
        <w:t>ize</w:t>
      </w:r>
      <w:proofErr w:type="spellEnd"/>
      <w:r w:rsidR="00854B0B">
        <w:rPr>
          <w:lang w:val="en-US"/>
        </w:rPr>
        <w:t xml:space="preserve"> seems to be the preferred option for the formation of causative verbs. However, the results obtained also show that in </w:t>
      </w:r>
      <w:r w:rsidR="00F20E84">
        <w:rPr>
          <w:lang w:val="en-US"/>
        </w:rPr>
        <w:t>seven</w:t>
      </w:r>
      <w:r w:rsidR="00906D8E">
        <w:rPr>
          <w:lang w:val="en-US"/>
        </w:rPr>
        <w:t xml:space="preserve"> of the 2</w:t>
      </w:r>
      <w:r w:rsidR="00F20E84">
        <w:rPr>
          <w:lang w:val="en-US"/>
        </w:rPr>
        <w:t>6</w:t>
      </w:r>
      <w:r w:rsidR="00854B0B">
        <w:rPr>
          <w:lang w:val="en-US"/>
        </w:rPr>
        <w:t xml:space="preserve"> clusters </w:t>
      </w:r>
      <w:r w:rsidR="00906D8E">
        <w:rPr>
          <w:lang w:val="en-US"/>
        </w:rPr>
        <w:t>where competition has been resolved</w:t>
      </w:r>
      <w:r w:rsidR="00854B0B">
        <w:rPr>
          <w:lang w:val="en-US"/>
        </w:rPr>
        <w:t xml:space="preserve">, zero-derivation is preferred over the suffix </w:t>
      </w:r>
      <w:r w:rsidR="008A2BCA">
        <w:rPr>
          <w:lang w:val="en-US"/>
        </w:rPr>
        <w:t>-</w:t>
      </w:r>
      <w:proofErr w:type="spellStart"/>
      <w:r w:rsidR="00854B0B">
        <w:rPr>
          <w:i/>
          <w:lang w:val="en-US"/>
        </w:rPr>
        <w:t>ize</w:t>
      </w:r>
      <w:proofErr w:type="spellEnd"/>
      <w:r w:rsidR="008A2BCA">
        <w:rPr>
          <w:lang w:val="en-US"/>
        </w:rPr>
        <w:t>. In all of them, the former</w:t>
      </w:r>
      <w:r w:rsidR="00854B0B">
        <w:rPr>
          <w:lang w:val="en-US"/>
        </w:rPr>
        <w:t xml:space="preserve"> is attested </w:t>
      </w:r>
      <w:r w:rsidR="008A2BCA">
        <w:rPr>
          <w:lang w:val="en-US"/>
        </w:rPr>
        <w:t>earlier a</w:t>
      </w:r>
      <w:r w:rsidR="00854B0B">
        <w:rPr>
          <w:lang w:val="en-US"/>
        </w:rPr>
        <w:t>nd do</w:t>
      </w:r>
      <w:r w:rsidR="00967BEC">
        <w:rPr>
          <w:lang w:val="en-US"/>
        </w:rPr>
        <w:t>es</w:t>
      </w:r>
      <w:r w:rsidR="00854B0B">
        <w:rPr>
          <w:lang w:val="en-US"/>
        </w:rPr>
        <w:t xml:space="preserve"> serve as the base for </w:t>
      </w:r>
      <w:r w:rsidR="00967BEC">
        <w:rPr>
          <w:lang w:val="en-US"/>
        </w:rPr>
        <w:t>further derivation</w:t>
      </w:r>
      <w:r w:rsidR="00854B0B">
        <w:rPr>
          <w:lang w:val="en-US"/>
        </w:rPr>
        <w:t xml:space="preserve">. </w:t>
      </w:r>
    </w:p>
    <w:p w14:paraId="69D4B0B9" w14:textId="7C122228" w:rsidR="00346CC1" w:rsidRDefault="00090000" w:rsidP="00912C1A">
      <w:pPr>
        <w:ind w:firstLine="708"/>
      </w:pPr>
      <w:r>
        <w:rPr>
          <w:lang w:val="en-US"/>
        </w:rPr>
        <w:t>The inclusion of paradigms in the study of competition also suggests that</w:t>
      </w:r>
      <w:r w:rsidR="00D57C7E">
        <w:rPr>
          <w:lang w:val="en-US"/>
        </w:rPr>
        <w:t xml:space="preserve"> there are cases where once one of the competing forms has </w:t>
      </w:r>
      <w:r w:rsidR="00FA3AF9">
        <w:rPr>
          <w:lang w:val="en-US"/>
        </w:rPr>
        <w:t xml:space="preserve">developed </w:t>
      </w:r>
      <w:r w:rsidR="00D57C7E">
        <w:rPr>
          <w:lang w:val="en-US"/>
        </w:rPr>
        <w:t>derivatives, a synonym may be less likely to be coined</w:t>
      </w:r>
      <w:r w:rsidR="00FF6970">
        <w:rPr>
          <w:lang w:val="en-US"/>
        </w:rPr>
        <w:t xml:space="preserve"> (e.g. in the cluster </w:t>
      </w:r>
      <w:r w:rsidR="00FF6970">
        <w:rPr>
          <w:i/>
          <w:lang w:val="en-US"/>
        </w:rPr>
        <w:t>discipline</w:t>
      </w:r>
      <w:r w:rsidR="00FF6970">
        <w:rPr>
          <w:lang w:val="en-US"/>
        </w:rPr>
        <w:t>/</w:t>
      </w:r>
      <w:proofErr w:type="spellStart"/>
      <w:r w:rsidR="00FF6970">
        <w:rPr>
          <w:i/>
          <w:lang w:val="en-US"/>
        </w:rPr>
        <w:t>disciplinize</w:t>
      </w:r>
      <w:proofErr w:type="spellEnd"/>
      <w:r w:rsidR="00FA3AF9">
        <w:rPr>
          <w:lang w:val="en-US"/>
        </w:rPr>
        <w:t>,</w:t>
      </w:r>
      <w:r w:rsidR="00FF6970">
        <w:rPr>
          <w:i/>
          <w:lang w:val="en-US"/>
        </w:rPr>
        <w:t xml:space="preserve"> </w:t>
      </w:r>
      <w:r w:rsidR="00FF6970">
        <w:rPr>
          <w:lang w:val="en-US"/>
        </w:rPr>
        <w:t>the -</w:t>
      </w:r>
      <w:proofErr w:type="spellStart"/>
      <w:r w:rsidR="00FF6970">
        <w:rPr>
          <w:i/>
          <w:lang w:val="en-US"/>
        </w:rPr>
        <w:t>ize</w:t>
      </w:r>
      <w:proofErr w:type="spellEnd"/>
      <w:r w:rsidR="00FF6970">
        <w:rPr>
          <w:lang w:val="en-US"/>
        </w:rPr>
        <w:t xml:space="preserve"> verb is first attested after its zero-derived </w:t>
      </w:r>
      <w:r w:rsidR="00AF008C">
        <w:rPr>
          <w:lang w:val="en-US"/>
        </w:rPr>
        <w:t>competitor</w:t>
      </w:r>
      <w:r w:rsidR="00BB0384">
        <w:rPr>
          <w:lang w:val="en-US"/>
        </w:rPr>
        <w:t xml:space="preserve"> once the latter has already attested derivatives</w:t>
      </w:r>
      <w:r w:rsidR="00FF6970">
        <w:rPr>
          <w:lang w:val="en-US"/>
        </w:rPr>
        <w:t>)</w:t>
      </w:r>
      <w:r w:rsidR="00854B0B">
        <w:rPr>
          <w:lang w:val="en-US"/>
        </w:rPr>
        <w:t xml:space="preserve">. This is in some way reinforced by the opposite pattern </w:t>
      </w:r>
      <w:r w:rsidR="00531D7E">
        <w:rPr>
          <w:lang w:val="en-US"/>
        </w:rPr>
        <w:t xml:space="preserve">found in clusters where </w:t>
      </w:r>
      <w:r w:rsidR="00AF008C">
        <w:rPr>
          <w:lang w:val="en-US"/>
        </w:rPr>
        <w:t>-</w:t>
      </w:r>
      <w:proofErr w:type="spellStart"/>
      <w:r w:rsidR="00AF008C" w:rsidRPr="0063356E">
        <w:rPr>
          <w:i/>
          <w:lang w:val="en-US"/>
        </w:rPr>
        <w:t>ize</w:t>
      </w:r>
      <w:proofErr w:type="spellEnd"/>
      <w:r w:rsidR="00531D7E">
        <w:rPr>
          <w:i/>
          <w:lang w:val="en-US"/>
        </w:rPr>
        <w:t xml:space="preserve"> </w:t>
      </w:r>
      <w:r w:rsidR="00531D7E">
        <w:rPr>
          <w:lang w:val="en-US"/>
        </w:rPr>
        <w:t xml:space="preserve">wins out </w:t>
      </w:r>
      <w:r w:rsidR="00FA3AF9">
        <w:rPr>
          <w:lang w:val="en-US"/>
        </w:rPr>
        <w:t xml:space="preserve">over </w:t>
      </w:r>
      <w:r w:rsidR="00531D7E">
        <w:rPr>
          <w:lang w:val="en-US"/>
        </w:rPr>
        <w:t>zero-</w:t>
      </w:r>
      <w:r w:rsidR="00531D7E">
        <w:rPr>
          <w:lang w:val="en-US"/>
        </w:rPr>
        <w:lastRenderedPageBreak/>
        <w:t>derivation.</w:t>
      </w:r>
      <w:r w:rsidR="00854B0B">
        <w:rPr>
          <w:lang w:val="en-US"/>
        </w:rPr>
        <w:t xml:space="preserve"> </w:t>
      </w:r>
      <w:r w:rsidR="00531D7E">
        <w:rPr>
          <w:lang w:val="en-US"/>
        </w:rPr>
        <w:t>I</w:t>
      </w:r>
      <w:r w:rsidR="00854B0B">
        <w:rPr>
          <w:lang w:val="en-US"/>
        </w:rPr>
        <w:t>n most cases</w:t>
      </w:r>
      <w:r w:rsidR="00531D7E">
        <w:rPr>
          <w:lang w:val="en-US"/>
        </w:rPr>
        <w:t>,</w:t>
      </w:r>
      <w:r w:rsidR="00854B0B">
        <w:rPr>
          <w:lang w:val="en-US"/>
        </w:rPr>
        <w:t xml:space="preserve"> -</w:t>
      </w:r>
      <w:proofErr w:type="spellStart"/>
      <w:r w:rsidR="00854B0B">
        <w:rPr>
          <w:i/>
          <w:lang w:val="en-US"/>
        </w:rPr>
        <w:t>ize</w:t>
      </w:r>
      <w:proofErr w:type="spellEnd"/>
      <w:r w:rsidR="00854B0B">
        <w:rPr>
          <w:lang w:val="en-US"/>
        </w:rPr>
        <w:t xml:space="preserve"> is </w:t>
      </w:r>
      <w:r w:rsidR="0087533C">
        <w:rPr>
          <w:lang w:val="en-US"/>
        </w:rPr>
        <w:t>las</w:t>
      </w:r>
      <w:r w:rsidR="003456B3">
        <w:rPr>
          <w:lang w:val="en-US"/>
        </w:rPr>
        <w:t>t</w:t>
      </w:r>
      <w:r w:rsidR="0087533C">
        <w:rPr>
          <w:lang w:val="en-US"/>
        </w:rPr>
        <w:t xml:space="preserve"> </w:t>
      </w:r>
      <w:r w:rsidR="00854B0B">
        <w:rPr>
          <w:lang w:val="en-US"/>
        </w:rPr>
        <w:t xml:space="preserve">attested </w:t>
      </w:r>
      <w:r w:rsidR="0087533C">
        <w:rPr>
          <w:lang w:val="en-US"/>
        </w:rPr>
        <w:t>later than</w:t>
      </w:r>
      <w:r w:rsidR="00854B0B">
        <w:rPr>
          <w:lang w:val="en-US"/>
        </w:rPr>
        <w:t xml:space="preserve"> the zero-derived form, </w:t>
      </w:r>
      <w:r w:rsidR="00531D7E">
        <w:rPr>
          <w:lang w:val="en-US"/>
        </w:rPr>
        <w:t xml:space="preserve">but </w:t>
      </w:r>
      <w:r w:rsidR="00854B0B">
        <w:rPr>
          <w:lang w:val="en-US"/>
        </w:rPr>
        <w:t>no</w:t>
      </w:r>
      <w:r w:rsidR="007E00C8">
        <w:rPr>
          <w:lang w:val="en-US"/>
        </w:rPr>
        <w:t xml:space="preserve">ne </w:t>
      </w:r>
      <w:r w:rsidR="00854B0B">
        <w:rPr>
          <w:lang w:val="en-US"/>
        </w:rPr>
        <w:t xml:space="preserve">or few derivatives with zero-derived bases are attested in the </w:t>
      </w:r>
      <w:r w:rsidR="00A92243" w:rsidRPr="00912C1A">
        <w:rPr>
          <w:lang w:val="en-US"/>
        </w:rPr>
        <w:t>OED</w:t>
      </w:r>
      <w:r w:rsidR="00854B0B">
        <w:rPr>
          <w:lang w:val="en-US"/>
        </w:rPr>
        <w:t xml:space="preserve"> or recorded in the COCA. </w:t>
      </w:r>
      <w:r w:rsidR="00172085">
        <w:rPr>
          <w:lang w:val="en-US"/>
        </w:rPr>
        <w:t xml:space="preserve">The comparison of </w:t>
      </w:r>
      <w:r w:rsidR="00854B0B">
        <w:rPr>
          <w:lang w:val="en-US"/>
        </w:rPr>
        <w:t>both patterns suggests that the -</w:t>
      </w:r>
      <w:proofErr w:type="spellStart"/>
      <w:r w:rsidR="00854B0B">
        <w:rPr>
          <w:i/>
          <w:lang w:val="en-US"/>
        </w:rPr>
        <w:t>ize</w:t>
      </w:r>
      <w:proofErr w:type="spellEnd"/>
      <w:r w:rsidR="00854B0B">
        <w:t xml:space="preserve"> form is preferred if there is no</w:t>
      </w:r>
      <w:r w:rsidR="00C90750">
        <w:t xml:space="preserve"> earlier form with already attested derivatives</w:t>
      </w:r>
      <w:r w:rsidR="00AB7FCE">
        <w:t>.</w:t>
      </w:r>
      <w:r w:rsidR="00576C18">
        <w:t xml:space="preserve"> </w:t>
      </w:r>
    </w:p>
    <w:p w14:paraId="66D89138" w14:textId="3F7AD699" w:rsidR="00090000" w:rsidRDefault="00D3319E" w:rsidP="00912C1A">
      <w:pPr>
        <w:ind w:firstLine="708"/>
        <w:rPr>
          <w:lang w:val="en-US"/>
        </w:rPr>
      </w:pPr>
      <w:r>
        <w:t xml:space="preserve">Therefore, the results support </w:t>
      </w:r>
      <w:r w:rsidR="00FF6970">
        <w:t xml:space="preserve">the assumption </w:t>
      </w:r>
      <w:r>
        <w:t>that</w:t>
      </w:r>
      <w:r w:rsidR="00576C18">
        <w:t xml:space="preserve"> the description of the patterns of resolved</w:t>
      </w:r>
      <w:r>
        <w:t xml:space="preserve"> competition is</w:t>
      </w:r>
      <w:r w:rsidR="00576C18">
        <w:t xml:space="preserve"> enhanced </w:t>
      </w:r>
      <w:r>
        <w:t>by including</w:t>
      </w:r>
      <w:r w:rsidR="00576C18">
        <w:t xml:space="preserve"> derivational (sub)paradigms, but whether </w:t>
      </w:r>
      <w:r w:rsidR="00576C18">
        <w:rPr>
          <w:lang w:val="en-US"/>
        </w:rPr>
        <w:t xml:space="preserve">they are </w:t>
      </w:r>
      <w:r w:rsidR="00323A22">
        <w:rPr>
          <w:lang w:val="en-US"/>
        </w:rPr>
        <w:t xml:space="preserve">the cause or the consequence of </w:t>
      </w:r>
      <w:r w:rsidR="00576C18">
        <w:rPr>
          <w:lang w:val="en-US"/>
        </w:rPr>
        <w:t>such</w:t>
      </w:r>
      <w:r w:rsidR="00323A22">
        <w:rPr>
          <w:lang w:val="en-US"/>
        </w:rPr>
        <w:t xml:space="preserve"> resolution</w:t>
      </w:r>
      <w:r w:rsidR="00B664FA">
        <w:rPr>
          <w:lang w:val="en-US"/>
        </w:rPr>
        <w:t xml:space="preserve"> needs further research. </w:t>
      </w:r>
      <w:r w:rsidR="00346CC1">
        <w:rPr>
          <w:lang w:val="en-US"/>
        </w:rPr>
        <w:t xml:space="preserve">The analysis of the results obtained suggests that </w:t>
      </w:r>
      <w:r w:rsidR="00781A79" w:rsidRPr="007B6469">
        <w:rPr>
          <w:lang w:val="en-US"/>
        </w:rPr>
        <w:t>paradigms</w:t>
      </w:r>
      <w:r w:rsidR="00427434">
        <w:rPr>
          <w:lang w:val="en-US"/>
        </w:rPr>
        <w:t xml:space="preserve"> may have </w:t>
      </w:r>
      <w:r w:rsidR="008B4C3C">
        <w:rPr>
          <w:lang w:val="en-US"/>
        </w:rPr>
        <w:t xml:space="preserve">an effect </w:t>
      </w:r>
      <w:r w:rsidR="00A31929">
        <w:rPr>
          <w:lang w:val="en-US"/>
        </w:rPr>
        <w:t>o</w:t>
      </w:r>
      <w:r w:rsidR="00427434">
        <w:rPr>
          <w:lang w:val="en-US"/>
        </w:rPr>
        <w:t>n the competition</w:t>
      </w:r>
      <w:r w:rsidR="00A31929">
        <w:rPr>
          <w:lang w:val="en-US"/>
        </w:rPr>
        <w:t xml:space="preserve"> between</w:t>
      </w:r>
      <w:r w:rsidR="00427434">
        <w:rPr>
          <w:lang w:val="en-US"/>
        </w:rPr>
        <w:t xml:space="preserve"> </w:t>
      </w:r>
      <w:r w:rsidR="00781A79">
        <w:rPr>
          <w:lang w:val="en-US"/>
        </w:rPr>
        <w:t>their</w:t>
      </w:r>
      <w:r w:rsidR="00427434">
        <w:rPr>
          <w:lang w:val="en-US"/>
        </w:rPr>
        <w:t xml:space="preserve"> base </w:t>
      </w:r>
      <w:r w:rsidR="00A31929">
        <w:rPr>
          <w:lang w:val="en-US"/>
        </w:rPr>
        <w:t>and other form(s)</w:t>
      </w:r>
      <w:r w:rsidR="00B664FA" w:rsidRPr="003F58B3">
        <w:rPr>
          <w:lang w:val="en-US"/>
        </w:rPr>
        <w:t xml:space="preserve">. </w:t>
      </w:r>
      <w:r w:rsidR="00897CD3">
        <w:rPr>
          <w:lang w:val="en-US"/>
        </w:rPr>
        <w:t>In detail,</w:t>
      </w:r>
      <w:r w:rsidR="00B664FA" w:rsidRPr="003F58B3">
        <w:rPr>
          <w:lang w:val="en-US"/>
        </w:rPr>
        <w:t xml:space="preserve"> </w:t>
      </w:r>
      <w:r w:rsidR="00897CD3">
        <w:rPr>
          <w:lang w:val="en-US"/>
        </w:rPr>
        <w:t xml:space="preserve">the </w:t>
      </w:r>
      <w:proofErr w:type="spellStart"/>
      <w:r w:rsidR="00A31929">
        <w:rPr>
          <w:lang w:val="en-US"/>
        </w:rPr>
        <w:t>sub</w:t>
      </w:r>
      <w:r w:rsidR="00897CD3">
        <w:rPr>
          <w:lang w:val="en-US"/>
        </w:rPr>
        <w:t>paradigms</w:t>
      </w:r>
      <w:proofErr w:type="spellEnd"/>
      <w:r w:rsidR="00897CD3">
        <w:rPr>
          <w:lang w:val="en-US"/>
        </w:rPr>
        <w:t xml:space="preserve"> in the cluster </w:t>
      </w:r>
      <w:r w:rsidR="00897CD3" w:rsidRPr="003F58B3">
        <w:rPr>
          <w:i/>
          <w:lang w:val="en-US"/>
        </w:rPr>
        <w:t>English</w:t>
      </w:r>
      <w:r w:rsidR="00897CD3" w:rsidRPr="003F58B3">
        <w:rPr>
          <w:lang w:val="en-US"/>
        </w:rPr>
        <w:t>/</w:t>
      </w:r>
      <w:proofErr w:type="spellStart"/>
      <w:r w:rsidR="00897CD3" w:rsidRPr="003F58B3">
        <w:rPr>
          <w:i/>
          <w:lang w:val="en-US"/>
        </w:rPr>
        <w:t>Englishize</w:t>
      </w:r>
      <w:proofErr w:type="spellEnd"/>
      <w:r w:rsidR="00897CD3">
        <w:rPr>
          <w:i/>
          <w:lang w:val="en-US"/>
        </w:rPr>
        <w:t xml:space="preserve"> </w:t>
      </w:r>
      <w:r w:rsidR="00282541">
        <w:rPr>
          <w:lang w:val="en-US"/>
        </w:rPr>
        <w:t xml:space="preserve">illustrate </w:t>
      </w:r>
      <w:r w:rsidR="00781A79">
        <w:rPr>
          <w:lang w:val="en-US"/>
        </w:rPr>
        <w:t>how the</w:t>
      </w:r>
      <w:r w:rsidR="00897CD3">
        <w:rPr>
          <w:lang w:val="en-US"/>
        </w:rPr>
        <w:t xml:space="preserve"> derivatives of </w:t>
      </w:r>
      <w:r w:rsidR="00487B94">
        <w:rPr>
          <w:lang w:val="en-US"/>
        </w:rPr>
        <w:t>the zero-derived form</w:t>
      </w:r>
      <w:r w:rsidR="00897CD3">
        <w:rPr>
          <w:lang w:val="en-US"/>
        </w:rPr>
        <w:t xml:space="preserve"> </w:t>
      </w:r>
      <w:r w:rsidR="00781A79">
        <w:rPr>
          <w:lang w:val="en-US"/>
        </w:rPr>
        <w:t xml:space="preserve">may </w:t>
      </w:r>
      <w:r w:rsidR="00897CD3">
        <w:rPr>
          <w:lang w:val="en-US"/>
        </w:rPr>
        <w:t xml:space="preserve">support its </w:t>
      </w:r>
      <w:r w:rsidR="00C74C0E">
        <w:rPr>
          <w:lang w:val="en-US"/>
        </w:rPr>
        <w:t>prevalence over a later attested</w:t>
      </w:r>
      <w:r w:rsidR="00897CD3">
        <w:rPr>
          <w:lang w:val="en-US"/>
        </w:rPr>
        <w:t xml:space="preserve"> competitor</w:t>
      </w:r>
      <w:r w:rsidR="00487B94">
        <w:rPr>
          <w:lang w:val="en-US"/>
        </w:rPr>
        <w:t xml:space="preserve"> in -</w:t>
      </w:r>
      <w:proofErr w:type="spellStart"/>
      <w:r w:rsidR="00487B94">
        <w:rPr>
          <w:i/>
          <w:lang w:val="en-US"/>
        </w:rPr>
        <w:t>ize</w:t>
      </w:r>
      <w:proofErr w:type="spellEnd"/>
      <w:r w:rsidR="00897CD3">
        <w:rPr>
          <w:lang w:val="en-US"/>
        </w:rPr>
        <w:t xml:space="preserve">. In contrast, the </w:t>
      </w:r>
      <w:proofErr w:type="spellStart"/>
      <w:r w:rsidR="00897CD3">
        <w:rPr>
          <w:lang w:val="en-US"/>
        </w:rPr>
        <w:t>subparadigms</w:t>
      </w:r>
      <w:proofErr w:type="spellEnd"/>
      <w:r w:rsidR="00897CD3">
        <w:rPr>
          <w:lang w:val="en-US"/>
        </w:rPr>
        <w:t xml:space="preserve"> for the verbs </w:t>
      </w:r>
      <w:r w:rsidR="00897CD3">
        <w:rPr>
          <w:i/>
          <w:lang w:val="en-US"/>
        </w:rPr>
        <w:t>Latin</w:t>
      </w:r>
      <w:r w:rsidR="00897CD3">
        <w:rPr>
          <w:lang w:val="en-US"/>
        </w:rPr>
        <w:t>/</w:t>
      </w:r>
      <w:r w:rsidR="00897CD3">
        <w:rPr>
          <w:i/>
          <w:lang w:val="en-US"/>
        </w:rPr>
        <w:t>Latinize</w:t>
      </w:r>
      <w:r w:rsidR="002215FF">
        <w:rPr>
          <w:lang w:val="en-US"/>
        </w:rPr>
        <w:t xml:space="preserve">, where both forms are first attested in the same period, </w:t>
      </w:r>
      <w:r w:rsidR="00A31929">
        <w:rPr>
          <w:lang w:val="en-US"/>
        </w:rPr>
        <w:t xml:space="preserve">apparently guide the resolution of </w:t>
      </w:r>
      <w:r w:rsidR="00FA3AF9">
        <w:rPr>
          <w:lang w:val="en-US"/>
        </w:rPr>
        <w:t xml:space="preserve">the </w:t>
      </w:r>
      <w:r w:rsidR="00A31929">
        <w:rPr>
          <w:lang w:val="en-US"/>
        </w:rPr>
        <w:t>competition in favor of -</w:t>
      </w:r>
      <w:proofErr w:type="spellStart"/>
      <w:r w:rsidR="00A31929">
        <w:rPr>
          <w:i/>
          <w:lang w:val="en-US"/>
        </w:rPr>
        <w:t>ize</w:t>
      </w:r>
      <w:proofErr w:type="spellEnd"/>
      <w:r w:rsidR="00C74C0E">
        <w:rPr>
          <w:lang w:val="en-US"/>
        </w:rPr>
        <w:t xml:space="preserve">. </w:t>
      </w:r>
    </w:p>
    <w:p w14:paraId="09FAC72C" w14:textId="6B2369ED" w:rsidR="00EB7521" w:rsidRDefault="00797337" w:rsidP="00797337">
      <w:pPr>
        <w:ind w:firstLine="708"/>
        <w:rPr>
          <w:lang w:val="en-US"/>
        </w:rPr>
      </w:pPr>
      <w:r>
        <w:rPr>
          <w:lang w:val="en-US"/>
        </w:rPr>
        <w:t xml:space="preserve">Whether variation is variety-related is a question </w:t>
      </w:r>
      <w:r w:rsidR="00EB7521">
        <w:rPr>
          <w:lang w:val="en-US"/>
        </w:rPr>
        <w:t xml:space="preserve">that </w:t>
      </w:r>
      <w:r w:rsidR="004A5AEF">
        <w:rPr>
          <w:lang w:val="en-US"/>
        </w:rPr>
        <w:t xml:space="preserve">has </w:t>
      </w:r>
      <w:r w:rsidR="00EB7521">
        <w:rPr>
          <w:lang w:val="en-US"/>
        </w:rPr>
        <w:t>remained unanswered in this paper</w:t>
      </w:r>
      <w:r>
        <w:rPr>
          <w:lang w:val="en-US"/>
        </w:rPr>
        <w:t xml:space="preserve">, although </w:t>
      </w:r>
      <w:r w:rsidR="00FA3AF9">
        <w:rPr>
          <w:lang w:val="en-US"/>
        </w:rPr>
        <w:t xml:space="preserve">choices exemplified by </w:t>
      </w:r>
      <w:r w:rsidR="00EB7521">
        <w:rPr>
          <w:i/>
          <w:lang w:val="en-US"/>
        </w:rPr>
        <w:t>quiet</w:t>
      </w:r>
      <w:r w:rsidR="00EB7521">
        <w:rPr>
          <w:lang w:val="en-US"/>
        </w:rPr>
        <w:t xml:space="preserve"> and </w:t>
      </w:r>
      <w:r w:rsidR="00EB7521">
        <w:rPr>
          <w:i/>
          <w:lang w:val="en-US"/>
        </w:rPr>
        <w:t>quieten</w:t>
      </w:r>
      <w:r w:rsidR="00EB7521">
        <w:rPr>
          <w:lang w:val="en-US"/>
        </w:rPr>
        <w:t xml:space="preserve"> </w:t>
      </w:r>
      <w:r>
        <w:rPr>
          <w:lang w:val="en-US"/>
        </w:rPr>
        <w:t>may be a consequence of this factor</w:t>
      </w:r>
      <w:r w:rsidR="00EB7521">
        <w:rPr>
          <w:lang w:val="en-US"/>
        </w:rPr>
        <w:t xml:space="preserve">. </w:t>
      </w:r>
      <w:r w:rsidR="002215FF">
        <w:rPr>
          <w:lang w:val="en-US"/>
        </w:rPr>
        <w:t>Corpus data</w:t>
      </w:r>
      <w:r w:rsidR="00EB7521">
        <w:rPr>
          <w:lang w:val="en-US"/>
        </w:rPr>
        <w:t xml:space="preserve"> reflect that while </w:t>
      </w:r>
      <w:r w:rsidR="002215FF" w:rsidRPr="0063356E">
        <w:rPr>
          <w:i/>
          <w:lang w:val="en-US"/>
        </w:rPr>
        <w:t>quiet</w:t>
      </w:r>
      <w:r w:rsidR="00EB7521">
        <w:rPr>
          <w:lang w:val="en-US"/>
        </w:rPr>
        <w:t xml:space="preserve"> is apparently preferred in </w:t>
      </w:r>
      <w:proofErr w:type="spellStart"/>
      <w:r w:rsidR="00EB7521">
        <w:rPr>
          <w:lang w:val="en-US"/>
        </w:rPr>
        <w:t>AmE</w:t>
      </w:r>
      <w:proofErr w:type="spellEnd"/>
      <w:r w:rsidR="00EB7521">
        <w:rPr>
          <w:lang w:val="en-US"/>
        </w:rPr>
        <w:t xml:space="preserve">, </w:t>
      </w:r>
      <w:r w:rsidR="002215FF">
        <w:rPr>
          <w:i/>
          <w:lang w:val="en-US"/>
        </w:rPr>
        <w:t>quieten</w:t>
      </w:r>
      <w:r w:rsidR="00EB7521">
        <w:rPr>
          <w:lang w:val="en-US"/>
        </w:rPr>
        <w:t xml:space="preserve"> is more common in </w:t>
      </w:r>
      <w:proofErr w:type="spellStart"/>
      <w:r w:rsidR="00EB7521">
        <w:rPr>
          <w:lang w:val="en-US"/>
        </w:rPr>
        <w:t>B</w:t>
      </w:r>
      <w:r w:rsidR="00FA3AF9">
        <w:rPr>
          <w:lang w:val="en-US"/>
        </w:rPr>
        <w:t>r</w:t>
      </w:r>
      <w:r w:rsidR="00EB7521">
        <w:rPr>
          <w:lang w:val="en-US"/>
        </w:rPr>
        <w:t>E</w:t>
      </w:r>
      <w:proofErr w:type="spellEnd"/>
      <w:r w:rsidR="00EB7521">
        <w:rPr>
          <w:lang w:val="en-US"/>
        </w:rPr>
        <w:t xml:space="preserve">. </w:t>
      </w:r>
      <w:r>
        <w:rPr>
          <w:lang w:val="en-US"/>
        </w:rPr>
        <w:t xml:space="preserve">This </w:t>
      </w:r>
      <w:r w:rsidR="00EB7521">
        <w:rPr>
          <w:lang w:val="en-US"/>
        </w:rPr>
        <w:t>case clearly illustrates the necessity of considering inter-variety difference</w:t>
      </w:r>
      <w:r w:rsidR="002215FF">
        <w:rPr>
          <w:lang w:val="en-US"/>
        </w:rPr>
        <w:t>s</w:t>
      </w:r>
      <w:r w:rsidR="00EB7521">
        <w:rPr>
          <w:lang w:val="en-US"/>
        </w:rPr>
        <w:t xml:space="preserve"> in future research as well as all the possible affixes</w:t>
      </w:r>
      <w:r w:rsidR="002215FF">
        <w:rPr>
          <w:lang w:val="en-US"/>
        </w:rPr>
        <w:t xml:space="preserve"> that may enter</w:t>
      </w:r>
      <w:r w:rsidR="00EB7521">
        <w:rPr>
          <w:lang w:val="en-US"/>
        </w:rPr>
        <w:t xml:space="preserve"> in competition </w:t>
      </w:r>
      <w:r w:rsidR="00BB0384">
        <w:rPr>
          <w:lang w:val="en-US"/>
        </w:rPr>
        <w:t xml:space="preserve">in a </w:t>
      </w:r>
      <w:r w:rsidR="00EB7521">
        <w:rPr>
          <w:lang w:val="en-US"/>
        </w:rPr>
        <w:t xml:space="preserve">cluster (e.g. </w:t>
      </w:r>
      <w:r w:rsidR="00EB7521">
        <w:rPr>
          <w:i/>
          <w:lang w:val="en-US"/>
        </w:rPr>
        <w:t>quiet</w:t>
      </w:r>
      <w:r w:rsidR="00EB7521">
        <w:rPr>
          <w:lang w:val="en-US"/>
        </w:rPr>
        <w:t>/</w:t>
      </w:r>
      <w:proofErr w:type="spellStart"/>
      <w:r w:rsidR="00EB7521">
        <w:rPr>
          <w:i/>
          <w:lang w:val="en-US"/>
        </w:rPr>
        <w:t>quietize</w:t>
      </w:r>
      <w:proofErr w:type="spellEnd"/>
      <w:r w:rsidR="00EB7521">
        <w:rPr>
          <w:lang w:val="en-US"/>
        </w:rPr>
        <w:t>/</w:t>
      </w:r>
      <w:r w:rsidR="00EB7521">
        <w:rPr>
          <w:i/>
          <w:lang w:val="en-US"/>
        </w:rPr>
        <w:t>quieten</w:t>
      </w:r>
      <w:r w:rsidR="00EB7521">
        <w:rPr>
          <w:lang w:val="en-US"/>
        </w:rPr>
        <w:t>).</w:t>
      </w:r>
    </w:p>
    <w:p w14:paraId="6A966110" w14:textId="115B9D59" w:rsidR="00A651AC" w:rsidRDefault="00AB7FCE" w:rsidP="00A651AC">
      <w:pPr>
        <w:ind w:firstLine="708"/>
      </w:pPr>
      <w:r>
        <w:t xml:space="preserve">From a more general perspective, the study of availability may </w:t>
      </w:r>
      <w:r w:rsidR="00673BF7">
        <w:t xml:space="preserve">also </w:t>
      </w:r>
      <w:r>
        <w:t>benefit from an analysis of the members of the derivational (sub)</w:t>
      </w:r>
      <w:r w:rsidR="00673BF7">
        <w:t>paradigm</w:t>
      </w:r>
      <w:r w:rsidR="00FA3AF9">
        <w:t xml:space="preserve"> in question</w:t>
      </w:r>
      <w:r>
        <w:t>.</w:t>
      </w:r>
      <w:r w:rsidR="00673BF7">
        <w:t xml:space="preserve"> Specifically, the availability of derivatives may provide information about the availability of their bases. This is </w:t>
      </w:r>
      <w:r w:rsidR="00172085">
        <w:t>e</w:t>
      </w:r>
      <w:r w:rsidR="00673BF7">
        <w:t xml:space="preserve">specially relevant </w:t>
      </w:r>
      <w:r w:rsidR="001A487E">
        <w:t xml:space="preserve">in those cases where there are gaps in lexicographic records. </w:t>
      </w:r>
      <w:r w:rsidR="000C3D4B">
        <w:t>However</w:t>
      </w:r>
      <w:r w:rsidR="00C05F41">
        <w:t xml:space="preserve">, although </w:t>
      </w:r>
      <w:r w:rsidR="00F1369C">
        <w:t xml:space="preserve">the availability of the members of the </w:t>
      </w:r>
      <w:proofErr w:type="spellStart"/>
      <w:r w:rsidR="00F1369C">
        <w:t>sub</w:t>
      </w:r>
      <w:r w:rsidR="00C05F41">
        <w:t>paradigms</w:t>
      </w:r>
      <w:proofErr w:type="spellEnd"/>
      <w:r w:rsidR="00C05F41">
        <w:t xml:space="preserve"> may suggest that the</w:t>
      </w:r>
      <w:r w:rsidR="00F1369C">
        <w:t>ir</w:t>
      </w:r>
      <w:r w:rsidR="00C05F41">
        <w:t xml:space="preserve"> bases have remained available even if records </w:t>
      </w:r>
      <w:r w:rsidR="00F1369C">
        <w:t xml:space="preserve">are lacking for some centuries, this assumption needs to be taken with caution. </w:t>
      </w:r>
      <w:r w:rsidR="00AB0FC5">
        <w:t>T</w:t>
      </w:r>
      <w:r w:rsidR="00286BED">
        <w:t xml:space="preserve">he </w:t>
      </w:r>
      <w:r w:rsidR="00F1369C">
        <w:t>lack</w:t>
      </w:r>
      <w:r w:rsidR="00286BED">
        <w:t xml:space="preserve"> of</w:t>
      </w:r>
      <w:r w:rsidR="00F1369C">
        <w:t xml:space="preserve"> derivatives and gaps in the dates of attestation do not necessarily mean that </w:t>
      </w:r>
      <w:r w:rsidR="00237AFB">
        <w:t xml:space="preserve">the forms </w:t>
      </w:r>
      <w:r w:rsidR="00F1369C">
        <w:t>are unavailable</w:t>
      </w:r>
      <w:r w:rsidR="002215FF">
        <w:t xml:space="preserve"> because </w:t>
      </w:r>
      <w:r w:rsidR="00F1369C">
        <w:t>they may be instances of renewed availability (Bauer 2014).</w:t>
      </w:r>
      <w:r w:rsidR="007B6469">
        <w:t xml:space="preserve"> In fact, </w:t>
      </w:r>
      <w:r w:rsidR="00A651AC">
        <w:t xml:space="preserve">the lack of attestations </w:t>
      </w:r>
      <w:r w:rsidR="007B6469">
        <w:t>may mean just the opposite: v</w:t>
      </w:r>
      <w:r w:rsidR="007E3095">
        <w:t>erbs first attested during the 19</w:t>
      </w:r>
      <w:r w:rsidR="007E3095" w:rsidRPr="007E3095">
        <w:rPr>
          <w:vertAlign w:val="superscript"/>
        </w:rPr>
        <w:t>th</w:t>
      </w:r>
      <w:r w:rsidR="007E3095">
        <w:t xml:space="preserve"> or 20</w:t>
      </w:r>
      <w:r w:rsidR="007E3095" w:rsidRPr="007E3095">
        <w:rPr>
          <w:vertAlign w:val="superscript"/>
        </w:rPr>
        <w:t>th</w:t>
      </w:r>
      <w:r w:rsidR="007E3095">
        <w:t xml:space="preserve"> centuries may </w:t>
      </w:r>
      <w:r w:rsidR="00FA3AF9">
        <w:t>have</w:t>
      </w:r>
      <w:r w:rsidR="001340D4">
        <w:t xml:space="preserve"> be</w:t>
      </w:r>
      <w:r w:rsidR="00FA3AF9">
        <w:t>en</w:t>
      </w:r>
      <w:r w:rsidR="001340D4">
        <w:t xml:space="preserve"> created with a restricted sense that may not </w:t>
      </w:r>
      <w:r w:rsidR="00397B9C">
        <w:t xml:space="preserve">be </w:t>
      </w:r>
      <w:r w:rsidR="00F1369C">
        <w:t>obvious</w:t>
      </w:r>
      <w:r w:rsidR="001340D4">
        <w:t xml:space="preserve"> </w:t>
      </w:r>
      <w:r w:rsidR="00F1369C">
        <w:t xml:space="preserve">from </w:t>
      </w:r>
      <w:r w:rsidR="001340D4">
        <w:t>the records provided by the OED</w:t>
      </w:r>
      <w:r w:rsidR="00A332EF">
        <w:t xml:space="preserve"> or may yet become competitors of available verbs</w:t>
      </w:r>
      <w:r w:rsidR="001340D4">
        <w:t>. As both obsolete forms and neologism</w:t>
      </w:r>
      <w:r w:rsidR="00F1369C">
        <w:t>s</w:t>
      </w:r>
      <w:r w:rsidR="001340D4">
        <w:t xml:space="preserve"> </w:t>
      </w:r>
      <w:r w:rsidR="00F1369C">
        <w:t xml:space="preserve">are sometimes excluded from corpus record, </w:t>
      </w:r>
      <w:r w:rsidR="001340D4">
        <w:t xml:space="preserve">identifying whether the type of verbs mentioned </w:t>
      </w:r>
      <w:r w:rsidR="00397B9C">
        <w:t xml:space="preserve">above </w:t>
      </w:r>
      <w:r w:rsidR="001340D4">
        <w:t xml:space="preserve">belong to </w:t>
      </w:r>
      <w:r w:rsidR="00397B9C">
        <w:t>t</w:t>
      </w:r>
      <w:r w:rsidR="001340D4">
        <w:t>he first or second group needs supporting evidence.</w:t>
      </w:r>
      <w:r w:rsidR="00A651AC">
        <w:t xml:space="preserve"> </w:t>
      </w:r>
    </w:p>
    <w:p w14:paraId="3EDC6BA1" w14:textId="5609835A" w:rsidR="00D717DF" w:rsidRDefault="00A651AC" w:rsidP="00D717DF">
      <w:pPr>
        <w:ind w:firstLine="708"/>
        <w:rPr>
          <w:lang w:val="en-US"/>
        </w:rPr>
      </w:pPr>
      <w:r>
        <w:t xml:space="preserve">In fact, </w:t>
      </w:r>
      <w:r w:rsidR="002F1E9A">
        <w:t>the</w:t>
      </w:r>
      <w:r w:rsidR="002215FF">
        <w:t xml:space="preserve"> questions </w:t>
      </w:r>
      <w:r w:rsidR="002C3D73">
        <w:t>posed about</w:t>
      </w:r>
      <w:r w:rsidR="002215FF">
        <w:t xml:space="preserve"> the availability of forms </w:t>
      </w:r>
      <w:r w:rsidR="002C3D73">
        <w:t>highlight</w:t>
      </w:r>
      <w:r w:rsidR="002215FF">
        <w:t xml:space="preserve"> </w:t>
      </w:r>
      <w:r w:rsidR="00D717DF">
        <w:t xml:space="preserve">first, the problems of etymological and historical dictionaries whether they get updated (like the OED, which is rare) or not (which is typical), and second, the limitations of synchronic corpora. </w:t>
      </w:r>
      <w:r w:rsidR="002F1E9A">
        <w:rPr>
          <w:lang w:val="en-US"/>
        </w:rPr>
        <w:t xml:space="preserve">Specifically, the use of </w:t>
      </w:r>
      <w:r w:rsidR="002C3D73">
        <w:rPr>
          <w:lang w:val="en-US"/>
        </w:rPr>
        <w:t>historical</w:t>
      </w:r>
      <w:r w:rsidR="002F1E9A">
        <w:rPr>
          <w:lang w:val="en-US"/>
        </w:rPr>
        <w:t xml:space="preserve"> corpora could complement the information provided by the </w:t>
      </w:r>
      <w:r w:rsidR="00A92243" w:rsidRPr="00D717DF">
        <w:rPr>
          <w:lang w:val="en-US"/>
        </w:rPr>
        <w:t>OED</w:t>
      </w:r>
      <w:r w:rsidR="002F1E9A">
        <w:rPr>
          <w:lang w:val="en-US"/>
        </w:rPr>
        <w:t xml:space="preserve">. </w:t>
      </w:r>
      <w:r w:rsidR="00EB7521">
        <w:rPr>
          <w:lang w:val="en-US"/>
        </w:rPr>
        <w:t xml:space="preserve">By doing </w:t>
      </w:r>
      <w:r w:rsidR="00CE3743">
        <w:rPr>
          <w:lang w:val="en-US"/>
        </w:rPr>
        <w:t>so</w:t>
      </w:r>
      <w:r w:rsidR="00EB7521">
        <w:rPr>
          <w:lang w:val="en-US"/>
        </w:rPr>
        <w:t xml:space="preserve">, </w:t>
      </w:r>
      <w:r w:rsidR="00D73F34">
        <w:rPr>
          <w:lang w:val="en-US"/>
        </w:rPr>
        <w:t xml:space="preserve">the patterns </w:t>
      </w:r>
      <w:r w:rsidR="00BB0384">
        <w:rPr>
          <w:lang w:val="en-US"/>
        </w:rPr>
        <w:t>of</w:t>
      </w:r>
      <w:r w:rsidR="00D73F34">
        <w:rPr>
          <w:lang w:val="en-US"/>
        </w:rPr>
        <w:t xml:space="preserve"> competition observed</w:t>
      </w:r>
      <w:r w:rsidR="00EB7521">
        <w:rPr>
          <w:lang w:val="en-US"/>
        </w:rPr>
        <w:t xml:space="preserve"> so far </w:t>
      </w:r>
      <w:r w:rsidR="00D73F34">
        <w:rPr>
          <w:lang w:val="en-US"/>
        </w:rPr>
        <w:t xml:space="preserve">could be </w:t>
      </w:r>
      <w:r w:rsidR="007943BA">
        <w:rPr>
          <w:lang w:val="en-US"/>
        </w:rPr>
        <w:t>further</w:t>
      </w:r>
      <w:r w:rsidR="004A65A7">
        <w:rPr>
          <w:lang w:val="en-US"/>
        </w:rPr>
        <w:t xml:space="preserve"> detailed </w:t>
      </w:r>
      <w:r w:rsidR="002215FF">
        <w:rPr>
          <w:lang w:val="en-US"/>
        </w:rPr>
        <w:t>and/</w:t>
      </w:r>
      <w:r w:rsidR="004A65A7">
        <w:rPr>
          <w:lang w:val="en-US"/>
        </w:rPr>
        <w:t xml:space="preserve">or reformulated. </w:t>
      </w:r>
    </w:p>
    <w:p w14:paraId="2217418F" w14:textId="1B276601" w:rsidR="0068716C" w:rsidRPr="00854B0B" w:rsidRDefault="00237AFB" w:rsidP="00D717DF">
      <w:pPr>
        <w:ind w:firstLine="708"/>
      </w:pPr>
      <w:r>
        <w:t xml:space="preserve">This study has further demonstrated complex interactions between derivational paradigms and competition in word-formation. Our results </w:t>
      </w:r>
      <w:r w:rsidR="0065655C">
        <w:t>imply</w:t>
      </w:r>
      <w:r w:rsidR="0068716C">
        <w:t xml:space="preserve"> that derivational (sub)paradigms add extra data </w:t>
      </w:r>
      <w:r w:rsidR="004D6121">
        <w:t>to</w:t>
      </w:r>
      <w:r w:rsidR="0068716C">
        <w:t xml:space="preserve"> the study of diachronic competition. In turn, a </w:t>
      </w:r>
      <w:r w:rsidR="001D1F9F">
        <w:t>fuller</w:t>
      </w:r>
      <w:r w:rsidR="0068716C">
        <w:t xml:space="preserve"> description of competition allows </w:t>
      </w:r>
      <w:r>
        <w:t>constructi</w:t>
      </w:r>
      <w:r w:rsidR="008A5417">
        <w:t>ng</w:t>
      </w:r>
      <w:r w:rsidR="0068716C">
        <w:t xml:space="preserve"> more detailed paradigms, and thus, </w:t>
      </w:r>
      <w:r w:rsidR="002D2FF3">
        <w:t>makes</w:t>
      </w:r>
      <w:r w:rsidR="00994AF4">
        <w:t xml:space="preserve"> a more complete </w:t>
      </w:r>
      <w:r w:rsidR="00397B9C">
        <w:t xml:space="preserve">picture </w:t>
      </w:r>
      <w:r w:rsidR="00994AF4">
        <w:t>of derivational morphology</w:t>
      </w:r>
      <w:r w:rsidR="002D2FF3">
        <w:t xml:space="preserve"> possible</w:t>
      </w:r>
      <w:r w:rsidR="00994AF4">
        <w:t>.</w:t>
      </w:r>
    </w:p>
    <w:p w14:paraId="0E96AFE0" w14:textId="45E5EA95" w:rsidR="00854B0B" w:rsidRDefault="00854B0B" w:rsidP="009F30CC">
      <w:pPr>
        <w:rPr>
          <w:lang w:val="en-US"/>
        </w:rPr>
      </w:pPr>
    </w:p>
    <w:p w14:paraId="75718B66" w14:textId="28181DA5" w:rsidR="002D17C5" w:rsidRDefault="002D17C5" w:rsidP="009F30CC">
      <w:pPr>
        <w:rPr>
          <w:lang w:val="en-US"/>
        </w:rPr>
      </w:pPr>
    </w:p>
    <w:p w14:paraId="1176975A" w14:textId="77777777" w:rsidR="00E95B2D" w:rsidRDefault="00E95B2D">
      <w:pPr>
        <w:jc w:val="left"/>
        <w:rPr>
          <w:b/>
          <w:lang w:val="en-US"/>
        </w:rPr>
      </w:pPr>
      <w:r>
        <w:rPr>
          <w:b/>
          <w:lang w:val="en-US"/>
        </w:rPr>
        <w:br w:type="page"/>
      </w:r>
    </w:p>
    <w:p w14:paraId="39051242" w14:textId="6197A3DF" w:rsidR="00FD7165" w:rsidRDefault="00FD7165" w:rsidP="009F30CC">
      <w:pPr>
        <w:rPr>
          <w:b/>
          <w:lang w:val="en-US"/>
        </w:rPr>
      </w:pPr>
      <w:r>
        <w:rPr>
          <w:b/>
          <w:lang w:val="en-US"/>
        </w:rPr>
        <w:lastRenderedPageBreak/>
        <w:t>Acknowledgements</w:t>
      </w:r>
    </w:p>
    <w:p w14:paraId="4554F146" w14:textId="77777777" w:rsidR="009945E2" w:rsidRDefault="009945E2" w:rsidP="009F30CC">
      <w:pPr>
        <w:rPr>
          <w:b/>
          <w:lang w:val="en-US"/>
        </w:rPr>
      </w:pPr>
    </w:p>
    <w:p w14:paraId="0EB60221" w14:textId="76F82C23" w:rsidR="005E46B4" w:rsidRPr="00D717DF" w:rsidRDefault="00DF020E" w:rsidP="00D717DF">
      <w:pPr>
        <w:rPr>
          <w:iCs/>
          <w:szCs w:val="24"/>
        </w:rPr>
      </w:pPr>
      <w:r>
        <w:rPr>
          <w:iCs/>
          <w:szCs w:val="24"/>
        </w:rPr>
        <w:t>We would like to express ou</w:t>
      </w:r>
      <w:r w:rsidR="00C22420">
        <w:rPr>
          <w:iCs/>
          <w:szCs w:val="24"/>
        </w:rPr>
        <w:t>r</w:t>
      </w:r>
      <w:r>
        <w:rPr>
          <w:iCs/>
          <w:szCs w:val="24"/>
        </w:rPr>
        <w:t xml:space="preserve"> gratitude to the reviewers for their helpful comments and suggestions. </w:t>
      </w:r>
      <w:r w:rsidR="00561C44" w:rsidRPr="00946A56">
        <w:rPr>
          <w:iCs/>
          <w:szCs w:val="24"/>
        </w:rPr>
        <w:t>This paper has been supported by the Spanish State Research Agency (SRA, Ministry of Economy and Enterprise) and European Regional Development Fund (ERDF) (Ref. FFI2017-89665-P)</w:t>
      </w:r>
      <w:r w:rsidR="00561C44" w:rsidRPr="00946A56" w:rsidDel="00946A56">
        <w:rPr>
          <w:iCs/>
          <w:szCs w:val="24"/>
        </w:rPr>
        <w:t xml:space="preserve"> </w:t>
      </w:r>
      <w:r w:rsidR="00D717DF">
        <w:rPr>
          <w:iCs/>
          <w:szCs w:val="24"/>
        </w:rPr>
        <w:t>and</w:t>
      </w:r>
      <w:r w:rsidR="00D717DF" w:rsidRPr="00D717DF">
        <w:rPr>
          <w:iCs/>
          <w:szCs w:val="24"/>
        </w:rPr>
        <w:t xml:space="preserve"> by the European Regional Development Fund-Project </w:t>
      </w:r>
      <w:r w:rsidR="00D717DF" w:rsidRPr="0085426B">
        <w:rPr>
          <w:i/>
          <w:iCs/>
          <w:szCs w:val="24"/>
        </w:rPr>
        <w:t>Creativity and Adaptability as Conditions of the Success of Europe in an Interrelated World</w:t>
      </w:r>
      <w:r w:rsidR="00D717DF" w:rsidRPr="00D717DF">
        <w:rPr>
          <w:iCs/>
          <w:szCs w:val="24"/>
        </w:rPr>
        <w:t>  (No. CZ.02.1.01/0.0/0.0/16_019/0000734)</w:t>
      </w:r>
      <w:r w:rsidR="00D717DF">
        <w:rPr>
          <w:iCs/>
          <w:szCs w:val="24"/>
        </w:rPr>
        <w:t>.</w:t>
      </w:r>
    </w:p>
    <w:p w14:paraId="5E706F87" w14:textId="7A140D96" w:rsidR="00797337" w:rsidRDefault="00797337" w:rsidP="009F30CC">
      <w:pPr>
        <w:rPr>
          <w:b/>
          <w:lang w:val="en-US"/>
        </w:rPr>
      </w:pPr>
    </w:p>
    <w:p w14:paraId="6E5A1FE9" w14:textId="77777777" w:rsidR="00D717DF" w:rsidRDefault="00D717DF" w:rsidP="009F30CC">
      <w:pPr>
        <w:rPr>
          <w:b/>
          <w:lang w:val="en-US"/>
        </w:rPr>
      </w:pPr>
    </w:p>
    <w:p w14:paraId="3F8C37FB" w14:textId="71261E97" w:rsidR="00A5403D" w:rsidRPr="007E283A" w:rsidRDefault="00D015C6" w:rsidP="009F30CC">
      <w:pPr>
        <w:rPr>
          <w:b/>
          <w:lang w:val="en-US"/>
        </w:rPr>
      </w:pPr>
      <w:r w:rsidRPr="007E283A">
        <w:rPr>
          <w:b/>
          <w:lang w:val="en-US"/>
        </w:rPr>
        <w:t>References</w:t>
      </w:r>
    </w:p>
    <w:p w14:paraId="6B106A11" w14:textId="15252D2F" w:rsidR="00A5403D" w:rsidRPr="007E283A" w:rsidRDefault="00A5403D" w:rsidP="009F30CC">
      <w:pPr>
        <w:rPr>
          <w:b/>
          <w:lang w:val="en-US"/>
        </w:rPr>
      </w:pPr>
    </w:p>
    <w:p w14:paraId="59DC1FFA" w14:textId="6E1A57F6" w:rsidR="00546DAF" w:rsidRPr="002D661D" w:rsidRDefault="00546DAF" w:rsidP="00546DAF">
      <w:pPr>
        <w:ind w:left="709" w:hanging="709"/>
        <w:rPr>
          <w:sz w:val="22"/>
          <w:lang w:val="en-US"/>
        </w:rPr>
      </w:pPr>
      <w:proofErr w:type="spellStart"/>
      <w:r w:rsidRPr="002D661D">
        <w:rPr>
          <w:sz w:val="22"/>
          <w:lang w:val="en-US"/>
        </w:rPr>
        <w:t>Aronoff</w:t>
      </w:r>
      <w:proofErr w:type="spellEnd"/>
      <w:r w:rsidRPr="002D661D">
        <w:rPr>
          <w:sz w:val="22"/>
          <w:lang w:val="en-US"/>
        </w:rPr>
        <w:t>, Mark. 2016. Competition and variation. (Paper presented at the</w:t>
      </w:r>
      <w:r w:rsidR="00992EC7">
        <w:rPr>
          <w:sz w:val="22"/>
          <w:lang w:val="en-US"/>
        </w:rPr>
        <w:t xml:space="preserve"> </w:t>
      </w:r>
      <w:r w:rsidR="00992EC7" w:rsidRPr="00442E8D">
        <w:rPr>
          <w:i/>
          <w:sz w:val="22"/>
          <w:lang w:val="en-US"/>
        </w:rPr>
        <w:t>16</w:t>
      </w:r>
      <w:r w:rsidR="00992EC7" w:rsidRPr="00442E8D">
        <w:rPr>
          <w:i/>
          <w:sz w:val="22"/>
          <w:vertAlign w:val="superscript"/>
          <w:lang w:val="en-US"/>
        </w:rPr>
        <w:t>th</w:t>
      </w:r>
      <w:r w:rsidRPr="00442E8D">
        <w:rPr>
          <w:i/>
          <w:sz w:val="22"/>
          <w:lang w:val="en-US"/>
        </w:rPr>
        <w:t xml:space="preserve"> International Morphology Meeting</w:t>
      </w:r>
      <w:r w:rsidRPr="002D661D">
        <w:rPr>
          <w:sz w:val="22"/>
          <w:lang w:val="en-US"/>
        </w:rPr>
        <w:t>, Vienna, 18–21 February 2016.)</w:t>
      </w:r>
    </w:p>
    <w:p w14:paraId="40939001" w14:textId="6EB94BC0" w:rsidR="00546DAF" w:rsidRPr="002D661D" w:rsidRDefault="00546DAF" w:rsidP="00E07C57">
      <w:pPr>
        <w:ind w:left="709" w:hanging="709"/>
        <w:rPr>
          <w:sz w:val="22"/>
          <w:lang w:val="en-US"/>
        </w:rPr>
      </w:pPr>
    </w:p>
    <w:p w14:paraId="641A6A01" w14:textId="1D2176AC" w:rsidR="00E07C57" w:rsidRPr="002D661D" w:rsidRDefault="00E07C57" w:rsidP="00E07C57">
      <w:pPr>
        <w:ind w:left="709" w:hanging="709"/>
        <w:rPr>
          <w:sz w:val="22"/>
          <w:lang w:val="en-US"/>
        </w:rPr>
      </w:pPr>
      <w:proofErr w:type="spellStart"/>
      <w:r w:rsidRPr="002D661D">
        <w:rPr>
          <w:sz w:val="22"/>
          <w:lang w:val="en-US"/>
        </w:rPr>
        <w:t>Bagasheva</w:t>
      </w:r>
      <w:proofErr w:type="spellEnd"/>
      <w:r w:rsidRPr="002D661D">
        <w:rPr>
          <w:sz w:val="22"/>
          <w:lang w:val="en-US"/>
        </w:rPr>
        <w:t xml:space="preserve">, Alexandra. 2017. Comparative semantic concepts in affixation. In Santana-Lario, Juan &amp; Valera, Salvador (eds.), </w:t>
      </w:r>
      <w:r w:rsidRPr="002D661D">
        <w:rPr>
          <w:i/>
          <w:sz w:val="22"/>
          <w:lang w:val="en-US"/>
        </w:rPr>
        <w:t>Competing patterns in English affixation</w:t>
      </w:r>
      <w:r w:rsidRPr="002D661D">
        <w:rPr>
          <w:sz w:val="22"/>
          <w:lang w:val="en-US"/>
        </w:rPr>
        <w:t>, 33–66. Bern: Peter Lang.</w:t>
      </w:r>
    </w:p>
    <w:p w14:paraId="7E23FA20" w14:textId="52496657" w:rsidR="00E07C57" w:rsidRPr="007E283A" w:rsidRDefault="00E07C57" w:rsidP="00E07C57">
      <w:pPr>
        <w:rPr>
          <w:sz w:val="22"/>
          <w:lang w:val="en-US"/>
        </w:rPr>
      </w:pPr>
    </w:p>
    <w:p w14:paraId="453F913D" w14:textId="190AB62C" w:rsidR="00E07C57" w:rsidRDefault="00E07C57" w:rsidP="00E07C57">
      <w:pPr>
        <w:ind w:left="709" w:hanging="709"/>
        <w:rPr>
          <w:sz w:val="22"/>
          <w:lang w:val="en-US"/>
        </w:rPr>
      </w:pPr>
      <w:r w:rsidRPr="007E283A">
        <w:rPr>
          <w:sz w:val="22"/>
          <w:lang w:val="en-US"/>
        </w:rPr>
        <w:t xml:space="preserve">Bauer, Laurie. 1997a. Evaluative morphology: A search for universals. </w:t>
      </w:r>
      <w:r w:rsidRPr="007E283A">
        <w:rPr>
          <w:i/>
          <w:sz w:val="22"/>
          <w:lang w:val="en-US"/>
        </w:rPr>
        <w:t>Studies in Language</w:t>
      </w:r>
      <w:r w:rsidRPr="007E283A">
        <w:rPr>
          <w:sz w:val="22"/>
          <w:lang w:val="en-US"/>
        </w:rPr>
        <w:t xml:space="preserve"> 21</w:t>
      </w:r>
      <w:r w:rsidR="003E6147">
        <w:rPr>
          <w:sz w:val="22"/>
          <w:lang w:val="en-US"/>
        </w:rPr>
        <w:t>(3)</w:t>
      </w:r>
      <w:r w:rsidRPr="007E283A">
        <w:rPr>
          <w:sz w:val="22"/>
          <w:lang w:val="en-US"/>
        </w:rPr>
        <w:t xml:space="preserve">. 533–575. </w:t>
      </w:r>
    </w:p>
    <w:p w14:paraId="2D1980E5" w14:textId="77777777" w:rsidR="003E6147" w:rsidRPr="007E283A" w:rsidRDefault="003E6147" w:rsidP="00E07C57">
      <w:pPr>
        <w:ind w:left="709" w:hanging="709"/>
        <w:rPr>
          <w:sz w:val="22"/>
          <w:lang w:val="en-US"/>
        </w:rPr>
      </w:pPr>
    </w:p>
    <w:p w14:paraId="33465E91" w14:textId="5E505451" w:rsidR="00E07C57" w:rsidRDefault="00E07C57" w:rsidP="007F2331">
      <w:pPr>
        <w:ind w:left="709" w:hanging="709"/>
        <w:rPr>
          <w:sz w:val="22"/>
          <w:lang w:val="en-US"/>
        </w:rPr>
      </w:pPr>
      <w:r w:rsidRPr="007E283A">
        <w:rPr>
          <w:sz w:val="22"/>
          <w:lang w:val="en-US"/>
        </w:rPr>
        <w:t xml:space="preserve">Bauer, Laurie. 1997b. Derivational paradigms. In </w:t>
      </w:r>
      <w:proofErr w:type="spellStart"/>
      <w:r w:rsidRPr="007E283A">
        <w:rPr>
          <w:sz w:val="22"/>
          <w:lang w:val="en-US"/>
        </w:rPr>
        <w:t>Booij</w:t>
      </w:r>
      <w:proofErr w:type="spellEnd"/>
      <w:r w:rsidRPr="007E283A">
        <w:rPr>
          <w:sz w:val="22"/>
          <w:lang w:val="en-US"/>
        </w:rPr>
        <w:t xml:space="preserve">, Geert &amp; van </w:t>
      </w:r>
      <w:proofErr w:type="spellStart"/>
      <w:r w:rsidRPr="007E283A">
        <w:rPr>
          <w:sz w:val="22"/>
          <w:lang w:val="en-US"/>
        </w:rPr>
        <w:t>Marle</w:t>
      </w:r>
      <w:proofErr w:type="spellEnd"/>
      <w:r w:rsidRPr="007E283A">
        <w:rPr>
          <w:sz w:val="22"/>
          <w:lang w:val="en-US"/>
        </w:rPr>
        <w:t xml:space="preserve">, Jaap (eds.), </w:t>
      </w:r>
      <w:r w:rsidRPr="007E283A">
        <w:rPr>
          <w:i/>
          <w:sz w:val="22"/>
          <w:lang w:val="en-US"/>
        </w:rPr>
        <w:t>Yearbook of Morphology 1996</w:t>
      </w:r>
      <w:r w:rsidR="003E6147">
        <w:rPr>
          <w:sz w:val="22"/>
          <w:lang w:val="en-US"/>
        </w:rPr>
        <w:t>,</w:t>
      </w:r>
      <w:r w:rsidRPr="007E283A">
        <w:rPr>
          <w:sz w:val="22"/>
          <w:lang w:val="en-US"/>
        </w:rPr>
        <w:t xml:space="preserve"> 243–256. Dordrecht: Kluwer.</w:t>
      </w:r>
    </w:p>
    <w:p w14:paraId="713CE14F" w14:textId="479C788D" w:rsidR="0046163D" w:rsidRDefault="0046163D" w:rsidP="00E07C57">
      <w:pPr>
        <w:ind w:left="709" w:hanging="709"/>
        <w:rPr>
          <w:sz w:val="22"/>
          <w:lang w:val="en-US"/>
        </w:rPr>
      </w:pPr>
    </w:p>
    <w:p w14:paraId="58C9A5F1" w14:textId="64E7F68A" w:rsidR="0046163D" w:rsidRPr="003A5693" w:rsidRDefault="0046163D" w:rsidP="0046163D">
      <w:pPr>
        <w:ind w:left="709" w:hanging="709"/>
        <w:rPr>
          <w:sz w:val="22"/>
          <w:lang w:val="en-US"/>
        </w:rPr>
      </w:pPr>
      <w:r w:rsidRPr="002D661D">
        <w:rPr>
          <w:sz w:val="22"/>
          <w:lang w:val="en-US"/>
        </w:rPr>
        <w:t xml:space="preserve">Bauer, Laurie. 2009. Competition in English word-formation. In van </w:t>
      </w:r>
      <w:proofErr w:type="spellStart"/>
      <w:r w:rsidRPr="002D661D">
        <w:rPr>
          <w:sz w:val="22"/>
          <w:lang w:val="en-US"/>
        </w:rPr>
        <w:t>Kemenade</w:t>
      </w:r>
      <w:proofErr w:type="spellEnd"/>
      <w:r w:rsidRPr="002D661D">
        <w:rPr>
          <w:sz w:val="22"/>
          <w:lang w:val="en-US"/>
        </w:rPr>
        <w:t xml:space="preserve">, Ans &amp; Los, </w:t>
      </w:r>
      <w:proofErr w:type="spellStart"/>
      <w:r w:rsidRPr="002D661D">
        <w:rPr>
          <w:sz w:val="22"/>
          <w:lang w:val="en-US"/>
        </w:rPr>
        <w:t>Bettelou</w:t>
      </w:r>
      <w:proofErr w:type="spellEnd"/>
      <w:r w:rsidRPr="002D661D">
        <w:rPr>
          <w:sz w:val="22"/>
          <w:lang w:val="en-US"/>
        </w:rPr>
        <w:t xml:space="preserve"> (eds.), </w:t>
      </w:r>
      <w:r w:rsidRPr="002D661D">
        <w:rPr>
          <w:i/>
          <w:sz w:val="22"/>
          <w:lang w:val="en-US"/>
        </w:rPr>
        <w:t>The handbook of the history of English</w:t>
      </w:r>
      <w:r w:rsidRPr="002D661D">
        <w:rPr>
          <w:sz w:val="22"/>
          <w:lang w:val="en-US"/>
        </w:rPr>
        <w:t xml:space="preserve">, 177–198. </w:t>
      </w:r>
      <w:r w:rsidRPr="003A5693">
        <w:rPr>
          <w:sz w:val="22"/>
          <w:lang w:val="en-US"/>
        </w:rPr>
        <w:t>Malden, MA: Blackwell.</w:t>
      </w:r>
    </w:p>
    <w:p w14:paraId="31E9EB4B" w14:textId="1BF09144" w:rsidR="0046163D" w:rsidRPr="003A5693" w:rsidRDefault="0046163D" w:rsidP="0046163D">
      <w:pPr>
        <w:ind w:left="709" w:hanging="709"/>
        <w:rPr>
          <w:sz w:val="22"/>
          <w:lang w:val="en-US"/>
        </w:rPr>
      </w:pPr>
    </w:p>
    <w:p w14:paraId="7701A1CF" w14:textId="7D6497B3" w:rsidR="008E7D42" w:rsidRDefault="008E7D42" w:rsidP="0046163D">
      <w:pPr>
        <w:ind w:left="709" w:hanging="709"/>
        <w:rPr>
          <w:sz w:val="22"/>
          <w:lang w:val="en-US"/>
        </w:rPr>
      </w:pPr>
      <w:r w:rsidRPr="003E6147">
        <w:rPr>
          <w:sz w:val="22"/>
        </w:rPr>
        <w:t>Bauer, Laurie. 2014</w:t>
      </w:r>
      <w:r w:rsidRPr="003E6147">
        <w:rPr>
          <w:i/>
          <w:sz w:val="22"/>
        </w:rPr>
        <w:t xml:space="preserve">. </w:t>
      </w:r>
      <w:r w:rsidRPr="003E6147">
        <w:rPr>
          <w:i/>
          <w:iCs/>
          <w:sz w:val="22"/>
        </w:rPr>
        <w:t>‘</w:t>
      </w:r>
      <w:r w:rsidRPr="003E6147">
        <w:rPr>
          <w:iCs/>
          <w:sz w:val="22"/>
        </w:rPr>
        <w:t>What is the plural of mouse?’ and other unhelpful questions for morphologists</w:t>
      </w:r>
      <w:r w:rsidRPr="003E6147">
        <w:rPr>
          <w:sz w:val="22"/>
        </w:rPr>
        <w:t xml:space="preserve">. (Plenary lecture delivered at the </w:t>
      </w:r>
      <w:r w:rsidR="00992EC7" w:rsidRPr="00442E8D">
        <w:rPr>
          <w:i/>
          <w:sz w:val="22"/>
          <w:lang w:val="en-US"/>
        </w:rPr>
        <w:t>47</w:t>
      </w:r>
      <w:r w:rsidR="00992EC7" w:rsidRPr="00442E8D">
        <w:rPr>
          <w:i/>
          <w:sz w:val="22"/>
          <w:vertAlign w:val="superscript"/>
          <w:lang w:val="en-US"/>
        </w:rPr>
        <w:t>th</w:t>
      </w:r>
      <w:r w:rsidRPr="00442E8D">
        <w:rPr>
          <w:i/>
          <w:sz w:val="22"/>
          <w:lang w:val="en-US"/>
        </w:rPr>
        <w:t xml:space="preserve"> Annual Meeting of the </w:t>
      </w:r>
      <w:proofErr w:type="spellStart"/>
      <w:r w:rsidRPr="00442E8D">
        <w:rPr>
          <w:i/>
          <w:sz w:val="22"/>
          <w:lang w:val="en-US"/>
        </w:rPr>
        <w:t>Societas</w:t>
      </w:r>
      <w:proofErr w:type="spellEnd"/>
      <w:r w:rsidRPr="00442E8D">
        <w:rPr>
          <w:i/>
          <w:sz w:val="22"/>
          <w:lang w:val="en-US"/>
        </w:rPr>
        <w:t xml:space="preserve"> </w:t>
      </w:r>
      <w:proofErr w:type="spellStart"/>
      <w:r w:rsidRPr="00442E8D">
        <w:rPr>
          <w:i/>
          <w:sz w:val="22"/>
          <w:lang w:val="en-US"/>
        </w:rPr>
        <w:t>Linguistica</w:t>
      </w:r>
      <w:proofErr w:type="spellEnd"/>
      <w:r w:rsidRPr="00442E8D">
        <w:rPr>
          <w:i/>
          <w:sz w:val="22"/>
          <w:lang w:val="en-US"/>
        </w:rPr>
        <w:t xml:space="preserve"> </w:t>
      </w:r>
      <w:proofErr w:type="spellStart"/>
      <w:r w:rsidRPr="00442E8D">
        <w:rPr>
          <w:i/>
          <w:sz w:val="22"/>
          <w:lang w:val="en-US"/>
        </w:rPr>
        <w:t>Europaea</w:t>
      </w:r>
      <w:proofErr w:type="spellEnd"/>
      <w:r w:rsidRPr="003E6147">
        <w:rPr>
          <w:sz w:val="22"/>
          <w:lang w:val="en-US"/>
        </w:rPr>
        <w:t xml:space="preserve">, </w:t>
      </w:r>
      <w:proofErr w:type="spellStart"/>
      <w:r w:rsidRPr="003E6147">
        <w:rPr>
          <w:sz w:val="22"/>
          <w:lang w:val="en-US"/>
        </w:rPr>
        <w:t>Pozna</w:t>
      </w:r>
      <w:r w:rsidRPr="003A5693">
        <w:rPr>
          <w:sz w:val="22"/>
          <w:lang w:val="en-US"/>
        </w:rPr>
        <w:t>ń</w:t>
      </w:r>
      <w:proofErr w:type="spellEnd"/>
      <w:r w:rsidRPr="003A5693">
        <w:rPr>
          <w:sz w:val="22"/>
          <w:lang w:val="en-US"/>
        </w:rPr>
        <w:t>, 11–14 September 2014.)</w:t>
      </w:r>
    </w:p>
    <w:p w14:paraId="171CB93F" w14:textId="77777777" w:rsidR="004F76D8" w:rsidRDefault="004F76D8" w:rsidP="0046163D">
      <w:pPr>
        <w:ind w:left="709" w:hanging="709"/>
        <w:rPr>
          <w:sz w:val="22"/>
          <w:lang w:val="en-US"/>
        </w:rPr>
      </w:pPr>
    </w:p>
    <w:p w14:paraId="0D0E6C7C" w14:textId="77777777" w:rsidR="004F76D8" w:rsidRPr="002E5383" w:rsidRDefault="004F76D8" w:rsidP="004F76D8">
      <w:pPr>
        <w:ind w:left="709" w:hanging="709"/>
        <w:rPr>
          <w:sz w:val="22"/>
          <w:lang w:val="en-US"/>
        </w:rPr>
      </w:pPr>
      <w:r>
        <w:rPr>
          <w:sz w:val="22"/>
          <w:lang w:val="en-US"/>
        </w:rPr>
        <w:t xml:space="preserve">Bauer, Laurie &amp; Nation, Paul. 1993. Word families. </w:t>
      </w:r>
      <w:r w:rsidRPr="002E5383">
        <w:rPr>
          <w:i/>
          <w:sz w:val="22"/>
          <w:lang w:val="en-US"/>
        </w:rPr>
        <w:t>International Journal of Lexicography</w:t>
      </w:r>
      <w:r w:rsidRPr="002E5383">
        <w:rPr>
          <w:sz w:val="22"/>
          <w:lang w:val="en-US"/>
        </w:rPr>
        <w:t xml:space="preserve"> 6(4). 253–279.</w:t>
      </w:r>
    </w:p>
    <w:p w14:paraId="46A053B8" w14:textId="51DA9C57" w:rsidR="008E7D42" w:rsidRPr="002E5383" w:rsidRDefault="008E7D42" w:rsidP="004F76D8">
      <w:pPr>
        <w:rPr>
          <w:sz w:val="22"/>
          <w:lang w:val="en-US"/>
        </w:rPr>
      </w:pPr>
    </w:p>
    <w:p w14:paraId="2DCE7FDC" w14:textId="29C23C6B" w:rsidR="0046163D" w:rsidRPr="007E283A" w:rsidRDefault="0046163D" w:rsidP="0046163D">
      <w:pPr>
        <w:ind w:left="709" w:hanging="709"/>
        <w:rPr>
          <w:sz w:val="22"/>
          <w:lang w:val="en-US"/>
        </w:rPr>
      </w:pPr>
      <w:r w:rsidRPr="006431F8">
        <w:rPr>
          <w:sz w:val="22"/>
          <w:lang w:val="es-ES"/>
        </w:rPr>
        <w:t xml:space="preserve">Bauer, Laurie &amp; Díaz-Negrillo, Ana &amp; Valera, Salvador. </w:t>
      </w:r>
      <w:r w:rsidRPr="002D661D">
        <w:rPr>
          <w:sz w:val="22"/>
          <w:lang w:val="en-US"/>
        </w:rPr>
        <w:t xml:space="preserve">2010. Affixation vs. conversion: </w:t>
      </w:r>
      <w:r w:rsidR="00E273BA">
        <w:rPr>
          <w:sz w:val="22"/>
          <w:lang w:val="en-US"/>
        </w:rPr>
        <w:t>T</w:t>
      </w:r>
      <w:r w:rsidRPr="002D661D">
        <w:rPr>
          <w:sz w:val="22"/>
          <w:lang w:val="en-US"/>
        </w:rPr>
        <w:t xml:space="preserve">he resolution of conflicting patterns. </w:t>
      </w:r>
      <w:r w:rsidRPr="009D4B75">
        <w:rPr>
          <w:sz w:val="22"/>
          <w:lang w:val="en-US"/>
        </w:rPr>
        <w:t xml:space="preserve">In Rainer, Franz &amp; Dressler, Wolfgang U. &amp; </w:t>
      </w:r>
      <w:proofErr w:type="spellStart"/>
      <w:r w:rsidRPr="009D4B75">
        <w:rPr>
          <w:sz w:val="22"/>
          <w:lang w:val="en-US"/>
        </w:rPr>
        <w:t>Kastovsky</w:t>
      </w:r>
      <w:proofErr w:type="spellEnd"/>
      <w:r w:rsidRPr="009D4B75">
        <w:rPr>
          <w:sz w:val="22"/>
          <w:lang w:val="en-US"/>
        </w:rPr>
        <w:t xml:space="preserve">, Dieter &amp; </w:t>
      </w:r>
      <w:proofErr w:type="spellStart"/>
      <w:r w:rsidRPr="009D4B75">
        <w:rPr>
          <w:sz w:val="22"/>
          <w:lang w:val="en-US"/>
        </w:rPr>
        <w:t>Luschützky</w:t>
      </w:r>
      <w:proofErr w:type="spellEnd"/>
      <w:r w:rsidRPr="009D4B75">
        <w:rPr>
          <w:sz w:val="22"/>
          <w:lang w:val="en-US"/>
        </w:rPr>
        <w:t>, Hans Christian (eds.)</w:t>
      </w:r>
      <w:r w:rsidR="00101339" w:rsidRPr="009D4B75">
        <w:rPr>
          <w:sz w:val="22"/>
          <w:lang w:val="en-US"/>
        </w:rPr>
        <w:t>,</w:t>
      </w:r>
      <w:r w:rsidRPr="009D4B75">
        <w:rPr>
          <w:sz w:val="22"/>
          <w:lang w:val="en-US"/>
        </w:rPr>
        <w:t xml:space="preserve"> </w:t>
      </w:r>
      <w:r w:rsidRPr="007E283A">
        <w:rPr>
          <w:i/>
          <w:sz w:val="22"/>
          <w:lang w:val="en-US"/>
        </w:rPr>
        <w:t>Variation and change in morphology: Selected papers from the 13</w:t>
      </w:r>
      <w:r w:rsidRPr="00992EC7">
        <w:rPr>
          <w:i/>
          <w:sz w:val="22"/>
          <w:vertAlign w:val="superscript"/>
          <w:lang w:val="en-US"/>
        </w:rPr>
        <w:t>th</w:t>
      </w:r>
      <w:r w:rsidRPr="007E283A">
        <w:rPr>
          <w:i/>
          <w:sz w:val="22"/>
          <w:lang w:val="en-US"/>
        </w:rPr>
        <w:t xml:space="preserve"> International Morphology Meeting</w:t>
      </w:r>
      <w:r w:rsidRPr="00442E8D">
        <w:rPr>
          <w:sz w:val="22"/>
          <w:lang w:val="en-US"/>
        </w:rPr>
        <w:t>, Vienna, February 2008</w:t>
      </w:r>
      <w:r w:rsidRPr="00797623">
        <w:rPr>
          <w:sz w:val="22"/>
          <w:lang w:val="en-US"/>
        </w:rPr>
        <w:t>,</w:t>
      </w:r>
      <w:r w:rsidRPr="007E283A">
        <w:rPr>
          <w:sz w:val="22"/>
          <w:lang w:val="en-US"/>
        </w:rPr>
        <w:t xml:space="preserve"> 15–32. </w:t>
      </w:r>
      <w:r w:rsidR="003A5693">
        <w:rPr>
          <w:sz w:val="22"/>
          <w:lang w:val="en-US"/>
        </w:rPr>
        <w:t>Amsterdam</w:t>
      </w:r>
      <w:r w:rsidRPr="007E283A">
        <w:rPr>
          <w:sz w:val="22"/>
          <w:lang w:val="en-US"/>
        </w:rPr>
        <w:t>: John Benjamins.</w:t>
      </w:r>
    </w:p>
    <w:p w14:paraId="660BF92E" w14:textId="77777777" w:rsidR="0046163D" w:rsidRPr="007E283A" w:rsidRDefault="0046163D" w:rsidP="0046163D">
      <w:pPr>
        <w:ind w:left="709" w:hanging="709"/>
        <w:rPr>
          <w:sz w:val="22"/>
          <w:lang w:val="en-US"/>
        </w:rPr>
      </w:pPr>
    </w:p>
    <w:p w14:paraId="3C91509E" w14:textId="59F0AF9C" w:rsidR="0046163D" w:rsidRDefault="0046163D" w:rsidP="004F76D8">
      <w:pPr>
        <w:ind w:left="709" w:hanging="709"/>
        <w:rPr>
          <w:sz w:val="22"/>
          <w:lang w:val="en-US"/>
        </w:rPr>
      </w:pPr>
      <w:r w:rsidRPr="005E42FF">
        <w:rPr>
          <w:sz w:val="22"/>
        </w:rPr>
        <w:t xml:space="preserve">Bauer, Laurie &amp; Lieber, Rochelle &amp; </w:t>
      </w:r>
      <w:proofErr w:type="spellStart"/>
      <w:r w:rsidRPr="005E42FF">
        <w:rPr>
          <w:sz w:val="22"/>
        </w:rPr>
        <w:t>Plag</w:t>
      </w:r>
      <w:proofErr w:type="spellEnd"/>
      <w:r w:rsidRPr="005E42FF">
        <w:rPr>
          <w:sz w:val="22"/>
        </w:rPr>
        <w:t xml:space="preserve">, Ingo. 2015. </w:t>
      </w:r>
      <w:r w:rsidRPr="007E283A">
        <w:rPr>
          <w:i/>
          <w:sz w:val="22"/>
          <w:lang w:val="en-US"/>
        </w:rPr>
        <w:t>T</w:t>
      </w:r>
      <w:r>
        <w:rPr>
          <w:i/>
          <w:sz w:val="22"/>
          <w:lang w:val="en-US"/>
        </w:rPr>
        <w:t>he Oxford guide to English m</w:t>
      </w:r>
      <w:r w:rsidRPr="007E283A">
        <w:rPr>
          <w:i/>
          <w:sz w:val="22"/>
          <w:lang w:val="en-US"/>
        </w:rPr>
        <w:t>orphology</w:t>
      </w:r>
      <w:r w:rsidR="005D33D6" w:rsidRPr="005D33D6">
        <w:rPr>
          <w:sz w:val="22"/>
          <w:lang w:val="en-US"/>
        </w:rPr>
        <w:t xml:space="preserve">. </w:t>
      </w:r>
      <w:r w:rsidRPr="005D33D6">
        <w:rPr>
          <w:sz w:val="22"/>
          <w:lang w:val="en-US"/>
        </w:rPr>
        <w:t>2nd</w:t>
      </w:r>
      <w:r w:rsidR="00E273BA">
        <w:rPr>
          <w:sz w:val="22"/>
          <w:lang w:val="en-US"/>
        </w:rPr>
        <w:t xml:space="preserve"> </w:t>
      </w:r>
      <w:proofErr w:type="spellStart"/>
      <w:r w:rsidRPr="005D33D6">
        <w:rPr>
          <w:sz w:val="22"/>
          <w:lang w:val="en-US"/>
        </w:rPr>
        <w:t>edn</w:t>
      </w:r>
      <w:proofErr w:type="spellEnd"/>
      <w:r w:rsidRPr="005D33D6">
        <w:rPr>
          <w:sz w:val="22"/>
          <w:lang w:val="en-US"/>
        </w:rPr>
        <w:t>. Oxford: Oxford University Press.</w:t>
      </w:r>
    </w:p>
    <w:p w14:paraId="566D1B9D" w14:textId="77777777" w:rsidR="00CD2A35" w:rsidRDefault="00CD2A35" w:rsidP="00E07C57">
      <w:pPr>
        <w:ind w:left="709" w:hanging="709"/>
        <w:rPr>
          <w:sz w:val="22"/>
          <w:lang w:val="en-US"/>
        </w:rPr>
      </w:pPr>
    </w:p>
    <w:p w14:paraId="32C930A0" w14:textId="6281F655" w:rsidR="00CD2A35" w:rsidRDefault="00CD2A35" w:rsidP="00CD2A35">
      <w:pPr>
        <w:ind w:left="709" w:hanging="709"/>
        <w:rPr>
          <w:sz w:val="22"/>
          <w:lang w:val="en-US"/>
        </w:rPr>
      </w:pPr>
      <w:r w:rsidRPr="00CD2A35">
        <w:rPr>
          <w:sz w:val="22"/>
          <w:lang w:val="en-US"/>
        </w:rPr>
        <w:t>Bauer, Laurie &amp; Valera, Salvador. 2015. Sense inheritance in English wo</w:t>
      </w:r>
      <w:r w:rsidR="003E6147">
        <w:rPr>
          <w:sz w:val="22"/>
          <w:lang w:val="en-US"/>
        </w:rPr>
        <w:t xml:space="preserve">rd-formation. In Bauer, Laurie &amp; </w:t>
      </w:r>
      <w:proofErr w:type="spellStart"/>
      <w:r w:rsidRPr="00CD2A35">
        <w:rPr>
          <w:sz w:val="22"/>
          <w:lang w:val="en-US"/>
        </w:rPr>
        <w:t>Körtv</w:t>
      </w:r>
      <w:r w:rsidR="00797623">
        <w:rPr>
          <w:sz w:val="22"/>
          <w:lang w:val="en-US"/>
        </w:rPr>
        <w:t>e</w:t>
      </w:r>
      <w:r w:rsidRPr="00CD2A35">
        <w:rPr>
          <w:sz w:val="22"/>
          <w:lang w:val="en-US"/>
        </w:rPr>
        <w:t>ly</w:t>
      </w:r>
      <w:r w:rsidR="00797623">
        <w:rPr>
          <w:sz w:val="22"/>
          <w:lang w:val="en-US"/>
        </w:rPr>
        <w:t>é</w:t>
      </w:r>
      <w:r w:rsidRPr="00CD2A35">
        <w:rPr>
          <w:sz w:val="22"/>
          <w:lang w:val="en-US"/>
        </w:rPr>
        <w:t>ssy</w:t>
      </w:r>
      <w:proofErr w:type="spellEnd"/>
      <w:r w:rsidRPr="00CD2A35">
        <w:rPr>
          <w:sz w:val="22"/>
          <w:lang w:val="en-US"/>
        </w:rPr>
        <w:t xml:space="preserve">, Lívia &amp; </w:t>
      </w:r>
      <w:proofErr w:type="spellStart"/>
      <w:r w:rsidRPr="00CD2A35">
        <w:rPr>
          <w:sz w:val="22"/>
          <w:lang w:val="en-US"/>
        </w:rPr>
        <w:t>Štekauer</w:t>
      </w:r>
      <w:proofErr w:type="spellEnd"/>
      <w:r w:rsidRPr="00CD2A35">
        <w:rPr>
          <w:sz w:val="22"/>
          <w:lang w:val="en-US"/>
        </w:rPr>
        <w:t xml:space="preserve">, </w:t>
      </w:r>
      <w:proofErr w:type="spellStart"/>
      <w:r w:rsidRPr="00CD2A35">
        <w:rPr>
          <w:sz w:val="22"/>
          <w:lang w:val="en-US"/>
        </w:rPr>
        <w:t>Pavol</w:t>
      </w:r>
      <w:proofErr w:type="spellEnd"/>
      <w:r w:rsidRPr="00CD2A35">
        <w:rPr>
          <w:sz w:val="22"/>
          <w:lang w:val="en-US"/>
        </w:rPr>
        <w:t xml:space="preserve"> (eds.), </w:t>
      </w:r>
      <w:r w:rsidRPr="00CD2A35">
        <w:rPr>
          <w:i/>
          <w:sz w:val="22"/>
          <w:lang w:val="en-US"/>
        </w:rPr>
        <w:t>Semantics of complex words</w:t>
      </w:r>
      <w:r w:rsidR="00D10166">
        <w:rPr>
          <w:sz w:val="22"/>
          <w:lang w:val="en-US"/>
        </w:rPr>
        <w:t xml:space="preserve"> (</w:t>
      </w:r>
      <w:r w:rsidRPr="00CD2A35">
        <w:rPr>
          <w:sz w:val="22"/>
          <w:lang w:val="en-US"/>
        </w:rPr>
        <w:t>Studies in Morphology 3</w:t>
      </w:r>
      <w:r w:rsidR="00D10166">
        <w:rPr>
          <w:sz w:val="22"/>
          <w:lang w:val="en-US"/>
        </w:rPr>
        <w:t>)</w:t>
      </w:r>
      <w:r w:rsidRPr="00CD2A35">
        <w:rPr>
          <w:sz w:val="22"/>
          <w:lang w:val="en-US"/>
        </w:rPr>
        <w:t>, 67–84.</w:t>
      </w:r>
      <w:r w:rsidR="00A657C7">
        <w:rPr>
          <w:sz w:val="22"/>
          <w:lang w:val="en-US"/>
        </w:rPr>
        <w:t xml:space="preserve"> </w:t>
      </w:r>
      <w:r w:rsidR="003A5693">
        <w:rPr>
          <w:sz w:val="22"/>
          <w:lang w:val="en-US"/>
        </w:rPr>
        <w:t>Dordrecht</w:t>
      </w:r>
      <w:r w:rsidRPr="00A657C7">
        <w:rPr>
          <w:sz w:val="22"/>
          <w:lang w:val="en-US"/>
        </w:rPr>
        <w:t>:</w:t>
      </w:r>
      <w:r w:rsidR="008A5417">
        <w:rPr>
          <w:sz w:val="22"/>
          <w:lang w:val="en-US"/>
        </w:rPr>
        <w:t xml:space="preserve"> </w:t>
      </w:r>
      <w:r w:rsidRPr="00A657C7">
        <w:rPr>
          <w:sz w:val="22"/>
          <w:lang w:val="en-US"/>
        </w:rPr>
        <w:t>Springer.</w:t>
      </w:r>
    </w:p>
    <w:p w14:paraId="0E0DE08B" w14:textId="77777777" w:rsidR="00CD2A35" w:rsidRPr="007E283A" w:rsidRDefault="00CD2A35" w:rsidP="00E07C57">
      <w:pPr>
        <w:ind w:left="709" w:hanging="709"/>
        <w:rPr>
          <w:sz w:val="22"/>
          <w:lang w:val="en-US"/>
        </w:rPr>
      </w:pPr>
    </w:p>
    <w:p w14:paraId="70036EFC" w14:textId="1B949889" w:rsidR="00E07C57" w:rsidRPr="007E283A" w:rsidRDefault="00E07C57" w:rsidP="00E07C57">
      <w:pPr>
        <w:ind w:left="709" w:hanging="709"/>
        <w:rPr>
          <w:sz w:val="22"/>
          <w:lang w:val="en-US"/>
        </w:rPr>
      </w:pPr>
      <w:r w:rsidRPr="007E283A">
        <w:rPr>
          <w:sz w:val="22"/>
          <w:lang w:val="en-US"/>
        </w:rPr>
        <w:t xml:space="preserve">Beecher, Henry. 2004. </w:t>
      </w:r>
      <w:r w:rsidRPr="0085426B">
        <w:rPr>
          <w:i/>
          <w:sz w:val="22"/>
          <w:lang w:val="en-US"/>
        </w:rPr>
        <w:t>Derivational paradigm in word formation</w:t>
      </w:r>
      <w:r w:rsidRPr="007E283A">
        <w:rPr>
          <w:sz w:val="22"/>
          <w:lang w:val="en-US"/>
        </w:rPr>
        <w:t xml:space="preserve"> (http://citeseerx.ist.psu.edu/viewdoc/summary?doi=10.1.1.94.9071) (Access</w:t>
      </w:r>
      <w:r w:rsidR="00CD4B45">
        <w:rPr>
          <w:sz w:val="22"/>
          <w:lang w:val="en-US"/>
        </w:rPr>
        <w:t>ed</w:t>
      </w:r>
      <w:r w:rsidRPr="007E283A">
        <w:rPr>
          <w:sz w:val="22"/>
          <w:lang w:val="en-US"/>
        </w:rPr>
        <w:t xml:space="preserve"> 2018-07-20</w:t>
      </w:r>
      <w:r w:rsidR="00512E1E">
        <w:rPr>
          <w:sz w:val="22"/>
          <w:lang w:val="en-US"/>
        </w:rPr>
        <w:t>.</w:t>
      </w:r>
      <w:r w:rsidRPr="007E283A">
        <w:rPr>
          <w:sz w:val="22"/>
          <w:lang w:val="en-US"/>
        </w:rPr>
        <w:t>)</w:t>
      </w:r>
    </w:p>
    <w:p w14:paraId="4EC5B15B" w14:textId="77777777" w:rsidR="00E07C57" w:rsidRPr="007E283A" w:rsidRDefault="00E07C57" w:rsidP="00E07C57">
      <w:pPr>
        <w:ind w:left="709" w:hanging="709"/>
        <w:rPr>
          <w:sz w:val="22"/>
          <w:lang w:val="en-US"/>
        </w:rPr>
      </w:pPr>
    </w:p>
    <w:p w14:paraId="6C0096C0" w14:textId="2F0A0600" w:rsidR="00F52EA1" w:rsidRDefault="00F52EA1" w:rsidP="00E07C57">
      <w:pPr>
        <w:ind w:left="709" w:hanging="709"/>
        <w:rPr>
          <w:sz w:val="22"/>
          <w:lang w:val="en-US"/>
        </w:rPr>
      </w:pPr>
      <w:r>
        <w:rPr>
          <w:sz w:val="22"/>
          <w:lang w:val="en-US"/>
        </w:rPr>
        <w:lastRenderedPageBreak/>
        <w:t xml:space="preserve">Blevins, James P. 2006. Word-based morphology. </w:t>
      </w:r>
      <w:r w:rsidRPr="0085426B">
        <w:rPr>
          <w:i/>
          <w:sz w:val="22"/>
          <w:lang w:val="en-US"/>
        </w:rPr>
        <w:t>Journal of Linguistics</w:t>
      </w:r>
      <w:r w:rsidR="002C26AE">
        <w:rPr>
          <w:sz w:val="22"/>
          <w:lang w:val="en-US"/>
        </w:rPr>
        <w:t xml:space="preserve"> 42(3).</w:t>
      </w:r>
      <w:r>
        <w:rPr>
          <w:sz w:val="22"/>
          <w:lang w:val="en-US"/>
        </w:rPr>
        <w:t xml:space="preserve"> 531</w:t>
      </w:r>
      <w:r w:rsidR="00E95B2D">
        <w:rPr>
          <w:sz w:val="22"/>
          <w:lang w:val="en-US"/>
        </w:rPr>
        <w:t>–</w:t>
      </w:r>
      <w:r>
        <w:rPr>
          <w:sz w:val="22"/>
          <w:lang w:val="en-US"/>
        </w:rPr>
        <w:t>573.</w:t>
      </w:r>
    </w:p>
    <w:p w14:paraId="526252DE" w14:textId="77777777" w:rsidR="00F52EA1" w:rsidRDefault="00F52EA1" w:rsidP="00E07C57">
      <w:pPr>
        <w:ind w:left="709" w:hanging="709"/>
        <w:rPr>
          <w:sz w:val="22"/>
          <w:lang w:val="en-US"/>
        </w:rPr>
      </w:pPr>
    </w:p>
    <w:p w14:paraId="1131DAFC" w14:textId="6DA447C5" w:rsidR="00E07C57" w:rsidRPr="007E283A" w:rsidRDefault="00E07C57" w:rsidP="00E07C57">
      <w:pPr>
        <w:ind w:left="709" w:hanging="709"/>
        <w:rPr>
          <w:sz w:val="22"/>
          <w:lang w:val="en-US"/>
        </w:rPr>
      </w:pPr>
      <w:proofErr w:type="spellStart"/>
      <w:r w:rsidRPr="007E283A">
        <w:rPr>
          <w:sz w:val="22"/>
          <w:lang w:val="en-US"/>
        </w:rPr>
        <w:t>Bochner</w:t>
      </w:r>
      <w:proofErr w:type="spellEnd"/>
      <w:r w:rsidRPr="007E283A">
        <w:rPr>
          <w:sz w:val="22"/>
          <w:lang w:val="en-US"/>
        </w:rPr>
        <w:t xml:space="preserve">, Harry. 1993. </w:t>
      </w:r>
      <w:r w:rsidRPr="007E283A">
        <w:rPr>
          <w:i/>
          <w:sz w:val="22"/>
          <w:lang w:val="en-US"/>
        </w:rPr>
        <w:t>Simplicity in Generative Morphology</w:t>
      </w:r>
      <w:r w:rsidR="0047293F" w:rsidRPr="007E283A">
        <w:rPr>
          <w:sz w:val="22"/>
          <w:lang w:val="en-US"/>
        </w:rPr>
        <w:t>. New York</w:t>
      </w:r>
      <w:r w:rsidR="00CD4B45">
        <w:rPr>
          <w:sz w:val="22"/>
          <w:lang w:val="en-US"/>
        </w:rPr>
        <w:t>, NY: D</w:t>
      </w:r>
      <w:r w:rsidR="0047293F" w:rsidRPr="007E283A">
        <w:rPr>
          <w:sz w:val="22"/>
          <w:lang w:val="en-US"/>
        </w:rPr>
        <w:t>e Gruyter</w:t>
      </w:r>
      <w:r w:rsidR="00CD4B45">
        <w:rPr>
          <w:sz w:val="22"/>
          <w:lang w:val="en-US"/>
        </w:rPr>
        <w:t xml:space="preserve"> Mouton</w:t>
      </w:r>
      <w:r w:rsidRPr="007E283A">
        <w:rPr>
          <w:sz w:val="22"/>
          <w:lang w:val="en-US"/>
        </w:rPr>
        <w:t>.</w:t>
      </w:r>
    </w:p>
    <w:p w14:paraId="40AAB0BE" w14:textId="77777777" w:rsidR="00E07C57" w:rsidRPr="007E283A" w:rsidRDefault="00E07C57" w:rsidP="00E07C57">
      <w:pPr>
        <w:ind w:left="709" w:hanging="709"/>
        <w:rPr>
          <w:sz w:val="22"/>
          <w:lang w:val="en-US"/>
        </w:rPr>
      </w:pPr>
    </w:p>
    <w:p w14:paraId="6F4B2F87" w14:textId="2EAC7412" w:rsidR="00E07C57" w:rsidRPr="00440C4B" w:rsidRDefault="00E07C57" w:rsidP="00E07C57">
      <w:pPr>
        <w:ind w:left="709" w:hanging="709"/>
        <w:rPr>
          <w:sz w:val="22"/>
          <w:lang w:val="en-US"/>
        </w:rPr>
      </w:pPr>
      <w:proofErr w:type="spellStart"/>
      <w:r w:rsidRPr="00440C4B">
        <w:rPr>
          <w:sz w:val="22"/>
          <w:lang w:val="en-US"/>
        </w:rPr>
        <w:t>Bonami</w:t>
      </w:r>
      <w:proofErr w:type="spellEnd"/>
      <w:r w:rsidRPr="00440C4B">
        <w:rPr>
          <w:sz w:val="22"/>
          <w:lang w:val="en-US"/>
        </w:rPr>
        <w:t xml:space="preserve">, Olivier &amp; </w:t>
      </w:r>
      <w:proofErr w:type="spellStart"/>
      <w:r w:rsidRPr="00440C4B">
        <w:rPr>
          <w:sz w:val="22"/>
          <w:lang w:val="en-US"/>
        </w:rPr>
        <w:t>Strnadová</w:t>
      </w:r>
      <w:proofErr w:type="spellEnd"/>
      <w:r w:rsidRPr="00440C4B">
        <w:rPr>
          <w:sz w:val="22"/>
          <w:lang w:val="en-US"/>
        </w:rPr>
        <w:t xml:space="preserve">, Jana. 2018. Paradigm structure and predictability in derivational morphology. </w:t>
      </w:r>
      <w:r w:rsidR="005F6BB8" w:rsidRPr="00440C4B">
        <w:rPr>
          <w:i/>
          <w:sz w:val="22"/>
          <w:lang w:val="en-US"/>
        </w:rPr>
        <w:t>Morphology</w:t>
      </w:r>
      <w:r w:rsidR="005F6BB8" w:rsidRPr="00440C4B">
        <w:rPr>
          <w:sz w:val="22"/>
          <w:lang w:val="en-US"/>
        </w:rPr>
        <w:t>.</w:t>
      </w:r>
      <w:r w:rsidRPr="00440C4B">
        <w:rPr>
          <w:sz w:val="22"/>
          <w:lang w:val="en-US"/>
        </w:rPr>
        <w:t xml:space="preserve"> (</w:t>
      </w:r>
      <w:r w:rsidRPr="00440C4B">
        <w:rPr>
          <w:rStyle w:val="Hypertextovprepojenie"/>
          <w:color w:val="auto"/>
          <w:sz w:val="22"/>
          <w:u w:val="none"/>
          <w:lang w:val="en-US"/>
        </w:rPr>
        <w:t>https://doi.org/10.1007/s11525-018-9322-6</w:t>
      </w:r>
      <w:r w:rsidRPr="00440C4B">
        <w:rPr>
          <w:sz w:val="22"/>
          <w:lang w:val="en-US"/>
        </w:rPr>
        <w:t>) (Accessed 2018-07-20</w:t>
      </w:r>
      <w:r w:rsidR="00512E1E">
        <w:rPr>
          <w:sz w:val="22"/>
          <w:lang w:val="en-US"/>
        </w:rPr>
        <w:t>.</w:t>
      </w:r>
      <w:r w:rsidRPr="00440C4B">
        <w:rPr>
          <w:sz w:val="22"/>
          <w:lang w:val="en-US"/>
        </w:rPr>
        <w:t>)</w:t>
      </w:r>
    </w:p>
    <w:p w14:paraId="326B4B53" w14:textId="77777777" w:rsidR="00E07C57" w:rsidRPr="007E283A" w:rsidRDefault="00E07C57" w:rsidP="00E07C57">
      <w:pPr>
        <w:rPr>
          <w:sz w:val="22"/>
          <w:lang w:val="en-US"/>
        </w:rPr>
      </w:pPr>
    </w:p>
    <w:p w14:paraId="59357D9A" w14:textId="4059F13B" w:rsidR="00E07C57" w:rsidRPr="00561C44" w:rsidRDefault="00E07C57" w:rsidP="00E07C57">
      <w:pPr>
        <w:ind w:left="709" w:hanging="709"/>
        <w:rPr>
          <w:sz w:val="22"/>
          <w:lang w:val="fr-FR"/>
        </w:rPr>
      </w:pPr>
      <w:proofErr w:type="spellStart"/>
      <w:r w:rsidRPr="007E283A">
        <w:rPr>
          <w:sz w:val="22"/>
          <w:lang w:val="en-US"/>
        </w:rPr>
        <w:t>Booij</w:t>
      </w:r>
      <w:proofErr w:type="spellEnd"/>
      <w:r w:rsidRPr="007E283A">
        <w:rPr>
          <w:sz w:val="22"/>
          <w:lang w:val="en-US"/>
        </w:rPr>
        <w:t xml:space="preserve">, Geert. 1996. Inherent versus contextual inflection and the </w:t>
      </w:r>
      <w:r w:rsidR="00797623">
        <w:rPr>
          <w:sz w:val="22"/>
          <w:lang w:val="en-US"/>
        </w:rPr>
        <w:t>S</w:t>
      </w:r>
      <w:r w:rsidRPr="007E283A">
        <w:rPr>
          <w:sz w:val="22"/>
          <w:lang w:val="en-US"/>
        </w:rPr>
        <w:t xml:space="preserve">plit </w:t>
      </w:r>
      <w:r w:rsidR="00797623">
        <w:rPr>
          <w:sz w:val="22"/>
          <w:lang w:val="en-US"/>
        </w:rPr>
        <w:t>M</w:t>
      </w:r>
      <w:r w:rsidRPr="007E283A">
        <w:rPr>
          <w:sz w:val="22"/>
          <w:lang w:val="en-US"/>
        </w:rPr>
        <w:t xml:space="preserve">orphology hypothesis. In </w:t>
      </w:r>
      <w:proofErr w:type="spellStart"/>
      <w:r w:rsidRPr="007E283A">
        <w:rPr>
          <w:sz w:val="22"/>
          <w:lang w:val="en-US"/>
        </w:rPr>
        <w:t>Booij</w:t>
      </w:r>
      <w:proofErr w:type="spellEnd"/>
      <w:r w:rsidRPr="007E283A">
        <w:rPr>
          <w:sz w:val="22"/>
          <w:lang w:val="en-US"/>
        </w:rPr>
        <w:t xml:space="preserve">, Geert &amp; van </w:t>
      </w:r>
      <w:proofErr w:type="spellStart"/>
      <w:r w:rsidRPr="007E283A">
        <w:rPr>
          <w:sz w:val="22"/>
          <w:lang w:val="en-US"/>
        </w:rPr>
        <w:t>Marle</w:t>
      </w:r>
      <w:proofErr w:type="spellEnd"/>
      <w:r w:rsidRPr="007E283A">
        <w:rPr>
          <w:sz w:val="22"/>
          <w:lang w:val="en-US"/>
        </w:rPr>
        <w:t xml:space="preserve">, Jaap (eds.), </w:t>
      </w:r>
      <w:r w:rsidRPr="007E283A">
        <w:rPr>
          <w:i/>
          <w:sz w:val="22"/>
          <w:lang w:val="en-US"/>
        </w:rPr>
        <w:t>Yearbook of Morphology 1995</w:t>
      </w:r>
      <w:r w:rsidR="003E6147">
        <w:rPr>
          <w:sz w:val="22"/>
          <w:lang w:val="en-US"/>
        </w:rPr>
        <w:t>,</w:t>
      </w:r>
      <w:r w:rsidRPr="007E283A">
        <w:rPr>
          <w:sz w:val="22"/>
          <w:lang w:val="en-US"/>
        </w:rPr>
        <w:t xml:space="preserve"> 1–16. </w:t>
      </w:r>
      <w:r w:rsidRPr="00561C44">
        <w:rPr>
          <w:sz w:val="22"/>
          <w:lang w:val="fr-FR"/>
        </w:rPr>
        <w:t>Dordrecht: Kluwer.</w:t>
      </w:r>
    </w:p>
    <w:p w14:paraId="4349B9D1" w14:textId="71E4C194" w:rsidR="00E07C57" w:rsidRPr="00561C44" w:rsidRDefault="00E07C57" w:rsidP="00E07C57">
      <w:pPr>
        <w:rPr>
          <w:sz w:val="22"/>
          <w:lang w:val="fr-FR"/>
        </w:rPr>
      </w:pPr>
    </w:p>
    <w:p w14:paraId="7E6A57D8" w14:textId="0389FB1E" w:rsidR="00E07C57" w:rsidRPr="007E283A" w:rsidRDefault="00E07C57" w:rsidP="00E07C57">
      <w:pPr>
        <w:ind w:left="709" w:hanging="709"/>
        <w:rPr>
          <w:sz w:val="22"/>
          <w:lang w:val="en-US"/>
        </w:rPr>
      </w:pPr>
      <w:r w:rsidRPr="00561C44">
        <w:rPr>
          <w:sz w:val="22"/>
          <w:lang w:val="fr-FR"/>
        </w:rPr>
        <w:t xml:space="preserve">Booij, Geert. 2008. Paradigmatic morphology. In Fradin, Bernard (ed.), </w:t>
      </w:r>
      <w:r w:rsidRPr="00561C44">
        <w:rPr>
          <w:i/>
          <w:sz w:val="22"/>
          <w:lang w:val="fr-FR"/>
        </w:rPr>
        <w:t>La raison morphologique: Hommage à la mémoire de Danielle Corbin</w:t>
      </w:r>
      <w:r w:rsidRPr="00561C44">
        <w:rPr>
          <w:sz w:val="22"/>
          <w:lang w:val="fr-FR"/>
        </w:rPr>
        <w:t xml:space="preserve">, 29–38. </w:t>
      </w:r>
      <w:r w:rsidRPr="007E283A">
        <w:rPr>
          <w:sz w:val="22"/>
          <w:lang w:val="en-US"/>
        </w:rPr>
        <w:t>Amsterdam: John Benjamins.</w:t>
      </w:r>
    </w:p>
    <w:p w14:paraId="0DDDF23D" w14:textId="6FE33FF3" w:rsidR="00546DAF" w:rsidRDefault="00546DAF" w:rsidP="00E07C57">
      <w:pPr>
        <w:ind w:left="709" w:hanging="709"/>
        <w:rPr>
          <w:color w:val="FF0000"/>
          <w:sz w:val="22"/>
          <w:lang w:val="en-US"/>
        </w:rPr>
      </w:pPr>
    </w:p>
    <w:p w14:paraId="723CB3BD" w14:textId="146D8A27" w:rsidR="006804BE" w:rsidRPr="007E283A" w:rsidRDefault="006804BE" w:rsidP="006804BE">
      <w:pPr>
        <w:ind w:left="709" w:hanging="709"/>
        <w:rPr>
          <w:sz w:val="22"/>
          <w:lang w:val="en-US"/>
        </w:rPr>
      </w:pPr>
      <w:proofErr w:type="spellStart"/>
      <w:r w:rsidRPr="007E283A">
        <w:rPr>
          <w:sz w:val="22"/>
          <w:lang w:val="en-US"/>
        </w:rPr>
        <w:t>Booij</w:t>
      </w:r>
      <w:proofErr w:type="spellEnd"/>
      <w:r w:rsidRPr="007E283A">
        <w:rPr>
          <w:sz w:val="22"/>
          <w:lang w:val="en-US"/>
        </w:rPr>
        <w:t>, Geert &amp; Lieber, Roche</w:t>
      </w:r>
      <w:r w:rsidR="00602DC1">
        <w:rPr>
          <w:sz w:val="22"/>
          <w:lang w:val="en-US"/>
        </w:rPr>
        <w:t>l</w:t>
      </w:r>
      <w:r w:rsidRPr="007E283A">
        <w:rPr>
          <w:sz w:val="22"/>
          <w:lang w:val="en-US"/>
        </w:rPr>
        <w:t xml:space="preserve">le. 2004. On the paradigmatic nature of affixal semantics in English and Dutch. </w:t>
      </w:r>
      <w:r w:rsidRPr="007E283A">
        <w:rPr>
          <w:i/>
          <w:sz w:val="22"/>
          <w:lang w:val="en-US"/>
        </w:rPr>
        <w:t>Linguistics</w:t>
      </w:r>
      <w:r w:rsidRPr="007E283A">
        <w:rPr>
          <w:sz w:val="22"/>
          <w:lang w:val="en-US"/>
        </w:rPr>
        <w:t xml:space="preserve"> 42</w:t>
      </w:r>
      <w:r w:rsidR="003E6147">
        <w:rPr>
          <w:sz w:val="22"/>
          <w:lang w:val="en-US"/>
        </w:rPr>
        <w:t>(2)</w:t>
      </w:r>
      <w:r w:rsidRPr="007E283A">
        <w:rPr>
          <w:sz w:val="22"/>
          <w:lang w:val="en-US"/>
        </w:rPr>
        <w:t xml:space="preserve">. 327–357. </w:t>
      </w:r>
    </w:p>
    <w:p w14:paraId="7C1950C6" w14:textId="77777777" w:rsidR="006804BE" w:rsidRPr="007E283A" w:rsidRDefault="006804BE" w:rsidP="00E07C57">
      <w:pPr>
        <w:ind w:left="709" w:hanging="709"/>
        <w:rPr>
          <w:color w:val="FF0000"/>
          <w:sz w:val="22"/>
          <w:lang w:val="en-US"/>
        </w:rPr>
      </w:pPr>
    </w:p>
    <w:p w14:paraId="7E752A2A" w14:textId="0CD54E38" w:rsidR="00546DAF" w:rsidRPr="002D661D" w:rsidRDefault="00546DAF" w:rsidP="00E07C57">
      <w:pPr>
        <w:ind w:left="709" w:hanging="709"/>
        <w:rPr>
          <w:sz w:val="22"/>
          <w:lang w:val="en-US"/>
        </w:rPr>
      </w:pPr>
      <w:r w:rsidRPr="002D661D">
        <w:rPr>
          <w:sz w:val="22"/>
          <w:lang w:val="en-US"/>
        </w:rPr>
        <w:t xml:space="preserve">Chiba, </w:t>
      </w:r>
      <w:proofErr w:type="spellStart"/>
      <w:r w:rsidRPr="002D661D">
        <w:rPr>
          <w:sz w:val="22"/>
          <w:lang w:val="en-US"/>
        </w:rPr>
        <w:t>Shoju</w:t>
      </w:r>
      <w:proofErr w:type="spellEnd"/>
      <w:r w:rsidRPr="002D661D">
        <w:rPr>
          <w:sz w:val="22"/>
          <w:lang w:val="en-US"/>
        </w:rPr>
        <w:t xml:space="preserve">. 2016. The lexical realization patterns and their relationship to productivity: The Finnish symbiotic derivation. </w:t>
      </w:r>
      <w:r w:rsidRPr="00512E1E">
        <w:rPr>
          <w:sz w:val="22"/>
          <w:lang w:val="en-US"/>
        </w:rPr>
        <w:t>(</w:t>
      </w:r>
      <w:r w:rsidRPr="002D661D">
        <w:rPr>
          <w:sz w:val="22"/>
          <w:lang w:val="en-US"/>
        </w:rPr>
        <w:t xml:space="preserve">Paper presented at the </w:t>
      </w:r>
      <w:r w:rsidR="00992EC7" w:rsidRPr="00442E8D">
        <w:rPr>
          <w:i/>
          <w:sz w:val="22"/>
          <w:lang w:val="en-US"/>
        </w:rPr>
        <w:t>16</w:t>
      </w:r>
      <w:r w:rsidR="00992EC7" w:rsidRPr="00442E8D">
        <w:rPr>
          <w:i/>
          <w:sz w:val="22"/>
          <w:vertAlign w:val="superscript"/>
          <w:lang w:val="en-US"/>
        </w:rPr>
        <w:t>th</w:t>
      </w:r>
      <w:r w:rsidR="00992EC7" w:rsidRPr="00442E8D">
        <w:rPr>
          <w:i/>
          <w:sz w:val="22"/>
          <w:lang w:val="en-US"/>
        </w:rPr>
        <w:t xml:space="preserve"> </w:t>
      </w:r>
      <w:r w:rsidRPr="00442E8D">
        <w:rPr>
          <w:i/>
          <w:sz w:val="22"/>
          <w:lang w:val="en-US"/>
        </w:rPr>
        <w:t>International Morphology Meeting</w:t>
      </w:r>
      <w:r w:rsidRPr="002D661D">
        <w:rPr>
          <w:sz w:val="22"/>
          <w:lang w:val="en-US"/>
        </w:rPr>
        <w:t>, Vienna, 18–21 February 2016.)</w:t>
      </w:r>
    </w:p>
    <w:p w14:paraId="50B90044" w14:textId="77777777" w:rsidR="00E07C57" w:rsidRPr="007E283A" w:rsidRDefault="00E07C57" w:rsidP="00E07C57">
      <w:pPr>
        <w:ind w:left="709" w:hanging="709"/>
        <w:rPr>
          <w:sz w:val="22"/>
          <w:lang w:val="en-US"/>
        </w:rPr>
      </w:pPr>
    </w:p>
    <w:p w14:paraId="644C01D9" w14:textId="28EDA823" w:rsidR="00E07C57" w:rsidRPr="00440C4B" w:rsidRDefault="003A5E7C" w:rsidP="00E07C57">
      <w:pPr>
        <w:ind w:left="709" w:hanging="709"/>
        <w:rPr>
          <w:sz w:val="22"/>
          <w:lang w:val="en-US"/>
        </w:rPr>
      </w:pPr>
      <w:r w:rsidRPr="00440C4B">
        <w:rPr>
          <w:sz w:val="22"/>
          <w:lang w:val="en-US"/>
        </w:rPr>
        <w:t xml:space="preserve">Davies, Mark. </w:t>
      </w:r>
      <w:r w:rsidR="00E07C57" w:rsidRPr="00440C4B">
        <w:rPr>
          <w:sz w:val="22"/>
          <w:lang w:val="en-US"/>
        </w:rPr>
        <w:t xml:space="preserve">2004–. </w:t>
      </w:r>
      <w:r w:rsidR="00E07C57" w:rsidRPr="00440C4B">
        <w:rPr>
          <w:i/>
          <w:sz w:val="22"/>
          <w:lang w:val="en-US"/>
        </w:rPr>
        <w:t>BYU-BNC</w:t>
      </w:r>
      <w:r w:rsidR="00E07C57" w:rsidRPr="00440C4B">
        <w:rPr>
          <w:sz w:val="22"/>
          <w:lang w:val="en-US"/>
        </w:rPr>
        <w:t xml:space="preserve"> (Based on the </w:t>
      </w:r>
      <w:r w:rsidR="00E07C57" w:rsidRPr="00440C4B">
        <w:rPr>
          <w:i/>
          <w:sz w:val="22"/>
          <w:lang w:val="en-US"/>
        </w:rPr>
        <w:t>British National Corpus</w:t>
      </w:r>
      <w:r w:rsidR="00E07C57" w:rsidRPr="00440C4B">
        <w:rPr>
          <w:sz w:val="22"/>
          <w:lang w:val="en-US"/>
        </w:rPr>
        <w:t xml:space="preserve"> by Oxford University Press). </w:t>
      </w:r>
      <w:r w:rsidR="00A212C5" w:rsidRPr="00440C4B">
        <w:rPr>
          <w:sz w:val="22"/>
          <w:lang w:val="en-US"/>
        </w:rPr>
        <w:t>(</w:t>
      </w:r>
      <w:r w:rsidR="00A212C5" w:rsidRPr="00440C4B">
        <w:rPr>
          <w:rStyle w:val="Hypertextovprepojenie"/>
          <w:color w:val="auto"/>
          <w:sz w:val="22"/>
          <w:u w:val="none"/>
          <w:lang w:val="en-US"/>
        </w:rPr>
        <w:t>http://corpus.byu.edu/bnc/)</w:t>
      </w:r>
      <w:r w:rsidR="00A212C5" w:rsidRPr="00440C4B">
        <w:rPr>
          <w:sz w:val="22"/>
          <w:lang w:val="en-US"/>
        </w:rPr>
        <w:t xml:space="preserve"> (A</w:t>
      </w:r>
      <w:r w:rsidR="00E07C57" w:rsidRPr="00440C4B">
        <w:rPr>
          <w:sz w:val="22"/>
          <w:lang w:val="en-US"/>
        </w:rPr>
        <w:t xml:space="preserve">ccessed </w:t>
      </w:r>
      <w:r w:rsidR="00A212C5" w:rsidRPr="00440C4B">
        <w:rPr>
          <w:sz w:val="22"/>
          <w:lang w:val="en-US"/>
        </w:rPr>
        <w:t>2018-07-20</w:t>
      </w:r>
      <w:r w:rsidR="00512E1E">
        <w:rPr>
          <w:sz w:val="22"/>
          <w:lang w:val="en-US"/>
        </w:rPr>
        <w:t>.</w:t>
      </w:r>
      <w:r w:rsidR="00A212C5" w:rsidRPr="00440C4B">
        <w:rPr>
          <w:sz w:val="22"/>
          <w:lang w:val="en-US"/>
        </w:rPr>
        <w:t>)</w:t>
      </w:r>
    </w:p>
    <w:p w14:paraId="52EFD72B" w14:textId="77777777" w:rsidR="00E07C57" w:rsidRPr="007E283A" w:rsidRDefault="00E07C57" w:rsidP="00E07C57">
      <w:pPr>
        <w:ind w:left="709" w:hanging="709"/>
        <w:rPr>
          <w:sz w:val="22"/>
          <w:lang w:val="en-US"/>
        </w:rPr>
      </w:pPr>
    </w:p>
    <w:p w14:paraId="561E77B1" w14:textId="40581923" w:rsidR="00E07C57" w:rsidRPr="007E283A" w:rsidRDefault="003A5E7C" w:rsidP="00E07C57">
      <w:pPr>
        <w:ind w:left="709" w:hanging="709"/>
        <w:rPr>
          <w:sz w:val="22"/>
          <w:lang w:val="en-US"/>
        </w:rPr>
      </w:pPr>
      <w:r w:rsidRPr="007E283A">
        <w:rPr>
          <w:sz w:val="22"/>
          <w:lang w:val="en-US"/>
        </w:rPr>
        <w:t xml:space="preserve">Davies, Mark. </w:t>
      </w:r>
      <w:r w:rsidR="00E07C57" w:rsidRPr="007E283A">
        <w:rPr>
          <w:sz w:val="22"/>
          <w:lang w:val="en-US"/>
        </w:rPr>
        <w:t xml:space="preserve">2008–. </w:t>
      </w:r>
      <w:r w:rsidR="00E07C57" w:rsidRPr="007E283A">
        <w:rPr>
          <w:i/>
          <w:sz w:val="22"/>
          <w:lang w:val="en-US"/>
        </w:rPr>
        <w:t>The Corpus of Contempo</w:t>
      </w:r>
      <w:r w:rsidR="00721CA9">
        <w:rPr>
          <w:i/>
          <w:sz w:val="22"/>
          <w:lang w:val="en-US"/>
        </w:rPr>
        <w:t>rary American English (COCA): 56</w:t>
      </w:r>
      <w:r w:rsidR="00E07C57" w:rsidRPr="007E283A">
        <w:rPr>
          <w:i/>
          <w:sz w:val="22"/>
          <w:lang w:val="en-US"/>
        </w:rPr>
        <w:t>0 million words, 1990-present</w:t>
      </w:r>
      <w:r w:rsidR="00A212C5" w:rsidRPr="007E283A">
        <w:rPr>
          <w:sz w:val="22"/>
          <w:lang w:val="en-US"/>
        </w:rPr>
        <w:t>. (http://corpus.byu.edu/coca/)</w:t>
      </w:r>
      <w:r w:rsidR="00E07C57" w:rsidRPr="007E283A">
        <w:rPr>
          <w:sz w:val="22"/>
          <w:lang w:val="en-US"/>
        </w:rPr>
        <w:t xml:space="preserve"> </w:t>
      </w:r>
      <w:r w:rsidR="00A212C5" w:rsidRPr="007E283A">
        <w:rPr>
          <w:sz w:val="22"/>
          <w:lang w:val="en-US"/>
        </w:rPr>
        <w:t>(A</w:t>
      </w:r>
      <w:r w:rsidR="00E07C57" w:rsidRPr="007E283A">
        <w:rPr>
          <w:sz w:val="22"/>
          <w:lang w:val="en-US"/>
        </w:rPr>
        <w:t xml:space="preserve">ccessed </w:t>
      </w:r>
      <w:r w:rsidR="00A212C5" w:rsidRPr="007E283A">
        <w:rPr>
          <w:sz w:val="22"/>
          <w:lang w:val="en-US"/>
        </w:rPr>
        <w:t>2018-07-20</w:t>
      </w:r>
      <w:r w:rsidR="00512E1E">
        <w:rPr>
          <w:sz w:val="22"/>
          <w:lang w:val="en-US"/>
        </w:rPr>
        <w:t>.</w:t>
      </w:r>
      <w:r w:rsidR="00A212C5" w:rsidRPr="007E283A">
        <w:rPr>
          <w:sz w:val="22"/>
          <w:lang w:val="en-US"/>
        </w:rPr>
        <w:t>)</w:t>
      </w:r>
    </w:p>
    <w:p w14:paraId="69E2B0CB" w14:textId="2B4999CB" w:rsidR="00E07C57" w:rsidRDefault="00E07C57" w:rsidP="00E07C57">
      <w:pPr>
        <w:rPr>
          <w:sz w:val="22"/>
          <w:lang w:val="en-US"/>
        </w:rPr>
      </w:pPr>
    </w:p>
    <w:p w14:paraId="419DC36F" w14:textId="761995BF" w:rsidR="00C94709" w:rsidRPr="00C94709" w:rsidRDefault="00C94709" w:rsidP="003D79C2">
      <w:pPr>
        <w:ind w:left="709" w:hanging="709"/>
        <w:rPr>
          <w:sz w:val="22"/>
          <w:lang w:val="en-US"/>
        </w:rPr>
      </w:pPr>
      <w:r>
        <w:rPr>
          <w:sz w:val="22"/>
          <w:lang w:val="en-US"/>
        </w:rPr>
        <w:t xml:space="preserve">Davies, Mark. 2011. </w:t>
      </w:r>
      <w:r w:rsidRPr="00C94709">
        <w:rPr>
          <w:sz w:val="22"/>
          <w:lang w:val="en-US"/>
        </w:rPr>
        <w:t>The Corpus of Con</w:t>
      </w:r>
      <w:r>
        <w:rPr>
          <w:sz w:val="22"/>
          <w:lang w:val="en-US"/>
        </w:rPr>
        <w:t xml:space="preserve">temporary American English as the first </w:t>
      </w:r>
      <w:r w:rsidRPr="00C94709">
        <w:rPr>
          <w:sz w:val="22"/>
          <w:lang w:val="en-US"/>
        </w:rPr>
        <w:t>reliable monitor corpus of English</w:t>
      </w:r>
      <w:r>
        <w:rPr>
          <w:sz w:val="22"/>
          <w:lang w:val="en-US"/>
        </w:rPr>
        <w:t xml:space="preserve">. </w:t>
      </w:r>
      <w:r w:rsidRPr="003D79C2">
        <w:rPr>
          <w:i/>
          <w:sz w:val="22"/>
          <w:lang w:val="en-US"/>
        </w:rPr>
        <w:t>Literary and Linguistic Computing</w:t>
      </w:r>
      <w:r w:rsidRPr="00C94709">
        <w:rPr>
          <w:sz w:val="22"/>
          <w:lang w:val="en-US"/>
        </w:rPr>
        <w:t xml:space="preserve"> 25</w:t>
      </w:r>
      <w:r w:rsidR="009C77E0">
        <w:rPr>
          <w:sz w:val="22"/>
          <w:lang w:val="en-US"/>
        </w:rPr>
        <w:t>(4). 447–465.</w:t>
      </w:r>
    </w:p>
    <w:p w14:paraId="4C3F8F34" w14:textId="77777777" w:rsidR="00C94709" w:rsidRDefault="00C94709" w:rsidP="00E07C57">
      <w:pPr>
        <w:rPr>
          <w:sz w:val="22"/>
          <w:lang w:val="en-US"/>
        </w:rPr>
      </w:pPr>
    </w:p>
    <w:p w14:paraId="3CD0363E" w14:textId="45C5099D" w:rsidR="0097222B" w:rsidRPr="002D661D" w:rsidRDefault="0097222B" w:rsidP="0097222B">
      <w:pPr>
        <w:ind w:left="709" w:hanging="709"/>
        <w:rPr>
          <w:sz w:val="22"/>
          <w:lang w:val="en-US"/>
        </w:rPr>
      </w:pPr>
      <w:r>
        <w:rPr>
          <w:sz w:val="22"/>
          <w:lang w:val="en-US"/>
        </w:rPr>
        <w:t xml:space="preserve">Díaz-Negrillo, Ana. 2017. </w:t>
      </w:r>
      <w:r w:rsidRPr="0097222B">
        <w:rPr>
          <w:sz w:val="22"/>
          <w:lang w:val="en-US"/>
        </w:rPr>
        <w:t>On the identific</w:t>
      </w:r>
      <w:r>
        <w:rPr>
          <w:sz w:val="22"/>
          <w:lang w:val="en-US"/>
        </w:rPr>
        <w:t xml:space="preserve">ation of competition in English </w:t>
      </w:r>
      <w:r w:rsidRPr="0097222B">
        <w:rPr>
          <w:sz w:val="22"/>
          <w:lang w:val="en-US"/>
        </w:rPr>
        <w:t>derivational morphemes. The case of -</w:t>
      </w:r>
      <w:proofErr w:type="spellStart"/>
      <w:r w:rsidRPr="0097222B">
        <w:rPr>
          <w:i/>
          <w:sz w:val="22"/>
          <w:lang w:val="en-US"/>
        </w:rPr>
        <w:t>dom</w:t>
      </w:r>
      <w:proofErr w:type="spellEnd"/>
      <w:r w:rsidRPr="0097222B">
        <w:rPr>
          <w:sz w:val="22"/>
          <w:lang w:val="en-US"/>
        </w:rPr>
        <w:t>, -</w:t>
      </w:r>
      <w:r w:rsidRPr="0097222B">
        <w:rPr>
          <w:i/>
          <w:sz w:val="22"/>
          <w:lang w:val="en-US"/>
        </w:rPr>
        <w:t>hood</w:t>
      </w:r>
      <w:r w:rsidRPr="0097222B">
        <w:rPr>
          <w:sz w:val="22"/>
          <w:lang w:val="en-US"/>
        </w:rPr>
        <w:t xml:space="preserve"> and -</w:t>
      </w:r>
      <w:r w:rsidRPr="0097222B">
        <w:rPr>
          <w:i/>
          <w:sz w:val="22"/>
          <w:lang w:val="en-US"/>
        </w:rPr>
        <w:t>ship</w:t>
      </w:r>
      <w:r>
        <w:rPr>
          <w:sz w:val="22"/>
          <w:lang w:val="en-US"/>
        </w:rPr>
        <w:t xml:space="preserve">. </w:t>
      </w:r>
      <w:r w:rsidRPr="002D661D">
        <w:rPr>
          <w:sz w:val="22"/>
          <w:lang w:val="en-US"/>
        </w:rPr>
        <w:t xml:space="preserve">In Santana-Lario, Juan &amp; Valera, Salvador (eds.), </w:t>
      </w:r>
      <w:r w:rsidRPr="002D661D">
        <w:rPr>
          <w:i/>
          <w:sz w:val="22"/>
          <w:lang w:val="en-US"/>
        </w:rPr>
        <w:t>Competing patterns in English affixation</w:t>
      </w:r>
      <w:r>
        <w:rPr>
          <w:sz w:val="22"/>
          <w:lang w:val="en-US"/>
        </w:rPr>
        <w:t>, 119–162</w:t>
      </w:r>
      <w:r w:rsidRPr="002D661D">
        <w:rPr>
          <w:sz w:val="22"/>
          <w:lang w:val="en-US"/>
        </w:rPr>
        <w:t>. Bern: Peter Lang.</w:t>
      </w:r>
    </w:p>
    <w:p w14:paraId="0533729C" w14:textId="3715FB2D" w:rsidR="0097222B" w:rsidRPr="0097222B" w:rsidRDefault="0097222B" w:rsidP="0097222B">
      <w:pPr>
        <w:rPr>
          <w:sz w:val="22"/>
          <w:lang w:val="en-US"/>
        </w:rPr>
      </w:pPr>
    </w:p>
    <w:p w14:paraId="38A54060" w14:textId="504B4289" w:rsidR="00E07C57" w:rsidRPr="007E283A" w:rsidRDefault="00E07C57" w:rsidP="0097222B">
      <w:pPr>
        <w:ind w:left="709" w:hanging="709"/>
        <w:rPr>
          <w:sz w:val="22"/>
          <w:lang w:val="en-US"/>
        </w:rPr>
      </w:pPr>
      <w:r w:rsidRPr="007E283A">
        <w:rPr>
          <w:sz w:val="22"/>
          <w:lang w:val="en-US"/>
        </w:rPr>
        <w:t xml:space="preserve">Don, Jan. 2014. </w:t>
      </w:r>
      <w:r w:rsidR="00440C4B">
        <w:rPr>
          <w:i/>
          <w:sz w:val="22"/>
          <w:lang w:val="en-US"/>
        </w:rPr>
        <w:t>Morphological theory and the m</w:t>
      </w:r>
      <w:r w:rsidRPr="007E283A">
        <w:rPr>
          <w:i/>
          <w:sz w:val="22"/>
          <w:lang w:val="en-US"/>
        </w:rPr>
        <w:t>orphology of English</w:t>
      </w:r>
      <w:r w:rsidRPr="007E283A">
        <w:rPr>
          <w:sz w:val="22"/>
          <w:lang w:val="en-US"/>
        </w:rPr>
        <w:t>. Edinburgh: Edinburgh University Press.</w:t>
      </w:r>
    </w:p>
    <w:p w14:paraId="36A37A8B" w14:textId="77777777" w:rsidR="00E07C57" w:rsidRPr="007E283A" w:rsidRDefault="00E07C57" w:rsidP="00E07C57">
      <w:pPr>
        <w:ind w:left="709" w:hanging="709"/>
        <w:rPr>
          <w:sz w:val="22"/>
          <w:lang w:val="en-US"/>
        </w:rPr>
      </w:pPr>
    </w:p>
    <w:p w14:paraId="38A0EDE7" w14:textId="6914B2B6" w:rsidR="00E07C57" w:rsidRPr="006431F8" w:rsidRDefault="00E07C57" w:rsidP="00E07C57">
      <w:pPr>
        <w:ind w:left="709" w:hanging="709"/>
        <w:rPr>
          <w:sz w:val="22"/>
          <w:lang w:val="de-DE"/>
        </w:rPr>
      </w:pPr>
      <w:r w:rsidRPr="007E283A">
        <w:rPr>
          <w:sz w:val="22"/>
          <w:lang w:val="en-US"/>
        </w:rPr>
        <w:t xml:space="preserve">Dressler, Wolfgang U. 1989. Prototypical differences between inflection and derivation. </w:t>
      </w:r>
      <w:r w:rsidRPr="006431F8">
        <w:rPr>
          <w:i/>
          <w:sz w:val="22"/>
          <w:lang w:val="de-DE"/>
        </w:rPr>
        <w:t xml:space="preserve">Zeitschrift für Phonetik, </w:t>
      </w:r>
      <w:proofErr w:type="spellStart"/>
      <w:r w:rsidRPr="006431F8">
        <w:rPr>
          <w:i/>
          <w:sz w:val="22"/>
          <w:lang w:val="de-DE"/>
        </w:rPr>
        <w:t>Sprachwissenschraft</w:t>
      </w:r>
      <w:proofErr w:type="spellEnd"/>
      <w:r w:rsidRPr="006431F8">
        <w:rPr>
          <w:i/>
          <w:sz w:val="22"/>
          <w:lang w:val="de-DE"/>
        </w:rPr>
        <w:t xml:space="preserve"> un</w:t>
      </w:r>
      <w:r w:rsidR="008C0C05">
        <w:rPr>
          <w:i/>
          <w:sz w:val="22"/>
          <w:lang w:val="de-DE"/>
        </w:rPr>
        <w:t>d</w:t>
      </w:r>
      <w:r w:rsidRPr="006431F8">
        <w:rPr>
          <w:i/>
          <w:sz w:val="22"/>
          <w:lang w:val="de-DE"/>
        </w:rPr>
        <w:t xml:space="preserve"> Kommunikationsforschung</w:t>
      </w:r>
      <w:r w:rsidRPr="006431F8">
        <w:rPr>
          <w:sz w:val="22"/>
          <w:lang w:val="de-DE"/>
        </w:rPr>
        <w:t xml:space="preserve"> 42</w:t>
      </w:r>
      <w:r w:rsidR="003E6147">
        <w:rPr>
          <w:sz w:val="22"/>
          <w:lang w:val="de-DE"/>
        </w:rPr>
        <w:t>(1)</w:t>
      </w:r>
      <w:r w:rsidRPr="006431F8">
        <w:rPr>
          <w:sz w:val="22"/>
          <w:lang w:val="de-DE"/>
        </w:rPr>
        <w:t>.</w:t>
      </w:r>
      <w:r w:rsidR="0068311B" w:rsidRPr="006431F8">
        <w:rPr>
          <w:sz w:val="22"/>
          <w:lang w:val="de-DE"/>
        </w:rPr>
        <w:t xml:space="preserve"> 3–</w:t>
      </w:r>
      <w:r w:rsidRPr="006431F8">
        <w:rPr>
          <w:sz w:val="22"/>
          <w:lang w:val="de-DE"/>
        </w:rPr>
        <w:t>10.</w:t>
      </w:r>
    </w:p>
    <w:p w14:paraId="10D394BB" w14:textId="77777777" w:rsidR="00E07C57" w:rsidRPr="006431F8" w:rsidRDefault="00E07C57" w:rsidP="00E07C57">
      <w:pPr>
        <w:ind w:left="709" w:hanging="709"/>
        <w:rPr>
          <w:sz w:val="22"/>
          <w:lang w:val="de-DE"/>
        </w:rPr>
      </w:pPr>
    </w:p>
    <w:p w14:paraId="672E60B3" w14:textId="5C9E1AC9" w:rsidR="00546DAF" w:rsidRDefault="00E07C57" w:rsidP="00BD4877">
      <w:pPr>
        <w:ind w:left="709" w:hanging="709"/>
        <w:rPr>
          <w:sz w:val="22"/>
          <w:lang w:val="en-US"/>
        </w:rPr>
      </w:pPr>
      <w:r w:rsidRPr="006431F8">
        <w:rPr>
          <w:sz w:val="22"/>
          <w:lang w:val="de-DE"/>
        </w:rPr>
        <w:t>Fernández-</w:t>
      </w:r>
      <w:proofErr w:type="spellStart"/>
      <w:r w:rsidRPr="006431F8">
        <w:rPr>
          <w:sz w:val="22"/>
          <w:lang w:val="de-DE"/>
        </w:rPr>
        <w:t>Alcaina</w:t>
      </w:r>
      <w:proofErr w:type="spellEnd"/>
      <w:r w:rsidRPr="006431F8">
        <w:rPr>
          <w:sz w:val="22"/>
          <w:lang w:val="de-DE"/>
        </w:rPr>
        <w:t xml:space="preserve">, Cristina. 2017. </w:t>
      </w:r>
      <w:proofErr w:type="spellStart"/>
      <w:r w:rsidRPr="006431F8">
        <w:rPr>
          <w:sz w:val="22"/>
          <w:lang w:val="de-DE"/>
        </w:rPr>
        <w:t>Availability</w:t>
      </w:r>
      <w:proofErr w:type="spellEnd"/>
      <w:r w:rsidRPr="006431F8">
        <w:rPr>
          <w:sz w:val="22"/>
          <w:lang w:val="de-DE"/>
        </w:rPr>
        <w:t xml:space="preserve"> and </w:t>
      </w:r>
      <w:proofErr w:type="spellStart"/>
      <w:r w:rsidRPr="006431F8">
        <w:rPr>
          <w:sz w:val="22"/>
          <w:lang w:val="de-DE"/>
        </w:rPr>
        <w:t>unavailability</w:t>
      </w:r>
      <w:proofErr w:type="spellEnd"/>
      <w:r w:rsidRPr="006431F8">
        <w:rPr>
          <w:sz w:val="22"/>
          <w:lang w:val="de-DE"/>
        </w:rPr>
        <w:t xml:space="preserve"> in English </w:t>
      </w:r>
      <w:proofErr w:type="spellStart"/>
      <w:r w:rsidRPr="006431F8">
        <w:rPr>
          <w:sz w:val="22"/>
          <w:lang w:val="de-DE"/>
        </w:rPr>
        <w:t>word</w:t>
      </w:r>
      <w:proofErr w:type="spellEnd"/>
      <w:r w:rsidRPr="006431F8">
        <w:rPr>
          <w:sz w:val="22"/>
          <w:lang w:val="de-DE"/>
        </w:rPr>
        <w:t xml:space="preserve">-formation. </w:t>
      </w:r>
      <w:r w:rsidRPr="007E283A">
        <w:rPr>
          <w:sz w:val="22"/>
          <w:lang w:val="en-US"/>
        </w:rPr>
        <w:t xml:space="preserve">In Santana-Lario, Juan &amp; Valera, Salvador (eds.), </w:t>
      </w:r>
      <w:r w:rsidRPr="007E283A">
        <w:rPr>
          <w:i/>
          <w:sz w:val="22"/>
          <w:lang w:val="en-US"/>
        </w:rPr>
        <w:t>Competing patterns in English affixation</w:t>
      </w:r>
      <w:r w:rsidRPr="007E283A">
        <w:rPr>
          <w:sz w:val="22"/>
          <w:lang w:val="en-US"/>
        </w:rPr>
        <w:t>, 163–206. Bern: Peter Lang.</w:t>
      </w:r>
    </w:p>
    <w:p w14:paraId="33D4E34D" w14:textId="38767E31" w:rsidR="00BD4877" w:rsidRPr="002D661D" w:rsidRDefault="00BD4877" w:rsidP="00BD4877">
      <w:pPr>
        <w:rPr>
          <w:sz w:val="22"/>
          <w:lang w:val="en-US"/>
        </w:rPr>
      </w:pPr>
    </w:p>
    <w:p w14:paraId="3E3A9D5F" w14:textId="5387C651" w:rsidR="00546DAF" w:rsidRPr="002D661D" w:rsidRDefault="00546DAF" w:rsidP="00546DAF">
      <w:pPr>
        <w:ind w:left="709" w:hanging="709"/>
        <w:rPr>
          <w:sz w:val="22"/>
          <w:lang w:val="en-US"/>
        </w:rPr>
      </w:pPr>
      <w:proofErr w:type="spellStart"/>
      <w:r w:rsidRPr="002D661D">
        <w:rPr>
          <w:sz w:val="22"/>
          <w:lang w:val="en-US"/>
        </w:rPr>
        <w:t>Fradin</w:t>
      </w:r>
      <w:proofErr w:type="spellEnd"/>
      <w:r w:rsidRPr="002D661D">
        <w:rPr>
          <w:sz w:val="22"/>
          <w:lang w:val="en-US"/>
        </w:rPr>
        <w:t>, Bernard. 2016. What can we learn from doublets? (Paper presented at the</w:t>
      </w:r>
      <w:r w:rsidR="00992EC7">
        <w:rPr>
          <w:sz w:val="22"/>
          <w:lang w:val="en-US"/>
        </w:rPr>
        <w:t xml:space="preserve"> </w:t>
      </w:r>
      <w:r w:rsidR="00992EC7" w:rsidRPr="00442E8D">
        <w:rPr>
          <w:i/>
          <w:sz w:val="22"/>
          <w:lang w:val="en-US"/>
        </w:rPr>
        <w:t>16</w:t>
      </w:r>
      <w:r w:rsidR="00992EC7" w:rsidRPr="00442E8D">
        <w:rPr>
          <w:i/>
          <w:sz w:val="22"/>
          <w:vertAlign w:val="superscript"/>
          <w:lang w:val="en-US"/>
        </w:rPr>
        <w:t>th</w:t>
      </w:r>
      <w:r w:rsidRPr="00442E8D">
        <w:rPr>
          <w:i/>
          <w:sz w:val="22"/>
          <w:lang w:val="en-US"/>
        </w:rPr>
        <w:t xml:space="preserve"> International Morphology Meeting</w:t>
      </w:r>
      <w:r w:rsidRPr="002D661D">
        <w:rPr>
          <w:sz w:val="22"/>
          <w:lang w:val="en-US"/>
        </w:rPr>
        <w:t>, Vienna, 18–21 February 2016.)</w:t>
      </w:r>
    </w:p>
    <w:p w14:paraId="0F14273F" w14:textId="65B17585" w:rsidR="00546DAF" w:rsidRDefault="00546DAF" w:rsidP="00546DAF">
      <w:pPr>
        <w:ind w:left="709" w:hanging="709"/>
        <w:rPr>
          <w:color w:val="CC00CC"/>
          <w:sz w:val="22"/>
          <w:lang w:val="en-US"/>
        </w:rPr>
      </w:pPr>
    </w:p>
    <w:p w14:paraId="63F66926" w14:textId="2DEE0B4B" w:rsidR="008C7B80" w:rsidRPr="008C7B80" w:rsidRDefault="008C7B80" w:rsidP="00546DAF">
      <w:pPr>
        <w:ind w:left="709" w:hanging="709"/>
        <w:rPr>
          <w:sz w:val="22"/>
          <w:lang w:val="en-US"/>
        </w:rPr>
      </w:pPr>
      <w:proofErr w:type="spellStart"/>
      <w:r>
        <w:rPr>
          <w:sz w:val="22"/>
          <w:lang w:val="en-US"/>
        </w:rPr>
        <w:t>Horecký</w:t>
      </w:r>
      <w:proofErr w:type="spellEnd"/>
      <w:r>
        <w:rPr>
          <w:sz w:val="22"/>
          <w:lang w:val="en-US"/>
        </w:rPr>
        <w:t xml:space="preserve">, </w:t>
      </w:r>
      <w:proofErr w:type="spellStart"/>
      <w:r>
        <w:rPr>
          <w:sz w:val="22"/>
          <w:lang w:val="en-US"/>
        </w:rPr>
        <w:t>Ján</w:t>
      </w:r>
      <w:proofErr w:type="spellEnd"/>
      <w:r>
        <w:rPr>
          <w:sz w:val="22"/>
          <w:lang w:val="en-US"/>
        </w:rPr>
        <w:t xml:space="preserve"> &amp;</w:t>
      </w:r>
      <w:r w:rsidRPr="008C7B80">
        <w:rPr>
          <w:sz w:val="22"/>
          <w:lang w:val="en-US"/>
        </w:rPr>
        <w:t xml:space="preserve"> </w:t>
      </w:r>
      <w:proofErr w:type="spellStart"/>
      <w:r w:rsidRPr="008C7B80">
        <w:rPr>
          <w:sz w:val="22"/>
          <w:lang w:val="en-US"/>
        </w:rPr>
        <w:t>Buzássyová</w:t>
      </w:r>
      <w:proofErr w:type="spellEnd"/>
      <w:r w:rsidRPr="008C7B80">
        <w:rPr>
          <w:sz w:val="22"/>
          <w:lang w:val="en-US"/>
        </w:rPr>
        <w:t>, K</w:t>
      </w:r>
      <w:r>
        <w:rPr>
          <w:sz w:val="22"/>
          <w:lang w:val="en-US"/>
        </w:rPr>
        <w:t>lára &amp;</w:t>
      </w:r>
      <w:r w:rsidRPr="008C7B80">
        <w:rPr>
          <w:sz w:val="22"/>
          <w:lang w:val="en-US"/>
        </w:rPr>
        <w:t xml:space="preserve"> </w:t>
      </w:r>
      <w:proofErr w:type="spellStart"/>
      <w:r>
        <w:rPr>
          <w:sz w:val="22"/>
          <w:lang w:val="en-US"/>
        </w:rPr>
        <w:t>Bosák</w:t>
      </w:r>
      <w:proofErr w:type="spellEnd"/>
      <w:r>
        <w:rPr>
          <w:sz w:val="22"/>
          <w:lang w:val="en-US"/>
        </w:rPr>
        <w:t xml:space="preserve">, </w:t>
      </w:r>
      <w:proofErr w:type="spellStart"/>
      <w:r>
        <w:rPr>
          <w:sz w:val="22"/>
          <w:lang w:val="en-US"/>
        </w:rPr>
        <w:t>Ján</w:t>
      </w:r>
      <w:proofErr w:type="spellEnd"/>
      <w:r w:rsidR="00DF020E">
        <w:rPr>
          <w:sz w:val="22"/>
          <w:lang w:val="en-US"/>
        </w:rPr>
        <w:t xml:space="preserve"> et al</w:t>
      </w:r>
      <w:r w:rsidRPr="008C7B80">
        <w:rPr>
          <w:sz w:val="22"/>
          <w:lang w:val="en-US"/>
        </w:rPr>
        <w:t>.</w:t>
      </w:r>
      <w:r>
        <w:rPr>
          <w:sz w:val="22"/>
          <w:lang w:val="en-US"/>
        </w:rPr>
        <w:t xml:space="preserve"> 1989</w:t>
      </w:r>
      <w:r w:rsidR="00992EC7">
        <w:rPr>
          <w:sz w:val="22"/>
          <w:lang w:val="en-US"/>
        </w:rPr>
        <w:t>.</w:t>
      </w:r>
      <w:r w:rsidRPr="008C7B80">
        <w:rPr>
          <w:sz w:val="22"/>
          <w:lang w:val="en-US"/>
        </w:rPr>
        <w:t xml:space="preserve"> </w:t>
      </w:r>
      <w:proofErr w:type="spellStart"/>
      <w:r w:rsidRPr="008C7B80">
        <w:rPr>
          <w:i/>
          <w:sz w:val="22"/>
          <w:lang w:val="en-US"/>
        </w:rPr>
        <w:t>Dynamika</w:t>
      </w:r>
      <w:proofErr w:type="spellEnd"/>
      <w:r w:rsidRPr="008C7B80">
        <w:rPr>
          <w:i/>
          <w:sz w:val="22"/>
          <w:lang w:val="en-US"/>
        </w:rPr>
        <w:t xml:space="preserve"> </w:t>
      </w:r>
      <w:proofErr w:type="spellStart"/>
      <w:r w:rsidRPr="008C7B80">
        <w:rPr>
          <w:i/>
          <w:sz w:val="22"/>
          <w:lang w:val="en-US"/>
        </w:rPr>
        <w:t>slovnej</w:t>
      </w:r>
      <w:proofErr w:type="spellEnd"/>
      <w:r w:rsidRPr="008C7B80">
        <w:rPr>
          <w:i/>
          <w:sz w:val="22"/>
          <w:lang w:val="en-US"/>
        </w:rPr>
        <w:t xml:space="preserve"> </w:t>
      </w:r>
      <w:proofErr w:type="spellStart"/>
      <w:r w:rsidRPr="008C7B80">
        <w:rPr>
          <w:i/>
          <w:sz w:val="22"/>
          <w:lang w:val="en-US"/>
        </w:rPr>
        <w:t>zásoby</w:t>
      </w:r>
      <w:proofErr w:type="spellEnd"/>
      <w:r w:rsidRPr="008C7B80">
        <w:rPr>
          <w:i/>
          <w:sz w:val="22"/>
          <w:lang w:val="en-US"/>
        </w:rPr>
        <w:t xml:space="preserve"> </w:t>
      </w:r>
      <w:proofErr w:type="spellStart"/>
      <w:r w:rsidRPr="008C7B80">
        <w:rPr>
          <w:i/>
          <w:sz w:val="22"/>
          <w:lang w:val="en-US"/>
        </w:rPr>
        <w:t>súčasnej</w:t>
      </w:r>
      <w:proofErr w:type="spellEnd"/>
      <w:r w:rsidRPr="008C7B80">
        <w:rPr>
          <w:i/>
          <w:sz w:val="22"/>
          <w:lang w:val="en-US"/>
        </w:rPr>
        <w:t xml:space="preserve"> </w:t>
      </w:r>
      <w:proofErr w:type="spellStart"/>
      <w:r w:rsidRPr="008C7B80">
        <w:rPr>
          <w:i/>
          <w:sz w:val="22"/>
          <w:lang w:val="en-US"/>
        </w:rPr>
        <w:t>slovenčiny</w:t>
      </w:r>
      <w:proofErr w:type="spellEnd"/>
      <w:r w:rsidRPr="008C7B80">
        <w:rPr>
          <w:sz w:val="22"/>
          <w:lang w:val="en-US"/>
        </w:rPr>
        <w:t>. Bratislava: Veda.</w:t>
      </w:r>
    </w:p>
    <w:p w14:paraId="72812497" w14:textId="77777777" w:rsidR="008C7B80" w:rsidRPr="007E283A" w:rsidRDefault="008C7B80" w:rsidP="00546DAF">
      <w:pPr>
        <w:ind w:left="709" w:hanging="709"/>
        <w:rPr>
          <w:color w:val="CC00CC"/>
          <w:sz w:val="22"/>
          <w:lang w:val="en-US"/>
        </w:rPr>
      </w:pPr>
    </w:p>
    <w:p w14:paraId="0D2F680C" w14:textId="76190542" w:rsidR="00546DAF" w:rsidRPr="007E283A" w:rsidRDefault="00546DAF" w:rsidP="00546DAF">
      <w:pPr>
        <w:ind w:left="709" w:hanging="709"/>
        <w:rPr>
          <w:sz w:val="22"/>
          <w:lang w:val="en-US"/>
        </w:rPr>
      </w:pPr>
      <w:proofErr w:type="spellStart"/>
      <w:r w:rsidRPr="007E283A">
        <w:rPr>
          <w:sz w:val="22"/>
          <w:lang w:val="en-US"/>
        </w:rPr>
        <w:lastRenderedPageBreak/>
        <w:t>Kaunisto</w:t>
      </w:r>
      <w:proofErr w:type="spellEnd"/>
      <w:r w:rsidRPr="007E283A">
        <w:rPr>
          <w:sz w:val="22"/>
          <w:lang w:val="en-US"/>
        </w:rPr>
        <w:t xml:space="preserve">, Mark. 2007. </w:t>
      </w:r>
      <w:r w:rsidRPr="00440C4B">
        <w:rPr>
          <w:i/>
          <w:sz w:val="22"/>
          <w:lang w:val="en-US"/>
        </w:rPr>
        <w:t>Variation and change in the lexicon: A corpus-based ana</w:t>
      </w:r>
      <w:r w:rsidR="00440C4B" w:rsidRPr="00440C4B">
        <w:rPr>
          <w:i/>
          <w:sz w:val="22"/>
          <w:lang w:val="en-US"/>
        </w:rPr>
        <w:t>lysis of adjectives in English e</w:t>
      </w:r>
      <w:r w:rsidRPr="00440C4B">
        <w:rPr>
          <w:i/>
          <w:sz w:val="22"/>
          <w:lang w:val="en-US"/>
        </w:rPr>
        <w:t>nding in -</w:t>
      </w:r>
      <w:proofErr w:type="spellStart"/>
      <w:r w:rsidRPr="00440C4B">
        <w:rPr>
          <w:sz w:val="22"/>
          <w:lang w:val="en-US"/>
        </w:rPr>
        <w:t>ic</w:t>
      </w:r>
      <w:proofErr w:type="spellEnd"/>
      <w:r w:rsidRPr="00440C4B">
        <w:rPr>
          <w:sz w:val="22"/>
          <w:lang w:val="en-US"/>
        </w:rPr>
        <w:t xml:space="preserve"> </w:t>
      </w:r>
      <w:r w:rsidRPr="00440C4B">
        <w:rPr>
          <w:i/>
          <w:sz w:val="22"/>
          <w:lang w:val="en-US"/>
        </w:rPr>
        <w:t>and -</w:t>
      </w:r>
      <w:proofErr w:type="spellStart"/>
      <w:r w:rsidRPr="00440C4B">
        <w:rPr>
          <w:sz w:val="22"/>
          <w:lang w:val="en-US"/>
        </w:rPr>
        <w:t>ical</w:t>
      </w:r>
      <w:proofErr w:type="spellEnd"/>
      <w:r w:rsidRPr="007E283A">
        <w:rPr>
          <w:sz w:val="22"/>
          <w:lang w:val="en-US"/>
        </w:rPr>
        <w:t xml:space="preserve">. Amsterdam: </w:t>
      </w:r>
      <w:proofErr w:type="spellStart"/>
      <w:r w:rsidRPr="007E283A">
        <w:rPr>
          <w:sz w:val="22"/>
          <w:lang w:val="en-US"/>
        </w:rPr>
        <w:t>Rodopi</w:t>
      </w:r>
      <w:proofErr w:type="spellEnd"/>
      <w:r w:rsidRPr="007E283A">
        <w:rPr>
          <w:sz w:val="22"/>
          <w:lang w:val="en-US"/>
        </w:rPr>
        <w:t>.</w:t>
      </w:r>
    </w:p>
    <w:p w14:paraId="5D225B66" w14:textId="77777777" w:rsidR="00E07C57" w:rsidRPr="007E283A" w:rsidRDefault="00E07C57" w:rsidP="00E07C57">
      <w:pPr>
        <w:rPr>
          <w:sz w:val="22"/>
          <w:lang w:val="en-US"/>
        </w:rPr>
      </w:pPr>
    </w:p>
    <w:p w14:paraId="0A193A24" w14:textId="393597E3" w:rsidR="00E07C57" w:rsidRPr="007E283A" w:rsidRDefault="00E07C57" w:rsidP="00E07C57">
      <w:pPr>
        <w:ind w:left="709" w:hanging="709"/>
        <w:rPr>
          <w:sz w:val="22"/>
          <w:lang w:val="en-US"/>
        </w:rPr>
      </w:pPr>
      <w:proofErr w:type="spellStart"/>
      <w:r w:rsidRPr="007E283A">
        <w:rPr>
          <w:sz w:val="22"/>
          <w:lang w:val="en-US"/>
        </w:rPr>
        <w:t>Kaunisto</w:t>
      </w:r>
      <w:proofErr w:type="spellEnd"/>
      <w:r w:rsidRPr="007E283A">
        <w:rPr>
          <w:sz w:val="22"/>
          <w:lang w:val="en-US"/>
        </w:rPr>
        <w:t>, Mark. 2009. The rivalry between English adjectives ending in -</w:t>
      </w:r>
      <w:proofErr w:type="spellStart"/>
      <w:r w:rsidRPr="007E283A">
        <w:rPr>
          <w:i/>
          <w:sz w:val="22"/>
          <w:lang w:val="en-US"/>
        </w:rPr>
        <w:t>ive</w:t>
      </w:r>
      <w:proofErr w:type="spellEnd"/>
      <w:r w:rsidRPr="007E283A">
        <w:rPr>
          <w:sz w:val="22"/>
          <w:lang w:val="en-US"/>
        </w:rPr>
        <w:t xml:space="preserve"> and -</w:t>
      </w:r>
      <w:proofErr w:type="spellStart"/>
      <w:r w:rsidRPr="007E283A">
        <w:rPr>
          <w:i/>
          <w:sz w:val="22"/>
          <w:lang w:val="en-US"/>
        </w:rPr>
        <w:t>ory</w:t>
      </w:r>
      <w:proofErr w:type="spellEnd"/>
      <w:r w:rsidRPr="007E283A">
        <w:rPr>
          <w:sz w:val="22"/>
          <w:lang w:val="en-US"/>
        </w:rPr>
        <w:t xml:space="preserve">. In </w:t>
      </w:r>
      <w:proofErr w:type="spellStart"/>
      <w:r w:rsidRPr="007E283A">
        <w:rPr>
          <w:sz w:val="22"/>
          <w:lang w:val="en-US"/>
        </w:rPr>
        <w:t>McConchie</w:t>
      </w:r>
      <w:proofErr w:type="spellEnd"/>
      <w:r w:rsidRPr="007E283A">
        <w:rPr>
          <w:sz w:val="22"/>
          <w:lang w:val="en-US"/>
        </w:rPr>
        <w:t xml:space="preserve">, Roderick W. &amp; </w:t>
      </w:r>
      <w:proofErr w:type="spellStart"/>
      <w:r w:rsidRPr="007E283A">
        <w:rPr>
          <w:sz w:val="22"/>
          <w:lang w:val="en-US"/>
        </w:rPr>
        <w:t>Honkapohja</w:t>
      </w:r>
      <w:proofErr w:type="spellEnd"/>
      <w:r w:rsidRPr="007E283A">
        <w:rPr>
          <w:sz w:val="22"/>
          <w:lang w:val="en-US"/>
        </w:rPr>
        <w:t xml:space="preserve">, Alpo &amp; </w:t>
      </w:r>
      <w:proofErr w:type="spellStart"/>
      <w:r w:rsidRPr="007E283A">
        <w:rPr>
          <w:sz w:val="22"/>
          <w:lang w:val="en-US"/>
        </w:rPr>
        <w:t>Tyrkkö</w:t>
      </w:r>
      <w:proofErr w:type="spellEnd"/>
      <w:r w:rsidRPr="007E283A">
        <w:rPr>
          <w:sz w:val="22"/>
          <w:lang w:val="en-US"/>
        </w:rPr>
        <w:t>, Jukka (eds.)</w:t>
      </w:r>
      <w:r w:rsidR="00440C4B">
        <w:rPr>
          <w:sz w:val="22"/>
          <w:lang w:val="en-US"/>
        </w:rPr>
        <w:t>,</w:t>
      </w:r>
      <w:r w:rsidRPr="007E283A">
        <w:rPr>
          <w:sz w:val="22"/>
          <w:lang w:val="en-US"/>
        </w:rPr>
        <w:t xml:space="preserve"> </w:t>
      </w:r>
      <w:r w:rsidRPr="007E283A">
        <w:rPr>
          <w:i/>
          <w:sz w:val="22"/>
          <w:lang w:val="en-US"/>
        </w:rPr>
        <w:t>Selected Proceedings of the 2008 Symposium on New Approaches in English Historical Lexis (HEL-LEX 2)</w:t>
      </w:r>
      <w:r w:rsidRPr="007E283A">
        <w:rPr>
          <w:sz w:val="22"/>
          <w:lang w:val="en-US"/>
        </w:rPr>
        <w:t xml:space="preserve">, 74–87. Somerville, MA: </w:t>
      </w:r>
      <w:proofErr w:type="spellStart"/>
      <w:r w:rsidRPr="007E283A">
        <w:rPr>
          <w:sz w:val="22"/>
          <w:lang w:val="en-US"/>
        </w:rPr>
        <w:t>Cascadilla</w:t>
      </w:r>
      <w:proofErr w:type="spellEnd"/>
      <w:r w:rsidRPr="007E283A">
        <w:rPr>
          <w:sz w:val="22"/>
          <w:lang w:val="en-US"/>
        </w:rPr>
        <w:t xml:space="preserve"> Press. </w:t>
      </w:r>
    </w:p>
    <w:p w14:paraId="04D821A4" w14:textId="77777777" w:rsidR="00E07C57" w:rsidRPr="007E283A" w:rsidRDefault="00E07C57" w:rsidP="00E07C57">
      <w:pPr>
        <w:ind w:left="709" w:hanging="709"/>
        <w:rPr>
          <w:sz w:val="22"/>
          <w:lang w:val="en-US"/>
        </w:rPr>
      </w:pPr>
    </w:p>
    <w:p w14:paraId="728F4AA5" w14:textId="77777777" w:rsidR="00E07C57" w:rsidRPr="007E283A" w:rsidRDefault="00E07C57" w:rsidP="00E07C57">
      <w:pPr>
        <w:ind w:left="709" w:hanging="709"/>
        <w:rPr>
          <w:sz w:val="22"/>
          <w:lang w:val="en-US"/>
        </w:rPr>
      </w:pPr>
      <w:proofErr w:type="spellStart"/>
      <w:r w:rsidRPr="007E283A">
        <w:rPr>
          <w:sz w:val="22"/>
          <w:lang w:val="en-US"/>
        </w:rPr>
        <w:t>Kjellmer</w:t>
      </w:r>
      <w:proofErr w:type="spellEnd"/>
      <w:r w:rsidRPr="007E283A">
        <w:rPr>
          <w:sz w:val="22"/>
          <w:lang w:val="en-US"/>
        </w:rPr>
        <w:t xml:space="preserve">, </w:t>
      </w:r>
      <w:proofErr w:type="spellStart"/>
      <w:r w:rsidRPr="007E283A">
        <w:rPr>
          <w:sz w:val="22"/>
          <w:lang w:val="en-US"/>
        </w:rPr>
        <w:t>Göran</w:t>
      </w:r>
      <w:proofErr w:type="spellEnd"/>
      <w:r w:rsidRPr="007E283A">
        <w:rPr>
          <w:sz w:val="22"/>
          <w:lang w:val="en-US"/>
        </w:rPr>
        <w:t xml:space="preserve">. 2001. Why </w:t>
      </w:r>
      <w:r w:rsidRPr="007E283A">
        <w:rPr>
          <w:i/>
          <w:sz w:val="22"/>
          <w:lang w:val="en-US"/>
        </w:rPr>
        <w:t>weaken</w:t>
      </w:r>
      <w:r w:rsidRPr="007E283A">
        <w:rPr>
          <w:sz w:val="22"/>
          <w:lang w:val="en-US"/>
        </w:rPr>
        <w:t xml:space="preserve"> but not *</w:t>
      </w:r>
      <w:proofErr w:type="spellStart"/>
      <w:r w:rsidRPr="007E283A">
        <w:rPr>
          <w:i/>
          <w:sz w:val="22"/>
          <w:lang w:val="en-US"/>
        </w:rPr>
        <w:t>strongen</w:t>
      </w:r>
      <w:proofErr w:type="spellEnd"/>
      <w:r w:rsidRPr="007E283A">
        <w:rPr>
          <w:sz w:val="22"/>
          <w:lang w:val="en-US"/>
        </w:rPr>
        <w:t xml:space="preserve">? On deadjectival verbs. </w:t>
      </w:r>
      <w:r w:rsidRPr="007E283A">
        <w:rPr>
          <w:i/>
          <w:sz w:val="22"/>
          <w:lang w:val="en-US"/>
        </w:rPr>
        <w:t>English Studies</w:t>
      </w:r>
      <w:r w:rsidRPr="007E283A">
        <w:rPr>
          <w:sz w:val="22"/>
          <w:lang w:val="en-US"/>
        </w:rPr>
        <w:t>. 82(2). 154–171.</w:t>
      </w:r>
    </w:p>
    <w:p w14:paraId="7E2F9360" w14:textId="4F96C721" w:rsidR="00E07C57" w:rsidRDefault="00E07C57" w:rsidP="00E07C57">
      <w:pPr>
        <w:ind w:left="709" w:hanging="709"/>
        <w:rPr>
          <w:sz w:val="22"/>
          <w:lang w:val="en-US"/>
        </w:rPr>
      </w:pPr>
    </w:p>
    <w:p w14:paraId="76509611" w14:textId="1F8AE4FD" w:rsidR="0097222B" w:rsidRPr="00A657C7" w:rsidRDefault="0097222B" w:rsidP="0097222B">
      <w:pPr>
        <w:ind w:left="709" w:hanging="709"/>
        <w:rPr>
          <w:sz w:val="22"/>
          <w:lang w:val="en-US"/>
        </w:rPr>
      </w:pPr>
      <w:r w:rsidRPr="00A657C7">
        <w:rPr>
          <w:sz w:val="22"/>
          <w:lang w:val="en-US"/>
        </w:rPr>
        <w:t>Lara-</w:t>
      </w:r>
      <w:proofErr w:type="spellStart"/>
      <w:r w:rsidRPr="00A657C7">
        <w:rPr>
          <w:sz w:val="22"/>
          <w:lang w:val="en-US"/>
        </w:rPr>
        <w:t>Clares</w:t>
      </w:r>
      <w:proofErr w:type="spellEnd"/>
      <w:r w:rsidRPr="00A657C7">
        <w:rPr>
          <w:sz w:val="22"/>
          <w:lang w:val="en-US"/>
        </w:rPr>
        <w:t xml:space="preserve">, Cristina. 2017. Competition in Present Day English nominalization by zero-affixation vs. </w:t>
      </w:r>
      <w:r w:rsidR="006F6895" w:rsidRPr="00A657C7">
        <w:rPr>
          <w:sz w:val="22"/>
          <w:lang w:val="en-US"/>
        </w:rPr>
        <w:t>-</w:t>
      </w:r>
      <w:proofErr w:type="spellStart"/>
      <w:r w:rsidRPr="00A657C7">
        <w:rPr>
          <w:i/>
          <w:sz w:val="22"/>
          <w:lang w:val="en-US"/>
        </w:rPr>
        <w:t>ation</w:t>
      </w:r>
      <w:proofErr w:type="spellEnd"/>
      <w:r w:rsidR="006F6895" w:rsidRPr="00A657C7">
        <w:rPr>
          <w:sz w:val="22"/>
          <w:lang w:val="en-US"/>
        </w:rPr>
        <w:t xml:space="preserve">. </w:t>
      </w:r>
      <w:r w:rsidRPr="00A657C7">
        <w:rPr>
          <w:sz w:val="22"/>
          <w:lang w:val="en-US"/>
        </w:rPr>
        <w:t xml:space="preserve">In Santana-Lario, Juan &amp; Valera, Salvador (eds.), </w:t>
      </w:r>
      <w:r w:rsidRPr="00A657C7">
        <w:rPr>
          <w:i/>
          <w:sz w:val="22"/>
          <w:lang w:val="en-US"/>
        </w:rPr>
        <w:t>Competing patterns in English affixation</w:t>
      </w:r>
      <w:r w:rsidRPr="00A657C7">
        <w:rPr>
          <w:sz w:val="22"/>
          <w:lang w:val="en-US"/>
        </w:rPr>
        <w:t>, 207–244. Bern: Peter Lang.</w:t>
      </w:r>
    </w:p>
    <w:p w14:paraId="1D03202D" w14:textId="4E2A0DCA" w:rsidR="004B4EED" w:rsidRPr="00A657C7" w:rsidRDefault="004B4EED" w:rsidP="0097222B">
      <w:pPr>
        <w:ind w:left="709" w:hanging="709"/>
        <w:rPr>
          <w:sz w:val="22"/>
          <w:lang w:val="en-US"/>
        </w:rPr>
      </w:pPr>
    </w:p>
    <w:p w14:paraId="3E5FEC01" w14:textId="105E77D7" w:rsidR="004B4EED" w:rsidRPr="00721CA9" w:rsidRDefault="004B4EED" w:rsidP="004B4EED">
      <w:pPr>
        <w:ind w:left="709" w:hanging="709"/>
        <w:rPr>
          <w:sz w:val="22"/>
          <w:lang w:val="en-US"/>
        </w:rPr>
      </w:pPr>
      <w:r w:rsidRPr="00A657C7">
        <w:rPr>
          <w:sz w:val="22"/>
          <w:lang w:val="en-US"/>
        </w:rPr>
        <w:t>Lara-</w:t>
      </w:r>
      <w:proofErr w:type="spellStart"/>
      <w:r w:rsidRPr="00A657C7">
        <w:rPr>
          <w:sz w:val="22"/>
          <w:lang w:val="en-US"/>
        </w:rPr>
        <w:t>Clares</w:t>
      </w:r>
      <w:proofErr w:type="spellEnd"/>
      <w:r w:rsidRPr="00A657C7">
        <w:rPr>
          <w:sz w:val="22"/>
          <w:lang w:val="en-US"/>
        </w:rPr>
        <w:t xml:space="preserve">, Cristina. </w:t>
      </w:r>
      <w:r w:rsidR="00721CA9">
        <w:rPr>
          <w:sz w:val="22"/>
          <w:lang w:val="en-US"/>
        </w:rPr>
        <w:t xml:space="preserve">2018. </w:t>
      </w:r>
      <w:r w:rsidRPr="00A657C7">
        <w:rPr>
          <w:sz w:val="22"/>
          <w:lang w:val="en-US"/>
        </w:rPr>
        <w:t>Nominal competition in Present-Day English affixation: zero-affixation vs. -</w:t>
      </w:r>
      <w:r w:rsidRPr="00A657C7">
        <w:rPr>
          <w:i/>
          <w:sz w:val="22"/>
          <w:lang w:val="en-US"/>
        </w:rPr>
        <w:t>ness</w:t>
      </w:r>
      <w:r w:rsidRPr="00A657C7">
        <w:rPr>
          <w:sz w:val="22"/>
          <w:lang w:val="en-US"/>
        </w:rPr>
        <w:t xml:space="preserve"> with the meaning </w:t>
      </w:r>
      <w:r w:rsidR="00721CA9">
        <w:rPr>
          <w:smallCaps/>
          <w:sz w:val="22"/>
          <w:lang w:val="en-US"/>
        </w:rPr>
        <w:t xml:space="preserve">stative. </w:t>
      </w:r>
      <w:r w:rsidR="00721CA9">
        <w:rPr>
          <w:sz w:val="22"/>
          <w:lang w:val="en-US"/>
        </w:rPr>
        <w:t xml:space="preserve">(Paper presented at the </w:t>
      </w:r>
      <w:r w:rsidR="000728C0">
        <w:rPr>
          <w:sz w:val="22"/>
          <w:lang w:val="en-US"/>
        </w:rPr>
        <w:t xml:space="preserve">conference </w:t>
      </w:r>
      <w:r w:rsidR="00721CA9" w:rsidRPr="00721CA9">
        <w:rPr>
          <w:i/>
          <w:sz w:val="22"/>
          <w:lang w:val="en-US"/>
        </w:rPr>
        <w:t>Word-Formation Theories III &amp; Typology and Universals in Word-Formation IV</w:t>
      </w:r>
      <w:r w:rsidR="00721CA9">
        <w:rPr>
          <w:sz w:val="22"/>
          <w:lang w:val="en-US"/>
        </w:rPr>
        <w:t xml:space="preserve">, </w:t>
      </w:r>
      <w:proofErr w:type="spellStart"/>
      <w:r w:rsidR="00721CA9" w:rsidRPr="00721CA9">
        <w:rPr>
          <w:sz w:val="22"/>
          <w:lang w:val="en-US"/>
        </w:rPr>
        <w:t>Košice</w:t>
      </w:r>
      <w:proofErr w:type="spellEnd"/>
      <w:r w:rsidR="00721CA9">
        <w:rPr>
          <w:sz w:val="22"/>
          <w:lang w:val="en-US"/>
        </w:rPr>
        <w:t>, Slovakia, 27–30 June 2018.)</w:t>
      </w:r>
    </w:p>
    <w:p w14:paraId="7A013F02" w14:textId="7E84FE5F" w:rsidR="0097222B" w:rsidRPr="007E283A" w:rsidRDefault="0097222B" w:rsidP="0097222B">
      <w:pPr>
        <w:rPr>
          <w:sz w:val="22"/>
          <w:lang w:val="en-US"/>
        </w:rPr>
      </w:pPr>
    </w:p>
    <w:p w14:paraId="49825F08" w14:textId="3C4AC03C" w:rsidR="00E07C57" w:rsidRPr="007E283A" w:rsidRDefault="00E07C57" w:rsidP="00E07C57">
      <w:pPr>
        <w:ind w:left="709" w:hanging="709"/>
        <w:rPr>
          <w:sz w:val="22"/>
          <w:lang w:val="en-US"/>
        </w:rPr>
      </w:pPr>
      <w:proofErr w:type="spellStart"/>
      <w:r w:rsidRPr="007E283A">
        <w:rPr>
          <w:sz w:val="22"/>
          <w:lang w:val="en-US"/>
        </w:rPr>
        <w:t>Plag</w:t>
      </w:r>
      <w:proofErr w:type="spellEnd"/>
      <w:r w:rsidRPr="007E283A">
        <w:rPr>
          <w:sz w:val="22"/>
          <w:lang w:val="en-US"/>
        </w:rPr>
        <w:t>, Ingo</w:t>
      </w:r>
      <w:r w:rsidR="003941E0" w:rsidRPr="007E283A">
        <w:rPr>
          <w:sz w:val="22"/>
          <w:lang w:val="en-US"/>
        </w:rPr>
        <w:t>.</w:t>
      </w:r>
      <w:r w:rsidRPr="007E283A">
        <w:rPr>
          <w:sz w:val="22"/>
          <w:lang w:val="en-US"/>
        </w:rPr>
        <w:t xml:space="preserve"> 1999. </w:t>
      </w:r>
      <w:r w:rsidRPr="007E283A">
        <w:rPr>
          <w:i/>
          <w:sz w:val="22"/>
          <w:lang w:val="en-US"/>
        </w:rPr>
        <w:t>Morphological productivity: Structural constraints in English derivation</w:t>
      </w:r>
      <w:r w:rsidRPr="007E283A">
        <w:rPr>
          <w:sz w:val="22"/>
          <w:lang w:val="en-US"/>
        </w:rPr>
        <w:t xml:space="preserve">. Berlin: </w:t>
      </w:r>
      <w:r w:rsidR="00CD4B45">
        <w:rPr>
          <w:sz w:val="22"/>
          <w:lang w:val="en-US"/>
        </w:rPr>
        <w:t>D</w:t>
      </w:r>
      <w:r w:rsidR="0047293F" w:rsidRPr="007E283A">
        <w:rPr>
          <w:sz w:val="22"/>
          <w:lang w:val="en-US"/>
        </w:rPr>
        <w:t>e</w:t>
      </w:r>
      <w:r w:rsidRPr="007E283A">
        <w:rPr>
          <w:sz w:val="22"/>
          <w:lang w:val="en-US"/>
        </w:rPr>
        <w:t xml:space="preserve"> Gruyter</w:t>
      </w:r>
      <w:r w:rsidR="00CD4B45">
        <w:rPr>
          <w:sz w:val="22"/>
          <w:lang w:val="en-US"/>
        </w:rPr>
        <w:t xml:space="preserve"> Mouton</w:t>
      </w:r>
      <w:r w:rsidRPr="007E283A">
        <w:rPr>
          <w:sz w:val="22"/>
          <w:lang w:val="en-US"/>
        </w:rPr>
        <w:t>.</w:t>
      </w:r>
    </w:p>
    <w:p w14:paraId="29849272" w14:textId="77777777" w:rsidR="00E07C57" w:rsidRPr="007E283A" w:rsidRDefault="00E07C57" w:rsidP="00E07C57">
      <w:pPr>
        <w:ind w:left="709" w:hanging="709"/>
        <w:rPr>
          <w:sz w:val="22"/>
          <w:lang w:val="en-US"/>
        </w:rPr>
      </w:pPr>
    </w:p>
    <w:p w14:paraId="5DF2DF67" w14:textId="01C3A2E3" w:rsidR="00E07C57" w:rsidRPr="007E283A" w:rsidRDefault="00E07C57" w:rsidP="00E07C57">
      <w:pPr>
        <w:ind w:left="709" w:hanging="709"/>
        <w:rPr>
          <w:sz w:val="22"/>
          <w:lang w:val="en-US"/>
        </w:rPr>
      </w:pPr>
      <w:r w:rsidRPr="007E283A">
        <w:rPr>
          <w:sz w:val="22"/>
          <w:lang w:val="en-US"/>
        </w:rPr>
        <w:t>Plank, Frans. 1994. Inflection and derivation. In Asher</w:t>
      </w:r>
      <w:r w:rsidR="008C0C05">
        <w:rPr>
          <w:sz w:val="22"/>
          <w:lang w:val="en-US"/>
        </w:rPr>
        <w:t xml:space="preserve">, </w:t>
      </w:r>
      <w:r w:rsidR="008C0C05" w:rsidRPr="007E283A">
        <w:rPr>
          <w:sz w:val="22"/>
          <w:lang w:val="en-US"/>
        </w:rPr>
        <w:t xml:space="preserve">Ron E. </w:t>
      </w:r>
      <w:r w:rsidRPr="007E283A">
        <w:rPr>
          <w:sz w:val="22"/>
          <w:lang w:val="en-US"/>
        </w:rPr>
        <w:t xml:space="preserve">(ed.), </w:t>
      </w:r>
      <w:r w:rsidRPr="007E283A">
        <w:rPr>
          <w:i/>
          <w:sz w:val="22"/>
          <w:lang w:val="en-US"/>
        </w:rPr>
        <w:t>Encyclopedia of Language and Linguistics</w:t>
      </w:r>
      <w:r w:rsidRPr="007E283A">
        <w:rPr>
          <w:sz w:val="22"/>
          <w:lang w:val="en-US"/>
        </w:rPr>
        <w:t xml:space="preserve"> 3. 1671–1678. Oxford: Pergamon.</w:t>
      </w:r>
    </w:p>
    <w:p w14:paraId="497150E7" w14:textId="77777777" w:rsidR="00E07C57" w:rsidRPr="007E283A" w:rsidRDefault="00E07C57" w:rsidP="00E07C57">
      <w:pPr>
        <w:ind w:left="709" w:hanging="709"/>
        <w:rPr>
          <w:sz w:val="22"/>
          <w:lang w:val="en-US"/>
        </w:rPr>
      </w:pPr>
    </w:p>
    <w:p w14:paraId="1B3989A2" w14:textId="5BB0232E" w:rsidR="00E07C57" w:rsidRPr="007E283A" w:rsidRDefault="00E07C57" w:rsidP="00E07C57">
      <w:pPr>
        <w:ind w:left="709" w:hanging="709"/>
        <w:rPr>
          <w:sz w:val="22"/>
          <w:lang w:val="en-US"/>
        </w:rPr>
      </w:pPr>
      <w:r w:rsidRPr="007E283A">
        <w:rPr>
          <w:sz w:val="22"/>
          <w:lang w:val="en-US"/>
        </w:rPr>
        <w:t xml:space="preserve">Pounder, Amanda. 2000. </w:t>
      </w:r>
      <w:r w:rsidRPr="007E283A">
        <w:rPr>
          <w:i/>
          <w:sz w:val="22"/>
          <w:lang w:val="en-US"/>
        </w:rPr>
        <w:t>Process and paradigms in word-formation morphology</w:t>
      </w:r>
      <w:r w:rsidR="003E6147">
        <w:rPr>
          <w:sz w:val="22"/>
          <w:lang w:val="en-US"/>
        </w:rPr>
        <w:t xml:space="preserve"> (</w:t>
      </w:r>
      <w:r w:rsidRPr="007E283A">
        <w:rPr>
          <w:sz w:val="22"/>
          <w:lang w:val="en-US"/>
        </w:rPr>
        <w:t>Trends in Linguistics</w:t>
      </w:r>
      <w:r w:rsidR="003E6147">
        <w:rPr>
          <w:sz w:val="22"/>
          <w:lang w:val="en-US"/>
        </w:rPr>
        <w:t xml:space="preserve"> 131)</w:t>
      </w:r>
      <w:r w:rsidRPr="007E283A">
        <w:rPr>
          <w:sz w:val="22"/>
          <w:lang w:val="en-US"/>
        </w:rPr>
        <w:t xml:space="preserve">. </w:t>
      </w:r>
      <w:r w:rsidR="00CD4B45">
        <w:rPr>
          <w:sz w:val="22"/>
          <w:lang w:val="en-US"/>
        </w:rPr>
        <w:t>Berlin: D</w:t>
      </w:r>
      <w:r w:rsidR="0047293F" w:rsidRPr="007E283A">
        <w:rPr>
          <w:sz w:val="22"/>
          <w:lang w:val="en-US"/>
        </w:rPr>
        <w:t>e Gruyter</w:t>
      </w:r>
      <w:r w:rsidR="00CD4B45">
        <w:rPr>
          <w:sz w:val="22"/>
          <w:lang w:val="en-US"/>
        </w:rPr>
        <w:t xml:space="preserve"> Mouton</w:t>
      </w:r>
      <w:r w:rsidRPr="007E283A">
        <w:rPr>
          <w:sz w:val="22"/>
          <w:lang w:val="en-US"/>
        </w:rPr>
        <w:t>.</w:t>
      </w:r>
    </w:p>
    <w:p w14:paraId="0961CBEB" w14:textId="570A640B" w:rsidR="00E07C57" w:rsidRPr="007E283A" w:rsidRDefault="00E07C57" w:rsidP="002A5350">
      <w:pPr>
        <w:rPr>
          <w:sz w:val="22"/>
          <w:lang w:val="en-US"/>
        </w:rPr>
      </w:pPr>
    </w:p>
    <w:p w14:paraId="6C72D156" w14:textId="0EC92610" w:rsidR="00440594" w:rsidRDefault="00440594" w:rsidP="00EE47A7">
      <w:pPr>
        <w:ind w:left="709" w:hanging="709"/>
        <w:rPr>
          <w:sz w:val="22"/>
          <w:lang w:val="en-US"/>
        </w:rPr>
      </w:pPr>
      <w:proofErr w:type="spellStart"/>
      <w:r w:rsidRPr="00442E8D">
        <w:rPr>
          <w:sz w:val="22"/>
          <w:lang w:val="en-US"/>
        </w:rPr>
        <w:t>Projekt</w:t>
      </w:r>
      <w:proofErr w:type="spellEnd"/>
      <w:r>
        <w:rPr>
          <w:sz w:val="22"/>
          <w:lang w:val="en-US"/>
        </w:rPr>
        <w:t xml:space="preserve"> Monika</w:t>
      </w:r>
      <w:r w:rsidRPr="00442E8D">
        <w:rPr>
          <w:sz w:val="22"/>
          <w:lang w:val="en-US"/>
        </w:rPr>
        <w:t>.</w:t>
      </w:r>
      <w:r w:rsidRPr="00442E8D">
        <w:rPr>
          <w:i/>
          <w:sz w:val="22"/>
          <w:lang w:val="en-US"/>
        </w:rPr>
        <w:t xml:space="preserve"> </w:t>
      </w:r>
      <w:r w:rsidRPr="00442E8D">
        <w:rPr>
          <w:sz w:val="22"/>
          <w:lang w:val="en-US"/>
        </w:rPr>
        <w:t>2018.</w:t>
      </w:r>
      <w:r w:rsidRPr="00442E8D">
        <w:rPr>
          <w:i/>
          <w:sz w:val="22"/>
          <w:lang w:val="en-US"/>
        </w:rPr>
        <w:t xml:space="preserve"> Cross-linguistic research into derivational networks. </w:t>
      </w:r>
      <w:proofErr w:type="spellStart"/>
      <w:r w:rsidRPr="00442E8D">
        <w:rPr>
          <w:sz w:val="22"/>
          <w:lang w:val="en-US"/>
        </w:rPr>
        <w:t>Pavol</w:t>
      </w:r>
      <w:proofErr w:type="spellEnd"/>
      <w:r w:rsidRPr="00442E8D">
        <w:rPr>
          <w:sz w:val="22"/>
          <w:lang w:val="en-US"/>
        </w:rPr>
        <w:t xml:space="preserve"> Jozef </w:t>
      </w:r>
      <w:proofErr w:type="spellStart"/>
      <w:r w:rsidRPr="00442E8D">
        <w:rPr>
          <w:sz w:val="22"/>
          <w:lang w:val="en-US"/>
        </w:rPr>
        <w:t>Šaf</w:t>
      </w:r>
      <w:r>
        <w:rPr>
          <w:sz w:val="22"/>
          <w:lang w:val="en-US"/>
        </w:rPr>
        <w:t>á</w:t>
      </w:r>
      <w:r w:rsidRPr="00442E8D">
        <w:rPr>
          <w:sz w:val="22"/>
          <w:lang w:val="en-US"/>
        </w:rPr>
        <w:t>rik</w:t>
      </w:r>
      <w:proofErr w:type="spellEnd"/>
      <w:r w:rsidRPr="00442E8D">
        <w:rPr>
          <w:sz w:val="22"/>
          <w:lang w:val="en-US"/>
        </w:rPr>
        <w:t xml:space="preserve"> University (</w:t>
      </w:r>
      <w:proofErr w:type="spellStart"/>
      <w:r w:rsidRPr="00442E8D">
        <w:rPr>
          <w:sz w:val="22"/>
          <w:lang w:val="en-US"/>
        </w:rPr>
        <w:t>Košice</w:t>
      </w:r>
      <w:proofErr w:type="spellEnd"/>
      <w:r w:rsidRPr="00442E8D">
        <w:rPr>
          <w:sz w:val="22"/>
          <w:lang w:val="en-US"/>
        </w:rPr>
        <w:t xml:space="preserve">, Slovakia), University St. </w:t>
      </w:r>
      <w:proofErr w:type="spellStart"/>
      <w:r w:rsidRPr="00442E8D">
        <w:rPr>
          <w:sz w:val="22"/>
          <w:lang w:val="en-US"/>
        </w:rPr>
        <w:t>Kliment</w:t>
      </w:r>
      <w:proofErr w:type="spellEnd"/>
      <w:r w:rsidRPr="00442E8D">
        <w:rPr>
          <w:sz w:val="22"/>
          <w:lang w:val="en-US"/>
        </w:rPr>
        <w:t xml:space="preserve"> </w:t>
      </w:r>
      <w:proofErr w:type="spellStart"/>
      <w:r w:rsidRPr="00442E8D">
        <w:rPr>
          <w:sz w:val="22"/>
          <w:lang w:val="en-US"/>
        </w:rPr>
        <w:t>Ohridsky</w:t>
      </w:r>
      <w:proofErr w:type="spellEnd"/>
      <w:r w:rsidRPr="00442E8D">
        <w:rPr>
          <w:sz w:val="22"/>
          <w:lang w:val="en-US"/>
        </w:rPr>
        <w:t xml:space="preserve"> (Sofia, Bulgaria), University of Granada (Spain). (</w:t>
      </w:r>
      <w:hyperlink r:id="rId22" w:history="1">
        <w:r w:rsidRPr="00442E8D">
          <w:rPr>
            <w:rStyle w:val="Hypertextovprepojenie"/>
            <w:sz w:val="22"/>
            <w:lang w:val="en-US"/>
          </w:rPr>
          <w:t>https://www.ugr.es/~svalera/Monika/index.html</w:t>
        </w:r>
      </w:hyperlink>
      <w:r w:rsidRPr="00442E8D">
        <w:rPr>
          <w:sz w:val="22"/>
          <w:lang w:val="en-US"/>
        </w:rPr>
        <w:t>) (Accessed 2018-08-07</w:t>
      </w:r>
      <w:r w:rsidR="00512E1E">
        <w:rPr>
          <w:sz w:val="22"/>
          <w:lang w:val="en-US"/>
        </w:rPr>
        <w:t>.</w:t>
      </w:r>
      <w:r w:rsidRPr="00442E8D">
        <w:rPr>
          <w:sz w:val="22"/>
          <w:lang w:val="en-US"/>
        </w:rPr>
        <w:t>)</w:t>
      </w:r>
    </w:p>
    <w:p w14:paraId="56A20CA6" w14:textId="77777777" w:rsidR="00440594" w:rsidRDefault="00440594" w:rsidP="003456B3">
      <w:pPr>
        <w:rPr>
          <w:sz w:val="22"/>
          <w:lang w:val="en-US"/>
        </w:rPr>
      </w:pPr>
    </w:p>
    <w:p w14:paraId="07D8B577" w14:textId="55C5FF30" w:rsidR="00E07C57" w:rsidRPr="00440C4B" w:rsidRDefault="00E07C57" w:rsidP="0085426B">
      <w:pPr>
        <w:ind w:left="709" w:hanging="709"/>
        <w:rPr>
          <w:sz w:val="22"/>
          <w:lang w:val="en-US"/>
        </w:rPr>
      </w:pPr>
      <w:r w:rsidRPr="00440C4B">
        <w:rPr>
          <w:sz w:val="22"/>
          <w:lang w:val="en-US"/>
        </w:rPr>
        <w:t xml:space="preserve">Proffitt, Michael. 2018. </w:t>
      </w:r>
      <w:r w:rsidRPr="00440C4B">
        <w:rPr>
          <w:i/>
          <w:sz w:val="22"/>
          <w:lang w:val="en-US"/>
        </w:rPr>
        <w:t>The Oxford English Dictionary</w:t>
      </w:r>
      <w:r w:rsidR="00694D34" w:rsidRPr="00440C4B">
        <w:rPr>
          <w:sz w:val="22"/>
          <w:lang w:val="en-US"/>
        </w:rPr>
        <w:t>. (</w:t>
      </w:r>
      <w:r w:rsidRPr="00440C4B">
        <w:rPr>
          <w:rStyle w:val="Hypertextovprepojenie"/>
          <w:color w:val="auto"/>
          <w:sz w:val="22"/>
          <w:u w:val="none"/>
          <w:lang w:val="en-US"/>
        </w:rPr>
        <w:t>http://www.oed.com</w:t>
      </w:r>
      <w:r w:rsidR="00694D34" w:rsidRPr="00440C4B">
        <w:rPr>
          <w:rStyle w:val="Hypertextovprepojenie"/>
          <w:color w:val="auto"/>
          <w:sz w:val="22"/>
          <w:u w:val="none"/>
          <w:lang w:val="en-US"/>
        </w:rPr>
        <w:t>)</w:t>
      </w:r>
      <w:r w:rsidRPr="00440C4B">
        <w:rPr>
          <w:sz w:val="22"/>
          <w:lang w:val="en-US"/>
        </w:rPr>
        <w:t xml:space="preserve"> </w:t>
      </w:r>
      <w:r w:rsidR="00694D34" w:rsidRPr="00440C4B">
        <w:rPr>
          <w:sz w:val="22"/>
          <w:lang w:val="en-US"/>
        </w:rPr>
        <w:t>(A</w:t>
      </w:r>
      <w:r w:rsidRPr="00440C4B">
        <w:rPr>
          <w:sz w:val="22"/>
          <w:lang w:val="en-US"/>
        </w:rPr>
        <w:t xml:space="preserve">ccessed </w:t>
      </w:r>
      <w:r w:rsidR="00694D34" w:rsidRPr="00440C4B">
        <w:rPr>
          <w:sz w:val="22"/>
          <w:lang w:val="en-US"/>
        </w:rPr>
        <w:t>2018-07-20</w:t>
      </w:r>
      <w:r w:rsidR="00512E1E">
        <w:rPr>
          <w:sz w:val="22"/>
          <w:lang w:val="en-US"/>
        </w:rPr>
        <w:t>.</w:t>
      </w:r>
      <w:r w:rsidR="00694D34" w:rsidRPr="00440C4B">
        <w:rPr>
          <w:sz w:val="22"/>
          <w:lang w:val="en-US"/>
        </w:rPr>
        <w:t>)</w:t>
      </w:r>
    </w:p>
    <w:p w14:paraId="6B29A444" w14:textId="4FED5808" w:rsidR="00E07C57" w:rsidRDefault="00E07C57" w:rsidP="00760B0C">
      <w:pPr>
        <w:rPr>
          <w:sz w:val="22"/>
          <w:lang w:val="en-US"/>
        </w:rPr>
      </w:pPr>
    </w:p>
    <w:p w14:paraId="5F571527" w14:textId="5EB7B822" w:rsidR="00001EEE" w:rsidRDefault="00001EEE" w:rsidP="00A935F9">
      <w:pPr>
        <w:ind w:left="709" w:hanging="709"/>
        <w:rPr>
          <w:sz w:val="22"/>
          <w:lang w:val="en-US"/>
        </w:rPr>
      </w:pPr>
      <w:r w:rsidRPr="005E42FF">
        <w:rPr>
          <w:sz w:val="22"/>
          <w:lang w:val="fr-FR"/>
        </w:rPr>
        <w:t>Roché, Michel. 2011. Quelle</w:t>
      </w:r>
      <w:r w:rsidR="00D10166" w:rsidRPr="005E42FF">
        <w:rPr>
          <w:sz w:val="22"/>
          <w:lang w:val="fr-FR"/>
        </w:rPr>
        <w:t xml:space="preserve"> morphologie? </w:t>
      </w:r>
      <w:r w:rsidR="00D10166" w:rsidRPr="00561C44">
        <w:rPr>
          <w:sz w:val="22"/>
          <w:lang w:val="fr-FR"/>
        </w:rPr>
        <w:t xml:space="preserve">In Roché, Michel &amp; </w:t>
      </w:r>
      <w:r w:rsidRPr="00561C44">
        <w:rPr>
          <w:sz w:val="22"/>
          <w:lang w:val="fr-FR"/>
        </w:rPr>
        <w:t xml:space="preserve">Boyé, </w:t>
      </w:r>
      <w:r w:rsidR="00D10166" w:rsidRPr="00561C44">
        <w:rPr>
          <w:sz w:val="22"/>
          <w:lang w:val="fr-FR"/>
        </w:rPr>
        <w:t xml:space="preserve">Gilles &amp; </w:t>
      </w:r>
      <w:r w:rsidRPr="00561C44">
        <w:rPr>
          <w:sz w:val="22"/>
          <w:lang w:val="fr-FR"/>
        </w:rPr>
        <w:t xml:space="preserve">Hathout, </w:t>
      </w:r>
      <w:r w:rsidR="00D10166" w:rsidRPr="00561C44">
        <w:rPr>
          <w:sz w:val="22"/>
          <w:lang w:val="fr-FR"/>
        </w:rPr>
        <w:t>Nabil &amp;</w:t>
      </w:r>
      <w:r w:rsidRPr="00561C44">
        <w:rPr>
          <w:sz w:val="22"/>
          <w:lang w:val="fr-FR"/>
        </w:rPr>
        <w:t xml:space="preserve"> Lignon, Stéphanie &amp; Plénat, Marc (eds.), </w:t>
      </w:r>
      <w:r w:rsidRPr="00561C44">
        <w:rPr>
          <w:i/>
          <w:sz w:val="22"/>
          <w:lang w:val="fr-FR"/>
        </w:rPr>
        <w:t>Des unités morphologiques au lexique, langues et syntaxe</w:t>
      </w:r>
      <w:r w:rsidRPr="00561C44">
        <w:rPr>
          <w:sz w:val="22"/>
          <w:lang w:val="fr-FR"/>
        </w:rPr>
        <w:t xml:space="preserve">, 15–39. </w:t>
      </w:r>
      <w:r w:rsidRPr="00001EEE">
        <w:rPr>
          <w:sz w:val="22"/>
          <w:lang w:val="en-US"/>
        </w:rPr>
        <w:t>Plymouth: Hermes Science Publishing.</w:t>
      </w:r>
    </w:p>
    <w:p w14:paraId="4196C416" w14:textId="77777777" w:rsidR="00001EEE" w:rsidRPr="007E283A" w:rsidRDefault="00001EEE" w:rsidP="00760B0C">
      <w:pPr>
        <w:rPr>
          <w:sz w:val="22"/>
          <w:lang w:val="en-US"/>
        </w:rPr>
      </w:pPr>
    </w:p>
    <w:p w14:paraId="378FAE0E" w14:textId="0D62B14E" w:rsidR="00E07C57" w:rsidRDefault="00E07C57" w:rsidP="00E07C57">
      <w:pPr>
        <w:ind w:left="709" w:hanging="709"/>
        <w:rPr>
          <w:sz w:val="22"/>
          <w:lang w:val="en-US"/>
        </w:rPr>
      </w:pPr>
      <w:proofErr w:type="spellStart"/>
      <w:r w:rsidRPr="007E283A">
        <w:rPr>
          <w:sz w:val="22"/>
          <w:lang w:val="en-US"/>
        </w:rPr>
        <w:t>Štekauer</w:t>
      </w:r>
      <w:proofErr w:type="spellEnd"/>
      <w:r w:rsidRPr="007E283A">
        <w:rPr>
          <w:sz w:val="22"/>
          <w:lang w:val="en-US"/>
        </w:rPr>
        <w:t xml:space="preserve">, </w:t>
      </w:r>
      <w:proofErr w:type="spellStart"/>
      <w:r w:rsidRPr="007E283A">
        <w:rPr>
          <w:sz w:val="22"/>
          <w:lang w:val="en-US"/>
        </w:rPr>
        <w:t>Pavol</w:t>
      </w:r>
      <w:proofErr w:type="spellEnd"/>
      <w:r w:rsidRPr="007E283A">
        <w:rPr>
          <w:sz w:val="22"/>
          <w:lang w:val="en-US"/>
        </w:rPr>
        <w:t xml:space="preserve">. 2014. Derivational paradigms. In Lieber, Rochelle &amp; </w:t>
      </w:r>
      <w:proofErr w:type="spellStart"/>
      <w:r w:rsidRPr="007E283A">
        <w:rPr>
          <w:sz w:val="22"/>
          <w:lang w:val="en-US"/>
        </w:rPr>
        <w:t>Štekauer</w:t>
      </w:r>
      <w:proofErr w:type="spellEnd"/>
      <w:r w:rsidRPr="007E283A">
        <w:rPr>
          <w:sz w:val="22"/>
          <w:lang w:val="en-US"/>
        </w:rPr>
        <w:t xml:space="preserve">, </w:t>
      </w:r>
      <w:proofErr w:type="spellStart"/>
      <w:r w:rsidRPr="007E283A">
        <w:rPr>
          <w:sz w:val="22"/>
          <w:lang w:val="en-US"/>
        </w:rPr>
        <w:t>Pavol</w:t>
      </w:r>
      <w:proofErr w:type="spellEnd"/>
      <w:r w:rsidRPr="007E283A">
        <w:rPr>
          <w:sz w:val="22"/>
          <w:lang w:val="en-US"/>
        </w:rPr>
        <w:t xml:space="preserve"> (eds.), </w:t>
      </w:r>
      <w:r w:rsidRPr="007E283A">
        <w:rPr>
          <w:i/>
          <w:sz w:val="22"/>
          <w:lang w:val="en-US"/>
        </w:rPr>
        <w:t>The Oxford handbook of derivational morphology</w:t>
      </w:r>
      <w:r w:rsidRPr="007E283A">
        <w:rPr>
          <w:sz w:val="22"/>
          <w:lang w:val="en-US"/>
        </w:rPr>
        <w:t>,</w:t>
      </w:r>
      <w:r w:rsidR="009626DF" w:rsidRPr="007E283A">
        <w:rPr>
          <w:sz w:val="22"/>
          <w:lang w:val="en-US"/>
        </w:rPr>
        <w:t xml:space="preserve"> 354–</w:t>
      </w:r>
      <w:r w:rsidRPr="007E283A">
        <w:rPr>
          <w:sz w:val="22"/>
          <w:lang w:val="en-US"/>
        </w:rPr>
        <w:t>369. Oxford: Oxford University Press.</w:t>
      </w:r>
    </w:p>
    <w:p w14:paraId="1E38A979" w14:textId="7ECA39E8" w:rsidR="007F5809" w:rsidRDefault="007F5809" w:rsidP="00E07C57">
      <w:pPr>
        <w:ind w:left="709" w:hanging="709"/>
        <w:rPr>
          <w:sz w:val="22"/>
          <w:lang w:val="en-US"/>
        </w:rPr>
      </w:pPr>
    </w:p>
    <w:p w14:paraId="2F1C66E7" w14:textId="03DFE15C" w:rsidR="007F5809" w:rsidRPr="007E283A" w:rsidRDefault="007F5809" w:rsidP="007F5809">
      <w:pPr>
        <w:ind w:left="709" w:hanging="709"/>
        <w:rPr>
          <w:sz w:val="22"/>
          <w:lang w:val="en-US"/>
        </w:rPr>
      </w:pPr>
      <w:proofErr w:type="spellStart"/>
      <w:r w:rsidRPr="007F5809">
        <w:rPr>
          <w:sz w:val="22"/>
          <w:lang w:val="en-US"/>
        </w:rPr>
        <w:t>Štekauer</w:t>
      </w:r>
      <w:proofErr w:type="spellEnd"/>
      <w:r>
        <w:rPr>
          <w:sz w:val="22"/>
          <w:lang w:val="en-US"/>
        </w:rPr>
        <w:t xml:space="preserve">, </w:t>
      </w:r>
      <w:proofErr w:type="spellStart"/>
      <w:r>
        <w:rPr>
          <w:sz w:val="22"/>
          <w:lang w:val="en-US"/>
        </w:rPr>
        <w:t>Pavol</w:t>
      </w:r>
      <w:proofErr w:type="spellEnd"/>
      <w:r>
        <w:rPr>
          <w:sz w:val="22"/>
          <w:lang w:val="en-US"/>
        </w:rPr>
        <w:t xml:space="preserve">. 2017. Competition in natural languages. </w:t>
      </w:r>
      <w:r w:rsidRPr="00BD4877">
        <w:rPr>
          <w:sz w:val="22"/>
          <w:lang w:val="en-US"/>
        </w:rPr>
        <w:t xml:space="preserve">In Santana-Lario, Juan &amp; Valera, Salvador (eds.), </w:t>
      </w:r>
      <w:r w:rsidRPr="00BD4877">
        <w:rPr>
          <w:i/>
          <w:sz w:val="22"/>
          <w:lang w:val="en-US"/>
        </w:rPr>
        <w:t>Competing patterns in English affixation</w:t>
      </w:r>
      <w:r>
        <w:rPr>
          <w:sz w:val="22"/>
          <w:lang w:val="en-US"/>
        </w:rPr>
        <w:t>, 15–32</w:t>
      </w:r>
      <w:r w:rsidRPr="00BD4877">
        <w:rPr>
          <w:sz w:val="22"/>
          <w:lang w:val="en-US"/>
        </w:rPr>
        <w:t>. Bern: Peter Lang.</w:t>
      </w:r>
    </w:p>
    <w:p w14:paraId="1E15118D" w14:textId="77777777" w:rsidR="00E07C57" w:rsidRPr="007E283A" w:rsidRDefault="00E07C57" w:rsidP="00E07C57">
      <w:pPr>
        <w:ind w:left="709" w:hanging="709"/>
        <w:rPr>
          <w:sz w:val="22"/>
          <w:lang w:val="en-US"/>
        </w:rPr>
      </w:pPr>
    </w:p>
    <w:p w14:paraId="294F061F" w14:textId="77777777" w:rsidR="00E07C57" w:rsidRPr="007E283A" w:rsidRDefault="00E07C57" w:rsidP="00E07C57">
      <w:pPr>
        <w:ind w:left="709" w:hanging="709"/>
        <w:rPr>
          <w:sz w:val="22"/>
          <w:lang w:val="en-US"/>
        </w:rPr>
      </w:pPr>
      <w:r w:rsidRPr="007E283A">
        <w:rPr>
          <w:sz w:val="22"/>
          <w:lang w:val="en-US"/>
        </w:rPr>
        <w:t xml:space="preserve">Stump, Gregory. 2001. </w:t>
      </w:r>
      <w:r w:rsidRPr="007E283A">
        <w:rPr>
          <w:i/>
          <w:sz w:val="22"/>
          <w:lang w:val="en-US"/>
        </w:rPr>
        <w:t>Inflectional morphology</w:t>
      </w:r>
      <w:r w:rsidRPr="007E283A">
        <w:rPr>
          <w:sz w:val="22"/>
          <w:lang w:val="en-US"/>
        </w:rPr>
        <w:t>. Cambridge: Cambridge University Press.</w:t>
      </w:r>
    </w:p>
    <w:p w14:paraId="57AA9A11" w14:textId="28D9DC7D" w:rsidR="00E07C57" w:rsidRDefault="00E07C57" w:rsidP="00E07C57">
      <w:pPr>
        <w:ind w:left="709" w:hanging="709"/>
        <w:rPr>
          <w:sz w:val="22"/>
          <w:lang w:val="en-US"/>
        </w:rPr>
      </w:pPr>
    </w:p>
    <w:p w14:paraId="48EC7389" w14:textId="6C4A6EEE" w:rsidR="00BA6765" w:rsidRDefault="00992EC7" w:rsidP="00BA6765">
      <w:pPr>
        <w:ind w:left="709" w:hanging="709"/>
        <w:rPr>
          <w:sz w:val="22"/>
          <w:lang w:val="en-US"/>
        </w:rPr>
      </w:pPr>
      <w:r>
        <w:rPr>
          <w:sz w:val="22"/>
          <w:lang w:val="en-US"/>
        </w:rPr>
        <w:t>Thornton, Anne Marie. 2011</w:t>
      </w:r>
      <w:r w:rsidR="00BA6765" w:rsidRPr="00BA6765">
        <w:rPr>
          <w:sz w:val="22"/>
          <w:lang w:val="en-US"/>
        </w:rPr>
        <w:t>. Overabundance (multiple forms realizing the same ce</w:t>
      </w:r>
      <w:r w:rsidR="00BA6765">
        <w:rPr>
          <w:sz w:val="22"/>
          <w:lang w:val="en-US"/>
        </w:rPr>
        <w:t xml:space="preserve">ll): </w:t>
      </w:r>
      <w:r w:rsidR="00E273BA">
        <w:rPr>
          <w:sz w:val="22"/>
          <w:lang w:val="en-US"/>
        </w:rPr>
        <w:t>A</w:t>
      </w:r>
      <w:r w:rsidR="00BA6765">
        <w:rPr>
          <w:sz w:val="22"/>
          <w:lang w:val="en-US"/>
        </w:rPr>
        <w:t xml:space="preserve"> non-canonical phenomenon </w:t>
      </w:r>
      <w:r w:rsidR="00BA6765" w:rsidRPr="00BA6765">
        <w:rPr>
          <w:sz w:val="22"/>
          <w:lang w:val="en-US"/>
        </w:rPr>
        <w:t>in</w:t>
      </w:r>
      <w:r w:rsidR="00BA6765">
        <w:rPr>
          <w:sz w:val="22"/>
          <w:lang w:val="en-US"/>
        </w:rPr>
        <w:t xml:space="preserve"> Italian verb morphology. In </w:t>
      </w:r>
      <w:r w:rsidR="00BA6765" w:rsidRPr="00BA6765">
        <w:rPr>
          <w:sz w:val="22"/>
          <w:lang w:val="en-US"/>
        </w:rPr>
        <w:t>Maiden,</w:t>
      </w:r>
      <w:r w:rsidR="00BA6765">
        <w:rPr>
          <w:sz w:val="22"/>
          <w:lang w:val="en-US"/>
        </w:rPr>
        <w:t xml:space="preserve"> Martin &amp; </w:t>
      </w:r>
      <w:r w:rsidR="00BA6765" w:rsidRPr="00BA6765">
        <w:rPr>
          <w:sz w:val="22"/>
          <w:lang w:val="en-US"/>
        </w:rPr>
        <w:t>Smith</w:t>
      </w:r>
      <w:r w:rsidR="00BA6765">
        <w:rPr>
          <w:sz w:val="22"/>
          <w:lang w:val="en-US"/>
        </w:rPr>
        <w:t xml:space="preserve">, John Charles &amp; Goldbach, Maria &amp; </w:t>
      </w:r>
      <w:proofErr w:type="spellStart"/>
      <w:r w:rsidR="00BA6765">
        <w:rPr>
          <w:sz w:val="22"/>
          <w:lang w:val="en-US"/>
        </w:rPr>
        <w:t>Hinzelin</w:t>
      </w:r>
      <w:proofErr w:type="spellEnd"/>
      <w:r w:rsidR="00BA6765">
        <w:rPr>
          <w:sz w:val="22"/>
          <w:lang w:val="en-US"/>
        </w:rPr>
        <w:t>, Marc-Olivier (e</w:t>
      </w:r>
      <w:r w:rsidR="00BA6765" w:rsidRPr="00BA6765">
        <w:rPr>
          <w:sz w:val="22"/>
          <w:lang w:val="en-US"/>
        </w:rPr>
        <w:t xml:space="preserve">ds.), </w:t>
      </w:r>
      <w:r w:rsidR="00BA6765" w:rsidRPr="00BA6765">
        <w:rPr>
          <w:i/>
          <w:sz w:val="22"/>
          <w:lang w:val="en-US"/>
        </w:rPr>
        <w:t xml:space="preserve">Morphological autonomy: </w:t>
      </w:r>
      <w:r w:rsidR="00713106">
        <w:rPr>
          <w:i/>
          <w:sz w:val="22"/>
          <w:lang w:val="en-US"/>
        </w:rPr>
        <w:t>P</w:t>
      </w:r>
      <w:r w:rsidR="00BA6765" w:rsidRPr="00BA6765">
        <w:rPr>
          <w:i/>
          <w:sz w:val="22"/>
          <w:lang w:val="en-US"/>
        </w:rPr>
        <w:t xml:space="preserve">erspectives from </w:t>
      </w:r>
      <w:r w:rsidR="00713106">
        <w:rPr>
          <w:i/>
          <w:sz w:val="22"/>
          <w:lang w:val="en-US"/>
        </w:rPr>
        <w:t>R</w:t>
      </w:r>
      <w:r w:rsidR="00BA6765" w:rsidRPr="00BA6765">
        <w:rPr>
          <w:i/>
          <w:sz w:val="22"/>
          <w:lang w:val="en-US"/>
        </w:rPr>
        <w:t>omance inflectional morphology</w:t>
      </w:r>
      <w:r w:rsidR="00BA6765">
        <w:rPr>
          <w:sz w:val="22"/>
          <w:lang w:val="en-US"/>
        </w:rPr>
        <w:t xml:space="preserve">, 358–381. </w:t>
      </w:r>
      <w:r w:rsidR="00BA6765" w:rsidRPr="00BA6765">
        <w:rPr>
          <w:sz w:val="22"/>
          <w:lang w:val="en-US"/>
        </w:rPr>
        <w:t>Oxford: Oxford University Press.</w:t>
      </w:r>
    </w:p>
    <w:p w14:paraId="3008D360" w14:textId="77777777" w:rsidR="000F1831" w:rsidRDefault="000F1831" w:rsidP="000F1831">
      <w:pPr>
        <w:shd w:val="clear" w:color="auto" w:fill="FFFFFF"/>
        <w:rPr>
          <w:color w:val="333333"/>
          <w:sz w:val="20"/>
          <w:szCs w:val="20"/>
        </w:rPr>
      </w:pPr>
    </w:p>
    <w:p w14:paraId="3EA5834D" w14:textId="494C9443" w:rsidR="000F1831" w:rsidRPr="000F1831" w:rsidRDefault="000F1831" w:rsidP="000F1831">
      <w:pPr>
        <w:shd w:val="clear" w:color="auto" w:fill="FFFFFF"/>
        <w:ind w:left="709" w:hanging="709"/>
        <w:rPr>
          <w:rFonts w:ascii="Arial" w:hAnsi="Arial" w:cs="Arial"/>
          <w:color w:val="333333"/>
          <w:sz w:val="22"/>
          <w:szCs w:val="20"/>
          <w:lang w:val="cs-CZ"/>
        </w:rPr>
      </w:pPr>
      <w:proofErr w:type="spellStart"/>
      <w:r w:rsidRPr="000F1831">
        <w:rPr>
          <w:color w:val="333333"/>
          <w:sz w:val="22"/>
          <w:szCs w:val="20"/>
        </w:rPr>
        <w:lastRenderedPageBreak/>
        <w:t>Tichý</w:t>
      </w:r>
      <w:proofErr w:type="spellEnd"/>
      <w:r w:rsidRPr="000F1831">
        <w:rPr>
          <w:color w:val="333333"/>
          <w:sz w:val="22"/>
          <w:szCs w:val="20"/>
        </w:rPr>
        <w:t xml:space="preserve">, </w:t>
      </w:r>
      <w:proofErr w:type="spellStart"/>
      <w:r w:rsidRPr="000F1831">
        <w:rPr>
          <w:color w:val="333333"/>
          <w:sz w:val="22"/>
          <w:szCs w:val="20"/>
        </w:rPr>
        <w:t>Ondřej</w:t>
      </w:r>
      <w:proofErr w:type="spellEnd"/>
      <w:r w:rsidRPr="000F1831">
        <w:rPr>
          <w:color w:val="333333"/>
          <w:sz w:val="22"/>
          <w:szCs w:val="20"/>
        </w:rPr>
        <w:t xml:space="preserve">. </w:t>
      </w:r>
      <w:r w:rsidR="007F1BD2">
        <w:rPr>
          <w:color w:val="333333"/>
          <w:sz w:val="22"/>
          <w:szCs w:val="20"/>
        </w:rPr>
        <w:t>2018. Lexical obsolescence 1700–</w:t>
      </w:r>
      <w:r w:rsidRPr="000F1831">
        <w:rPr>
          <w:color w:val="333333"/>
          <w:sz w:val="22"/>
          <w:szCs w:val="20"/>
        </w:rPr>
        <w:t>2000. In </w:t>
      </w:r>
      <w:proofErr w:type="spellStart"/>
      <w:r>
        <w:rPr>
          <w:color w:val="333333"/>
          <w:sz w:val="22"/>
          <w:szCs w:val="20"/>
        </w:rPr>
        <w:t>Kopaczyk</w:t>
      </w:r>
      <w:proofErr w:type="spellEnd"/>
      <w:r>
        <w:rPr>
          <w:color w:val="333333"/>
          <w:sz w:val="22"/>
          <w:szCs w:val="20"/>
        </w:rPr>
        <w:t xml:space="preserve">, Joanna &amp; </w:t>
      </w:r>
      <w:proofErr w:type="spellStart"/>
      <w:r>
        <w:rPr>
          <w:color w:val="333333"/>
          <w:sz w:val="22"/>
          <w:szCs w:val="20"/>
        </w:rPr>
        <w:t>Tyrkkö</w:t>
      </w:r>
      <w:proofErr w:type="spellEnd"/>
      <w:r>
        <w:rPr>
          <w:color w:val="333333"/>
          <w:sz w:val="22"/>
          <w:szCs w:val="20"/>
        </w:rPr>
        <w:t xml:space="preserve">, Jukka (eds.), </w:t>
      </w:r>
      <w:r>
        <w:rPr>
          <w:i/>
          <w:iCs/>
          <w:color w:val="333333"/>
          <w:sz w:val="22"/>
          <w:szCs w:val="20"/>
        </w:rPr>
        <w:t>Applications of pattern-driven m</w:t>
      </w:r>
      <w:r w:rsidRPr="000F1831">
        <w:rPr>
          <w:i/>
          <w:iCs/>
          <w:color w:val="333333"/>
          <w:sz w:val="22"/>
          <w:szCs w:val="20"/>
        </w:rPr>
        <w:t>ethods in Corpus Linguistics</w:t>
      </w:r>
      <w:r w:rsidRPr="000F1831">
        <w:rPr>
          <w:color w:val="333333"/>
          <w:sz w:val="22"/>
          <w:szCs w:val="20"/>
        </w:rPr>
        <w:t xml:space="preserve">, 81–103. Amsterdam: John </w:t>
      </w:r>
      <w:proofErr w:type="spellStart"/>
      <w:r w:rsidRPr="000F1831">
        <w:rPr>
          <w:color w:val="333333"/>
          <w:sz w:val="22"/>
          <w:szCs w:val="20"/>
        </w:rPr>
        <w:t>Benjamins</w:t>
      </w:r>
      <w:proofErr w:type="spellEnd"/>
      <w:r w:rsidRPr="000F1831">
        <w:rPr>
          <w:color w:val="333333"/>
          <w:sz w:val="22"/>
          <w:szCs w:val="20"/>
        </w:rPr>
        <w:t>. </w:t>
      </w:r>
      <w:r w:rsidRPr="000F1831">
        <w:rPr>
          <w:rFonts w:ascii="Arial" w:hAnsi="Arial" w:cs="Arial"/>
          <w:color w:val="333333"/>
          <w:sz w:val="22"/>
          <w:szCs w:val="20"/>
          <w:lang w:val="cs-CZ"/>
        </w:rPr>
        <w:t xml:space="preserve"> </w:t>
      </w:r>
    </w:p>
    <w:p w14:paraId="7E8E92DF" w14:textId="77777777" w:rsidR="000F1831" w:rsidRDefault="000F1831" w:rsidP="000F1831">
      <w:pPr>
        <w:rPr>
          <w:sz w:val="22"/>
          <w:lang w:val="en-US"/>
        </w:rPr>
      </w:pPr>
    </w:p>
    <w:p w14:paraId="31C5CC87" w14:textId="75106DA8" w:rsidR="00677ECF" w:rsidRPr="004F76D8" w:rsidRDefault="005F6BB8" w:rsidP="004F76D8">
      <w:pPr>
        <w:rPr>
          <w:sz w:val="22"/>
          <w:lang w:val="es-ES"/>
        </w:rPr>
      </w:pPr>
      <w:r w:rsidRPr="007E283A">
        <w:rPr>
          <w:sz w:val="22"/>
          <w:lang w:val="en-US"/>
        </w:rPr>
        <w:t xml:space="preserve">van </w:t>
      </w:r>
      <w:proofErr w:type="spellStart"/>
      <w:r w:rsidRPr="007E283A">
        <w:rPr>
          <w:sz w:val="22"/>
          <w:lang w:val="en-US"/>
        </w:rPr>
        <w:t>Marle</w:t>
      </w:r>
      <w:proofErr w:type="spellEnd"/>
      <w:r w:rsidRPr="007E283A">
        <w:rPr>
          <w:sz w:val="22"/>
          <w:lang w:val="en-US"/>
        </w:rPr>
        <w:t xml:space="preserve">, Jaap. </w:t>
      </w:r>
      <w:r w:rsidR="00E07C57" w:rsidRPr="007E283A">
        <w:rPr>
          <w:sz w:val="22"/>
          <w:lang w:val="en-US"/>
        </w:rPr>
        <w:t xml:space="preserve">1985. </w:t>
      </w:r>
      <w:r w:rsidR="00E07C57" w:rsidRPr="007E283A">
        <w:rPr>
          <w:i/>
          <w:sz w:val="22"/>
          <w:lang w:val="en-US"/>
        </w:rPr>
        <w:t>On the paradigmatic dimension of morphological creativity</w:t>
      </w:r>
      <w:r w:rsidR="00E07C57" w:rsidRPr="007E283A">
        <w:rPr>
          <w:sz w:val="22"/>
          <w:lang w:val="en-US"/>
        </w:rPr>
        <w:t xml:space="preserve">. </w:t>
      </w:r>
      <w:r w:rsidR="00E07C57" w:rsidRPr="006431F8">
        <w:rPr>
          <w:sz w:val="22"/>
          <w:lang w:val="es-ES"/>
        </w:rPr>
        <w:t>Dordrecht: Foris.</w:t>
      </w:r>
    </w:p>
    <w:p w14:paraId="609C6A0C" w14:textId="77777777" w:rsidR="00941722" w:rsidRPr="0085426B" w:rsidRDefault="00941722" w:rsidP="001158C2">
      <w:pPr>
        <w:autoSpaceDE w:val="0"/>
        <w:autoSpaceDN w:val="0"/>
        <w:adjustRightInd w:val="0"/>
        <w:jc w:val="left"/>
        <w:rPr>
          <w:iCs/>
          <w:color w:val="000000"/>
          <w:sz w:val="22"/>
          <w:lang w:val="es-ES"/>
        </w:rPr>
      </w:pPr>
    </w:p>
    <w:p w14:paraId="6B9D3E73" w14:textId="77777777" w:rsidR="00941722" w:rsidRPr="0085426B" w:rsidRDefault="00941722" w:rsidP="001158C2">
      <w:pPr>
        <w:autoSpaceDE w:val="0"/>
        <w:autoSpaceDN w:val="0"/>
        <w:adjustRightInd w:val="0"/>
        <w:jc w:val="left"/>
        <w:rPr>
          <w:iCs/>
          <w:color w:val="000000"/>
          <w:sz w:val="22"/>
          <w:lang w:val="es-ES"/>
        </w:rPr>
      </w:pPr>
    </w:p>
    <w:p w14:paraId="0A71B7CB" w14:textId="77777777" w:rsidR="00941722" w:rsidRPr="0085426B" w:rsidRDefault="00941722" w:rsidP="001158C2">
      <w:pPr>
        <w:autoSpaceDE w:val="0"/>
        <w:autoSpaceDN w:val="0"/>
        <w:adjustRightInd w:val="0"/>
        <w:jc w:val="left"/>
        <w:rPr>
          <w:iCs/>
          <w:color w:val="000000"/>
          <w:sz w:val="22"/>
          <w:lang w:val="es-ES"/>
        </w:rPr>
      </w:pPr>
    </w:p>
    <w:p w14:paraId="2BBD6649" w14:textId="49BBF629" w:rsidR="001158C2" w:rsidRDefault="001158C2" w:rsidP="001158C2">
      <w:pPr>
        <w:autoSpaceDE w:val="0"/>
        <w:autoSpaceDN w:val="0"/>
        <w:adjustRightInd w:val="0"/>
        <w:jc w:val="left"/>
        <w:rPr>
          <w:i/>
          <w:iCs/>
          <w:color w:val="000000"/>
          <w:sz w:val="22"/>
          <w:lang w:val="es-ES"/>
        </w:rPr>
      </w:pPr>
      <w:r w:rsidRPr="006431F8">
        <w:rPr>
          <w:i/>
          <w:iCs/>
          <w:color w:val="000000"/>
          <w:sz w:val="22"/>
          <w:lang w:val="es-ES"/>
        </w:rPr>
        <w:t>Cristina Fernández-Alcaina</w:t>
      </w:r>
    </w:p>
    <w:p w14:paraId="4ADF6DAB" w14:textId="787F0CBD" w:rsidR="00885A02" w:rsidRPr="00885A02" w:rsidRDefault="00885A02" w:rsidP="001158C2">
      <w:pPr>
        <w:autoSpaceDE w:val="0"/>
        <w:autoSpaceDN w:val="0"/>
        <w:adjustRightInd w:val="0"/>
        <w:jc w:val="left"/>
        <w:rPr>
          <w:i/>
          <w:iCs/>
          <w:color w:val="000000"/>
          <w:sz w:val="22"/>
          <w:lang w:val="es-ES"/>
        </w:rPr>
      </w:pPr>
      <w:r w:rsidRPr="00885A02">
        <w:rPr>
          <w:rFonts w:eastAsia="Times New Roman"/>
          <w:i/>
          <w:color w:val="000000"/>
          <w:sz w:val="22"/>
          <w:lang w:eastAsia="en-GB"/>
        </w:rPr>
        <w:t>c/o Salvador Valera Hernández</w:t>
      </w:r>
    </w:p>
    <w:p w14:paraId="2F14F451" w14:textId="034088F6" w:rsidR="00C3137C" w:rsidRPr="00C3137C" w:rsidRDefault="00C3137C" w:rsidP="00C3137C">
      <w:pPr>
        <w:jc w:val="left"/>
        <w:rPr>
          <w:rFonts w:eastAsia="Times New Roman"/>
          <w:i/>
          <w:szCs w:val="24"/>
          <w:lang w:val="sk-SK" w:eastAsia="sk-SK"/>
        </w:rPr>
      </w:pPr>
      <w:proofErr w:type="spellStart"/>
      <w:r w:rsidRPr="00C3137C">
        <w:rPr>
          <w:rFonts w:eastAsia="Times New Roman"/>
          <w:i/>
          <w:color w:val="212121"/>
          <w:sz w:val="22"/>
          <w:shd w:val="clear" w:color="auto" w:fill="FFFFFF"/>
          <w:lang w:val="sk-SK" w:eastAsia="sk-SK"/>
        </w:rPr>
        <w:t>Departamento</w:t>
      </w:r>
      <w:proofErr w:type="spellEnd"/>
      <w:r w:rsidRPr="00C3137C">
        <w:rPr>
          <w:rFonts w:eastAsia="Times New Roman"/>
          <w:i/>
          <w:color w:val="212121"/>
          <w:sz w:val="22"/>
          <w:shd w:val="clear" w:color="auto" w:fill="FFFFFF"/>
          <w:lang w:val="sk-SK" w:eastAsia="sk-SK"/>
        </w:rPr>
        <w:t xml:space="preserve"> de </w:t>
      </w:r>
      <w:proofErr w:type="spellStart"/>
      <w:r w:rsidRPr="00C3137C">
        <w:rPr>
          <w:rFonts w:eastAsia="Times New Roman"/>
          <w:i/>
          <w:color w:val="212121"/>
          <w:sz w:val="22"/>
          <w:shd w:val="clear" w:color="auto" w:fill="FFFFFF"/>
          <w:lang w:val="sk-SK" w:eastAsia="sk-SK"/>
        </w:rPr>
        <w:t>Filologías</w:t>
      </w:r>
      <w:proofErr w:type="spellEnd"/>
      <w:r w:rsidRPr="00C3137C">
        <w:rPr>
          <w:rFonts w:eastAsia="Times New Roman"/>
          <w:i/>
          <w:color w:val="212121"/>
          <w:sz w:val="22"/>
          <w:shd w:val="clear" w:color="auto" w:fill="FFFFFF"/>
          <w:lang w:val="sk-SK" w:eastAsia="sk-SK"/>
        </w:rPr>
        <w:t xml:space="preserve"> </w:t>
      </w:r>
      <w:proofErr w:type="spellStart"/>
      <w:r w:rsidRPr="00C3137C">
        <w:rPr>
          <w:rFonts w:eastAsia="Times New Roman"/>
          <w:i/>
          <w:color w:val="212121"/>
          <w:sz w:val="22"/>
          <w:shd w:val="clear" w:color="auto" w:fill="FFFFFF"/>
          <w:lang w:val="sk-SK" w:eastAsia="sk-SK"/>
        </w:rPr>
        <w:t>Inglesa</w:t>
      </w:r>
      <w:proofErr w:type="spellEnd"/>
      <w:r w:rsidRPr="00C3137C">
        <w:rPr>
          <w:rFonts w:eastAsia="Times New Roman"/>
          <w:i/>
          <w:color w:val="212121"/>
          <w:sz w:val="22"/>
          <w:shd w:val="clear" w:color="auto" w:fill="FFFFFF"/>
          <w:lang w:val="sk-SK" w:eastAsia="sk-SK"/>
        </w:rPr>
        <w:t xml:space="preserve"> y </w:t>
      </w:r>
      <w:proofErr w:type="spellStart"/>
      <w:r w:rsidRPr="00C3137C">
        <w:rPr>
          <w:rFonts w:eastAsia="Times New Roman"/>
          <w:i/>
          <w:color w:val="212121"/>
          <w:sz w:val="22"/>
          <w:shd w:val="clear" w:color="auto" w:fill="FFFFFF"/>
          <w:lang w:val="sk-SK" w:eastAsia="sk-SK"/>
        </w:rPr>
        <w:t>Alemana</w:t>
      </w:r>
      <w:proofErr w:type="spellEnd"/>
      <w:r w:rsidRPr="00C3137C">
        <w:rPr>
          <w:rFonts w:eastAsia="Times New Roman"/>
          <w:i/>
          <w:color w:val="212121"/>
          <w:sz w:val="22"/>
          <w:lang w:val="sk-SK" w:eastAsia="sk-SK"/>
        </w:rPr>
        <w:br/>
      </w:r>
      <w:proofErr w:type="spellStart"/>
      <w:r w:rsidRPr="00C3137C">
        <w:rPr>
          <w:rFonts w:eastAsia="Times New Roman"/>
          <w:i/>
          <w:color w:val="212121"/>
          <w:sz w:val="22"/>
          <w:shd w:val="clear" w:color="auto" w:fill="FFFFFF"/>
          <w:lang w:val="sk-SK" w:eastAsia="sk-SK"/>
        </w:rPr>
        <w:t>Facultad</w:t>
      </w:r>
      <w:proofErr w:type="spellEnd"/>
      <w:r w:rsidRPr="00C3137C">
        <w:rPr>
          <w:rFonts w:eastAsia="Times New Roman"/>
          <w:i/>
          <w:color w:val="212121"/>
          <w:sz w:val="22"/>
          <w:shd w:val="clear" w:color="auto" w:fill="FFFFFF"/>
          <w:lang w:val="sk-SK" w:eastAsia="sk-SK"/>
        </w:rPr>
        <w:t xml:space="preserve"> de </w:t>
      </w:r>
      <w:proofErr w:type="spellStart"/>
      <w:r w:rsidRPr="00C3137C">
        <w:rPr>
          <w:rFonts w:eastAsia="Times New Roman"/>
          <w:i/>
          <w:color w:val="212121"/>
          <w:sz w:val="22"/>
          <w:shd w:val="clear" w:color="auto" w:fill="FFFFFF"/>
          <w:lang w:val="sk-SK" w:eastAsia="sk-SK"/>
        </w:rPr>
        <w:t>Filosofía</w:t>
      </w:r>
      <w:proofErr w:type="spellEnd"/>
      <w:r w:rsidRPr="00C3137C">
        <w:rPr>
          <w:rFonts w:eastAsia="Times New Roman"/>
          <w:i/>
          <w:color w:val="212121"/>
          <w:sz w:val="22"/>
          <w:shd w:val="clear" w:color="auto" w:fill="FFFFFF"/>
          <w:lang w:val="sk-SK" w:eastAsia="sk-SK"/>
        </w:rPr>
        <w:t xml:space="preserve"> y </w:t>
      </w:r>
      <w:proofErr w:type="spellStart"/>
      <w:r w:rsidRPr="00C3137C">
        <w:rPr>
          <w:rFonts w:eastAsia="Times New Roman"/>
          <w:i/>
          <w:color w:val="212121"/>
          <w:sz w:val="22"/>
          <w:shd w:val="clear" w:color="auto" w:fill="FFFFFF"/>
          <w:lang w:val="sk-SK" w:eastAsia="sk-SK"/>
        </w:rPr>
        <w:t>Letras</w:t>
      </w:r>
      <w:proofErr w:type="spellEnd"/>
      <w:r w:rsidRPr="00C3137C">
        <w:rPr>
          <w:rFonts w:eastAsia="Times New Roman"/>
          <w:i/>
          <w:color w:val="212121"/>
          <w:sz w:val="22"/>
          <w:lang w:val="sk-SK" w:eastAsia="sk-SK"/>
        </w:rPr>
        <w:br/>
      </w:r>
      <w:proofErr w:type="spellStart"/>
      <w:r w:rsidRPr="00C3137C">
        <w:rPr>
          <w:rFonts w:eastAsia="Times New Roman"/>
          <w:i/>
          <w:color w:val="212121"/>
          <w:sz w:val="22"/>
          <w:shd w:val="clear" w:color="auto" w:fill="FFFFFF"/>
          <w:lang w:val="sk-SK" w:eastAsia="sk-SK"/>
        </w:rPr>
        <w:t>Campus</w:t>
      </w:r>
      <w:proofErr w:type="spellEnd"/>
      <w:r w:rsidRPr="00C3137C">
        <w:rPr>
          <w:rFonts w:eastAsia="Times New Roman"/>
          <w:i/>
          <w:color w:val="212121"/>
          <w:sz w:val="22"/>
          <w:shd w:val="clear" w:color="auto" w:fill="FFFFFF"/>
          <w:lang w:val="sk-SK" w:eastAsia="sk-SK"/>
        </w:rPr>
        <w:t xml:space="preserve"> de </w:t>
      </w:r>
      <w:proofErr w:type="spellStart"/>
      <w:r w:rsidRPr="00C3137C">
        <w:rPr>
          <w:rFonts w:eastAsia="Times New Roman"/>
          <w:i/>
          <w:color w:val="212121"/>
          <w:sz w:val="22"/>
          <w:shd w:val="clear" w:color="auto" w:fill="FFFFFF"/>
          <w:lang w:val="sk-SK" w:eastAsia="sk-SK"/>
        </w:rPr>
        <w:t>Cartuja</w:t>
      </w:r>
      <w:proofErr w:type="spellEnd"/>
      <w:r w:rsidRPr="00C3137C">
        <w:rPr>
          <w:rFonts w:eastAsia="Times New Roman"/>
          <w:i/>
          <w:color w:val="212121"/>
          <w:sz w:val="22"/>
          <w:lang w:val="sk-SK" w:eastAsia="sk-SK"/>
        </w:rPr>
        <w:br/>
      </w:r>
      <w:r w:rsidRPr="00C3137C">
        <w:rPr>
          <w:rFonts w:eastAsia="Times New Roman"/>
          <w:i/>
          <w:color w:val="212121"/>
          <w:sz w:val="22"/>
          <w:shd w:val="clear" w:color="auto" w:fill="FFFFFF"/>
          <w:lang w:val="sk-SK" w:eastAsia="sk-SK"/>
        </w:rPr>
        <w:t>18071 Granada</w:t>
      </w:r>
      <w:r w:rsidRPr="00C3137C">
        <w:rPr>
          <w:rFonts w:eastAsia="Times New Roman"/>
          <w:i/>
          <w:color w:val="212121"/>
          <w:sz w:val="22"/>
          <w:lang w:val="sk-SK" w:eastAsia="sk-SK"/>
        </w:rPr>
        <w:br/>
      </w:r>
      <w:proofErr w:type="spellStart"/>
      <w:r w:rsidRPr="00C3137C">
        <w:rPr>
          <w:rFonts w:eastAsia="Times New Roman"/>
          <w:i/>
          <w:color w:val="212121"/>
          <w:sz w:val="22"/>
          <w:shd w:val="clear" w:color="auto" w:fill="FFFFFF"/>
          <w:lang w:val="sk-SK" w:eastAsia="sk-SK"/>
        </w:rPr>
        <w:t>España</w:t>
      </w:r>
      <w:proofErr w:type="spellEnd"/>
      <w:r w:rsidRPr="00C3137C">
        <w:rPr>
          <w:rFonts w:eastAsia="Times New Roman"/>
          <w:i/>
          <w:color w:val="212121"/>
          <w:sz w:val="22"/>
          <w:shd w:val="clear" w:color="auto" w:fill="FFFFFF"/>
          <w:lang w:val="sk-SK" w:eastAsia="sk-SK"/>
        </w:rPr>
        <w:t xml:space="preserve"> - Spain</w:t>
      </w:r>
    </w:p>
    <w:p w14:paraId="37F53439" w14:textId="190C151E" w:rsidR="006A657E" w:rsidRPr="00272431" w:rsidRDefault="000A2E97" w:rsidP="001158C2">
      <w:pPr>
        <w:rPr>
          <w:i/>
          <w:iCs/>
          <w:color w:val="000000" w:themeColor="text1"/>
          <w:sz w:val="22"/>
          <w:lang w:val="fr-FR"/>
        </w:rPr>
      </w:pPr>
      <w:hyperlink r:id="rId23" w:history="1">
        <w:r w:rsidR="00D717DF" w:rsidRPr="00272431">
          <w:rPr>
            <w:rStyle w:val="Hypertextovprepojenie"/>
            <w:i/>
            <w:iCs/>
            <w:color w:val="000000" w:themeColor="text1"/>
            <w:sz w:val="22"/>
            <w:u w:val="none"/>
            <w:lang w:val="fr-FR"/>
          </w:rPr>
          <w:t>cristinaalcaina@correo.ugr.es</w:t>
        </w:r>
      </w:hyperlink>
    </w:p>
    <w:p w14:paraId="0F1ECA54" w14:textId="47376054" w:rsidR="00D717DF" w:rsidRPr="005E42FF" w:rsidRDefault="00D717DF" w:rsidP="001158C2">
      <w:pPr>
        <w:rPr>
          <w:iCs/>
          <w:sz w:val="22"/>
          <w:lang w:val="fr-FR"/>
        </w:rPr>
      </w:pPr>
    </w:p>
    <w:p w14:paraId="32775514" w14:textId="290E7EDE" w:rsidR="00D717DF" w:rsidRDefault="00D717DF" w:rsidP="001158C2">
      <w:pPr>
        <w:rPr>
          <w:i/>
          <w:sz w:val="22"/>
          <w:lang w:val="es-ES"/>
        </w:rPr>
      </w:pPr>
      <w:r w:rsidRPr="005E42FF">
        <w:rPr>
          <w:i/>
          <w:iCs/>
          <w:sz w:val="22"/>
          <w:lang w:val="fr-FR"/>
        </w:rPr>
        <w:t xml:space="preserve">Jan </w:t>
      </w:r>
      <w:r w:rsidRPr="00D717DF">
        <w:rPr>
          <w:i/>
          <w:sz w:val="22"/>
          <w:lang w:val="es-ES"/>
        </w:rPr>
        <w:t>Čermák</w:t>
      </w:r>
    </w:p>
    <w:p w14:paraId="2E89B644" w14:textId="77777777" w:rsidR="00F24BA9" w:rsidRPr="00F24BA9" w:rsidRDefault="00F24BA9" w:rsidP="00F24BA9">
      <w:pPr>
        <w:shd w:val="clear" w:color="auto" w:fill="FFFFFF"/>
        <w:jc w:val="left"/>
        <w:rPr>
          <w:rFonts w:eastAsia="Times New Roman"/>
          <w:i/>
          <w:color w:val="212121"/>
          <w:sz w:val="22"/>
          <w:lang w:val="sk-SK" w:eastAsia="sk-SK"/>
        </w:rPr>
      </w:pPr>
      <w:r w:rsidRPr="00F24BA9">
        <w:rPr>
          <w:rFonts w:eastAsia="Times New Roman"/>
          <w:i/>
          <w:color w:val="212121"/>
          <w:sz w:val="22"/>
          <w:lang w:val="sk-SK" w:eastAsia="sk-SK"/>
        </w:rPr>
        <w:t xml:space="preserve">Department of English </w:t>
      </w:r>
      <w:proofErr w:type="spellStart"/>
      <w:r w:rsidRPr="00F24BA9">
        <w:rPr>
          <w:rFonts w:eastAsia="Times New Roman"/>
          <w:i/>
          <w:color w:val="212121"/>
          <w:sz w:val="22"/>
          <w:lang w:val="sk-SK" w:eastAsia="sk-SK"/>
        </w:rPr>
        <w:t>Language</w:t>
      </w:r>
      <w:proofErr w:type="spellEnd"/>
      <w:r w:rsidRPr="00F24BA9">
        <w:rPr>
          <w:rFonts w:eastAsia="Times New Roman"/>
          <w:i/>
          <w:color w:val="212121"/>
          <w:sz w:val="22"/>
          <w:lang w:val="sk-SK" w:eastAsia="sk-SK"/>
        </w:rPr>
        <w:t xml:space="preserve"> and ELT </w:t>
      </w:r>
      <w:proofErr w:type="spellStart"/>
      <w:r w:rsidRPr="00F24BA9">
        <w:rPr>
          <w:rFonts w:eastAsia="Times New Roman"/>
          <w:i/>
          <w:color w:val="212121"/>
          <w:sz w:val="22"/>
          <w:lang w:val="sk-SK" w:eastAsia="sk-SK"/>
        </w:rPr>
        <w:t>Methodology</w:t>
      </w:r>
      <w:proofErr w:type="spellEnd"/>
      <w:r w:rsidRPr="00F24BA9">
        <w:rPr>
          <w:rFonts w:eastAsia="Times New Roman"/>
          <w:i/>
          <w:color w:val="212121"/>
          <w:sz w:val="22"/>
          <w:lang w:val="sk-SK" w:eastAsia="sk-SK"/>
        </w:rPr>
        <w:t> </w:t>
      </w:r>
    </w:p>
    <w:p w14:paraId="37390EC0" w14:textId="77777777" w:rsidR="00F24BA9" w:rsidRPr="00F24BA9" w:rsidRDefault="00F24BA9" w:rsidP="00F24BA9">
      <w:pPr>
        <w:shd w:val="clear" w:color="auto" w:fill="FFFFFF"/>
        <w:jc w:val="left"/>
        <w:rPr>
          <w:rFonts w:eastAsia="Times New Roman"/>
          <w:i/>
          <w:color w:val="212121"/>
          <w:sz w:val="22"/>
          <w:lang w:val="en-US" w:eastAsia="sk-SK"/>
        </w:rPr>
      </w:pPr>
      <w:r w:rsidRPr="00F24BA9">
        <w:rPr>
          <w:rFonts w:eastAsia="Times New Roman"/>
          <w:i/>
          <w:color w:val="212121"/>
          <w:sz w:val="22"/>
          <w:lang w:val="sk-SK" w:eastAsia="sk-SK"/>
        </w:rPr>
        <w:t xml:space="preserve">Charles </w:t>
      </w:r>
      <w:proofErr w:type="spellStart"/>
      <w:r w:rsidRPr="00F24BA9">
        <w:rPr>
          <w:rFonts w:eastAsia="Times New Roman"/>
          <w:i/>
          <w:color w:val="212121"/>
          <w:sz w:val="22"/>
          <w:lang w:val="sk-SK" w:eastAsia="sk-SK"/>
        </w:rPr>
        <w:t>University</w:t>
      </w:r>
      <w:proofErr w:type="spellEnd"/>
      <w:r w:rsidRPr="00F24BA9">
        <w:rPr>
          <w:rFonts w:eastAsia="Times New Roman"/>
          <w:i/>
          <w:color w:val="212121"/>
          <w:sz w:val="22"/>
          <w:lang w:val="sk-SK" w:eastAsia="sk-SK"/>
        </w:rPr>
        <w:t xml:space="preserve">, </w:t>
      </w:r>
      <w:proofErr w:type="spellStart"/>
      <w:r w:rsidRPr="00F24BA9">
        <w:rPr>
          <w:rFonts w:eastAsia="Times New Roman"/>
          <w:i/>
          <w:color w:val="212121"/>
          <w:sz w:val="22"/>
          <w:lang w:val="sk-SK" w:eastAsia="sk-SK"/>
        </w:rPr>
        <w:t>Faculty</w:t>
      </w:r>
      <w:proofErr w:type="spellEnd"/>
      <w:r w:rsidRPr="00F24BA9">
        <w:rPr>
          <w:rFonts w:eastAsia="Times New Roman"/>
          <w:i/>
          <w:color w:val="212121"/>
          <w:sz w:val="22"/>
          <w:lang w:val="sk-SK" w:eastAsia="sk-SK"/>
        </w:rPr>
        <w:t xml:space="preserve"> of </w:t>
      </w:r>
      <w:proofErr w:type="spellStart"/>
      <w:r w:rsidRPr="00F24BA9">
        <w:rPr>
          <w:rFonts w:eastAsia="Times New Roman"/>
          <w:i/>
          <w:color w:val="212121"/>
          <w:sz w:val="22"/>
          <w:lang w:val="sk-SK" w:eastAsia="sk-SK"/>
        </w:rPr>
        <w:t>Arts</w:t>
      </w:r>
      <w:proofErr w:type="spellEnd"/>
      <w:r w:rsidRPr="00F24BA9">
        <w:rPr>
          <w:rFonts w:eastAsia="Times New Roman"/>
          <w:i/>
          <w:color w:val="212121"/>
          <w:sz w:val="22"/>
          <w:lang w:val="sk-SK" w:eastAsia="sk-SK"/>
        </w:rPr>
        <w:t> </w:t>
      </w:r>
      <w:r w:rsidRPr="00F24BA9">
        <w:rPr>
          <w:rFonts w:eastAsia="Times New Roman"/>
          <w:i/>
          <w:color w:val="212121"/>
          <w:sz w:val="22"/>
          <w:lang w:val="en-US" w:eastAsia="sk-SK"/>
        </w:rPr>
        <w:t xml:space="preserve">      </w:t>
      </w:r>
    </w:p>
    <w:p w14:paraId="10551DB1" w14:textId="3772C24C" w:rsidR="00F24BA9" w:rsidRPr="00F24BA9" w:rsidRDefault="00F24BA9" w:rsidP="00F24BA9">
      <w:pPr>
        <w:shd w:val="clear" w:color="auto" w:fill="FFFFFF"/>
        <w:jc w:val="left"/>
        <w:rPr>
          <w:rFonts w:eastAsia="Times New Roman"/>
          <w:i/>
          <w:color w:val="212121"/>
          <w:sz w:val="22"/>
          <w:lang w:val="en-US" w:eastAsia="sk-SK"/>
        </w:rPr>
      </w:pPr>
      <w:proofErr w:type="spellStart"/>
      <w:r w:rsidRPr="00F24BA9">
        <w:rPr>
          <w:rFonts w:eastAsia="Times New Roman"/>
          <w:i/>
          <w:color w:val="212121"/>
          <w:sz w:val="22"/>
          <w:lang w:val="en-US" w:eastAsia="sk-SK"/>
        </w:rPr>
        <w:t>nám</w:t>
      </w:r>
      <w:proofErr w:type="spellEnd"/>
      <w:r w:rsidRPr="00F24BA9">
        <w:rPr>
          <w:rFonts w:eastAsia="Times New Roman"/>
          <w:i/>
          <w:color w:val="212121"/>
          <w:sz w:val="22"/>
          <w:lang w:val="en-US" w:eastAsia="sk-SK"/>
        </w:rPr>
        <w:t xml:space="preserve">. Jana </w:t>
      </w:r>
      <w:proofErr w:type="spellStart"/>
      <w:r w:rsidRPr="00F24BA9">
        <w:rPr>
          <w:rFonts w:eastAsia="Times New Roman"/>
          <w:i/>
          <w:color w:val="212121"/>
          <w:sz w:val="22"/>
          <w:lang w:val="en-US" w:eastAsia="sk-SK"/>
        </w:rPr>
        <w:t>Palacha</w:t>
      </w:r>
      <w:proofErr w:type="spellEnd"/>
      <w:r w:rsidRPr="00F24BA9">
        <w:rPr>
          <w:rFonts w:eastAsia="Times New Roman"/>
          <w:i/>
          <w:color w:val="212121"/>
          <w:sz w:val="22"/>
          <w:lang w:val="en-US" w:eastAsia="sk-SK"/>
        </w:rPr>
        <w:t xml:space="preserve"> 1/2 </w:t>
      </w:r>
    </w:p>
    <w:p w14:paraId="0C2D0DB0" w14:textId="77777777" w:rsidR="00F24BA9" w:rsidRPr="00F24BA9" w:rsidRDefault="00F24BA9" w:rsidP="00F24BA9">
      <w:pPr>
        <w:shd w:val="clear" w:color="auto" w:fill="FFFFFF"/>
        <w:jc w:val="left"/>
        <w:rPr>
          <w:rFonts w:eastAsia="Times New Roman"/>
          <w:i/>
          <w:color w:val="212121"/>
          <w:sz w:val="22"/>
          <w:lang w:val="en-US" w:eastAsia="sk-SK"/>
        </w:rPr>
      </w:pPr>
      <w:r w:rsidRPr="00F24BA9">
        <w:rPr>
          <w:rFonts w:eastAsia="Times New Roman"/>
          <w:i/>
          <w:color w:val="212121"/>
          <w:sz w:val="22"/>
          <w:lang w:val="en-US" w:eastAsia="sk-SK"/>
        </w:rPr>
        <w:t xml:space="preserve">116 38 Prague 1 </w:t>
      </w:r>
    </w:p>
    <w:p w14:paraId="2C25C5B2" w14:textId="513DBE4C" w:rsidR="00F24BA9" w:rsidRPr="00940DD5" w:rsidRDefault="00F24BA9" w:rsidP="00940DD5">
      <w:pPr>
        <w:shd w:val="clear" w:color="auto" w:fill="FFFFFF"/>
        <w:jc w:val="left"/>
        <w:rPr>
          <w:rFonts w:ascii="Calibri" w:eastAsia="Times New Roman" w:hAnsi="Calibri" w:cs="Calibri"/>
          <w:color w:val="212121"/>
          <w:sz w:val="22"/>
          <w:lang w:val="sk-SK" w:eastAsia="sk-SK"/>
        </w:rPr>
      </w:pPr>
      <w:r w:rsidRPr="00F24BA9">
        <w:rPr>
          <w:rFonts w:eastAsia="Times New Roman"/>
          <w:i/>
          <w:color w:val="212121"/>
          <w:sz w:val="22"/>
          <w:lang w:val="en-US" w:eastAsia="sk-SK"/>
        </w:rPr>
        <w:t>Czech Republic</w:t>
      </w:r>
    </w:p>
    <w:p w14:paraId="68A68DD8" w14:textId="2F5B7735" w:rsidR="00181372" w:rsidRPr="00272431" w:rsidRDefault="000A2E97" w:rsidP="001158C2">
      <w:pPr>
        <w:rPr>
          <w:i/>
          <w:iCs/>
          <w:color w:val="000000" w:themeColor="text1"/>
          <w:sz w:val="22"/>
        </w:rPr>
      </w:pPr>
      <w:hyperlink r:id="rId24" w:history="1">
        <w:r w:rsidR="00181372" w:rsidRPr="00272431">
          <w:rPr>
            <w:rStyle w:val="Hypertextovprepojenie"/>
            <w:i/>
            <w:iCs/>
            <w:color w:val="000000" w:themeColor="text1"/>
            <w:sz w:val="22"/>
            <w:u w:val="none"/>
          </w:rPr>
          <w:t>jan.cermak@ff.cuni.cz</w:t>
        </w:r>
      </w:hyperlink>
    </w:p>
    <w:p w14:paraId="1FBE8270" w14:textId="77777777" w:rsidR="00181372" w:rsidRDefault="00181372" w:rsidP="001158C2">
      <w:pPr>
        <w:rPr>
          <w:i/>
          <w:iCs/>
          <w:sz w:val="22"/>
        </w:rPr>
      </w:pPr>
    </w:p>
    <w:p w14:paraId="481B05DD" w14:textId="77777777" w:rsidR="009D4B75" w:rsidRDefault="009D4B75" w:rsidP="009D4B75">
      <w:pPr>
        <w:rPr>
          <w:rFonts w:eastAsia="Times New Roman"/>
          <w:szCs w:val="24"/>
          <w:lang w:val="en-CA" w:eastAsia="en-CA"/>
        </w:rPr>
      </w:pPr>
    </w:p>
    <w:p w14:paraId="1B036533" w14:textId="77777777" w:rsidR="009D4B75" w:rsidRDefault="009D4B75" w:rsidP="009D4B75">
      <w:pPr>
        <w:rPr>
          <w:rFonts w:eastAsia="Times New Roman"/>
          <w:szCs w:val="24"/>
          <w:lang w:val="en-CA" w:eastAsia="en-CA"/>
        </w:rPr>
      </w:pPr>
    </w:p>
    <w:p w14:paraId="0D70A6DA" w14:textId="77777777" w:rsidR="009D4B75" w:rsidRDefault="009D4B75" w:rsidP="009D4B75">
      <w:pPr>
        <w:rPr>
          <w:rFonts w:eastAsia="Times New Roman"/>
          <w:szCs w:val="24"/>
          <w:lang w:val="en-CA" w:eastAsia="en-CA"/>
        </w:rPr>
      </w:pPr>
    </w:p>
    <w:p w14:paraId="48795573" w14:textId="77777777" w:rsidR="009D4B75" w:rsidRDefault="009D4B75" w:rsidP="009D4B75">
      <w:pPr>
        <w:rPr>
          <w:rFonts w:eastAsia="Times New Roman"/>
          <w:szCs w:val="24"/>
          <w:lang w:val="en-CA" w:eastAsia="en-CA"/>
        </w:rPr>
      </w:pPr>
    </w:p>
    <w:p w14:paraId="5290D8EE" w14:textId="77777777" w:rsidR="009D4B75" w:rsidRDefault="009D4B75" w:rsidP="009D4B75">
      <w:pPr>
        <w:rPr>
          <w:rFonts w:eastAsia="Times New Roman"/>
          <w:szCs w:val="24"/>
          <w:lang w:val="en-CA" w:eastAsia="en-CA"/>
        </w:rPr>
      </w:pPr>
    </w:p>
    <w:p w14:paraId="1DB242EB" w14:textId="77777777" w:rsidR="009D4B75" w:rsidRDefault="009D4B75" w:rsidP="009D4B75">
      <w:pPr>
        <w:rPr>
          <w:rFonts w:eastAsia="Times New Roman"/>
          <w:szCs w:val="24"/>
          <w:lang w:val="en-CA" w:eastAsia="en-CA"/>
        </w:rPr>
      </w:pPr>
    </w:p>
    <w:p w14:paraId="44C44AB1" w14:textId="77777777" w:rsidR="009D4B75" w:rsidRDefault="009D4B75" w:rsidP="009D4B75">
      <w:pPr>
        <w:rPr>
          <w:rFonts w:eastAsia="Times New Roman"/>
          <w:szCs w:val="24"/>
          <w:lang w:val="en-CA" w:eastAsia="en-CA"/>
        </w:rPr>
      </w:pPr>
    </w:p>
    <w:p w14:paraId="6CDC4DB7" w14:textId="77777777" w:rsidR="009D4B75" w:rsidRDefault="009D4B75" w:rsidP="009D4B75">
      <w:pPr>
        <w:rPr>
          <w:rFonts w:eastAsia="Times New Roman"/>
          <w:szCs w:val="24"/>
          <w:lang w:val="en-CA" w:eastAsia="en-CA"/>
        </w:rPr>
      </w:pPr>
    </w:p>
    <w:p w14:paraId="09FA78F6" w14:textId="77777777" w:rsidR="009D4B75" w:rsidRDefault="009D4B75" w:rsidP="009D4B75">
      <w:pPr>
        <w:rPr>
          <w:rFonts w:eastAsia="Times New Roman"/>
          <w:szCs w:val="24"/>
          <w:lang w:val="en-CA" w:eastAsia="en-CA"/>
        </w:rPr>
      </w:pPr>
    </w:p>
    <w:p w14:paraId="21F97F2F" w14:textId="77777777" w:rsidR="009D4B75" w:rsidRDefault="009D4B75" w:rsidP="009D4B75">
      <w:pPr>
        <w:rPr>
          <w:rFonts w:eastAsia="Times New Roman"/>
          <w:szCs w:val="24"/>
          <w:lang w:val="en-CA" w:eastAsia="en-CA"/>
        </w:rPr>
      </w:pPr>
    </w:p>
    <w:p w14:paraId="01A23EF5" w14:textId="77777777" w:rsidR="009D4B75" w:rsidRDefault="009D4B75" w:rsidP="009D4B75">
      <w:pPr>
        <w:rPr>
          <w:rFonts w:eastAsia="Times New Roman"/>
          <w:szCs w:val="24"/>
          <w:lang w:val="en-CA" w:eastAsia="en-CA"/>
        </w:rPr>
      </w:pPr>
    </w:p>
    <w:p w14:paraId="237EB5CA" w14:textId="77777777" w:rsidR="009D4B75" w:rsidRDefault="009D4B75" w:rsidP="009D4B75">
      <w:pPr>
        <w:rPr>
          <w:rFonts w:eastAsia="Times New Roman"/>
          <w:szCs w:val="24"/>
          <w:lang w:val="en-CA" w:eastAsia="en-CA"/>
        </w:rPr>
      </w:pPr>
    </w:p>
    <w:p w14:paraId="544EA9B3" w14:textId="77777777" w:rsidR="009D4B75" w:rsidRDefault="009D4B75" w:rsidP="009D4B75">
      <w:pPr>
        <w:rPr>
          <w:rFonts w:eastAsia="Times New Roman"/>
          <w:szCs w:val="24"/>
          <w:lang w:val="en-CA" w:eastAsia="en-CA"/>
        </w:rPr>
      </w:pPr>
    </w:p>
    <w:p w14:paraId="37F4DFD4" w14:textId="77777777" w:rsidR="009D4B75" w:rsidRDefault="009D4B75" w:rsidP="009D4B75">
      <w:pPr>
        <w:rPr>
          <w:rFonts w:eastAsia="Times New Roman"/>
          <w:szCs w:val="24"/>
          <w:lang w:val="en-CA" w:eastAsia="en-CA"/>
        </w:rPr>
      </w:pPr>
    </w:p>
    <w:p w14:paraId="333E7A69" w14:textId="77777777" w:rsidR="009D4B75" w:rsidRDefault="009D4B75" w:rsidP="009D4B75">
      <w:pPr>
        <w:rPr>
          <w:rFonts w:eastAsia="Times New Roman"/>
          <w:szCs w:val="24"/>
          <w:lang w:val="en-CA" w:eastAsia="en-CA"/>
        </w:rPr>
      </w:pPr>
    </w:p>
    <w:p w14:paraId="15B59601" w14:textId="77777777" w:rsidR="009D4B75" w:rsidRDefault="009D4B75" w:rsidP="009D4B75">
      <w:pPr>
        <w:rPr>
          <w:rFonts w:eastAsia="Times New Roman"/>
          <w:szCs w:val="24"/>
          <w:lang w:val="en-CA" w:eastAsia="en-CA"/>
        </w:rPr>
      </w:pPr>
    </w:p>
    <w:p w14:paraId="5F444369" w14:textId="77777777" w:rsidR="009D4B75" w:rsidRDefault="009D4B75" w:rsidP="009D4B75">
      <w:pPr>
        <w:rPr>
          <w:rFonts w:eastAsia="Times New Roman"/>
          <w:szCs w:val="24"/>
          <w:lang w:val="en-CA" w:eastAsia="en-CA"/>
        </w:rPr>
      </w:pPr>
    </w:p>
    <w:p w14:paraId="6354BF1C" w14:textId="77777777" w:rsidR="009D4B75" w:rsidRDefault="009D4B75" w:rsidP="009D4B75">
      <w:pPr>
        <w:rPr>
          <w:rFonts w:eastAsia="Times New Roman"/>
          <w:szCs w:val="24"/>
          <w:lang w:val="en-CA" w:eastAsia="en-CA"/>
        </w:rPr>
      </w:pPr>
    </w:p>
    <w:p w14:paraId="0D0898EA" w14:textId="77777777" w:rsidR="009D4B75" w:rsidRDefault="009D4B75" w:rsidP="009D4B75">
      <w:pPr>
        <w:rPr>
          <w:rFonts w:eastAsia="Times New Roman"/>
          <w:szCs w:val="24"/>
          <w:lang w:val="en-CA" w:eastAsia="en-CA"/>
        </w:rPr>
      </w:pPr>
    </w:p>
    <w:p w14:paraId="0D470135" w14:textId="77777777" w:rsidR="009D4B75" w:rsidRDefault="009D4B75" w:rsidP="009D4B75">
      <w:pPr>
        <w:rPr>
          <w:rFonts w:eastAsia="Times New Roman"/>
          <w:szCs w:val="24"/>
          <w:lang w:val="en-CA" w:eastAsia="en-CA"/>
        </w:rPr>
      </w:pPr>
    </w:p>
    <w:p w14:paraId="1999F351" w14:textId="77777777" w:rsidR="009D4B75" w:rsidRDefault="009D4B75" w:rsidP="009D4B75">
      <w:pPr>
        <w:rPr>
          <w:rFonts w:eastAsia="Times New Roman"/>
          <w:szCs w:val="24"/>
          <w:lang w:val="en-CA" w:eastAsia="en-CA"/>
        </w:rPr>
      </w:pPr>
    </w:p>
    <w:p w14:paraId="57182755" w14:textId="60498030" w:rsidR="009D4B75" w:rsidRPr="00002166" w:rsidRDefault="009D4B75" w:rsidP="009D4B75">
      <w:pPr>
        <w:rPr>
          <w:rFonts w:eastAsia="Times New Roman"/>
          <w:szCs w:val="24"/>
          <w:lang w:val="en-CA" w:eastAsia="en-CA"/>
        </w:rPr>
      </w:pPr>
      <w:r w:rsidRPr="00002166">
        <w:rPr>
          <w:rFonts w:eastAsia="Times New Roman"/>
          <w:szCs w:val="24"/>
          <w:lang w:val="en-CA" w:eastAsia="en-CA"/>
        </w:rPr>
        <w:t>In SKASE Journal of Theoretical Linguistics [online]. 2018, vol. 1</w:t>
      </w:r>
      <w:r>
        <w:rPr>
          <w:rFonts w:eastAsia="Times New Roman"/>
          <w:szCs w:val="24"/>
          <w:lang w:val="en-CA" w:eastAsia="en-CA"/>
        </w:rPr>
        <w:t>5</w:t>
      </w:r>
      <w:r w:rsidRPr="00002166">
        <w:rPr>
          <w:rFonts w:eastAsia="Times New Roman"/>
          <w:szCs w:val="24"/>
          <w:lang w:val="en-CA" w:eastAsia="en-CA"/>
        </w:rPr>
        <w:t xml:space="preserve">, no. </w:t>
      </w:r>
      <w:r>
        <w:rPr>
          <w:rFonts w:eastAsia="Times New Roman"/>
          <w:szCs w:val="24"/>
          <w:lang w:val="en-CA" w:eastAsia="en-CA"/>
        </w:rPr>
        <w:t>3</w:t>
      </w:r>
      <w:r w:rsidRPr="00002166">
        <w:rPr>
          <w:rFonts w:eastAsia="Times New Roman"/>
          <w:szCs w:val="24"/>
          <w:lang w:val="en-CA" w:eastAsia="en-CA"/>
        </w:rPr>
        <w:t xml:space="preserve"> [cit. 2018-</w:t>
      </w:r>
      <w:r>
        <w:rPr>
          <w:rFonts w:eastAsia="Times New Roman"/>
          <w:szCs w:val="24"/>
          <w:lang w:val="en-CA" w:eastAsia="en-CA"/>
        </w:rPr>
        <w:t>13</w:t>
      </w:r>
      <w:r w:rsidRPr="00002166">
        <w:rPr>
          <w:rFonts w:eastAsia="Times New Roman"/>
          <w:szCs w:val="24"/>
          <w:lang w:val="en-CA" w:eastAsia="en-CA"/>
        </w:rPr>
        <w:t>-</w:t>
      </w:r>
      <w:r>
        <w:rPr>
          <w:rFonts w:eastAsia="Times New Roman"/>
          <w:szCs w:val="24"/>
          <w:lang w:val="en-CA" w:eastAsia="en-CA"/>
        </w:rPr>
        <w:t>12</w:t>
      </w:r>
      <w:r w:rsidRPr="00002166">
        <w:rPr>
          <w:rFonts w:eastAsia="Times New Roman"/>
          <w:szCs w:val="24"/>
          <w:lang w:val="en-CA" w:eastAsia="en-CA"/>
        </w:rPr>
        <w:t>].</w:t>
      </w:r>
    </w:p>
    <w:p w14:paraId="54A9D486" w14:textId="371888CE" w:rsidR="009D4B75" w:rsidRPr="00002166" w:rsidRDefault="009D4B75" w:rsidP="009D4B75">
      <w:pPr>
        <w:rPr>
          <w:rFonts w:eastAsia="Times New Roman"/>
          <w:szCs w:val="24"/>
          <w:lang w:val="en-CA" w:eastAsia="en-CA"/>
        </w:rPr>
      </w:pPr>
      <w:r w:rsidRPr="00002166">
        <w:rPr>
          <w:rFonts w:eastAsia="Times New Roman"/>
          <w:szCs w:val="24"/>
          <w:lang w:val="en-CA" w:eastAsia="en-CA"/>
        </w:rPr>
        <w:t>Available on web page http://www.skase.sk/Volumes/JTL3</w:t>
      </w:r>
      <w:r>
        <w:rPr>
          <w:rFonts w:eastAsia="Times New Roman"/>
          <w:szCs w:val="24"/>
          <w:lang w:val="en-CA" w:eastAsia="en-CA"/>
        </w:rPr>
        <w:t>8</w:t>
      </w:r>
      <w:r w:rsidRPr="00002166">
        <w:rPr>
          <w:rFonts w:eastAsia="Times New Roman"/>
          <w:szCs w:val="24"/>
          <w:lang w:val="en-CA" w:eastAsia="en-CA"/>
        </w:rPr>
        <w:t>/pdf_doc/0</w:t>
      </w:r>
      <w:r w:rsidR="00326D2E">
        <w:rPr>
          <w:rFonts w:eastAsia="Times New Roman"/>
          <w:szCs w:val="24"/>
          <w:lang w:val="en-CA" w:eastAsia="en-CA"/>
        </w:rPr>
        <w:t>4</w:t>
      </w:r>
      <w:r w:rsidRPr="00002166">
        <w:rPr>
          <w:rFonts w:eastAsia="Times New Roman"/>
          <w:szCs w:val="24"/>
          <w:lang w:val="en-CA" w:eastAsia="en-CA"/>
        </w:rPr>
        <w:t>.pdf. ISSN 1336-</w:t>
      </w:r>
    </w:p>
    <w:p w14:paraId="3C63698B" w14:textId="7639F96D" w:rsidR="00D717DF" w:rsidRPr="00326D2E" w:rsidRDefault="009D4B75" w:rsidP="001158C2">
      <w:pPr>
        <w:rPr>
          <w:rFonts w:eastAsia="Times New Roman"/>
          <w:szCs w:val="24"/>
          <w:lang w:val="en-CA" w:eastAsia="en-CA"/>
        </w:rPr>
      </w:pPr>
      <w:r w:rsidRPr="00002166">
        <w:rPr>
          <w:rFonts w:eastAsia="Times New Roman"/>
          <w:szCs w:val="24"/>
          <w:lang w:val="en-CA" w:eastAsia="en-CA"/>
        </w:rPr>
        <w:t>782X.</w:t>
      </w:r>
    </w:p>
    <w:sectPr w:rsidR="00D717DF" w:rsidRPr="00326D2E" w:rsidSect="0022035D">
      <w:headerReference w:type="default" r:id="rId25"/>
      <w:footerReference w:type="default" r:id="rId26"/>
      <w:pgSz w:w="11906" w:h="16838"/>
      <w:pgMar w:top="1440" w:right="1440" w:bottom="2268" w:left="1440" w:header="1134" w:footer="1134" w:gutter="0"/>
      <w:pgNumType w:start="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0E154" w14:textId="77777777" w:rsidR="000A2E97" w:rsidRDefault="000A2E97" w:rsidP="00140C10">
      <w:r>
        <w:separator/>
      </w:r>
    </w:p>
  </w:endnote>
  <w:endnote w:type="continuationSeparator" w:id="0">
    <w:p w14:paraId="69773CDD" w14:textId="77777777" w:rsidR="000A2E97" w:rsidRDefault="000A2E97" w:rsidP="0014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9487"/>
      <w:docPartObj>
        <w:docPartGallery w:val="Page Numbers (Bottom of Page)"/>
        <w:docPartUnique/>
      </w:docPartObj>
    </w:sdtPr>
    <w:sdtEndPr/>
    <w:sdtContent>
      <w:p w14:paraId="221E1B47" w14:textId="12A37004" w:rsidR="009D4B75" w:rsidRDefault="009D4B75">
        <w:pPr>
          <w:pStyle w:val="Pta"/>
          <w:jc w:val="center"/>
        </w:pPr>
        <w:r>
          <w:fldChar w:fldCharType="begin"/>
        </w:r>
        <w:r>
          <w:instrText>PAGE   \* MERGEFORMAT</w:instrText>
        </w:r>
        <w:r>
          <w:fldChar w:fldCharType="separate"/>
        </w:r>
        <w:r>
          <w:rPr>
            <w:lang w:val="sk-SK"/>
          </w:rPr>
          <w:t>2</w:t>
        </w:r>
        <w:r>
          <w:fldChar w:fldCharType="end"/>
        </w:r>
      </w:p>
    </w:sdtContent>
  </w:sdt>
  <w:p w14:paraId="13EA42A7" w14:textId="77777777" w:rsidR="009D4B75" w:rsidRDefault="009D4B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DA942" w14:textId="77777777" w:rsidR="000A2E97" w:rsidRDefault="000A2E97" w:rsidP="00140C10">
      <w:r>
        <w:separator/>
      </w:r>
    </w:p>
  </w:footnote>
  <w:footnote w:type="continuationSeparator" w:id="0">
    <w:p w14:paraId="06AFEF77" w14:textId="77777777" w:rsidR="000A2E97" w:rsidRDefault="000A2E97" w:rsidP="00140C10">
      <w:r>
        <w:continuationSeparator/>
      </w:r>
    </w:p>
  </w:footnote>
  <w:footnote w:id="1">
    <w:p w14:paraId="451800E8" w14:textId="63A9F7E8" w:rsidR="001C5EC1" w:rsidRDefault="001C5EC1">
      <w:pPr>
        <w:pStyle w:val="Textpoznmkypodiarou"/>
        <w:rPr>
          <w:szCs w:val="24"/>
          <w:lang w:val="en-US"/>
        </w:rPr>
      </w:pPr>
      <w:r w:rsidRPr="00925169">
        <w:rPr>
          <w:rStyle w:val="Odkaznapoznmkupodiarou"/>
        </w:rPr>
        <w:footnoteRef/>
      </w:r>
      <w:r w:rsidRPr="00925169">
        <w:t xml:space="preserve"> A cluster is defined as “a set </w:t>
      </w:r>
      <w:r w:rsidRPr="00925169">
        <w:rPr>
          <w:lang w:val="en-US"/>
        </w:rPr>
        <w:t>of synonymous derivatives morphologically related by their bases but formed</w:t>
      </w:r>
      <w:r w:rsidRPr="004E68F7">
        <w:rPr>
          <w:szCs w:val="24"/>
          <w:lang w:val="en-US"/>
        </w:rPr>
        <w:t xml:space="preserve"> with a different affix that can be grouped into doublets, triplets, etc.” (Fernández-</w:t>
      </w:r>
      <w:proofErr w:type="spellStart"/>
      <w:r w:rsidRPr="004E68F7">
        <w:rPr>
          <w:szCs w:val="24"/>
          <w:lang w:val="en-US"/>
        </w:rPr>
        <w:t>Alcaina</w:t>
      </w:r>
      <w:proofErr w:type="spellEnd"/>
      <w:r w:rsidRPr="004E68F7">
        <w:rPr>
          <w:szCs w:val="24"/>
          <w:lang w:val="en-US"/>
        </w:rPr>
        <w:t xml:space="preserve"> 2017: 168)</w:t>
      </w:r>
      <w:r>
        <w:rPr>
          <w:szCs w:val="24"/>
          <w:lang w:val="en-US"/>
        </w:rPr>
        <w:t>.</w:t>
      </w:r>
    </w:p>
    <w:p w14:paraId="7B5FB2D6" w14:textId="77777777" w:rsidR="001C5EC1" w:rsidRDefault="001C5EC1">
      <w:pPr>
        <w:pStyle w:val="Textpoznmkypodiarou"/>
      </w:pPr>
    </w:p>
  </w:footnote>
  <w:footnote w:id="2">
    <w:p w14:paraId="694F3AB7" w14:textId="2B58A12B" w:rsidR="001C5EC1" w:rsidRPr="007F5809" w:rsidRDefault="001C5EC1" w:rsidP="002B3723">
      <w:pPr>
        <w:pStyle w:val="Textpoznmkypodiarou"/>
      </w:pPr>
      <w:r>
        <w:rPr>
          <w:rStyle w:val="Odkaznapoznmkupodiarou"/>
        </w:rPr>
        <w:footnoteRef/>
      </w:r>
      <w:r>
        <w:t xml:space="preserve"> This definition refers to </w:t>
      </w:r>
      <w:r w:rsidRPr="007F5809">
        <w:t>compe</w:t>
      </w:r>
      <w:r>
        <w:t xml:space="preserve">tition in complex-word formation. The ambiguity of the term allows different interpretations depending on the approach (see, e.g. </w:t>
      </w:r>
      <w:proofErr w:type="spellStart"/>
      <w:r w:rsidRPr="007F5809">
        <w:t>Štekauer</w:t>
      </w:r>
      <w:proofErr w:type="spellEnd"/>
      <w:r w:rsidRPr="007F5809">
        <w:t xml:space="preserve"> </w:t>
      </w:r>
      <w:r>
        <w:t>2017 for a detailed discussion on competition in complex-word formation and complex-word interpretation).</w:t>
      </w:r>
    </w:p>
  </w:footnote>
  <w:footnote w:id="3">
    <w:p w14:paraId="4BB2D27B" w14:textId="2C5AAB78" w:rsidR="001C5EC1" w:rsidRDefault="001C5EC1">
      <w:pPr>
        <w:pStyle w:val="Textpoznmkypodiarou"/>
      </w:pPr>
      <w:r>
        <w:rPr>
          <w:rStyle w:val="Odkaznapoznmkupodiarou"/>
        </w:rPr>
        <w:footnoteRef/>
      </w:r>
      <w:r>
        <w:t xml:space="preserve"> </w:t>
      </w:r>
      <w:r w:rsidRPr="000C182F">
        <w:t>Or</w:t>
      </w:r>
      <w:r>
        <w:t xml:space="preserve"> conversion. For easier reading, the term </w:t>
      </w:r>
      <w:r w:rsidRPr="00136478">
        <w:rPr>
          <w:i/>
        </w:rPr>
        <w:t>zero-derivation</w:t>
      </w:r>
      <w:r>
        <w:t xml:space="preserve"> will be used in the rest of the paper.</w:t>
      </w:r>
    </w:p>
  </w:footnote>
  <w:footnote w:id="4">
    <w:p w14:paraId="2383703E" w14:textId="00F01191" w:rsidR="001C5EC1" w:rsidRPr="00484B42" w:rsidRDefault="001C5EC1">
      <w:pPr>
        <w:pStyle w:val="Textpoznmkypodiarou"/>
      </w:pPr>
      <w:r w:rsidRPr="00EC6432">
        <w:rPr>
          <w:rStyle w:val="Odkaznapoznmkupodiarou"/>
        </w:rPr>
        <w:footnoteRef/>
      </w:r>
      <w:r w:rsidRPr="00EC6432">
        <w:t xml:space="preserve"> The cluster </w:t>
      </w:r>
      <w:r>
        <w:t>-</w:t>
      </w:r>
      <w:proofErr w:type="spellStart"/>
      <w:r w:rsidRPr="00EC6432">
        <w:rPr>
          <w:i/>
        </w:rPr>
        <w:t>ize</w:t>
      </w:r>
      <w:proofErr w:type="spellEnd"/>
      <w:r w:rsidRPr="00EC6432">
        <w:t xml:space="preserve">/zero-derivation expressing </w:t>
      </w:r>
      <w:r w:rsidRPr="00EC6432">
        <w:rPr>
          <w:smallCaps/>
        </w:rPr>
        <w:t xml:space="preserve">causative </w:t>
      </w:r>
      <w:r w:rsidRPr="00EC6432">
        <w:t xml:space="preserve">was selected from a previous sample extracted from the </w:t>
      </w:r>
      <w:r>
        <w:t>entire f</w:t>
      </w:r>
      <w:r w:rsidRPr="00EC6432">
        <w:t xml:space="preserve">requency </w:t>
      </w:r>
      <w:r>
        <w:t>l</w:t>
      </w:r>
      <w:r w:rsidRPr="00EC6432">
        <w:t xml:space="preserve">ist </w:t>
      </w:r>
      <w:r>
        <w:t xml:space="preserve">of the </w:t>
      </w:r>
      <w:r w:rsidRPr="00EC6432">
        <w:rPr>
          <w:i/>
        </w:rPr>
        <w:t xml:space="preserve">British National Corpus </w:t>
      </w:r>
      <w:r w:rsidRPr="00EC6432">
        <w:t xml:space="preserve">(henceforth, BNC) </w:t>
      </w:r>
      <w:r>
        <w:rPr>
          <w:szCs w:val="24"/>
          <w:lang w:val="en-US"/>
        </w:rPr>
        <w:t>(Davies 2004–).</w:t>
      </w:r>
    </w:p>
  </w:footnote>
  <w:footnote w:id="5">
    <w:p w14:paraId="41313864" w14:textId="4EBCEA3E" w:rsidR="001C5EC1" w:rsidRDefault="001C5EC1">
      <w:pPr>
        <w:pStyle w:val="Textpoznmkypodiarou"/>
      </w:pPr>
      <w:r>
        <w:rPr>
          <w:rStyle w:val="Odkaznapoznmkupodiarou"/>
        </w:rPr>
        <w:footnoteRef/>
      </w:r>
      <w:r>
        <w:t xml:space="preserve"> For methodological clarity, it is important to highlight that most of the data </w:t>
      </w:r>
      <w:proofErr w:type="spellStart"/>
      <w:r>
        <w:t>analyzed</w:t>
      </w:r>
      <w:proofErr w:type="spellEnd"/>
      <w:r>
        <w:t xml:space="preserve"> in this paper belong to entries that have been updated in the third edition of the</w:t>
      </w:r>
      <w:r w:rsidRPr="00A92243">
        <w:t xml:space="preserve"> OED</w:t>
      </w:r>
      <w:r>
        <w:t xml:space="preserve"> (</w:t>
      </w:r>
      <w:r w:rsidRPr="006E7787">
        <w:t>OED3</w:t>
      </w:r>
      <w:r>
        <w:t>). Forms whose diachronic data are still based on the</w:t>
      </w:r>
      <w:r w:rsidRPr="00A92243">
        <w:t xml:space="preserve"> OED</w:t>
      </w:r>
      <w:r>
        <w:t>2 will be duly specified in each case.</w:t>
      </w:r>
    </w:p>
  </w:footnote>
  <w:footnote w:id="6">
    <w:p w14:paraId="4A50B8D6" w14:textId="58602FBE" w:rsidR="001C5EC1" w:rsidRDefault="001C5EC1" w:rsidP="00873EF4">
      <w:pPr>
        <w:pStyle w:val="Textpoznmkypodiarou"/>
      </w:pPr>
      <w:r>
        <w:rPr>
          <w:rStyle w:val="Odkaznapoznmkupodiarou"/>
        </w:rPr>
        <w:footnoteRef/>
      </w:r>
      <w:r>
        <w:t xml:space="preserve"> The cluster </w:t>
      </w:r>
      <w:r>
        <w:rPr>
          <w:i/>
        </w:rPr>
        <w:t>scheme</w:t>
      </w:r>
      <w:r w:rsidRPr="00D363F0">
        <w:t>/</w:t>
      </w:r>
      <w:r>
        <w:rPr>
          <w:i/>
        </w:rPr>
        <w:t>schematize</w:t>
      </w:r>
      <w:r>
        <w:t xml:space="preserve"> classified as </w:t>
      </w:r>
      <w:r w:rsidRPr="00D363F0">
        <w:rPr>
          <w:smallCaps/>
        </w:rPr>
        <w:t>causative</w:t>
      </w:r>
      <w:r>
        <w:rPr>
          <w:smallCaps/>
        </w:rPr>
        <w:t xml:space="preserve"> </w:t>
      </w:r>
      <w:r>
        <w:t>in Fernández-</w:t>
      </w:r>
      <w:proofErr w:type="spellStart"/>
      <w:r>
        <w:t>Alcaina</w:t>
      </w:r>
      <w:proofErr w:type="spellEnd"/>
      <w:r>
        <w:t xml:space="preserve"> (2017) has been disregarded here after being re-interpreted as another semantic category such as </w:t>
      </w:r>
      <w:r w:rsidRPr="00CB211B">
        <w:rPr>
          <w:smallCaps/>
        </w:rPr>
        <w:t>manner</w:t>
      </w:r>
      <w:r>
        <w:rPr>
          <w:smallCaps/>
        </w:rPr>
        <w:t xml:space="preserve"> </w:t>
      </w:r>
      <w:r>
        <w:t xml:space="preserve">(‘represent as a scheme’). In contrast, the cluster </w:t>
      </w:r>
      <w:r>
        <w:rPr>
          <w:i/>
        </w:rPr>
        <w:t>Latin</w:t>
      </w:r>
      <w:r>
        <w:t>/</w:t>
      </w:r>
      <w:r>
        <w:rPr>
          <w:i/>
        </w:rPr>
        <w:t xml:space="preserve">Latinize </w:t>
      </w:r>
      <w:r>
        <w:t>(‘make Latin’), not included in Fernández-</w:t>
      </w:r>
      <w:proofErr w:type="spellStart"/>
      <w:r>
        <w:t>Alcaina</w:t>
      </w:r>
      <w:proofErr w:type="spellEnd"/>
      <w:r>
        <w:t xml:space="preserve"> (2017), has been included here, again after re-interpretation.</w:t>
      </w:r>
    </w:p>
    <w:p w14:paraId="4CE55401" w14:textId="16EA1984" w:rsidR="001C5EC1" w:rsidRDefault="001C5EC1" w:rsidP="0071628C">
      <w:pPr>
        <w:pStyle w:val="Textpoznmkypodiarou"/>
        <w:ind w:firstLine="708"/>
      </w:pPr>
      <w:r>
        <w:t>For this reason, the number of clusters with forms in an ongoing or resolved competition as well as the profiles of resolution have been updated in order to be compared with those obtained in this paper. Specifically, the number of patterns classified as instances of ongoing competition in Fernández-</w:t>
      </w:r>
      <w:proofErr w:type="spellStart"/>
      <w:r>
        <w:t>Alcaina</w:t>
      </w:r>
      <w:proofErr w:type="spellEnd"/>
      <w:r>
        <w:t xml:space="preserve"> (2017) has changed from 16 to 15 and those where competition was resolved, from 29 to 30. However, the results after these changes have been made do not differ substantially as the same pattern of competition remains. In fact, the results obtained after the above-mentioned revisions point even more clearly in the direction of the resolution of competition </w:t>
      </w:r>
      <w:r w:rsidRPr="008441B2">
        <w:rPr>
          <w:lang w:val="en-US"/>
        </w:rPr>
        <w:t>in favor of</w:t>
      </w:r>
      <w:r>
        <w:t xml:space="preserve"> the -</w:t>
      </w:r>
      <w:proofErr w:type="spellStart"/>
      <w:r>
        <w:rPr>
          <w:i/>
        </w:rPr>
        <w:t>ize</w:t>
      </w:r>
      <w:proofErr w:type="spellEnd"/>
      <w:r>
        <w:rPr>
          <w:i/>
        </w:rPr>
        <w:t xml:space="preserve"> </w:t>
      </w:r>
      <w:r>
        <w:t>form (</w:t>
      </w:r>
      <w:r>
        <w:rPr>
          <w:i/>
        </w:rPr>
        <w:t>Latinize</w:t>
      </w:r>
      <w:r>
        <w:t xml:space="preserve">) (see </w:t>
      </w:r>
      <w:r w:rsidRPr="007E283A">
        <w:rPr>
          <w:szCs w:val="24"/>
          <w:lang w:val="en-US"/>
        </w:rPr>
        <w:t>§</w:t>
      </w:r>
      <w:r>
        <w:rPr>
          <w:szCs w:val="24"/>
          <w:lang w:val="en-US"/>
        </w:rPr>
        <w:t>4)</w:t>
      </w:r>
      <w:r>
        <w:t>.</w:t>
      </w:r>
    </w:p>
    <w:p w14:paraId="7A538B3C" w14:textId="02176F73" w:rsidR="001C5EC1" w:rsidRPr="00D6104B" w:rsidRDefault="001C5EC1" w:rsidP="0071628C">
      <w:pPr>
        <w:pStyle w:val="Textpoznmkypodiarou"/>
        <w:ind w:firstLine="708"/>
      </w:pPr>
    </w:p>
  </w:footnote>
  <w:footnote w:id="7">
    <w:p w14:paraId="40FCF2D4" w14:textId="535CD69A" w:rsidR="001C5EC1" w:rsidRDefault="001C5EC1">
      <w:pPr>
        <w:pStyle w:val="Textpoznmkypodiarou"/>
      </w:pPr>
      <w:r>
        <w:rPr>
          <w:rStyle w:val="Odkaznapoznmkupodiarou"/>
        </w:rPr>
        <w:footnoteRef/>
      </w:r>
      <w:r>
        <w:t xml:space="preserve"> In some </w:t>
      </w:r>
      <w:proofErr w:type="spellStart"/>
      <w:r>
        <w:t>ba</w:t>
      </w:r>
      <w:r w:rsidRPr="00457469">
        <w:t>ses</w:t>
      </w:r>
      <w:proofErr w:type="spellEnd"/>
      <w:r w:rsidRPr="00457469">
        <w:t xml:space="preserve">, such as </w:t>
      </w:r>
      <w:r w:rsidRPr="00457469">
        <w:rPr>
          <w:i/>
        </w:rPr>
        <w:t>discipline</w:t>
      </w:r>
      <w:r w:rsidRPr="00457469">
        <w:t xml:space="preserve">, the last </w:t>
      </w:r>
      <w:r>
        <w:t xml:space="preserve">grapheme </w:t>
      </w:r>
      <w:r w:rsidRPr="00457469">
        <w:t xml:space="preserve">is dropped as it is one of the requirements for some suffixes to attach (e.g. </w:t>
      </w:r>
      <w:r w:rsidRPr="00457469">
        <w:rPr>
          <w:i/>
        </w:rPr>
        <w:t>disciplinable</w:t>
      </w:r>
      <w:r w:rsidRPr="00457469">
        <w:t xml:space="preserve">, </w:t>
      </w:r>
      <w:proofErr w:type="spellStart"/>
      <w:r w:rsidRPr="00457469">
        <w:rPr>
          <w:i/>
        </w:rPr>
        <w:t>disciplinize</w:t>
      </w:r>
      <w:proofErr w:type="spellEnd"/>
      <w:r w:rsidRPr="00457469">
        <w:t>).</w:t>
      </w:r>
    </w:p>
  </w:footnote>
  <w:footnote w:id="8">
    <w:p w14:paraId="58EBF64D" w14:textId="5E403E01" w:rsidR="001C5EC1" w:rsidRDefault="001C5EC1">
      <w:pPr>
        <w:pStyle w:val="Textpoznmkypodiarou"/>
      </w:pPr>
      <w:r>
        <w:rPr>
          <w:rStyle w:val="Odkaznapoznmkupodiarou"/>
        </w:rPr>
        <w:footnoteRef/>
      </w:r>
      <w:r>
        <w:t xml:space="preserve"> For a detailed description of the sources and the number of words per genre and year see </w:t>
      </w:r>
      <w:r w:rsidRPr="00133998">
        <w:t>https://corpus.byu.edu/coca/</w:t>
      </w:r>
      <w:r>
        <w:t>.</w:t>
      </w:r>
    </w:p>
  </w:footnote>
  <w:footnote w:id="9">
    <w:p w14:paraId="3D08C23D" w14:textId="7B16DDDE" w:rsidR="001C5EC1" w:rsidRPr="00EC6432" w:rsidRDefault="001C5EC1">
      <w:pPr>
        <w:pStyle w:val="Textpoznmkypodiarou"/>
      </w:pPr>
      <w:r>
        <w:rPr>
          <w:rStyle w:val="Odkaznapoznmkupodiarou"/>
        </w:rPr>
        <w:footnoteRef/>
      </w:r>
      <w:r>
        <w:t xml:space="preserve"> </w:t>
      </w:r>
      <w:r w:rsidRPr="00680DA9">
        <w:t xml:space="preserve">In order to follow the most inclusive approach possible, </w:t>
      </w:r>
      <w:r>
        <w:t xml:space="preserve">the suffixes </w:t>
      </w:r>
      <w:r w:rsidRPr="00680DA9">
        <w:t>-</w:t>
      </w:r>
      <w:r w:rsidRPr="00680DA9">
        <w:rPr>
          <w:i/>
        </w:rPr>
        <w:t>ed</w:t>
      </w:r>
      <w:r w:rsidRPr="00680DA9">
        <w:t xml:space="preserve"> and -</w:t>
      </w:r>
      <w:proofErr w:type="spellStart"/>
      <w:r w:rsidRPr="00680DA9">
        <w:rPr>
          <w:i/>
        </w:rPr>
        <w:t>ing</w:t>
      </w:r>
      <w:proofErr w:type="spellEnd"/>
      <w:r w:rsidRPr="00680DA9">
        <w:t xml:space="preserve"> </w:t>
      </w:r>
      <w:r>
        <w:t>are</w:t>
      </w:r>
      <w:r w:rsidRPr="00680DA9">
        <w:t xml:space="preserve"> included in this paper when they </w:t>
      </w:r>
      <w:r>
        <w:t>are</w:t>
      </w:r>
      <w:r w:rsidRPr="00680DA9">
        <w:t xml:space="preserve"> recorded in the OED </w:t>
      </w:r>
      <w:r>
        <w:t xml:space="preserve">as </w:t>
      </w:r>
      <w:r w:rsidRPr="00680DA9">
        <w:t>separate entr</w:t>
      </w:r>
      <w:r>
        <w:t>ies</w:t>
      </w:r>
      <w:r w:rsidRPr="00680DA9">
        <w:t xml:space="preserve">, </w:t>
      </w:r>
      <w:r>
        <w:t xml:space="preserve">either </w:t>
      </w:r>
      <w:r w:rsidRPr="00680DA9">
        <w:t>as adjective</w:t>
      </w:r>
      <w:r>
        <w:t>s</w:t>
      </w:r>
      <w:r w:rsidRPr="00680DA9">
        <w:t xml:space="preserve"> (in -</w:t>
      </w:r>
      <w:r w:rsidRPr="00680DA9">
        <w:rPr>
          <w:i/>
        </w:rPr>
        <w:t>ed</w:t>
      </w:r>
      <w:r w:rsidRPr="00680DA9">
        <w:t xml:space="preserve"> or -</w:t>
      </w:r>
      <w:proofErr w:type="spellStart"/>
      <w:r w:rsidRPr="00680DA9">
        <w:rPr>
          <w:i/>
        </w:rPr>
        <w:t>ing</w:t>
      </w:r>
      <w:proofErr w:type="spellEnd"/>
      <w:r w:rsidRPr="00680DA9">
        <w:t>) or as noun</w:t>
      </w:r>
      <w:r>
        <w:t>s</w:t>
      </w:r>
      <w:r w:rsidRPr="00680DA9">
        <w:t xml:space="preserve"> (in -</w:t>
      </w:r>
      <w:proofErr w:type="spellStart"/>
      <w:r w:rsidRPr="00680DA9">
        <w:rPr>
          <w:i/>
        </w:rPr>
        <w:t>ing</w:t>
      </w:r>
      <w:proofErr w:type="spellEnd"/>
      <w:r w:rsidRPr="00680DA9">
        <w:t xml:space="preserve">), despite their controversial nature as in-between cases </w:t>
      </w:r>
      <w:r>
        <w:t>o</w:t>
      </w:r>
      <w:r w:rsidRPr="00680DA9">
        <w:t xml:space="preserve">n the inflection/derivation </w:t>
      </w:r>
      <w:r>
        <w:t>cline</w:t>
      </w:r>
      <w:r w:rsidRPr="00680DA9">
        <w:t>.</w:t>
      </w:r>
    </w:p>
  </w:footnote>
  <w:footnote w:id="10">
    <w:p w14:paraId="4E070BB9" w14:textId="51F39B19" w:rsidR="001C5EC1" w:rsidRPr="000F1831" w:rsidRDefault="001C5EC1">
      <w:pPr>
        <w:pStyle w:val="Textpoznmkypodiarou"/>
      </w:pPr>
      <w:r>
        <w:rPr>
          <w:rStyle w:val="Odkaznapoznmkupodiarou"/>
        </w:rPr>
        <w:footnoteRef/>
      </w:r>
      <w:r>
        <w:t xml:space="preserve"> The term </w:t>
      </w:r>
      <w:r w:rsidRPr="00983353">
        <w:rPr>
          <w:i/>
        </w:rPr>
        <w:t>loss</w:t>
      </w:r>
      <w:r>
        <w:rPr>
          <w:i/>
        </w:rPr>
        <w:t xml:space="preserve"> </w:t>
      </w:r>
      <w:r>
        <w:t xml:space="preserve">is used in this paper following </w:t>
      </w:r>
      <w:proofErr w:type="spellStart"/>
      <w:r>
        <w:t>Tichý’s</w:t>
      </w:r>
      <w:proofErr w:type="spellEnd"/>
      <w:r>
        <w:t xml:space="preserve"> (2018) terminology.</w:t>
      </w:r>
    </w:p>
  </w:footnote>
  <w:footnote w:id="11">
    <w:p w14:paraId="126DCC8F" w14:textId="79D3C885" w:rsidR="001C5EC1" w:rsidRDefault="001C5EC1">
      <w:pPr>
        <w:pStyle w:val="Textpoznmkypodiarou"/>
      </w:pPr>
      <w:r w:rsidRPr="0009249E">
        <w:rPr>
          <w:rStyle w:val="Odkaznapoznmkupodiarou"/>
        </w:rPr>
        <w:footnoteRef/>
      </w:r>
      <w:r w:rsidRPr="0009249E">
        <w:t xml:space="preserve"> See footnote 6.</w:t>
      </w:r>
    </w:p>
    <w:p w14:paraId="3A7945FF" w14:textId="77777777" w:rsidR="001C5EC1" w:rsidRPr="005C211A" w:rsidRDefault="001C5EC1">
      <w:pPr>
        <w:pStyle w:val="Textpoznmkypodiarou"/>
        <w:rPr>
          <w:sz w:val="2"/>
          <w:szCs w:val="2"/>
        </w:rPr>
      </w:pPr>
    </w:p>
  </w:footnote>
  <w:footnote w:id="12">
    <w:p w14:paraId="11BCD8C2" w14:textId="36A742DA" w:rsidR="001C5EC1" w:rsidRPr="0009249E" w:rsidRDefault="001C5EC1" w:rsidP="00B53355">
      <w:pPr>
        <w:pStyle w:val="Popis"/>
        <w:keepNext/>
        <w:rPr>
          <w:i w:val="0"/>
          <w:color w:val="auto"/>
          <w:sz w:val="20"/>
          <w:szCs w:val="20"/>
        </w:rPr>
      </w:pPr>
      <w:r w:rsidRPr="00320F8E">
        <w:rPr>
          <w:rStyle w:val="Odkaznapoznmkupodiarou"/>
          <w:i w:val="0"/>
          <w:color w:val="auto"/>
          <w:sz w:val="20"/>
          <w:szCs w:val="20"/>
        </w:rPr>
        <w:footnoteRef/>
      </w:r>
      <w:r w:rsidRPr="00320F8E">
        <w:rPr>
          <w:i w:val="0"/>
          <w:color w:val="auto"/>
          <w:sz w:val="20"/>
          <w:szCs w:val="20"/>
        </w:rPr>
        <w:t xml:space="preserve"> Data from the BNC are not used in this paper as previous research showed that the forms recorded in the BNC were usually also recorded in the COCA. This can be exemplified using the clusters </w:t>
      </w:r>
      <w:proofErr w:type="spellStart"/>
      <w:r w:rsidRPr="00320F8E">
        <w:rPr>
          <w:color w:val="auto"/>
          <w:sz w:val="20"/>
          <w:szCs w:val="20"/>
        </w:rPr>
        <w:t>soberize</w:t>
      </w:r>
      <w:proofErr w:type="spellEnd"/>
      <w:r w:rsidRPr="00320F8E">
        <w:rPr>
          <w:i w:val="0"/>
          <w:color w:val="auto"/>
          <w:sz w:val="20"/>
          <w:szCs w:val="20"/>
        </w:rPr>
        <w:t>/</w:t>
      </w:r>
      <w:r w:rsidRPr="00320F8E">
        <w:rPr>
          <w:color w:val="auto"/>
          <w:sz w:val="20"/>
          <w:szCs w:val="20"/>
        </w:rPr>
        <w:t>sober</w:t>
      </w:r>
      <w:r w:rsidRPr="00320F8E">
        <w:rPr>
          <w:i w:val="0"/>
          <w:color w:val="auto"/>
          <w:sz w:val="20"/>
          <w:szCs w:val="20"/>
        </w:rPr>
        <w:t xml:space="preserve">, and </w:t>
      </w:r>
      <w:r w:rsidRPr="00320F8E">
        <w:rPr>
          <w:color w:val="auto"/>
          <w:sz w:val="20"/>
          <w:szCs w:val="20"/>
        </w:rPr>
        <w:t>fossilize</w:t>
      </w:r>
      <w:r w:rsidRPr="00320F8E">
        <w:rPr>
          <w:i w:val="0"/>
          <w:color w:val="auto"/>
          <w:sz w:val="20"/>
          <w:szCs w:val="20"/>
        </w:rPr>
        <w:t xml:space="preserve">/ </w:t>
      </w:r>
      <w:r w:rsidRPr="00320F8E">
        <w:rPr>
          <w:color w:val="auto"/>
          <w:sz w:val="20"/>
          <w:szCs w:val="20"/>
        </w:rPr>
        <w:t>fossil</w:t>
      </w:r>
      <w:r w:rsidRPr="00320F8E">
        <w:rPr>
          <w:i w:val="0"/>
          <w:color w:val="auto"/>
          <w:sz w:val="20"/>
          <w:szCs w:val="20"/>
        </w:rPr>
        <w:t xml:space="preserve">: </w:t>
      </w:r>
      <w:proofErr w:type="spellStart"/>
      <w:r w:rsidRPr="00320F8E">
        <w:rPr>
          <w:color w:val="auto"/>
          <w:sz w:val="20"/>
          <w:szCs w:val="20"/>
        </w:rPr>
        <w:t>soberize</w:t>
      </w:r>
      <w:proofErr w:type="spellEnd"/>
      <w:r w:rsidRPr="00320F8E">
        <w:rPr>
          <w:i w:val="0"/>
          <w:color w:val="auto"/>
          <w:sz w:val="20"/>
          <w:szCs w:val="20"/>
        </w:rPr>
        <w:t xml:space="preserve"> is recorded neither in the BNC nor in the COCA, in contrast to </w:t>
      </w:r>
      <w:r w:rsidRPr="00320F8E">
        <w:rPr>
          <w:color w:val="auto"/>
          <w:sz w:val="20"/>
          <w:szCs w:val="20"/>
        </w:rPr>
        <w:t>sober</w:t>
      </w:r>
      <w:r w:rsidRPr="00320F8E">
        <w:rPr>
          <w:i w:val="0"/>
          <w:color w:val="auto"/>
          <w:sz w:val="20"/>
          <w:szCs w:val="20"/>
        </w:rPr>
        <w:t xml:space="preserve">, which has a normalized frequency of 1.52 in the BNC and 1.32 in the COCA. Similarly, </w:t>
      </w:r>
      <w:r w:rsidRPr="00320F8E">
        <w:rPr>
          <w:color w:val="auto"/>
          <w:sz w:val="20"/>
          <w:szCs w:val="20"/>
        </w:rPr>
        <w:t>fossilize</w:t>
      </w:r>
      <w:r w:rsidRPr="00320F8E">
        <w:rPr>
          <w:i w:val="0"/>
          <w:color w:val="auto"/>
          <w:sz w:val="20"/>
          <w:szCs w:val="20"/>
        </w:rPr>
        <w:t xml:space="preserve"> is recorded in the BNC with a normalized frequency of 0.20 and of 0.22 in the COCA. Its competitor, </w:t>
      </w:r>
      <w:r w:rsidRPr="00320F8E">
        <w:rPr>
          <w:color w:val="auto"/>
          <w:sz w:val="20"/>
          <w:szCs w:val="20"/>
        </w:rPr>
        <w:t>fossil</w:t>
      </w:r>
      <w:r w:rsidRPr="00320F8E">
        <w:rPr>
          <w:i w:val="0"/>
          <w:color w:val="auto"/>
          <w:sz w:val="20"/>
          <w:szCs w:val="20"/>
        </w:rPr>
        <w:t>, is recorded in neither of the two corpora.</w:t>
      </w:r>
      <w:r w:rsidRPr="0009249E">
        <w:rPr>
          <w:i w:val="0"/>
          <w:color w:val="auto"/>
          <w:sz w:val="20"/>
          <w:szCs w:val="20"/>
        </w:rPr>
        <w:t xml:space="preserve"> </w:t>
      </w:r>
    </w:p>
    <w:p w14:paraId="524FED93" w14:textId="7180CDC8" w:rsidR="001C5EC1" w:rsidRDefault="001C5EC1">
      <w:pPr>
        <w:pStyle w:val="Textpoznmkypodiarou"/>
      </w:pPr>
    </w:p>
  </w:footnote>
  <w:footnote w:id="13">
    <w:p w14:paraId="39AEFC0B" w14:textId="29503FFA" w:rsidR="001C5EC1" w:rsidRDefault="001C5EC1">
      <w:pPr>
        <w:pStyle w:val="Textpoznmkypodiarou"/>
      </w:pPr>
      <w:r>
        <w:rPr>
          <w:rStyle w:val="Odkaznapoznmkupodiarou"/>
        </w:rPr>
        <w:footnoteRef/>
      </w:r>
      <w:r>
        <w:t xml:space="preserve"> Even though the form is marked as rare by the</w:t>
      </w:r>
      <w:r w:rsidRPr="00A92243">
        <w:t xml:space="preserve"> OED</w:t>
      </w:r>
      <w:r>
        <w:t>, there is an attestation dating back to 2011.</w:t>
      </w:r>
    </w:p>
  </w:footnote>
  <w:footnote w:id="14">
    <w:p w14:paraId="138EBA37" w14:textId="749F5B5C" w:rsidR="001C5EC1" w:rsidRDefault="001C5EC1">
      <w:pPr>
        <w:pStyle w:val="Textpoznmkypodiarou"/>
      </w:pPr>
      <w:r>
        <w:rPr>
          <w:rStyle w:val="Odkaznapoznmkupodiarou"/>
        </w:rPr>
        <w:footnoteRef/>
      </w:r>
      <w:r>
        <w:t xml:space="preserve"> The observed leaps in lexicographic records may be a consequence of the well-known limitations of historical dictionaries (see </w:t>
      </w:r>
      <w:r w:rsidRPr="007E283A">
        <w:rPr>
          <w:szCs w:val="24"/>
          <w:lang w:val="en-US"/>
        </w:rPr>
        <w:t>§</w:t>
      </w:r>
      <w:r>
        <w:rPr>
          <w:szCs w:val="24"/>
          <w:lang w:val="en-US"/>
        </w:rPr>
        <w:t xml:space="preserve">5). However, we cannot exclude the possibility of dealing, in cases such as these, with instances of Bauer’s (2014) renewed availability (see </w:t>
      </w:r>
      <w:r w:rsidRPr="007E283A">
        <w:rPr>
          <w:szCs w:val="24"/>
          <w:lang w:val="en-US"/>
        </w:rPr>
        <w:t>§</w:t>
      </w:r>
      <w:r>
        <w:rPr>
          <w:szCs w:val="24"/>
          <w:lang w:val="en-US"/>
        </w:rPr>
        <w:t>5 for further details).</w:t>
      </w:r>
    </w:p>
  </w:footnote>
  <w:footnote w:id="15">
    <w:p w14:paraId="34393ABA" w14:textId="6E2D3FAF" w:rsidR="001C5EC1" w:rsidRPr="00D363F0" w:rsidRDefault="001C5EC1">
      <w:pPr>
        <w:pStyle w:val="Textpoznmkypodiarou"/>
        <w:rPr>
          <w:i/>
        </w:rPr>
      </w:pPr>
      <w:r>
        <w:rPr>
          <w:rStyle w:val="Odkaznapoznmkupodiarou"/>
        </w:rPr>
        <w:footnoteRef/>
      </w:r>
      <w:r w:rsidRPr="00B747DF">
        <w:t xml:space="preserve"> </w:t>
      </w:r>
      <w:r>
        <w:t>In some clusters, only -</w:t>
      </w:r>
      <w:proofErr w:type="spellStart"/>
      <w:r>
        <w:rPr>
          <w:i/>
        </w:rPr>
        <w:t>ize</w:t>
      </w:r>
      <w:proofErr w:type="spellEnd"/>
      <w:r>
        <w:t xml:space="preserve"> derivatives serve as bases for compounds (e.g. </w:t>
      </w:r>
      <w:r>
        <w:rPr>
          <w:i/>
        </w:rPr>
        <w:t>self-ghettoization</w:t>
      </w:r>
      <w:r>
        <w:t>). As compounding has fallen out of the scope of this paper such cases have not been considered, even if they may prove relevant in the interaction between paradigms and competition within clusters.</w:t>
      </w:r>
    </w:p>
  </w:footnote>
  <w:footnote w:id="16">
    <w:p w14:paraId="0F5C9F37" w14:textId="503DA272" w:rsidR="001C5EC1" w:rsidRPr="00544764" w:rsidRDefault="001C5EC1">
      <w:pPr>
        <w:pStyle w:val="Textpoznmkypodiarou"/>
      </w:pPr>
      <w:r>
        <w:rPr>
          <w:rStyle w:val="Odkaznapoznmkupodiarou"/>
        </w:rPr>
        <w:footnoteRef/>
      </w:r>
      <w:r>
        <w:t xml:space="preserve"> The </w:t>
      </w:r>
      <w:proofErr w:type="spellStart"/>
      <w:r>
        <w:t>subparadigm</w:t>
      </w:r>
      <w:proofErr w:type="spellEnd"/>
      <w:r>
        <w:t xml:space="preserve"> for </w:t>
      </w:r>
      <w:proofErr w:type="spellStart"/>
      <w:r>
        <w:rPr>
          <w:i/>
        </w:rPr>
        <w:t>soberize</w:t>
      </w:r>
      <w:proofErr w:type="spellEnd"/>
      <w:r>
        <w:t xml:space="preserve"> is a case of an impoverished set as it does not contain forms derived by affixes other than -</w:t>
      </w:r>
      <w:r>
        <w:rPr>
          <w:i/>
        </w:rPr>
        <w:t>ed</w:t>
      </w:r>
      <w:r>
        <w:t xml:space="preserve"> and -</w:t>
      </w:r>
      <w:proofErr w:type="spellStart"/>
      <w:r>
        <w:rPr>
          <w:i/>
        </w:rPr>
        <w:t>ing</w:t>
      </w:r>
      <w:proofErr w:type="spellEnd"/>
      <w:r>
        <w:t xml:space="preserve">.  </w:t>
      </w:r>
    </w:p>
  </w:footnote>
  <w:footnote w:id="17">
    <w:p w14:paraId="0157B06C" w14:textId="7A676251" w:rsidR="001C5EC1" w:rsidRDefault="001C5EC1">
      <w:pPr>
        <w:pStyle w:val="Textpoznmkypodiarou"/>
      </w:pPr>
      <w:r>
        <w:rPr>
          <w:rStyle w:val="Odkaznapoznmkupodiarou"/>
        </w:rPr>
        <w:footnoteRef/>
      </w:r>
      <w:r>
        <w:t xml:space="preserve"> Corpus frequency may be a guiding factor in the resolution of the competition in this type of cases, but as the information on the (un)availability of forms provided by the </w:t>
      </w:r>
      <w:r w:rsidRPr="005A3FCA">
        <w:t>COCA</w:t>
      </w:r>
      <w:r>
        <w:t xml:space="preserve"> is sometimes scarce or lacking altogether, the description of the resolution of competition could again benefit from the use of historical corpora. </w:t>
      </w:r>
    </w:p>
  </w:footnote>
  <w:footnote w:id="18">
    <w:p w14:paraId="2251A776" w14:textId="104ADD91" w:rsidR="001C5EC1" w:rsidRDefault="001C5EC1">
      <w:pPr>
        <w:pStyle w:val="Textpoznmkypodiarou"/>
      </w:pPr>
      <w:r>
        <w:rPr>
          <w:rStyle w:val="Odkaznapoznmkupodiarou"/>
        </w:rPr>
        <w:footnoteRef/>
      </w:r>
      <w:r>
        <w:t xml:space="preserve"> This assumption must be taken with caution as it is based on mere observation. More information on this issue could be extracted from a thorough analysis of the semantic categories or senses expressed by their corpus concordances. For details on the relevance of this type of analysis for the study of competition see Lara-</w:t>
      </w:r>
      <w:proofErr w:type="spellStart"/>
      <w:r>
        <w:t>Clares</w:t>
      </w:r>
      <w:proofErr w:type="spellEnd"/>
      <w:r>
        <w:t xml:space="preserve"> (2017) and Lara-</w:t>
      </w:r>
      <w:proofErr w:type="spellStart"/>
      <w:r>
        <w:t>Clares</w:t>
      </w:r>
      <w:proofErr w:type="spellEnd"/>
      <w:r>
        <w:t xml:space="preserve"> (2018) on nominal competition.</w:t>
      </w:r>
    </w:p>
  </w:footnote>
  <w:footnote w:id="19">
    <w:p w14:paraId="1F5C51CE" w14:textId="7283CFB4" w:rsidR="001C5EC1" w:rsidRPr="0063356E" w:rsidRDefault="001C5EC1">
      <w:pPr>
        <w:pStyle w:val="Textpoznmkypodiarou"/>
      </w:pPr>
      <w:r>
        <w:rPr>
          <w:rStyle w:val="Odkaznapoznmkupodiarou"/>
        </w:rPr>
        <w:footnoteRef/>
      </w:r>
      <w:r>
        <w:t xml:space="preserve"> The choice for the form </w:t>
      </w:r>
      <w:r>
        <w:softHyphen/>
        <w:t>-</w:t>
      </w:r>
      <w:proofErr w:type="spellStart"/>
      <w:r>
        <w:rPr>
          <w:i/>
        </w:rPr>
        <w:t>ize</w:t>
      </w:r>
      <w:proofErr w:type="spellEnd"/>
      <w:r>
        <w:t xml:space="preserve"> in this particular example may be influenced by the role of immediate language context by contrasting to the adjective </w:t>
      </w:r>
      <w:r>
        <w:rPr>
          <w:i/>
        </w:rPr>
        <w:t>wanton</w:t>
      </w:r>
      <w:r>
        <w:t xml:space="preserve"> in the same sentence. Context-based lexical and stylistic choices of this type may be worth considering among influential factors in the future study of competition in word-formation. </w:t>
      </w:r>
    </w:p>
  </w:footnote>
  <w:footnote w:id="20">
    <w:p w14:paraId="56E8EAFF" w14:textId="2322C16B" w:rsidR="001C5EC1" w:rsidRPr="004C46D2" w:rsidRDefault="001C5EC1">
      <w:pPr>
        <w:pStyle w:val="Textpoznmkypodiarou"/>
      </w:pPr>
      <w:r>
        <w:rPr>
          <w:rStyle w:val="Odkaznapoznmkupodiarou"/>
        </w:rPr>
        <w:footnoteRef/>
      </w:r>
      <w:r>
        <w:t xml:space="preserve"> The forms in the cluster </w:t>
      </w:r>
      <w:proofErr w:type="spellStart"/>
      <w:r w:rsidRPr="004C46D2">
        <w:rPr>
          <w:i/>
        </w:rPr>
        <w:t>cukold</w:t>
      </w:r>
      <w:proofErr w:type="spellEnd"/>
      <w:r>
        <w:t>/</w:t>
      </w:r>
      <w:proofErr w:type="spellStart"/>
      <w:r w:rsidRPr="004C46D2">
        <w:rPr>
          <w:i/>
        </w:rPr>
        <w:t>cuckoldize</w:t>
      </w:r>
      <w:proofErr w:type="spellEnd"/>
      <w:r>
        <w:t xml:space="preserve"> were last updated in 1989 (</w:t>
      </w:r>
      <w:r w:rsidRPr="00912C1A">
        <w:t>OED2</w:t>
      </w:r>
      <w:r>
        <w:t>). Cases like this exemplify the limitations in the use of lexicographic data and the need in future research of exploring historical corpora for the centuries under scrutiny.</w:t>
      </w:r>
    </w:p>
  </w:footnote>
  <w:footnote w:id="21">
    <w:p w14:paraId="458A6957" w14:textId="0762F320" w:rsidR="001C5EC1" w:rsidRDefault="001C5EC1">
      <w:pPr>
        <w:pStyle w:val="Textpoznmkypodiarou"/>
      </w:pPr>
      <w:r>
        <w:rPr>
          <w:rStyle w:val="Odkaznapoznmkupodiarou"/>
        </w:rPr>
        <w:footnoteRef/>
      </w:r>
      <w:r>
        <w:t xml:space="preserve"> See </w:t>
      </w:r>
      <w:r w:rsidRPr="007E283A">
        <w:rPr>
          <w:szCs w:val="24"/>
          <w:lang w:val="en-US"/>
        </w:rPr>
        <w:t>§</w:t>
      </w:r>
      <w:r>
        <w:rPr>
          <w:szCs w:val="24"/>
          <w:lang w:val="en-US"/>
        </w:rPr>
        <w:t>4.3, examples (7)–(9).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F273A" w14:textId="3D25832D" w:rsidR="001C5EC1" w:rsidRDefault="001C5EC1">
    <w:pPr>
      <w:pStyle w:val="Hlavik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0255"/>
    <w:multiLevelType w:val="hybridMultilevel"/>
    <w:tmpl w:val="E050E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8666F"/>
    <w:multiLevelType w:val="hybridMultilevel"/>
    <w:tmpl w:val="1960CD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91750"/>
    <w:multiLevelType w:val="hybridMultilevel"/>
    <w:tmpl w:val="E5FEEF08"/>
    <w:lvl w:ilvl="0" w:tplc="32D2FE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752A8"/>
    <w:multiLevelType w:val="hybridMultilevel"/>
    <w:tmpl w:val="5AA86E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81CEF"/>
    <w:multiLevelType w:val="hybridMultilevel"/>
    <w:tmpl w:val="972E4148"/>
    <w:lvl w:ilvl="0" w:tplc="ED104122">
      <w:start w:val="1"/>
      <w:numFmt w:val="lowerRoman"/>
      <w:lvlText w:val="%1)"/>
      <w:lvlJc w:val="left"/>
      <w:pPr>
        <w:ind w:left="1004" w:hanging="720"/>
      </w:pPr>
      <w:rPr>
        <w:rFonts w:hint="default"/>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545061B"/>
    <w:multiLevelType w:val="hybridMultilevel"/>
    <w:tmpl w:val="B26EDAFE"/>
    <w:lvl w:ilvl="0" w:tplc="F43C3464">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7539C"/>
    <w:multiLevelType w:val="hybridMultilevel"/>
    <w:tmpl w:val="7954EF74"/>
    <w:lvl w:ilvl="0" w:tplc="55620B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3B1709"/>
    <w:multiLevelType w:val="hybridMultilevel"/>
    <w:tmpl w:val="0FBE368C"/>
    <w:lvl w:ilvl="0" w:tplc="FB9AD34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9840FA"/>
    <w:multiLevelType w:val="hybridMultilevel"/>
    <w:tmpl w:val="1F8ECBEA"/>
    <w:lvl w:ilvl="0" w:tplc="8E24726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315DF"/>
    <w:multiLevelType w:val="hybridMultilevel"/>
    <w:tmpl w:val="760875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D85F4D"/>
    <w:multiLevelType w:val="hybridMultilevel"/>
    <w:tmpl w:val="84A08080"/>
    <w:lvl w:ilvl="0" w:tplc="3200B3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D96CB0"/>
    <w:multiLevelType w:val="hybridMultilevel"/>
    <w:tmpl w:val="B5B68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A431EA"/>
    <w:multiLevelType w:val="hybridMultilevel"/>
    <w:tmpl w:val="F1829D0A"/>
    <w:lvl w:ilvl="0" w:tplc="5412B8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0002E1"/>
    <w:multiLevelType w:val="hybridMultilevel"/>
    <w:tmpl w:val="CB10D5C6"/>
    <w:lvl w:ilvl="0" w:tplc="B052BE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0C55C9"/>
    <w:multiLevelType w:val="hybridMultilevel"/>
    <w:tmpl w:val="D9E0E1BE"/>
    <w:lvl w:ilvl="0" w:tplc="8E24726C">
      <w:start w:val="1"/>
      <w:numFmt w:val="decimal"/>
      <w:lvlText w:val="(%1)"/>
      <w:lvlJc w:val="left"/>
      <w:pPr>
        <w:ind w:left="1932" w:hanging="720"/>
      </w:pPr>
      <w:rPr>
        <w:rFonts w:hint="default"/>
        <w:i w:val="0"/>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15" w15:restartNumberingAfterBreak="0">
    <w:nsid w:val="5D9E41B9"/>
    <w:multiLevelType w:val="hybridMultilevel"/>
    <w:tmpl w:val="C8366682"/>
    <w:lvl w:ilvl="0" w:tplc="6ABC209E">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C0EAF"/>
    <w:multiLevelType w:val="hybridMultilevel"/>
    <w:tmpl w:val="17989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E16A29"/>
    <w:multiLevelType w:val="hybridMultilevel"/>
    <w:tmpl w:val="47CE184C"/>
    <w:lvl w:ilvl="0" w:tplc="02CA50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E120C0"/>
    <w:multiLevelType w:val="hybridMultilevel"/>
    <w:tmpl w:val="45AC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5B1816"/>
    <w:multiLevelType w:val="hybridMultilevel"/>
    <w:tmpl w:val="32CE8192"/>
    <w:lvl w:ilvl="0" w:tplc="B26455FC">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3B6BC1"/>
    <w:multiLevelType w:val="hybridMultilevel"/>
    <w:tmpl w:val="66A8D178"/>
    <w:lvl w:ilvl="0" w:tplc="8E24726C">
      <w:start w:val="1"/>
      <w:numFmt w:val="decimal"/>
      <w:lvlText w:val="(%1)"/>
      <w:lvlJc w:val="left"/>
      <w:pPr>
        <w:ind w:left="1932" w:hanging="720"/>
      </w:pPr>
      <w:rPr>
        <w:rFonts w:hint="default"/>
        <w:i w:val="0"/>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1" w15:restartNumberingAfterBreak="0">
    <w:nsid w:val="76BC5288"/>
    <w:multiLevelType w:val="hybridMultilevel"/>
    <w:tmpl w:val="C2C47BC8"/>
    <w:lvl w:ilvl="0" w:tplc="39EA10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59580A"/>
    <w:multiLevelType w:val="hybridMultilevel"/>
    <w:tmpl w:val="D70A57D0"/>
    <w:lvl w:ilvl="0" w:tplc="4F40A0B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8"/>
  </w:num>
  <w:num w:numId="3">
    <w:abstractNumId w:val="22"/>
  </w:num>
  <w:num w:numId="4">
    <w:abstractNumId w:val="2"/>
  </w:num>
  <w:num w:numId="5">
    <w:abstractNumId w:val="0"/>
  </w:num>
  <w:num w:numId="6">
    <w:abstractNumId w:val="3"/>
  </w:num>
  <w:num w:numId="7">
    <w:abstractNumId w:val="16"/>
  </w:num>
  <w:num w:numId="8">
    <w:abstractNumId w:val="13"/>
  </w:num>
  <w:num w:numId="9">
    <w:abstractNumId w:val="8"/>
  </w:num>
  <w:num w:numId="10">
    <w:abstractNumId w:val="20"/>
  </w:num>
  <w:num w:numId="11">
    <w:abstractNumId w:val="4"/>
  </w:num>
  <w:num w:numId="12">
    <w:abstractNumId w:val="10"/>
  </w:num>
  <w:num w:numId="13">
    <w:abstractNumId w:val="6"/>
  </w:num>
  <w:num w:numId="14">
    <w:abstractNumId w:val="17"/>
  </w:num>
  <w:num w:numId="15">
    <w:abstractNumId w:val="21"/>
  </w:num>
  <w:num w:numId="16">
    <w:abstractNumId w:val="19"/>
  </w:num>
  <w:num w:numId="17">
    <w:abstractNumId w:val="14"/>
  </w:num>
  <w:num w:numId="18">
    <w:abstractNumId w:val="12"/>
  </w:num>
  <w:num w:numId="19">
    <w:abstractNumId w:val="7"/>
  </w:num>
  <w:num w:numId="20">
    <w:abstractNumId w:val="5"/>
  </w:num>
  <w:num w:numId="21">
    <w:abstractNumId w:val="9"/>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FC"/>
    <w:rsid w:val="00000109"/>
    <w:rsid w:val="00001907"/>
    <w:rsid w:val="000019A9"/>
    <w:rsid w:val="00001EEE"/>
    <w:rsid w:val="0000249C"/>
    <w:rsid w:val="000030DD"/>
    <w:rsid w:val="0000442C"/>
    <w:rsid w:val="00004788"/>
    <w:rsid w:val="00004A74"/>
    <w:rsid w:val="00005692"/>
    <w:rsid w:val="00005956"/>
    <w:rsid w:val="00006EFF"/>
    <w:rsid w:val="00011833"/>
    <w:rsid w:val="00011969"/>
    <w:rsid w:val="00013C49"/>
    <w:rsid w:val="00020565"/>
    <w:rsid w:val="00020962"/>
    <w:rsid w:val="00022E78"/>
    <w:rsid w:val="000250A9"/>
    <w:rsid w:val="0002536F"/>
    <w:rsid w:val="000301D1"/>
    <w:rsid w:val="00032117"/>
    <w:rsid w:val="0003297A"/>
    <w:rsid w:val="00032C44"/>
    <w:rsid w:val="000345BB"/>
    <w:rsid w:val="00034FED"/>
    <w:rsid w:val="0003597A"/>
    <w:rsid w:val="00036328"/>
    <w:rsid w:val="00036C20"/>
    <w:rsid w:val="00037CC2"/>
    <w:rsid w:val="0004199F"/>
    <w:rsid w:val="00041F51"/>
    <w:rsid w:val="0004272B"/>
    <w:rsid w:val="00044C06"/>
    <w:rsid w:val="00047C92"/>
    <w:rsid w:val="000509DD"/>
    <w:rsid w:val="00051638"/>
    <w:rsid w:val="00053583"/>
    <w:rsid w:val="00055FD9"/>
    <w:rsid w:val="00056155"/>
    <w:rsid w:val="000573C3"/>
    <w:rsid w:val="00060B62"/>
    <w:rsid w:val="00060F17"/>
    <w:rsid w:val="0006298A"/>
    <w:rsid w:val="00063FB9"/>
    <w:rsid w:val="00064CBE"/>
    <w:rsid w:val="000668E8"/>
    <w:rsid w:val="00067060"/>
    <w:rsid w:val="00067782"/>
    <w:rsid w:val="00071A3A"/>
    <w:rsid w:val="000728C0"/>
    <w:rsid w:val="00074826"/>
    <w:rsid w:val="000769DB"/>
    <w:rsid w:val="0007785B"/>
    <w:rsid w:val="00077E86"/>
    <w:rsid w:val="0008014F"/>
    <w:rsid w:val="0008095F"/>
    <w:rsid w:val="00081ED0"/>
    <w:rsid w:val="000823BA"/>
    <w:rsid w:val="00083CCC"/>
    <w:rsid w:val="000853F3"/>
    <w:rsid w:val="00085701"/>
    <w:rsid w:val="00087F1C"/>
    <w:rsid w:val="00090000"/>
    <w:rsid w:val="000906CE"/>
    <w:rsid w:val="0009249E"/>
    <w:rsid w:val="0009297E"/>
    <w:rsid w:val="00092E35"/>
    <w:rsid w:val="0009430D"/>
    <w:rsid w:val="000953F1"/>
    <w:rsid w:val="00096A32"/>
    <w:rsid w:val="000A0AA8"/>
    <w:rsid w:val="000A0DED"/>
    <w:rsid w:val="000A13C8"/>
    <w:rsid w:val="000A146A"/>
    <w:rsid w:val="000A2E97"/>
    <w:rsid w:val="000A3011"/>
    <w:rsid w:val="000A62DA"/>
    <w:rsid w:val="000A7214"/>
    <w:rsid w:val="000A7CDB"/>
    <w:rsid w:val="000B031E"/>
    <w:rsid w:val="000B0D31"/>
    <w:rsid w:val="000B13F5"/>
    <w:rsid w:val="000B1D99"/>
    <w:rsid w:val="000B1EA4"/>
    <w:rsid w:val="000B1EB8"/>
    <w:rsid w:val="000B4000"/>
    <w:rsid w:val="000B579F"/>
    <w:rsid w:val="000B6BB5"/>
    <w:rsid w:val="000B709D"/>
    <w:rsid w:val="000B73EA"/>
    <w:rsid w:val="000B7624"/>
    <w:rsid w:val="000C182F"/>
    <w:rsid w:val="000C251B"/>
    <w:rsid w:val="000C26EC"/>
    <w:rsid w:val="000C2A3F"/>
    <w:rsid w:val="000C39BD"/>
    <w:rsid w:val="000C3D4B"/>
    <w:rsid w:val="000C3D8F"/>
    <w:rsid w:val="000C48D1"/>
    <w:rsid w:val="000C49AE"/>
    <w:rsid w:val="000C57D7"/>
    <w:rsid w:val="000C654D"/>
    <w:rsid w:val="000C7889"/>
    <w:rsid w:val="000C78BF"/>
    <w:rsid w:val="000D1CA3"/>
    <w:rsid w:val="000D2729"/>
    <w:rsid w:val="000D6216"/>
    <w:rsid w:val="000D6251"/>
    <w:rsid w:val="000D6376"/>
    <w:rsid w:val="000E0AE1"/>
    <w:rsid w:val="000E0BC7"/>
    <w:rsid w:val="000E1100"/>
    <w:rsid w:val="000E2297"/>
    <w:rsid w:val="000E22CD"/>
    <w:rsid w:val="000E3087"/>
    <w:rsid w:val="000E3372"/>
    <w:rsid w:val="000E6F7B"/>
    <w:rsid w:val="000E792A"/>
    <w:rsid w:val="000E79F2"/>
    <w:rsid w:val="000E7C27"/>
    <w:rsid w:val="000F0CF1"/>
    <w:rsid w:val="000F14C5"/>
    <w:rsid w:val="000F1831"/>
    <w:rsid w:val="000F2261"/>
    <w:rsid w:val="000F2C3D"/>
    <w:rsid w:val="000F5151"/>
    <w:rsid w:val="000F737F"/>
    <w:rsid w:val="000F7573"/>
    <w:rsid w:val="000F769C"/>
    <w:rsid w:val="000F78C5"/>
    <w:rsid w:val="00101339"/>
    <w:rsid w:val="001021EC"/>
    <w:rsid w:val="001051CD"/>
    <w:rsid w:val="0010580E"/>
    <w:rsid w:val="001117B7"/>
    <w:rsid w:val="00111E4C"/>
    <w:rsid w:val="00111ED8"/>
    <w:rsid w:val="001134BE"/>
    <w:rsid w:val="001158C2"/>
    <w:rsid w:val="00116676"/>
    <w:rsid w:val="0011676B"/>
    <w:rsid w:val="00116B9C"/>
    <w:rsid w:val="00117248"/>
    <w:rsid w:val="00117658"/>
    <w:rsid w:val="001202DB"/>
    <w:rsid w:val="001211EE"/>
    <w:rsid w:val="0012761D"/>
    <w:rsid w:val="00130D02"/>
    <w:rsid w:val="0013282E"/>
    <w:rsid w:val="00133998"/>
    <w:rsid w:val="00133E19"/>
    <w:rsid w:val="001340D4"/>
    <w:rsid w:val="00134183"/>
    <w:rsid w:val="001350F9"/>
    <w:rsid w:val="00136478"/>
    <w:rsid w:val="00136D16"/>
    <w:rsid w:val="0013784C"/>
    <w:rsid w:val="0014018A"/>
    <w:rsid w:val="00140C10"/>
    <w:rsid w:val="001443A9"/>
    <w:rsid w:val="001457F1"/>
    <w:rsid w:val="0014599F"/>
    <w:rsid w:val="00146DDF"/>
    <w:rsid w:val="00150295"/>
    <w:rsid w:val="00151A70"/>
    <w:rsid w:val="001526E9"/>
    <w:rsid w:val="00152F21"/>
    <w:rsid w:val="00153A2C"/>
    <w:rsid w:val="00153D3D"/>
    <w:rsid w:val="00154373"/>
    <w:rsid w:val="0015570F"/>
    <w:rsid w:val="00155CBC"/>
    <w:rsid w:val="001573A3"/>
    <w:rsid w:val="00157B93"/>
    <w:rsid w:val="00160102"/>
    <w:rsid w:val="00160938"/>
    <w:rsid w:val="00160AD8"/>
    <w:rsid w:val="00161ADE"/>
    <w:rsid w:val="00164D67"/>
    <w:rsid w:val="001660EE"/>
    <w:rsid w:val="00166608"/>
    <w:rsid w:val="00166F55"/>
    <w:rsid w:val="00167226"/>
    <w:rsid w:val="00167484"/>
    <w:rsid w:val="00172085"/>
    <w:rsid w:val="00175F3D"/>
    <w:rsid w:val="0017690C"/>
    <w:rsid w:val="00176AB6"/>
    <w:rsid w:val="00181053"/>
    <w:rsid w:val="0018116D"/>
    <w:rsid w:val="00181372"/>
    <w:rsid w:val="001818B5"/>
    <w:rsid w:val="001824E0"/>
    <w:rsid w:val="001832E6"/>
    <w:rsid w:val="001841B2"/>
    <w:rsid w:val="0018598F"/>
    <w:rsid w:val="001909D1"/>
    <w:rsid w:val="00191093"/>
    <w:rsid w:val="001911D3"/>
    <w:rsid w:val="00192190"/>
    <w:rsid w:val="001937D9"/>
    <w:rsid w:val="00193F83"/>
    <w:rsid w:val="001955DD"/>
    <w:rsid w:val="00195A1C"/>
    <w:rsid w:val="0019636F"/>
    <w:rsid w:val="0019693D"/>
    <w:rsid w:val="00196BAB"/>
    <w:rsid w:val="00197467"/>
    <w:rsid w:val="001A0229"/>
    <w:rsid w:val="001A487E"/>
    <w:rsid w:val="001A5C6A"/>
    <w:rsid w:val="001A5FC5"/>
    <w:rsid w:val="001A7B6A"/>
    <w:rsid w:val="001B07D1"/>
    <w:rsid w:val="001B0C08"/>
    <w:rsid w:val="001B2699"/>
    <w:rsid w:val="001B2A73"/>
    <w:rsid w:val="001B2E0C"/>
    <w:rsid w:val="001B41C6"/>
    <w:rsid w:val="001B4D48"/>
    <w:rsid w:val="001B5003"/>
    <w:rsid w:val="001B56BA"/>
    <w:rsid w:val="001B6546"/>
    <w:rsid w:val="001C0375"/>
    <w:rsid w:val="001C3C46"/>
    <w:rsid w:val="001C5DC3"/>
    <w:rsid w:val="001C5EC1"/>
    <w:rsid w:val="001C65E4"/>
    <w:rsid w:val="001D193D"/>
    <w:rsid w:val="001D1C39"/>
    <w:rsid w:val="001D1D0D"/>
    <w:rsid w:val="001D1F9F"/>
    <w:rsid w:val="001D2A1E"/>
    <w:rsid w:val="001D2DB7"/>
    <w:rsid w:val="001D5B59"/>
    <w:rsid w:val="001D6347"/>
    <w:rsid w:val="001E20A8"/>
    <w:rsid w:val="001E311C"/>
    <w:rsid w:val="001E3122"/>
    <w:rsid w:val="001E3B17"/>
    <w:rsid w:val="001E5175"/>
    <w:rsid w:val="001E5778"/>
    <w:rsid w:val="001E6BA6"/>
    <w:rsid w:val="001F13C6"/>
    <w:rsid w:val="001F19E4"/>
    <w:rsid w:val="001F2A60"/>
    <w:rsid w:val="001F34EA"/>
    <w:rsid w:val="001F39AD"/>
    <w:rsid w:val="001F51CD"/>
    <w:rsid w:val="001F69E1"/>
    <w:rsid w:val="00202E5E"/>
    <w:rsid w:val="002041B4"/>
    <w:rsid w:val="0020454E"/>
    <w:rsid w:val="00204E55"/>
    <w:rsid w:val="00205361"/>
    <w:rsid w:val="00205D32"/>
    <w:rsid w:val="002060F9"/>
    <w:rsid w:val="00206B06"/>
    <w:rsid w:val="00211BF8"/>
    <w:rsid w:val="00212685"/>
    <w:rsid w:val="00212722"/>
    <w:rsid w:val="00212A07"/>
    <w:rsid w:val="00214A5C"/>
    <w:rsid w:val="00215B56"/>
    <w:rsid w:val="00215BF7"/>
    <w:rsid w:val="00216504"/>
    <w:rsid w:val="002169E1"/>
    <w:rsid w:val="00217D2D"/>
    <w:rsid w:val="0022035D"/>
    <w:rsid w:val="002205E9"/>
    <w:rsid w:val="002215FF"/>
    <w:rsid w:val="0022367C"/>
    <w:rsid w:val="0022398F"/>
    <w:rsid w:val="002313EC"/>
    <w:rsid w:val="00231E1F"/>
    <w:rsid w:val="00232BDC"/>
    <w:rsid w:val="00232C82"/>
    <w:rsid w:val="0023395F"/>
    <w:rsid w:val="00233A80"/>
    <w:rsid w:val="0023488C"/>
    <w:rsid w:val="0023607C"/>
    <w:rsid w:val="0023670D"/>
    <w:rsid w:val="00236FE1"/>
    <w:rsid w:val="00237973"/>
    <w:rsid w:val="00237AFB"/>
    <w:rsid w:val="00237EDC"/>
    <w:rsid w:val="00240631"/>
    <w:rsid w:val="00240ADF"/>
    <w:rsid w:val="00240BDC"/>
    <w:rsid w:val="00240EBC"/>
    <w:rsid w:val="00241090"/>
    <w:rsid w:val="00242C18"/>
    <w:rsid w:val="00243CB7"/>
    <w:rsid w:val="00244C4A"/>
    <w:rsid w:val="00245A03"/>
    <w:rsid w:val="002473E7"/>
    <w:rsid w:val="00247F37"/>
    <w:rsid w:val="00252B82"/>
    <w:rsid w:val="002537AA"/>
    <w:rsid w:val="0025403D"/>
    <w:rsid w:val="00256F9E"/>
    <w:rsid w:val="0026158F"/>
    <w:rsid w:val="00262419"/>
    <w:rsid w:val="00263C9F"/>
    <w:rsid w:val="00265330"/>
    <w:rsid w:val="002666A8"/>
    <w:rsid w:val="00267E92"/>
    <w:rsid w:val="0027101A"/>
    <w:rsid w:val="0027172D"/>
    <w:rsid w:val="00271DD7"/>
    <w:rsid w:val="00272431"/>
    <w:rsid w:val="002737DC"/>
    <w:rsid w:val="00273A05"/>
    <w:rsid w:val="00275697"/>
    <w:rsid w:val="00276CCD"/>
    <w:rsid w:val="00277160"/>
    <w:rsid w:val="002773FF"/>
    <w:rsid w:val="00277693"/>
    <w:rsid w:val="00277BFB"/>
    <w:rsid w:val="002802D4"/>
    <w:rsid w:val="00280937"/>
    <w:rsid w:val="00280A73"/>
    <w:rsid w:val="00281175"/>
    <w:rsid w:val="00281AA5"/>
    <w:rsid w:val="00282541"/>
    <w:rsid w:val="00284D09"/>
    <w:rsid w:val="00286BED"/>
    <w:rsid w:val="00287ABE"/>
    <w:rsid w:val="002925CD"/>
    <w:rsid w:val="00293D14"/>
    <w:rsid w:val="002944B1"/>
    <w:rsid w:val="0029493E"/>
    <w:rsid w:val="00295059"/>
    <w:rsid w:val="00295DF5"/>
    <w:rsid w:val="002979B8"/>
    <w:rsid w:val="00297AE5"/>
    <w:rsid w:val="002A0D96"/>
    <w:rsid w:val="002A26BB"/>
    <w:rsid w:val="002A3AD3"/>
    <w:rsid w:val="002A4696"/>
    <w:rsid w:val="002A4E7C"/>
    <w:rsid w:val="002A4EC0"/>
    <w:rsid w:val="002A5350"/>
    <w:rsid w:val="002A5694"/>
    <w:rsid w:val="002A672C"/>
    <w:rsid w:val="002A6C4B"/>
    <w:rsid w:val="002A77C9"/>
    <w:rsid w:val="002B0FC5"/>
    <w:rsid w:val="002B2181"/>
    <w:rsid w:val="002B2245"/>
    <w:rsid w:val="002B28F5"/>
    <w:rsid w:val="002B3723"/>
    <w:rsid w:val="002B5270"/>
    <w:rsid w:val="002B766C"/>
    <w:rsid w:val="002C0898"/>
    <w:rsid w:val="002C0ACE"/>
    <w:rsid w:val="002C1870"/>
    <w:rsid w:val="002C1D0D"/>
    <w:rsid w:val="002C26AE"/>
    <w:rsid w:val="002C3910"/>
    <w:rsid w:val="002C3D73"/>
    <w:rsid w:val="002C3DB3"/>
    <w:rsid w:val="002C6599"/>
    <w:rsid w:val="002C78AB"/>
    <w:rsid w:val="002D1168"/>
    <w:rsid w:val="002D1798"/>
    <w:rsid w:val="002D17C5"/>
    <w:rsid w:val="002D2FF3"/>
    <w:rsid w:val="002D343D"/>
    <w:rsid w:val="002D4368"/>
    <w:rsid w:val="002D49E3"/>
    <w:rsid w:val="002D5000"/>
    <w:rsid w:val="002D5E4C"/>
    <w:rsid w:val="002D6289"/>
    <w:rsid w:val="002D661D"/>
    <w:rsid w:val="002E3298"/>
    <w:rsid w:val="002E4DE4"/>
    <w:rsid w:val="002E5383"/>
    <w:rsid w:val="002E5AED"/>
    <w:rsid w:val="002E5CA8"/>
    <w:rsid w:val="002E692F"/>
    <w:rsid w:val="002E7175"/>
    <w:rsid w:val="002F12CE"/>
    <w:rsid w:val="002F1BB5"/>
    <w:rsid w:val="002F1D8D"/>
    <w:rsid w:val="002F1DFA"/>
    <w:rsid w:val="002F1E9A"/>
    <w:rsid w:val="002F221C"/>
    <w:rsid w:val="002F385D"/>
    <w:rsid w:val="002F3A96"/>
    <w:rsid w:val="002F447A"/>
    <w:rsid w:val="002F59FF"/>
    <w:rsid w:val="00303FDE"/>
    <w:rsid w:val="0030469C"/>
    <w:rsid w:val="003070BF"/>
    <w:rsid w:val="003079A8"/>
    <w:rsid w:val="00307B54"/>
    <w:rsid w:val="00311FBC"/>
    <w:rsid w:val="00312035"/>
    <w:rsid w:val="00312983"/>
    <w:rsid w:val="003146A6"/>
    <w:rsid w:val="003150EA"/>
    <w:rsid w:val="00315BED"/>
    <w:rsid w:val="00320F8E"/>
    <w:rsid w:val="00321000"/>
    <w:rsid w:val="003219C6"/>
    <w:rsid w:val="00321ABA"/>
    <w:rsid w:val="00323A22"/>
    <w:rsid w:val="003264E1"/>
    <w:rsid w:val="0032654E"/>
    <w:rsid w:val="00326702"/>
    <w:rsid w:val="0032695B"/>
    <w:rsid w:val="00326D2E"/>
    <w:rsid w:val="00326FE7"/>
    <w:rsid w:val="00330483"/>
    <w:rsid w:val="0033120A"/>
    <w:rsid w:val="003326F4"/>
    <w:rsid w:val="00334142"/>
    <w:rsid w:val="003347E3"/>
    <w:rsid w:val="00334C99"/>
    <w:rsid w:val="003362BE"/>
    <w:rsid w:val="0033770D"/>
    <w:rsid w:val="0034213C"/>
    <w:rsid w:val="0034265E"/>
    <w:rsid w:val="003439B5"/>
    <w:rsid w:val="003439D3"/>
    <w:rsid w:val="00343A68"/>
    <w:rsid w:val="00343F9C"/>
    <w:rsid w:val="00344B1A"/>
    <w:rsid w:val="003456B3"/>
    <w:rsid w:val="0034574E"/>
    <w:rsid w:val="00345C8A"/>
    <w:rsid w:val="0034665D"/>
    <w:rsid w:val="00346CC1"/>
    <w:rsid w:val="0034777C"/>
    <w:rsid w:val="00350A38"/>
    <w:rsid w:val="00350DDD"/>
    <w:rsid w:val="00351664"/>
    <w:rsid w:val="0035247A"/>
    <w:rsid w:val="003532A6"/>
    <w:rsid w:val="00353E9B"/>
    <w:rsid w:val="0035483E"/>
    <w:rsid w:val="00355C1E"/>
    <w:rsid w:val="003564C7"/>
    <w:rsid w:val="00360C8B"/>
    <w:rsid w:val="003628D2"/>
    <w:rsid w:val="00362CDE"/>
    <w:rsid w:val="00362CEC"/>
    <w:rsid w:val="00363234"/>
    <w:rsid w:val="00363576"/>
    <w:rsid w:val="0036559C"/>
    <w:rsid w:val="0036761A"/>
    <w:rsid w:val="0036791F"/>
    <w:rsid w:val="00370BF7"/>
    <w:rsid w:val="00370DDA"/>
    <w:rsid w:val="003716BB"/>
    <w:rsid w:val="00372256"/>
    <w:rsid w:val="00372F94"/>
    <w:rsid w:val="0037449D"/>
    <w:rsid w:val="003759B3"/>
    <w:rsid w:val="00376A52"/>
    <w:rsid w:val="00377855"/>
    <w:rsid w:val="00377ED7"/>
    <w:rsid w:val="00380E59"/>
    <w:rsid w:val="003812A4"/>
    <w:rsid w:val="00381702"/>
    <w:rsid w:val="0038273B"/>
    <w:rsid w:val="00383B47"/>
    <w:rsid w:val="00383E16"/>
    <w:rsid w:val="00384303"/>
    <w:rsid w:val="00384459"/>
    <w:rsid w:val="0038519F"/>
    <w:rsid w:val="00386A98"/>
    <w:rsid w:val="00387AF6"/>
    <w:rsid w:val="00390C22"/>
    <w:rsid w:val="003926FA"/>
    <w:rsid w:val="00392D70"/>
    <w:rsid w:val="00393861"/>
    <w:rsid w:val="003941E0"/>
    <w:rsid w:val="00395932"/>
    <w:rsid w:val="0039642F"/>
    <w:rsid w:val="00397B9C"/>
    <w:rsid w:val="003A262E"/>
    <w:rsid w:val="003A2C5F"/>
    <w:rsid w:val="003A32D5"/>
    <w:rsid w:val="003A363E"/>
    <w:rsid w:val="003A5693"/>
    <w:rsid w:val="003A59F2"/>
    <w:rsid w:val="003A5E7C"/>
    <w:rsid w:val="003A6833"/>
    <w:rsid w:val="003B27E9"/>
    <w:rsid w:val="003B3984"/>
    <w:rsid w:val="003B3D8E"/>
    <w:rsid w:val="003B4C57"/>
    <w:rsid w:val="003B5FC6"/>
    <w:rsid w:val="003B73A2"/>
    <w:rsid w:val="003C07A8"/>
    <w:rsid w:val="003C237C"/>
    <w:rsid w:val="003C2BC0"/>
    <w:rsid w:val="003C3CCF"/>
    <w:rsid w:val="003C40FD"/>
    <w:rsid w:val="003C5829"/>
    <w:rsid w:val="003C5D6D"/>
    <w:rsid w:val="003C71C6"/>
    <w:rsid w:val="003D0891"/>
    <w:rsid w:val="003D100D"/>
    <w:rsid w:val="003D1474"/>
    <w:rsid w:val="003D2E45"/>
    <w:rsid w:val="003D38A2"/>
    <w:rsid w:val="003D4C00"/>
    <w:rsid w:val="003D6792"/>
    <w:rsid w:val="003D79C2"/>
    <w:rsid w:val="003D7C5C"/>
    <w:rsid w:val="003E2FC4"/>
    <w:rsid w:val="003E30C0"/>
    <w:rsid w:val="003E6147"/>
    <w:rsid w:val="003E76EE"/>
    <w:rsid w:val="003F12E0"/>
    <w:rsid w:val="003F1578"/>
    <w:rsid w:val="003F24BC"/>
    <w:rsid w:val="003F291E"/>
    <w:rsid w:val="003F34DA"/>
    <w:rsid w:val="003F4250"/>
    <w:rsid w:val="003F4D64"/>
    <w:rsid w:val="003F505D"/>
    <w:rsid w:val="003F58B3"/>
    <w:rsid w:val="003F648E"/>
    <w:rsid w:val="003F764E"/>
    <w:rsid w:val="00400709"/>
    <w:rsid w:val="00401B99"/>
    <w:rsid w:val="00401B9D"/>
    <w:rsid w:val="004040C4"/>
    <w:rsid w:val="004066CC"/>
    <w:rsid w:val="00407077"/>
    <w:rsid w:val="0040738D"/>
    <w:rsid w:val="00407CBD"/>
    <w:rsid w:val="00412CC9"/>
    <w:rsid w:val="004153FC"/>
    <w:rsid w:val="00415A54"/>
    <w:rsid w:val="00417391"/>
    <w:rsid w:val="00417B37"/>
    <w:rsid w:val="00423F9E"/>
    <w:rsid w:val="0042626D"/>
    <w:rsid w:val="00427434"/>
    <w:rsid w:val="004276FF"/>
    <w:rsid w:val="0043043C"/>
    <w:rsid w:val="00430A84"/>
    <w:rsid w:val="00430B16"/>
    <w:rsid w:val="00432469"/>
    <w:rsid w:val="0043324A"/>
    <w:rsid w:val="00435534"/>
    <w:rsid w:val="00436708"/>
    <w:rsid w:val="00440594"/>
    <w:rsid w:val="00440C4B"/>
    <w:rsid w:val="00442D39"/>
    <w:rsid w:val="00442E8D"/>
    <w:rsid w:val="0044331D"/>
    <w:rsid w:val="00443B34"/>
    <w:rsid w:val="00444758"/>
    <w:rsid w:val="00445DEE"/>
    <w:rsid w:val="004466BF"/>
    <w:rsid w:val="0044719C"/>
    <w:rsid w:val="0045155A"/>
    <w:rsid w:val="00452771"/>
    <w:rsid w:val="00453E45"/>
    <w:rsid w:val="00457041"/>
    <w:rsid w:val="00457469"/>
    <w:rsid w:val="0046163D"/>
    <w:rsid w:val="00461C80"/>
    <w:rsid w:val="004620FE"/>
    <w:rsid w:val="00462852"/>
    <w:rsid w:val="004630A6"/>
    <w:rsid w:val="00463436"/>
    <w:rsid w:val="00463A9F"/>
    <w:rsid w:val="004648A2"/>
    <w:rsid w:val="00464CDB"/>
    <w:rsid w:val="004668C5"/>
    <w:rsid w:val="00466E03"/>
    <w:rsid w:val="004676E1"/>
    <w:rsid w:val="00470596"/>
    <w:rsid w:val="00472103"/>
    <w:rsid w:val="0047293F"/>
    <w:rsid w:val="004761C5"/>
    <w:rsid w:val="0048323A"/>
    <w:rsid w:val="00483AB2"/>
    <w:rsid w:val="00483AF7"/>
    <w:rsid w:val="00483AFA"/>
    <w:rsid w:val="00484607"/>
    <w:rsid w:val="00484B42"/>
    <w:rsid w:val="00484B55"/>
    <w:rsid w:val="00487B94"/>
    <w:rsid w:val="00487FAD"/>
    <w:rsid w:val="00492309"/>
    <w:rsid w:val="004944DA"/>
    <w:rsid w:val="00494AD2"/>
    <w:rsid w:val="00494AD7"/>
    <w:rsid w:val="00496168"/>
    <w:rsid w:val="004A02DF"/>
    <w:rsid w:val="004A514E"/>
    <w:rsid w:val="004A5AEF"/>
    <w:rsid w:val="004A5FB8"/>
    <w:rsid w:val="004A65A7"/>
    <w:rsid w:val="004B0335"/>
    <w:rsid w:val="004B29A6"/>
    <w:rsid w:val="004B35B1"/>
    <w:rsid w:val="004B3B37"/>
    <w:rsid w:val="004B3B5B"/>
    <w:rsid w:val="004B4176"/>
    <w:rsid w:val="004B4EED"/>
    <w:rsid w:val="004B60C6"/>
    <w:rsid w:val="004B6859"/>
    <w:rsid w:val="004C009D"/>
    <w:rsid w:val="004C0879"/>
    <w:rsid w:val="004C11B2"/>
    <w:rsid w:val="004C2EC6"/>
    <w:rsid w:val="004C46D2"/>
    <w:rsid w:val="004C492E"/>
    <w:rsid w:val="004C4B30"/>
    <w:rsid w:val="004C5DCD"/>
    <w:rsid w:val="004C64A9"/>
    <w:rsid w:val="004C684F"/>
    <w:rsid w:val="004C7238"/>
    <w:rsid w:val="004C7405"/>
    <w:rsid w:val="004C77C1"/>
    <w:rsid w:val="004D162D"/>
    <w:rsid w:val="004D228B"/>
    <w:rsid w:val="004D6121"/>
    <w:rsid w:val="004E0832"/>
    <w:rsid w:val="004E343E"/>
    <w:rsid w:val="004E359D"/>
    <w:rsid w:val="004E3DEE"/>
    <w:rsid w:val="004E45D8"/>
    <w:rsid w:val="004E482B"/>
    <w:rsid w:val="004E68F7"/>
    <w:rsid w:val="004E79A5"/>
    <w:rsid w:val="004F106C"/>
    <w:rsid w:val="004F1CA6"/>
    <w:rsid w:val="004F2300"/>
    <w:rsid w:val="004F364E"/>
    <w:rsid w:val="004F3C7D"/>
    <w:rsid w:val="004F44A1"/>
    <w:rsid w:val="004F4FA4"/>
    <w:rsid w:val="004F5800"/>
    <w:rsid w:val="004F6889"/>
    <w:rsid w:val="004F6B08"/>
    <w:rsid w:val="004F76D8"/>
    <w:rsid w:val="00500364"/>
    <w:rsid w:val="00501869"/>
    <w:rsid w:val="00501D3A"/>
    <w:rsid w:val="00501E26"/>
    <w:rsid w:val="005026D8"/>
    <w:rsid w:val="00502A65"/>
    <w:rsid w:val="005030BB"/>
    <w:rsid w:val="005041AC"/>
    <w:rsid w:val="00505AE1"/>
    <w:rsid w:val="00511019"/>
    <w:rsid w:val="00511209"/>
    <w:rsid w:val="005118B3"/>
    <w:rsid w:val="00511EE6"/>
    <w:rsid w:val="00512E1E"/>
    <w:rsid w:val="005134BD"/>
    <w:rsid w:val="005147A2"/>
    <w:rsid w:val="005178FC"/>
    <w:rsid w:val="00520C50"/>
    <w:rsid w:val="00520D07"/>
    <w:rsid w:val="00522076"/>
    <w:rsid w:val="00524CAB"/>
    <w:rsid w:val="00525194"/>
    <w:rsid w:val="005261D7"/>
    <w:rsid w:val="00527450"/>
    <w:rsid w:val="00527A69"/>
    <w:rsid w:val="00530295"/>
    <w:rsid w:val="00530FD7"/>
    <w:rsid w:val="00531802"/>
    <w:rsid w:val="005318C2"/>
    <w:rsid w:val="00531D7E"/>
    <w:rsid w:val="00532B8B"/>
    <w:rsid w:val="00532FD2"/>
    <w:rsid w:val="00533F4B"/>
    <w:rsid w:val="00534FBD"/>
    <w:rsid w:val="00535621"/>
    <w:rsid w:val="00540714"/>
    <w:rsid w:val="005410FC"/>
    <w:rsid w:val="00541DA5"/>
    <w:rsid w:val="00541ECD"/>
    <w:rsid w:val="005429BB"/>
    <w:rsid w:val="00544764"/>
    <w:rsid w:val="00544FEF"/>
    <w:rsid w:val="00545572"/>
    <w:rsid w:val="00545900"/>
    <w:rsid w:val="005467C6"/>
    <w:rsid w:val="00546DAF"/>
    <w:rsid w:val="00547966"/>
    <w:rsid w:val="00547EF4"/>
    <w:rsid w:val="005521F8"/>
    <w:rsid w:val="0055228D"/>
    <w:rsid w:val="00552808"/>
    <w:rsid w:val="00552983"/>
    <w:rsid w:val="00554F10"/>
    <w:rsid w:val="00555212"/>
    <w:rsid w:val="00557F76"/>
    <w:rsid w:val="00560341"/>
    <w:rsid w:val="005605A9"/>
    <w:rsid w:val="00561954"/>
    <w:rsid w:val="00561C44"/>
    <w:rsid w:val="00561E35"/>
    <w:rsid w:val="00563E1E"/>
    <w:rsid w:val="005642AA"/>
    <w:rsid w:val="00565AD5"/>
    <w:rsid w:val="0056630D"/>
    <w:rsid w:val="00566861"/>
    <w:rsid w:val="00571D79"/>
    <w:rsid w:val="00576C18"/>
    <w:rsid w:val="005774BB"/>
    <w:rsid w:val="00581746"/>
    <w:rsid w:val="00582B34"/>
    <w:rsid w:val="00583AB1"/>
    <w:rsid w:val="00585820"/>
    <w:rsid w:val="00586980"/>
    <w:rsid w:val="0059096C"/>
    <w:rsid w:val="00590EF1"/>
    <w:rsid w:val="005937DF"/>
    <w:rsid w:val="00594312"/>
    <w:rsid w:val="005949E5"/>
    <w:rsid w:val="00595F30"/>
    <w:rsid w:val="00596A5B"/>
    <w:rsid w:val="00597CE2"/>
    <w:rsid w:val="005A09D7"/>
    <w:rsid w:val="005A1FBB"/>
    <w:rsid w:val="005A31F0"/>
    <w:rsid w:val="005A3FCA"/>
    <w:rsid w:val="005A45B9"/>
    <w:rsid w:val="005A601E"/>
    <w:rsid w:val="005A75C2"/>
    <w:rsid w:val="005A7DC2"/>
    <w:rsid w:val="005B2ADB"/>
    <w:rsid w:val="005B4B03"/>
    <w:rsid w:val="005B62C4"/>
    <w:rsid w:val="005B75F7"/>
    <w:rsid w:val="005B7921"/>
    <w:rsid w:val="005C0A33"/>
    <w:rsid w:val="005C211A"/>
    <w:rsid w:val="005C2F5B"/>
    <w:rsid w:val="005C368E"/>
    <w:rsid w:val="005C4692"/>
    <w:rsid w:val="005D2861"/>
    <w:rsid w:val="005D29BC"/>
    <w:rsid w:val="005D33D6"/>
    <w:rsid w:val="005D3B8D"/>
    <w:rsid w:val="005D3F04"/>
    <w:rsid w:val="005D6AA6"/>
    <w:rsid w:val="005E1921"/>
    <w:rsid w:val="005E227F"/>
    <w:rsid w:val="005E398A"/>
    <w:rsid w:val="005E42FF"/>
    <w:rsid w:val="005E46B4"/>
    <w:rsid w:val="005E6B21"/>
    <w:rsid w:val="005F0548"/>
    <w:rsid w:val="005F10D7"/>
    <w:rsid w:val="005F1A0D"/>
    <w:rsid w:val="005F1E0C"/>
    <w:rsid w:val="005F2644"/>
    <w:rsid w:val="005F2D7C"/>
    <w:rsid w:val="005F493F"/>
    <w:rsid w:val="005F4DC2"/>
    <w:rsid w:val="005F57EC"/>
    <w:rsid w:val="005F63A0"/>
    <w:rsid w:val="005F6BB8"/>
    <w:rsid w:val="005F7CA7"/>
    <w:rsid w:val="006000F6"/>
    <w:rsid w:val="006016B8"/>
    <w:rsid w:val="006022FF"/>
    <w:rsid w:val="00602DC1"/>
    <w:rsid w:val="00603405"/>
    <w:rsid w:val="0060454A"/>
    <w:rsid w:val="006110C5"/>
    <w:rsid w:val="00612224"/>
    <w:rsid w:val="006129BA"/>
    <w:rsid w:val="00612A46"/>
    <w:rsid w:val="006131F9"/>
    <w:rsid w:val="00613C35"/>
    <w:rsid w:val="00613C61"/>
    <w:rsid w:val="006144B4"/>
    <w:rsid w:val="006161E2"/>
    <w:rsid w:val="00616E1D"/>
    <w:rsid w:val="00620005"/>
    <w:rsid w:val="00620C66"/>
    <w:rsid w:val="00622753"/>
    <w:rsid w:val="0062349D"/>
    <w:rsid w:val="006234B7"/>
    <w:rsid w:val="006253B6"/>
    <w:rsid w:val="0062542B"/>
    <w:rsid w:val="00625A30"/>
    <w:rsid w:val="00626C51"/>
    <w:rsid w:val="00632793"/>
    <w:rsid w:val="00632D49"/>
    <w:rsid w:val="00633360"/>
    <w:rsid w:val="00633531"/>
    <w:rsid w:val="0063356E"/>
    <w:rsid w:val="006336D2"/>
    <w:rsid w:val="006347A5"/>
    <w:rsid w:val="00635CE3"/>
    <w:rsid w:val="00636A70"/>
    <w:rsid w:val="006372D0"/>
    <w:rsid w:val="006403AD"/>
    <w:rsid w:val="00641A1E"/>
    <w:rsid w:val="006431F8"/>
    <w:rsid w:val="00644AC0"/>
    <w:rsid w:val="00644C08"/>
    <w:rsid w:val="00645B60"/>
    <w:rsid w:val="0064631A"/>
    <w:rsid w:val="00646705"/>
    <w:rsid w:val="00646A54"/>
    <w:rsid w:val="00650D89"/>
    <w:rsid w:val="006512E0"/>
    <w:rsid w:val="00651B19"/>
    <w:rsid w:val="006540BE"/>
    <w:rsid w:val="006540D0"/>
    <w:rsid w:val="00655487"/>
    <w:rsid w:val="006563D2"/>
    <w:rsid w:val="0065646E"/>
    <w:rsid w:val="0065655C"/>
    <w:rsid w:val="0065762A"/>
    <w:rsid w:val="00657A7C"/>
    <w:rsid w:val="00661284"/>
    <w:rsid w:val="006632E3"/>
    <w:rsid w:val="00664B2A"/>
    <w:rsid w:val="006676BD"/>
    <w:rsid w:val="00667D11"/>
    <w:rsid w:val="00673BF7"/>
    <w:rsid w:val="00673EC2"/>
    <w:rsid w:val="00674125"/>
    <w:rsid w:val="0067451A"/>
    <w:rsid w:val="0067686C"/>
    <w:rsid w:val="006769E3"/>
    <w:rsid w:val="00677745"/>
    <w:rsid w:val="00677ECF"/>
    <w:rsid w:val="006804BE"/>
    <w:rsid w:val="00680DA9"/>
    <w:rsid w:val="00681E9B"/>
    <w:rsid w:val="0068311B"/>
    <w:rsid w:val="0068378B"/>
    <w:rsid w:val="00684FB8"/>
    <w:rsid w:val="00685756"/>
    <w:rsid w:val="0068716C"/>
    <w:rsid w:val="006872DC"/>
    <w:rsid w:val="00687FA7"/>
    <w:rsid w:val="00690D25"/>
    <w:rsid w:val="00691CD1"/>
    <w:rsid w:val="00693C22"/>
    <w:rsid w:val="00693D20"/>
    <w:rsid w:val="00693F10"/>
    <w:rsid w:val="00694CCA"/>
    <w:rsid w:val="00694D34"/>
    <w:rsid w:val="00695233"/>
    <w:rsid w:val="00695478"/>
    <w:rsid w:val="00695828"/>
    <w:rsid w:val="00697504"/>
    <w:rsid w:val="006979D2"/>
    <w:rsid w:val="006A0D42"/>
    <w:rsid w:val="006A17E5"/>
    <w:rsid w:val="006A3825"/>
    <w:rsid w:val="006A657E"/>
    <w:rsid w:val="006A6601"/>
    <w:rsid w:val="006A6D7B"/>
    <w:rsid w:val="006B0444"/>
    <w:rsid w:val="006B0BC1"/>
    <w:rsid w:val="006B0EE0"/>
    <w:rsid w:val="006B1D9D"/>
    <w:rsid w:val="006B3153"/>
    <w:rsid w:val="006B364B"/>
    <w:rsid w:val="006B3D1D"/>
    <w:rsid w:val="006B4870"/>
    <w:rsid w:val="006B4875"/>
    <w:rsid w:val="006B6278"/>
    <w:rsid w:val="006B67E4"/>
    <w:rsid w:val="006C0D1E"/>
    <w:rsid w:val="006C55B7"/>
    <w:rsid w:val="006C647C"/>
    <w:rsid w:val="006C7D2D"/>
    <w:rsid w:val="006C7D86"/>
    <w:rsid w:val="006D0230"/>
    <w:rsid w:val="006D14DA"/>
    <w:rsid w:val="006D1672"/>
    <w:rsid w:val="006D2D01"/>
    <w:rsid w:val="006D2DC0"/>
    <w:rsid w:val="006D2DEC"/>
    <w:rsid w:val="006D473D"/>
    <w:rsid w:val="006D5117"/>
    <w:rsid w:val="006D52BA"/>
    <w:rsid w:val="006D71F7"/>
    <w:rsid w:val="006E0964"/>
    <w:rsid w:val="006E13FF"/>
    <w:rsid w:val="006E1BEA"/>
    <w:rsid w:val="006E2519"/>
    <w:rsid w:val="006E27D3"/>
    <w:rsid w:val="006E34EB"/>
    <w:rsid w:val="006E45C5"/>
    <w:rsid w:val="006E4A4E"/>
    <w:rsid w:val="006E5C15"/>
    <w:rsid w:val="006E606C"/>
    <w:rsid w:val="006E6907"/>
    <w:rsid w:val="006E75E4"/>
    <w:rsid w:val="006E7787"/>
    <w:rsid w:val="006E7BF7"/>
    <w:rsid w:val="006F054A"/>
    <w:rsid w:val="006F0A56"/>
    <w:rsid w:val="006F0AA0"/>
    <w:rsid w:val="006F1610"/>
    <w:rsid w:val="006F1CCF"/>
    <w:rsid w:val="006F2FA7"/>
    <w:rsid w:val="006F32A5"/>
    <w:rsid w:val="006F3A69"/>
    <w:rsid w:val="006F6895"/>
    <w:rsid w:val="006F6E74"/>
    <w:rsid w:val="00700205"/>
    <w:rsid w:val="00700A11"/>
    <w:rsid w:val="00702CB5"/>
    <w:rsid w:val="00702DFC"/>
    <w:rsid w:val="007038B7"/>
    <w:rsid w:val="007045C9"/>
    <w:rsid w:val="00706378"/>
    <w:rsid w:val="00707D3B"/>
    <w:rsid w:val="00707F4B"/>
    <w:rsid w:val="007105AF"/>
    <w:rsid w:val="00713106"/>
    <w:rsid w:val="0071315B"/>
    <w:rsid w:val="00713308"/>
    <w:rsid w:val="00713C15"/>
    <w:rsid w:val="007146D0"/>
    <w:rsid w:val="00715180"/>
    <w:rsid w:val="0071628C"/>
    <w:rsid w:val="00716791"/>
    <w:rsid w:val="007202A9"/>
    <w:rsid w:val="00720971"/>
    <w:rsid w:val="00721CA9"/>
    <w:rsid w:val="0072316B"/>
    <w:rsid w:val="007233F6"/>
    <w:rsid w:val="0072484E"/>
    <w:rsid w:val="00725427"/>
    <w:rsid w:val="00725885"/>
    <w:rsid w:val="00726164"/>
    <w:rsid w:val="00726356"/>
    <w:rsid w:val="00726BC4"/>
    <w:rsid w:val="00727032"/>
    <w:rsid w:val="00730A41"/>
    <w:rsid w:val="00731869"/>
    <w:rsid w:val="00732157"/>
    <w:rsid w:val="007325E4"/>
    <w:rsid w:val="00732728"/>
    <w:rsid w:val="00732A2A"/>
    <w:rsid w:val="00733514"/>
    <w:rsid w:val="007350AF"/>
    <w:rsid w:val="00735965"/>
    <w:rsid w:val="007374B0"/>
    <w:rsid w:val="007376E9"/>
    <w:rsid w:val="00737761"/>
    <w:rsid w:val="0074161B"/>
    <w:rsid w:val="00741ECF"/>
    <w:rsid w:val="0074249A"/>
    <w:rsid w:val="00743FC1"/>
    <w:rsid w:val="00744296"/>
    <w:rsid w:val="007448D6"/>
    <w:rsid w:val="0074790D"/>
    <w:rsid w:val="0075055C"/>
    <w:rsid w:val="00750A8E"/>
    <w:rsid w:val="0075149E"/>
    <w:rsid w:val="00751535"/>
    <w:rsid w:val="00751665"/>
    <w:rsid w:val="00755662"/>
    <w:rsid w:val="00755B62"/>
    <w:rsid w:val="00757063"/>
    <w:rsid w:val="00760440"/>
    <w:rsid w:val="00760B0C"/>
    <w:rsid w:val="00762977"/>
    <w:rsid w:val="00763CA0"/>
    <w:rsid w:val="007648FB"/>
    <w:rsid w:val="00765A17"/>
    <w:rsid w:val="00765B63"/>
    <w:rsid w:val="00765F08"/>
    <w:rsid w:val="007665DD"/>
    <w:rsid w:val="007702DB"/>
    <w:rsid w:val="00770A9B"/>
    <w:rsid w:val="0077265F"/>
    <w:rsid w:val="00772ECB"/>
    <w:rsid w:val="007756DD"/>
    <w:rsid w:val="00777045"/>
    <w:rsid w:val="0077785B"/>
    <w:rsid w:val="00777D27"/>
    <w:rsid w:val="00781A79"/>
    <w:rsid w:val="007821FF"/>
    <w:rsid w:val="00782EF9"/>
    <w:rsid w:val="00785421"/>
    <w:rsid w:val="007855F5"/>
    <w:rsid w:val="007868A3"/>
    <w:rsid w:val="00787A24"/>
    <w:rsid w:val="0079254D"/>
    <w:rsid w:val="0079347F"/>
    <w:rsid w:val="007943BA"/>
    <w:rsid w:val="007951C5"/>
    <w:rsid w:val="00795BDE"/>
    <w:rsid w:val="00795DE8"/>
    <w:rsid w:val="00796C4D"/>
    <w:rsid w:val="00797337"/>
    <w:rsid w:val="00797623"/>
    <w:rsid w:val="007A014E"/>
    <w:rsid w:val="007A30A1"/>
    <w:rsid w:val="007A7218"/>
    <w:rsid w:val="007A788E"/>
    <w:rsid w:val="007A7E1D"/>
    <w:rsid w:val="007B1611"/>
    <w:rsid w:val="007B1BC9"/>
    <w:rsid w:val="007B1C3E"/>
    <w:rsid w:val="007B1C56"/>
    <w:rsid w:val="007B2797"/>
    <w:rsid w:val="007B36F3"/>
    <w:rsid w:val="007B442C"/>
    <w:rsid w:val="007B4BF8"/>
    <w:rsid w:val="007B51A2"/>
    <w:rsid w:val="007B52D8"/>
    <w:rsid w:val="007B545D"/>
    <w:rsid w:val="007B5507"/>
    <w:rsid w:val="007B6469"/>
    <w:rsid w:val="007B6F13"/>
    <w:rsid w:val="007C135F"/>
    <w:rsid w:val="007C3386"/>
    <w:rsid w:val="007C45DC"/>
    <w:rsid w:val="007C5325"/>
    <w:rsid w:val="007C5622"/>
    <w:rsid w:val="007C5AA5"/>
    <w:rsid w:val="007C6E1A"/>
    <w:rsid w:val="007C6F96"/>
    <w:rsid w:val="007C7931"/>
    <w:rsid w:val="007D08F1"/>
    <w:rsid w:val="007D0DA5"/>
    <w:rsid w:val="007D11E8"/>
    <w:rsid w:val="007D15BE"/>
    <w:rsid w:val="007D1F38"/>
    <w:rsid w:val="007D2D9F"/>
    <w:rsid w:val="007D3420"/>
    <w:rsid w:val="007D6669"/>
    <w:rsid w:val="007E00C8"/>
    <w:rsid w:val="007E013B"/>
    <w:rsid w:val="007E1CCE"/>
    <w:rsid w:val="007E283A"/>
    <w:rsid w:val="007E3095"/>
    <w:rsid w:val="007E333A"/>
    <w:rsid w:val="007E47EF"/>
    <w:rsid w:val="007E4A3A"/>
    <w:rsid w:val="007E4EBC"/>
    <w:rsid w:val="007E5636"/>
    <w:rsid w:val="007E592B"/>
    <w:rsid w:val="007E5FD1"/>
    <w:rsid w:val="007E6509"/>
    <w:rsid w:val="007F021B"/>
    <w:rsid w:val="007F04AB"/>
    <w:rsid w:val="007F0B06"/>
    <w:rsid w:val="007F1BD2"/>
    <w:rsid w:val="007F2331"/>
    <w:rsid w:val="007F399A"/>
    <w:rsid w:val="007F3E29"/>
    <w:rsid w:val="007F5809"/>
    <w:rsid w:val="007F6272"/>
    <w:rsid w:val="007F6F1B"/>
    <w:rsid w:val="008008A8"/>
    <w:rsid w:val="00800E9C"/>
    <w:rsid w:val="00801326"/>
    <w:rsid w:val="0080173D"/>
    <w:rsid w:val="00801AFD"/>
    <w:rsid w:val="00801B8C"/>
    <w:rsid w:val="008034B5"/>
    <w:rsid w:val="00804786"/>
    <w:rsid w:val="0081225E"/>
    <w:rsid w:val="0081265D"/>
    <w:rsid w:val="00815274"/>
    <w:rsid w:val="00816340"/>
    <w:rsid w:val="0082034D"/>
    <w:rsid w:val="008203AE"/>
    <w:rsid w:val="00820D73"/>
    <w:rsid w:val="0082127F"/>
    <w:rsid w:val="008213F6"/>
    <w:rsid w:val="00822EBB"/>
    <w:rsid w:val="00823020"/>
    <w:rsid w:val="008238A8"/>
    <w:rsid w:val="00826587"/>
    <w:rsid w:val="008266E1"/>
    <w:rsid w:val="00830877"/>
    <w:rsid w:val="00832557"/>
    <w:rsid w:val="0083480C"/>
    <w:rsid w:val="008436DF"/>
    <w:rsid w:val="008441B2"/>
    <w:rsid w:val="008448C1"/>
    <w:rsid w:val="00844918"/>
    <w:rsid w:val="00846A60"/>
    <w:rsid w:val="00846FB9"/>
    <w:rsid w:val="00847A4C"/>
    <w:rsid w:val="008519CE"/>
    <w:rsid w:val="0085426B"/>
    <w:rsid w:val="00854367"/>
    <w:rsid w:val="008546DB"/>
    <w:rsid w:val="00854B0B"/>
    <w:rsid w:val="00855435"/>
    <w:rsid w:val="00855ADF"/>
    <w:rsid w:val="008564F8"/>
    <w:rsid w:val="0086036A"/>
    <w:rsid w:val="00865960"/>
    <w:rsid w:val="00867A92"/>
    <w:rsid w:val="00872F8F"/>
    <w:rsid w:val="00873EF4"/>
    <w:rsid w:val="008740F0"/>
    <w:rsid w:val="0087533C"/>
    <w:rsid w:val="008759F2"/>
    <w:rsid w:val="00876FF7"/>
    <w:rsid w:val="00882096"/>
    <w:rsid w:val="00882098"/>
    <w:rsid w:val="0088209C"/>
    <w:rsid w:val="00883837"/>
    <w:rsid w:val="00884014"/>
    <w:rsid w:val="00884F00"/>
    <w:rsid w:val="008850D4"/>
    <w:rsid w:val="0088547C"/>
    <w:rsid w:val="008854A8"/>
    <w:rsid w:val="00885A02"/>
    <w:rsid w:val="008860C5"/>
    <w:rsid w:val="00886A0E"/>
    <w:rsid w:val="00887180"/>
    <w:rsid w:val="00887497"/>
    <w:rsid w:val="00896D3F"/>
    <w:rsid w:val="00897CD3"/>
    <w:rsid w:val="008A0104"/>
    <w:rsid w:val="008A03A2"/>
    <w:rsid w:val="008A2BCA"/>
    <w:rsid w:val="008A5417"/>
    <w:rsid w:val="008A6994"/>
    <w:rsid w:val="008A69EA"/>
    <w:rsid w:val="008B0B2D"/>
    <w:rsid w:val="008B301F"/>
    <w:rsid w:val="008B4C3C"/>
    <w:rsid w:val="008B55E1"/>
    <w:rsid w:val="008B570F"/>
    <w:rsid w:val="008B7AB6"/>
    <w:rsid w:val="008C023F"/>
    <w:rsid w:val="008C0C05"/>
    <w:rsid w:val="008C1AA4"/>
    <w:rsid w:val="008C24F0"/>
    <w:rsid w:val="008C2828"/>
    <w:rsid w:val="008C36B6"/>
    <w:rsid w:val="008C44D5"/>
    <w:rsid w:val="008C601E"/>
    <w:rsid w:val="008C605D"/>
    <w:rsid w:val="008C65C5"/>
    <w:rsid w:val="008C7614"/>
    <w:rsid w:val="008C7B80"/>
    <w:rsid w:val="008D05CB"/>
    <w:rsid w:val="008D3C77"/>
    <w:rsid w:val="008D41F5"/>
    <w:rsid w:val="008D4F2F"/>
    <w:rsid w:val="008D5608"/>
    <w:rsid w:val="008D736F"/>
    <w:rsid w:val="008D7A50"/>
    <w:rsid w:val="008E1355"/>
    <w:rsid w:val="008E4A2B"/>
    <w:rsid w:val="008E548B"/>
    <w:rsid w:val="008E57EE"/>
    <w:rsid w:val="008E70F2"/>
    <w:rsid w:val="008E7320"/>
    <w:rsid w:val="008E73D8"/>
    <w:rsid w:val="008E7647"/>
    <w:rsid w:val="008E7D42"/>
    <w:rsid w:val="008F141F"/>
    <w:rsid w:val="008F360F"/>
    <w:rsid w:val="008F39E7"/>
    <w:rsid w:val="008F4925"/>
    <w:rsid w:val="008F5D8A"/>
    <w:rsid w:val="008F6897"/>
    <w:rsid w:val="008F7F01"/>
    <w:rsid w:val="0090166C"/>
    <w:rsid w:val="00902B61"/>
    <w:rsid w:val="00905ED4"/>
    <w:rsid w:val="00906D8E"/>
    <w:rsid w:val="00906E76"/>
    <w:rsid w:val="00911917"/>
    <w:rsid w:val="00912C1A"/>
    <w:rsid w:val="00914E2D"/>
    <w:rsid w:val="00916489"/>
    <w:rsid w:val="00917171"/>
    <w:rsid w:val="00920AFC"/>
    <w:rsid w:val="00920DE7"/>
    <w:rsid w:val="0092476A"/>
    <w:rsid w:val="00925169"/>
    <w:rsid w:val="0092557D"/>
    <w:rsid w:val="0092633A"/>
    <w:rsid w:val="00926A17"/>
    <w:rsid w:val="00927039"/>
    <w:rsid w:val="00931915"/>
    <w:rsid w:val="00931EDF"/>
    <w:rsid w:val="00931F80"/>
    <w:rsid w:val="009333AF"/>
    <w:rsid w:val="00933BD8"/>
    <w:rsid w:val="00937556"/>
    <w:rsid w:val="00940758"/>
    <w:rsid w:val="00940DD5"/>
    <w:rsid w:val="00940F99"/>
    <w:rsid w:val="00941722"/>
    <w:rsid w:val="00942FE5"/>
    <w:rsid w:val="009432D3"/>
    <w:rsid w:val="00944045"/>
    <w:rsid w:val="00944C83"/>
    <w:rsid w:val="00944D54"/>
    <w:rsid w:val="0094593A"/>
    <w:rsid w:val="009467A9"/>
    <w:rsid w:val="0094766C"/>
    <w:rsid w:val="00950B06"/>
    <w:rsid w:val="00951282"/>
    <w:rsid w:val="00952701"/>
    <w:rsid w:val="00952E1E"/>
    <w:rsid w:val="00955BCC"/>
    <w:rsid w:val="00955CA9"/>
    <w:rsid w:val="00956016"/>
    <w:rsid w:val="00956AF1"/>
    <w:rsid w:val="009604EF"/>
    <w:rsid w:val="009609C1"/>
    <w:rsid w:val="00960E17"/>
    <w:rsid w:val="009626DF"/>
    <w:rsid w:val="009626FC"/>
    <w:rsid w:val="009633F7"/>
    <w:rsid w:val="00963CB4"/>
    <w:rsid w:val="00964020"/>
    <w:rsid w:val="00964246"/>
    <w:rsid w:val="009647D2"/>
    <w:rsid w:val="009654F6"/>
    <w:rsid w:val="0096556C"/>
    <w:rsid w:val="009665E2"/>
    <w:rsid w:val="00967BEC"/>
    <w:rsid w:val="009701C8"/>
    <w:rsid w:val="00971B6C"/>
    <w:rsid w:val="0097222B"/>
    <w:rsid w:val="0097293D"/>
    <w:rsid w:val="00977E4F"/>
    <w:rsid w:val="00980291"/>
    <w:rsid w:val="009803D7"/>
    <w:rsid w:val="00980651"/>
    <w:rsid w:val="00980D72"/>
    <w:rsid w:val="00982495"/>
    <w:rsid w:val="00982564"/>
    <w:rsid w:val="00983353"/>
    <w:rsid w:val="009837BA"/>
    <w:rsid w:val="009852A8"/>
    <w:rsid w:val="00985688"/>
    <w:rsid w:val="00990685"/>
    <w:rsid w:val="0099089B"/>
    <w:rsid w:val="00992EC7"/>
    <w:rsid w:val="009945E2"/>
    <w:rsid w:val="00994AF4"/>
    <w:rsid w:val="00995859"/>
    <w:rsid w:val="009A1BC0"/>
    <w:rsid w:val="009A371A"/>
    <w:rsid w:val="009A4443"/>
    <w:rsid w:val="009A471D"/>
    <w:rsid w:val="009A49B9"/>
    <w:rsid w:val="009A6C43"/>
    <w:rsid w:val="009B0E41"/>
    <w:rsid w:val="009B3C6A"/>
    <w:rsid w:val="009B464B"/>
    <w:rsid w:val="009B4B15"/>
    <w:rsid w:val="009B5DC8"/>
    <w:rsid w:val="009B6E90"/>
    <w:rsid w:val="009B797D"/>
    <w:rsid w:val="009C1BC2"/>
    <w:rsid w:val="009C25DB"/>
    <w:rsid w:val="009C4990"/>
    <w:rsid w:val="009C4F96"/>
    <w:rsid w:val="009C61D6"/>
    <w:rsid w:val="009C629F"/>
    <w:rsid w:val="009C68E0"/>
    <w:rsid w:val="009C70EA"/>
    <w:rsid w:val="009C77E0"/>
    <w:rsid w:val="009D0440"/>
    <w:rsid w:val="009D39E4"/>
    <w:rsid w:val="009D41CC"/>
    <w:rsid w:val="009D42E3"/>
    <w:rsid w:val="009D4B75"/>
    <w:rsid w:val="009D72FD"/>
    <w:rsid w:val="009D73E2"/>
    <w:rsid w:val="009E04E0"/>
    <w:rsid w:val="009E0874"/>
    <w:rsid w:val="009E0A09"/>
    <w:rsid w:val="009E0A1D"/>
    <w:rsid w:val="009E2BE4"/>
    <w:rsid w:val="009E4EB8"/>
    <w:rsid w:val="009E5BA0"/>
    <w:rsid w:val="009E5EF7"/>
    <w:rsid w:val="009E5FC3"/>
    <w:rsid w:val="009F010F"/>
    <w:rsid w:val="009F0DD8"/>
    <w:rsid w:val="009F1014"/>
    <w:rsid w:val="009F2B5C"/>
    <w:rsid w:val="009F30CC"/>
    <w:rsid w:val="009F3B3E"/>
    <w:rsid w:val="009F3E08"/>
    <w:rsid w:val="009F47C5"/>
    <w:rsid w:val="009F4950"/>
    <w:rsid w:val="009F5556"/>
    <w:rsid w:val="009F6FD6"/>
    <w:rsid w:val="009F7EB2"/>
    <w:rsid w:val="00A0056B"/>
    <w:rsid w:val="00A02453"/>
    <w:rsid w:val="00A024A3"/>
    <w:rsid w:val="00A02948"/>
    <w:rsid w:val="00A062CA"/>
    <w:rsid w:val="00A10C3C"/>
    <w:rsid w:val="00A11DDC"/>
    <w:rsid w:val="00A121C3"/>
    <w:rsid w:val="00A14BCB"/>
    <w:rsid w:val="00A14C5A"/>
    <w:rsid w:val="00A1552E"/>
    <w:rsid w:val="00A175AD"/>
    <w:rsid w:val="00A17FD3"/>
    <w:rsid w:val="00A212C5"/>
    <w:rsid w:val="00A23843"/>
    <w:rsid w:val="00A25150"/>
    <w:rsid w:val="00A25A7C"/>
    <w:rsid w:val="00A26B31"/>
    <w:rsid w:val="00A300D9"/>
    <w:rsid w:val="00A309D8"/>
    <w:rsid w:val="00A30C77"/>
    <w:rsid w:val="00A3122A"/>
    <w:rsid w:val="00A313DF"/>
    <w:rsid w:val="00A31498"/>
    <w:rsid w:val="00A31929"/>
    <w:rsid w:val="00A31A9E"/>
    <w:rsid w:val="00A332EF"/>
    <w:rsid w:val="00A33E67"/>
    <w:rsid w:val="00A3535A"/>
    <w:rsid w:val="00A41EE5"/>
    <w:rsid w:val="00A422D7"/>
    <w:rsid w:val="00A44319"/>
    <w:rsid w:val="00A44908"/>
    <w:rsid w:val="00A4558B"/>
    <w:rsid w:val="00A456C4"/>
    <w:rsid w:val="00A463EF"/>
    <w:rsid w:val="00A46E59"/>
    <w:rsid w:val="00A47A74"/>
    <w:rsid w:val="00A51504"/>
    <w:rsid w:val="00A52092"/>
    <w:rsid w:val="00A5214F"/>
    <w:rsid w:val="00A525BA"/>
    <w:rsid w:val="00A53921"/>
    <w:rsid w:val="00A5403D"/>
    <w:rsid w:val="00A5470F"/>
    <w:rsid w:val="00A54A42"/>
    <w:rsid w:val="00A60965"/>
    <w:rsid w:val="00A6371D"/>
    <w:rsid w:val="00A641B0"/>
    <w:rsid w:val="00A64309"/>
    <w:rsid w:val="00A651AC"/>
    <w:rsid w:val="00A6547B"/>
    <w:rsid w:val="00A657C7"/>
    <w:rsid w:val="00A67D94"/>
    <w:rsid w:val="00A67EF8"/>
    <w:rsid w:val="00A70768"/>
    <w:rsid w:val="00A7133A"/>
    <w:rsid w:val="00A7291C"/>
    <w:rsid w:val="00A72E5B"/>
    <w:rsid w:val="00A73FDC"/>
    <w:rsid w:val="00A8087E"/>
    <w:rsid w:val="00A826AA"/>
    <w:rsid w:val="00A841D6"/>
    <w:rsid w:val="00A84589"/>
    <w:rsid w:val="00A84750"/>
    <w:rsid w:val="00A84C95"/>
    <w:rsid w:val="00A85257"/>
    <w:rsid w:val="00A85E7F"/>
    <w:rsid w:val="00A863C1"/>
    <w:rsid w:val="00A871D6"/>
    <w:rsid w:val="00A90B84"/>
    <w:rsid w:val="00A91B5C"/>
    <w:rsid w:val="00A91F09"/>
    <w:rsid w:val="00A92243"/>
    <w:rsid w:val="00A9280C"/>
    <w:rsid w:val="00A930EE"/>
    <w:rsid w:val="00A93542"/>
    <w:rsid w:val="00A935F9"/>
    <w:rsid w:val="00A939BE"/>
    <w:rsid w:val="00A94CDA"/>
    <w:rsid w:val="00A94F58"/>
    <w:rsid w:val="00A9502C"/>
    <w:rsid w:val="00A975CC"/>
    <w:rsid w:val="00AA145F"/>
    <w:rsid w:val="00AA22A6"/>
    <w:rsid w:val="00AA278B"/>
    <w:rsid w:val="00AA41C2"/>
    <w:rsid w:val="00AB068E"/>
    <w:rsid w:val="00AB0FC5"/>
    <w:rsid w:val="00AB2A20"/>
    <w:rsid w:val="00AB3900"/>
    <w:rsid w:val="00AB5FA1"/>
    <w:rsid w:val="00AB63AF"/>
    <w:rsid w:val="00AB644F"/>
    <w:rsid w:val="00AB6D5A"/>
    <w:rsid w:val="00AB7FCE"/>
    <w:rsid w:val="00AC2076"/>
    <w:rsid w:val="00AC4C8D"/>
    <w:rsid w:val="00AC6CB4"/>
    <w:rsid w:val="00AD07C5"/>
    <w:rsid w:val="00AD140C"/>
    <w:rsid w:val="00AD2190"/>
    <w:rsid w:val="00AD3436"/>
    <w:rsid w:val="00AD34FB"/>
    <w:rsid w:val="00AD3C44"/>
    <w:rsid w:val="00AD4E23"/>
    <w:rsid w:val="00AD5B47"/>
    <w:rsid w:val="00AD62B1"/>
    <w:rsid w:val="00AD79EE"/>
    <w:rsid w:val="00AE039C"/>
    <w:rsid w:val="00AE085B"/>
    <w:rsid w:val="00AE0BA8"/>
    <w:rsid w:val="00AE0D74"/>
    <w:rsid w:val="00AE0FF7"/>
    <w:rsid w:val="00AE12BF"/>
    <w:rsid w:val="00AE20DE"/>
    <w:rsid w:val="00AE3A34"/>
    <w:rsid w:val="00AE5CE8"/>
    <w:rsid w:val="00AE61FC"/>
    <w:rsid w:val="00AE7232"/>
    <w:rsid w:val="00AF008C"/>
    <w:rsid w:val="00AF2264"/>
    <w:rsid w:val="00AF3455"/>
    <w:rsid w:val="00AF4038"/>
    <w:rsid w:val="00AF4EFC"/>
    <w:rsid w:val="00AF4FEA"/>
    <w:rsid w:val="00AF543D"/>
    <w:rsid w:val="00AF5950"/>
    <w:rsid w:val="00AF6248"/>
    <w:rsid w:val="00AF65B9"/>
    <w:rsid w:val="00AF6782"/>
    <w:rsid w:val="00B00DC5"/>
    <w:rsid w:val="00B01CE2"/>
    <w:rsid w:val="00B03809"/>
    <w:rsid w:val="00B04CB1"/>
    <w:rsid w:val="00B05015"/>
    <w:rsid w:val="00B053FE"/>
    <w:rsid w:val="00B064AB"/>
    <w:rsid w:val="00B0743B"/>
    <w:rsid w:val="00B07507"/>
    <w:rsid w:val="00B107F8"/>
    <w:rsid w:val="00B10C0D"/>
    <w:rsid w:val="00B11D82"/>
    <w:rsid w:val="00B13057"/>
    <w:rsid w:val="00B13F6F"/>
    <w:rsid w:val="00B15829"/>
    <w:rsid w:val="00B20491"/>
    <w:rsid w:val="00B205BE"/>
    <w:rsid w:val="00B20738"/>
    <w:rsid w:val="00B20BC9"/>
    <w:rsid w:val="00B2275B"/>
    <w:rsid w:val="00B22E92"/>
    <w:rsid w:val="00B231B6"/>
    <w:rsid w:val="00B232B0"/>
    <w:rsid w:val="00B246FC"/>
    <w:rsid w:val="00B249C3"/>
    <w:rsid w:val="00B25241"/>
    <w:rsid w:val="00B2587A"/>
    <w:rsid w:val="00B268E1"/>
    <w:rsid w:val="00B30045"/>
    <w:rsid w:val="00B306D6"/>
    <w:rsid w:val="00B30944"/>
    <w:rsid w:val="00B32240"/>
    <w:rsid w:val="00B32A7F"/>
    <w:rsid w:val="00B33246"/>
    <w:rsid w:val="00B352FC"/>
    <w:rsid w:val="00B36D0D"/>
    <w:rsid w:val="00B371A7"/>
    <w:rsid w:val="00B403D0"/>
    <w:rsid w:val="00B40EB4"/>
    <w:rsid w:val="00B412DC"/>
    <w:rsid w:val="00B41E4A"/>
    <w:rsid w:val="00B42199"/>
    <w:rsid w:val="00B42381"/>
    <w:rsid w:val="00B47F40"/>
    <w:rsid w:val="00B5093E"/>
    <w:rsid w:val="00B50B80"/>
    <w:rsid w:val="00B51C21"/>
    <w:rsid w:val="00B524B0"/>
    <w:rsid w:val="00B52707"/>
    <w:rsid w:val="00B53355"/>
    <w:rsid w:val="00B53F42"/>
    <w:rsid w:val="00B551C3"/>
    <w:rsid w:val="00B56172"/>
    <w:rsid w:val="00B57996"/>
    <w:rsid w:val="00B57E04"/>
    <w:rsid w:val="00B60268"/>
    <w:rsid w:val="00B60CF4"/>
    <w:rsid w:val="00B64237"/>
    <w:rsid w:val="00B64434"/>
    <w:rsid w:val="00B65A48"/>
    <w:rsid w:val="00B664FA"/>
    <w:rsid w:val="00B66929"/>
    <w:rsid w:val="00B67038"/>
    <w:rsid w:val="00B71AA5"/>
    <w:rsid w:val="00B720A9"/>
    <w:rsid w:val="00B747DF"/>
    <w:rsid w:val="00B75096"/>
    <w:rsid w:val="00B7584E"/>
    <w:rsid w:val="00B76A89"/>
    <w:rsid w:val="00B815DF"/>
    <w:rsid w:val="00B85FCF"/>
    <w:rsid w:val="00B873B4"/>
    <w:rsid w:val="00B94484"/>
    <w:rsid w:val="00B953FF"/>
    <w:rsid w:val="00B968D2"/>
    <w:rsid w:val="00B97514"/>
    <w:rsid w:val="00BA0544"/>
    <w:rsid w:val="00BA0C35"/>
    <w:rsid w:val="00BA2E3C"/>
    <w:rsid w:val="00BA325A"/>
    <w:rsid w:val="00BA3B11"/>
    <w:rsid w:val="00BA3FC7"/>
    <w:rsid w:val="00BA42BB"/>
    <w:rsid w:val="00BA44E1"/>
    <w:rsid w:val="00BA6765"/>
    <w:rsid w:val="00BA6E44"/>
    <w:rsid w:val="00BB0235"/>
    <w:rsid w:val="00BB0384"/>
    <w:rsid w:val="00BB2064"/>
    <w:rsid w:val="00BB2ECB"/>
    <w:rsid w:val="00BB3CF1"/>
    <w:rsid w:val="00BB5711"/>
    <w:rsid w:val="00BC0A9A"/>
    <w:rsid w:val="00BC19CA"/>
    <w:rsid w:val="00BC209F"/>
    <w:rsid w:val="00BC2BFA"/>
    <w:rsid w:val="00BC3DDA"/>
    <w:rsid w:val="00BC408C"/>
    <w:rsid w:val="00BC46D5"/>
    <w:rsid w:val="00BC5054"/>
    <w:rsid w:val="00BC5965"/>
    <w:rsid w:val="00BC6FE6"/>
    <w:rsid w:val="00BC74BF"/>
    <w:rsid w:val="00BC76AF"/>
    <w:rsid w:val="00BC7ECE"/>
    <w:rsid w:val="00BD00EC"/>
    <w:rsid w:val="00BD0549"/>
    <w:rsid w:val="00BD06B4"/>
    <w:rsid w:val="00BD1442"/>
    <w:rsid w:val="00BD1D31"/>
    <w:rsid w:val="00BD2071"/>
    <w:rsid w:val="00BD2B5E"/>
    <w:rsid w:val="00BD3D34"/>
    <w:rsid w:val="00BD4877"/>
    <w:rsid w:val="00BE0314"/>
    <w:rsid w:val="00BE179B"/>
    <w:rsid w:val="00BE1991"/>
    <w:rsid w:val="00BE1A0B"/>
    <w:rsid w:val="00BE1DAF"/>
    <w:rsid w:val="00BE3912"/>
    <w:rsid w:val="00BE3DB5"/>
    <w:rsid w:val="00BE421E"/>
    <w:rsid w:val="00BE5125"/>
    <w:rsid w:val="00BF1100"/>
    <w:rsid w:val="00BF187F"/>
    <w:rsid w:val="00BF2D99"/>
    <w:rsid w:val="00BF7A2B"/>
    <w:rsid w:val="00BF7F92"/>
    <w:rsid w:val="00C03C4C"/>
    <w:rsid w:val="00C05F41"/>
    <w:rsid w:val="00C05FC6"/>
    <w:rsid w:val="00C075AD"/>
    <w:rsid w:val="00C11354"/>
    <w:rsid w:val="00C11451"/>
    <w:rsid w:val="00C12211"/>
    <w:rsid w:val="00C13CE3"/>
    <w:rsid w:val="00C13F0F"/>
    <w:rsid w:val="00C15B40"/>
    <w:rsid w:val="00C16223"/>
    <w:rsid w:val="00C17943"/>
    <w:rsid w:val="00C204F9"/>
    <w:rsid w:val="00C21928"/>
    <w:rsid w:val="00C22420"/>
    <w:rsid w:val="00C22D97"/>
    <w:rsid w:val="00C2359B"/>
    <w:rsid w:val="00C25C96"/>
    <w:rsid w:val="00C269DD"/>
    <w:rsid w:val="00C27F2F"/>
    <w:rsid w:val="00C3050C"/>
    <w:rsid w:val="00C30F60"/>
    <w:rsid w:val="00C3137C"/>
    <w:rsid w:val="00C34265"/>
    <w:rsid w:val="00C34427"/>
    <w:rsid w:val="00C34435"/>
    <w:rsid w:val="00C351C5"/>
    <w:rsid w:val="00C355BE"/>
    <w:rsid w:val="00C4006D"/>
    <w:rsid w:val="00C42DCA"/>
    <w:rsid w:val="00C438EB"/>
    <w:rsid w:val="00C43DE2"/>
    <w:rsid w:val="00C43F39"/>
    <w:rsid w:val="00C4485A"/>
    <w:rsid w:val="00C50502"/>
    <w:rsid w:val="00C50BE0"/>
    <w:rsid w:val="00C50E43"/>
    <w:rsid w:val="00C510AD"/>
    <w:rsid w:val="00C529B5"/>
    <w:rsid w:val="00C5304A"/>
    <w:rsid w:val="00C560C8"/>
    <w:rsid w:val="00C56FBF"/>
    <w:rsid w:val="00C57584"/>
    <w:rsid w:val="00C609BC"/>
    <w:rsid w:val="00C60E60"/>
    <w:rsid w:val="00C61082"/>
    <w:rsid w:val="00C6135A"/>
    <w:rsid w:val="00C6158A"/>
    <w:rsid w:val="00C643AB"/>
    <w:rsid w:val="00C651A2"/>
    <w:rsid w:val="00C670DC"/>
    <w:rsid w:val="00C6763F"/>
    <w:rsid w:val="00C70FA2"/>
    <w:rsid w:val="00C71EFA"/>
    <w:rsid w:val="00C720EF"/>
    <w:rsid w:val="00C7269F"/>
    <w:rsid w:val="00C73297"/>
    <w:rsid w:val="00C735D6"/>
    <w:rsid w:val="00C73E70"/>
    <w:rsid w:val="00C7423C"/>
    <w:rsid w:val="00C74377"/>
    <w:rsid w:val="00C74C0E"/>
    <w:rsid w:val="00C80325"/>
    <w:rsid w:val="00C80E8A"/>
    <w:rsid w:val="00C819AE"/>
    <w:rsid w:val="00C83F69"/>
    <w:rsid w:val="00C85243"/>
    <w:rsid w:val="00C85FF7"/>
    <w:rsid w:val="00C86F49"/>
    <w:rsid w:val="00C8748F"/>
    <w:rsid w:val="00C87DA3"/>
    <w:rsid w:val="00C87DCF"/>
    <w:rsid w:val="00C90750"/>
    <w:rsid w:val="00C91C92"/>
    <w:rsid w:val="00C91E45"/>
    <w:rsid w:val="00C93127"/>
    <w:rsid w:val="00C94709"/>
    <w:rsid w:val="00CA027C"/>
    <w:rsid w:val="00CA0981"/>
    <w:rsid w:val="00CA2070"/>
    <w:rsid w:val="00CA2B53"/>
    <w:rsid w:val="00CA72D4"/>
    <w:rsid w:val="00CA75A0"/>
    <w:rsid w:val="00CB009C"/>
    <w:rsid w:val="00CB050B"/>
    <w:rsid w:val="00CB211B"/>
    <w:rsid w:val="00CB2D5C"/>
    <w:rsid w:val="00CB2FDE"/>
    <w:rsid w:val="00CB3AB3"/>
    <w:rsid w:val="00CB4736"/>
    <w:rsid w:val="00CB6B4F"/>
    <w:rsid w:val="00CB7F7F"/>
    <w:rsid w:val="00CC1B15"/>
    <w:rsid w:val="00CC1F02"/>
    <w:rsid w:val="00CC21B2"/>
    <w:rsid w:val="00CC27FB"/>
    <w:rsid w:val="00CC2861"/>
    <w:rsid w:val="00CC46AF"/>
    <w:rsid w:val="00CC53D9"/>
    <w:rsid w:val="00CC5656"/>
    <w:rsid w:val="00CC5A9C"/>
    <w:rsid w:val="00CC648D"/>
    <w:rsid w:val="00CC6785"/>
    <w:rsid w:val="00CC6A1E"/>
    <w:rsid w:val="00CC7340"/>
    <w:rsid w:val="00CC746E"/>
    <w:rsid w:val="00CD0BFD"/>
    <w:rsid w:val="00CD169B"/>
    <w:rsid w:val="00CD25A0"/>
    <w:rsid w:val="00CD2A35"/>
    <w:rsid w:val="00CD4B45"/>
    <w:rsid w:val="00CD77CE"/>
    <w:rsid w:val="00CE29B5"/>
    <w:rsid w:val="00CE3743"/>
    <w:rsid w:val="00CF1DCE"/>
    <w:rsid w:val="00CF2837"/>
    <w:rsid w:val="00CF3544"/>
    <w:rsid w:val="00CF37C9"/>
    <w:rsid w:val="00CF6076"/>
    <w:rsid w:val="00CF6F12"/>
    <w:rsid w:val="00CF7BE9"/>
    <w:rsid w:val="00CF7C47"/>
    <w:rsid w:val="00D00703"/>
    <w:rsid w:val="00D00AA0"/>
    <w:rsid w:val="00D013A3"/>
    <w:rsid w:val="00D015C6"/>
    <w:rsid w:val="00D02141"/>
    <w:rsid w:val="00D02310"/>
    <w:rsid w:val="00D0275B"/>
    <w:rsid w:val="00D040A5"/>
    <w:rsid w:val="00D042CC"/>
    <w:rsid w:val="00D046F7"/>
    <w:rsid w:val="00D052D0"/>
    <w:rsid w:val="00D06ADA"/>
    <w:rsid w:val="00D06FC8"/>
    <w:rsid w:val="00D07384"/>
    <w:rsid w:val="00D075FC"/>
    <w:rsid w:val="00D10166"/>
    <w:rsid w:val="00D12042"/>
    <w:rsid w:val="00D14E50"/>
    <w:rsid w:val="00D14F76"/>
    <w:rsid w:val="00D165F8"/>
    <w:rsid w:val="00D17DA7"/>
    <w:rsid w:val="00D21654"/>
    <w:rsid w:val="00D21698"/>
    <w:rsid w:val="00D21D4A"/>
    <w:rsid w:val="00D244B7"/>
    <w:rsid w:val="00D30709"/>
    <w:rsid w:val="00D31013"/>
    <w:rsid w:val="00D3142E"/>
    <w:rsid w:val="00D3319E"/>
    <w:rsid w:val="00D33A76"/>
    <w:rsid w:val="00D3457E"/>
    <w:rsid w:val="00D363F0"/>
    <w:rsid w:val="00D40367"/>
    <w:rsid w:val="00D4124E"/>
    <w:rsid w:val="00D4474B"/>
    <w:rsid w:val="00D44A3E"/>
    <w:rsid w:val="00D44C82"/>
    <w:rsid w:val="00D4573E"/>
    <w:rsid w:val="00D51808"/>
    <w:rsid w:val="00D51DEC"/>
    <w:rsid w:val="00D5242F"/>
    <w:rsid w:val="00D53674"/>
    <w:rsid w:val="00D54057"/>
    <w:rsid w:val="00D542D6"/>
    <w:rsid w:val="00D54BAB"/>
    <w:rsid w:val="00D5518A"/>
    <w:rsid w:val="00D554B8"/>
    <w:rsid w:val="00D55928"/>
    <w:rsid w:val="00D5672D"/>
    <w:rsid w:val="00D56941"/>
    <w:rsid w:val="00D57C7E"/>
    <w:rsid w:val="00D57D8A"/>
    <w:rsid w:val="00D6104B"/>
    <w:rsid w:val="00D62315"/>
    <w:rsid w:val="00D62559"/>
    <w:rsid w:val="00D637F0"/>
    <w:rsid w:val="00D64BC8"/>
    <w:rsid w:val="00D656D3"/>
    <w:rsid w:val="00D65F6B"/>
    <w:rsid w:val="00D66DEF"/>
    <w:rsid w:val="00D67734"/>
    <w:rsid w:val="00D6791C"/>
    <w:rsid w:val="00D717DF"/>
    <w:rsid w:val="00D72159"/>
    <w:rsid w:val="00D73F34"/>
    <w:rsid w:val="00D75163"/>
    <w:rsid w:val="00D774A7"/>
    <w:rsid w:val="00D77BE5"/>
    <w:rsid w:val="00D831DC"/>
    <w:rsid w:val="00D83A44"/>
    <w:rsid w:val="00D84BC7"/>
    <w:rsid w:val="00D86743"/>
    <w:rsid w:val="00D86F00"/>
    <w:rsid w:val="00D87318"/>
    <w:rsid w:val="00D87C6A"/>
    <w:rsid w:val="00D87E86"/>
    <w:rsid w:val="00D911D7"/>
    <w:rsid w:val="00D960F9"/>
    <w:rsid w:val="00D967A5"/>
    <w:rsid w:val="00D96CC0"/>
    <w:rsid w:val="00D96E49"/>
    <w:rsid w:val="00D977E8"/>
    <w:rsid w:val="00DA0A0F"/>
    <w:rsid w:val="00DA1686"/>
    <w:rsid w:val="00DA26E1"/>
    <w:rsid w:val="00DA2D3B"/>
    <w:rsid w:val="00DA48C8"/>
    <w:rsid w:val="00DA4AFA"/>
    <w:rsid w:val="00DB0B42"/>
    <w:rsid w:val="00DB0EAB"/>
    <w:rsid w:val="00DB0EEB"/>
    <w:rsid w:val="00DB0FFC"/>
    <w:rsid w:val="00DB2B90"/>
    <w:rsid w:val="00DB2E14"/>
    <w:rsid w:val="00DB3047"/>
    <w:rsid w:val="00DB5F76"/>
    <w:rsid w:val="00DC2A22"/>
    <w:rsid w:val="00DC4066"/>
    <w:rsid w:val="00DC479F"/>
    <w:rsid w:val="00DC58CC"/>
    <w:rsid w:val="00DC6416"/>
    <w:rsid w:val="00DC6B77"/>
    <w:rsid w:val="00DC6CC0"/>
    <w:rsid w:val="00DC720F"/>
    <w:rsid w:val="00DD1973"/>
    <w:rsid w:val="00DD198A"/>
    <w:rsid w:val="00DD1A98"/>
    <w:rsid w:val="00DD238F"/>
    <w:rsid w:val="00DD261D"/>
    <w:rsid w:val="00DD3B88"/>
    <w:rsid w:val="00DD3D70"/>
    <w:rsid w:val="00DD43DA"/>
    <w:rsid w:val="00DD5172"/>
    <w:rsid w:val="00DD64CC"/>
    <w:rsid w:val="00DD7019"/>
    <w:rsid w:val="00DE01B6"/>
    <w:rsid w:val="00DE065A"/>
    <w:rsid w:val="00DE0F87"/>
    <w:rsid w:val="00DE22A0"/>
    <w:rsid w:val="00DE4138"/>
    <w:rsid w:val="00DE538B"/>
    <w:rsid w:val="00DE68F9"/>
    <w:rsid w:val="00DE6EB5"/>
    <w:rsid w:val="00DF020E"/>
    <w:rsid w:val="00DF1439"/>
    <w:rsid w:val="00DF243F"/>
    <w:rsid w:val="00DF38D4"/>
    <w:rsid w:val="00DF52D7"/>
    <w:rsid w:val="00DF602A"/>
    <w:rsid w:val="00DF60B3"/>
    <w:rsid w:val="00DF6203"/>
    <w:rsid w:val="00E00D32"/>
    <w:rsid w:val="00E03FC4"/>
    <w:rsid w:val="00E043C9"/>
    <w:rsid w:val="00E05805"/>
    <w:rsid w:val="00E05B6E"/>
    <w:rsid w:val="00E06605"/>
    <w:rsid w:val="00E06D27"/>
    <w:rsid w:val="00E06DF6"/>
    <w:rsid w:val="00E07C57"/>
    <w:rsid w:val="00E10A7A"/>
    <w:rsid w:val="00E113F9"/>
    <w:rsid w:val="00E119E1"/>
    <w:rsid w:val="00E1284B"/>
    <w:rsid w:val="00E13793"/>
    <w:rsid w:val="00E14402"/>
    <w:rsid w:val="00E162FF"/>
    <w:rsid w:val="00E17EAC"/>
    <w:rsid w:val="00E20205"/>
    <w:rsid w:val="00E2060F"/>
    <w:rsid w:val="00E20A21"/>
    <w:rsid w:val="00E20F58"/>
    <w:rsid w:val="00E212B1"/>
    <w:rsid w:val="00E216B8"/>
    <w:rsid w:val="00E216ED"/>
    <w:rsid w:val="00E225EB"/>
    <w:rsid w:val="00E226EA"/>
    <w:rsid w:val="00E22A53"/>
    <w:rsid w:val="00E22CE7"/>
    <w:rsid w:val="00E25DEC"/>
    <w:rsid w:val="00E273BA"/>
    <w:rsid w:val="00E30B4C"/>
    <w:rsid w:val="00E32DE1"/>
    <w:rsid w:val="00E33767"/>
    <w:rsid w:val="00E33D9D"/>
    <w:rsid w:val="00E3424C"/>
    <w:rsid w:val="00E35AB2"/>
    <w:rsid w:val="00E40116"/>
    <w:rsid w:val="00E4028D"/>
    <w:rsid w:val="00E4109F"/>
    <w:rsid w:val="00E41FBE"/>
    <w:rsid w:val="00E42A96"/>
    <w:rsid w:val="00E43EB9"/>
    <w:rsid w:val="00E4425B"/>
    <w:rsid w:val="00E451CA"/>
    <w:rsid w:val="00E47C2B"/>
    <w:rsid w:val="00E50B81"/>
    <w:rsid w:val="00E50EA9"/>
    <w:rsid w:val="00E525F7"/>
    <w:rsid w:val="00E53D6F"/>
    <w:rsid w:val="00E54262"/>
    <w:rsid w:val="00E54275"/>
    <w:rsid w:val="00E55636"/>
    <w:rsid w:val="00E5614E"/>
    <w:rsid w:val="00E569A9"/>
    <w:rsid w:val="00E56AFC"/>
    <w:rsid w:val="00E56BE6"/>
    <w:rsid w:val="00E61CBF"/>
    <w:rsid w:val="00E620E2"/>
    <w:rsid w:val="00E62686"/>
    <w:rsid w:val="00E62EC0"/>
    <w:rsid w:val="00E64038"/>
    <w:rsid w:val="00E649FC"/>
    <w:rsid w:val="00E64D3D"/>
    <w:rsid w:val="00E65E0E"/>
    <w:rsid w:val="00E701EE"/>
    <w:rsid w:val="00E70713"/>
    <w:rsid w:val="00E7177C"/>
    <w:rsid w:val="00E72D9A"/>
    <w:rsid w:val="00E73357"/>
    <w:rsid w:val="00E73363"/>
    <w:rsid w:val="00E73652"/>
    <w:rsid w:val="00E74CA2"/>
    <w:rsid w:val="00E822A6"/>
    <w:rsid w:val="00E82BDD"/>
    <w:rsid w:val="00E8353B"/>
    <w:rsid w:val="00E83C74"/>
    <w:rsid w:val="00E84BF1"/>
    <w:rsid w:val="00E85B30"/>
    <w:rsid w:val="00E86013"/>
    <w:rsid w:val="00E86543"/>
    <w:rsid w:val="00E86858"/>
    <w:rsid w:val="00E90AE4"/>
    <w:rsid w:val="00E92348"/>
    <w:rsid w:val="00E953F1"/>
    <w:rsid w:val="00E95B2D"/>
    <w:rsid w:val="00E97219"/>
    <w:rsid w:val="00EB1A71"/>
    <w:rsid w:val="00EB2577"/>
    <w:rsid w:val="00EB3583"/>
    <w:rsid w:val="00EB3D9F"/>
    <w:rsid w:val="00EB4C03"/>
    <w:rsid w:val="00EB6421"/>
    <w:rsid w:val="00EB7521"/>
    <w:rsid w:val="00EC1090"/>
    <w:rsid w:val="00EC124A"/>
    <w:rsid w:val="00EC3864"/>
    <w:rsid w:val="00EC5EA6"/>
    <w:rsid w:val="00EC6432"/>
    <w:rsid w:val="00EC65DE"/>
    <w:rsid w:val="00EC7025"/>
    <w:rsid w:val="00EC7336"/>
    <w:rsid w:val="00ED2105"/>
    <w:rsid w:val="00ED2CB0"/>
    <w:rsid w:val="00ED3F3E"/>
    <w:rsid w:val="00ED4FBB"/>
    <w:rsid w:val="00ED5EFF"/>
    <w:rsid w:val="00ED6202"/>
    <w:rsid w:val="00ED6D1A"/>
    <w:rsid w:val="00ED745A"/>
    <w:rsid w:val="00EE1BAC"/>
    <w:rsid w:val="00EE21A9"/>
    <w:rsid w:val="00EE2594"/>
    <w:rsid w:val="00EE3AE6"/>
    <w:rsid w:val="00EE4316"/>
    <w:rsid w:val="00EE47A7"/>
    <w:rsid w:val="00EE4C73"/>
    <w:rsid w:val="00EE4ECB"/>
    <w:rsid w:val="00EE528A"/>
    <w:rsid w:val="00EE5466"/>
    <w:rsid w:val="00EF000D"/>
    <w:rsid w:val="00EF1052"/>
    <w:rsid w:val="00EF31F9"/>
    <w:rsid w:val="00EF407D"/>
    <w:rsid w:val="00EF41BF"/>
    <w:rsid w:val="00EF622B"/>
    <w:rsid w:val="00F009B8"/>
    <w:rsid w:val="00F0239D"/>
    <w:rsid w:val="00F02777"/>
    <w:rsid w:val="00F0294E"/>
    <w:rsid w:val="00F033C4"/>
    <w:rsid w:val="00F03FDA"/>
    <w:rsid w:val="00F047E6"/>
    <w:rsid w:val="00F06CCF"/>
    <w:rsid w:val="00F07AEF"/>
    <w:rsid w:val="00F07AF1"/>
    <w:rsid w:val="00F1133C"/>
    <w:rsid w:val="00F12332"/>
    <w:rsid w:val="00F1369C"/>
    <w:rsid w:val="00F145F7"/>
    <w:rsid w:val="00F14D83"/>
    <w:rsid w:val="00F15050"/>
    <w:rsid w:val="00F1516D"/>
    <w:rsid w:val="00F154F0"/>
    <w:rsid w:val="00F15BEA"/>
    <w:rsid w:val="00F167C5"/>
    <w:rsid w:val="00F168F7"/>
    <w:rsid w:val="00F17EC0"/>
    <w:rsid w:val="00F20E84"/>
    <w:rsid w:val="00F211AC"/>
    <w:rsid w:val="00F23191"/>
    <w:rsid w:val="00F239BF"/>
    <w:rsid w:val="00F23D38"/>
    <w:rsid w:val="00F24BA9"/>
    <w:rsid w:val="00F24D3A"/>
    <w:rsid w:val="00F24D46"/>
    <w:rsid w:val="00F25D85"/>
    <w:rsid w:val="00F25EF7"/>
    <w:rsid w:val="00F3048A"/>
    <w:rsid w:val="00F30895"/>
    <w:rsid w:val="00F325D0"/>
    <w:rsid w:val="00F33882"/>
    <w:rsid w:val="00F3699A"/>
    <w:rsid w:val="00F37602"/>
    <w:rsid w:val="00F37C3C"/>
    <w:rsid w:val="00F40A38"/>
    <w:rsid w:val="00F41424"/>
    <w:rsid w:val="00F437A8"/>
    <w:rsid w:val="00F43C3A"/>
    <w:rsid w:val="00F44944"/>
    <w:rsid w:val="00F52B95"/>
    <w:rsid w:val="00F52EA1"/>
    <w:rsid w:val="00F55D36"/>
    <w:rsid w:val="00F56D58"/>
    <w:rsid w:val="00F56DB1"/>
    <w:rsid w:val="00F5762A"/>
    <w:rsid w:val="00F5784A"/>
    <w:rsid w:val="00F61C92"/>
    <w:rsid w:val="00F62D49"/>
    <w:rsid w:val="00F65957"/>
    <w:rsid w:val="00F67B5B"/>
    <w:rsid w:val="00F708A0"/>
    <w:rsid w:val="00F71E72"/>
    <w:rsid w:val="00F72E8C"/>
    <w:rsid w:val="00F73603"/>
    <w:rsid w:val="00F74273"/>
    <w:rsid w:val="00F74650"/>
    <w:rsid w:val="00F75859"/>
    <w:rsid w:val="00F75EFA"/>
    <w:rsid w:val="00F7781F"/>
    <w:rsid w:val="00F77837"/>
    <w:rsid w:val="00F77A77"/>
    <w:rsid w:val="00F80A74"/>
    <w:rsid w:val="00F80F12"/>
    <w:rsid w:val="00F82CC9"/>
    <w:rsid w:val="00F82D7E"/>
    <w:rsid w:val="00F83797"/>
    <w:rsid w:val="00F848D6"/>
    <w:rsid w:val="00F84CAC"/>
    <w:rsid w:val="00F85BD2"/>
    <w:rsid w:val="00F86E35"/>
    <w:rsid w:val="00F86FAD"/>
    <w:rsid w:val="00F87679"/>
    <w:rsid w:val="00F92C13"/>
    <w:rsid w:val="00F92E00"/>
    <w:rsid w:val="00F94E12"/>
    <w:rsid w:val="00F96E33"/>
    <w:rsid w:val="00F97AC4"/>
    <w:rsid w:val="00FA1FFA"/>
    <w:rsid w:val="00FA3AF9"/>
    <w:rsid w:val="00FA4ACB"/>
    <w:rsid w:val="00FA63E4"/>
    <w:rsid w:val="00FB0666"/>
    <w:rsid w:val="00FB0C26"/>
    <w:rsid w:val="00FB0E83"/>
    <w:rsid w:val="00FB2DDE"/>
    <w:rsid w:val="00FC195A"/>
    <w:rsid w:val="00FC1B11"/>
    <w:rsid w:val="00FC25D1"/>
    <w:rsid w:val="00FC25DC"/>
    <w:rsid w:val="00FC26C8"/>
    <w:rsid w:val="00FC2B4A"/>
    <w:rsid w:val="00FC47BA"/>
    <w:rsid w:val="00FC6350"/>
    <w:rsid w:val="00FC7BB1"/>
    <w:rsid w:val="00FD10F8"/>
    <w:rsid w:val="00FD1C89"/>
    <w:rsid w:val="00FD2BCA"/>
    <w:rsid w:val="00FD3566"/>
    <w:rsid w:val="00FD45FE"/>
    <w:rsid w:val="00FD6B50"/>
    <w:rsid w:val="00FD7165"/>
    <w:rsid w:val="00FD7E30"/>
    <w:rsid w:val="00FD7EFD"/>
    <w:rsid w:val="00FE21B9"/>
    <w:rsid w:val="00FE442B"/>
    <w:rsid w:val="00FE58BC"/>
    <w:rsid w:val="00FE7236"/>
    <w:rsid w:val="00FE7BE9"/>
    <w:rsid w:val="00FF12C1"/>
    <w:rsid w:val="00FF2F04"/>
    <w:rsid w:val="00FF3865"/>
    <w:rsid w:val="00FF5423"/>
    <w:rsid w:val="00FF631C"/>
    <w:rsid w:val="00FF691B"/>
    <w:rsid w:val="00FF697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C2786"/>
  <w15:docId w15:val="{133F2F45-31E1-1B4A-A43F-719C3F26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C1B15"/>
    <w:pPr>
      <w:jc w:val="both"/>
    </w:pPr>
    <w:rPr>
      <w:rFonts w:ascii="Times New Roman" w:hAnsi="Times New Roman"/>
      <w:sz w:val="24"/>
      <w:szCs w:val="22"/>
      <w:lang w:val="en-GB" w:eastAsia="en-US"/>
    </w:rPr>
  </w:style>
  <w:style w:type="paragraph" w:styleId="Nadpis1">
    <w:name w:val="heading 1"/>
    <w:basedOn w:val="Normlny"/>
    <w:next w:val="Normlny"/>
    <w:link w:val="Nadpis1Char"/>
    <w:uiPriority w:val="9"/>
    <w:qFormat/>
    <w:rsid w:val="00CC6785"/>
    <w:pPr>
      <w:keepNext/>
      <w:keepLines/>
      <w:outlineLvl w:val="0"/>
    </w:pPr>
    <w:rPr>
      <w:rFonts w:eastAsia="MS Gothic"/>
      <w:b/>
      <w:szCs w:val="32"/>
    </w:rPr>
  </w:style>
  <w:style w:type="paragraph" w:styleId="Nadpis2">
    <w:name w:val="heading 2"/>
    <w:basedOn w:val="Normlny"/>
    <w:next w:val="Normlny"/>
    <w:link w:val="Nadpis2Char"/>
    <w:uiPriority w:val="9"/>
    <w:unhideWhenUsed/>
    <w:qFormat/>
    <w:rsid w:val="00CC6785"/>
    <w:pPr>
      <w:keepNext/>
      <w:keepLines/>
      <w:outlineLvl w:val="1"/>
    </w:pPr>
    <w:rPr>
      <w:rFonts w:eastAsia="MS Gothic"/>
      <w:i/>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CC6785"/>
    <w:rPr>
      <w:rFonts w:ascii="Times New Roman" w:eastAsia="MS Gothic" w:hAnsi="Times New Roman" w:cs="Times New Roman"/>
      <w:b/>
      <w:sz w:val="24"/>
      <w:szCs w:val="32"/>
      <w:lang w:val="en-GB"/>
    </w:rPr>
  </w:style>
  <w:style w:type="character" w:customStyle="1" w:styleId="Nadpis2Char">
    <w:name w:val="Nadpis 2 Char"/>
    <w:link w:val="Nadpis2"/>
    <w:uiPriority w:val="9"/>
    <w:rsid w:val="00CC6785"/>
    <w:rPr>
      <w:rFonts w:ascii="Times New Roman" w:eastAsia="MS Gothic" w:hAnsi="Times New Roman" w:cs="Times New Roman"/>
      <w:i/>
      <w:sz w:val="24"/>
      <w:szCs w:val="26"/>
      <w:lang w:val="en-GB"/>
    </w:rPr>
  </w:style>
  <w:style w:type="paragraph" w:styleId="Nzov">
    <w:name w:val="Title"/>
    <w:basedOn w:val="Normlny"/>
    <w:next w:val="Normlny"/>
    <w:link w:val="NzovChar"/>
    <w:uiPriority w:val="10"/>
    <w:qFormat/>
    <w:rsid w:val="00CC1B15"/>
    <w:pPr>
      <w:contextualSpacing/>
      <w:jc w:val="center"/>
    </w:pPr>
    <w:rPr>
      <w:rFonts w:eastAsia="MS Gothic"/>
      <w:b/>
      <w:spacing w:val="-10"/>
      <w:kern w:val="28"/>
      <w:sz w:val="28"/>
      <w:szCs w:val="56"/>
    </w:rPr>
  </w:style>
  <w:style w:type="character" w:customStyle="1" w:styleId="NzovChar">
    <w:name w:val="Názov Char"/>
    <w:link w:val="Nzov"/>
    <w:uiPriority w:val="10"/>
    <w:rsid w:val="00CC1B15"/>
    <w:rPr>
      <w:rFonts w:ascii="Times New Roman" w:eastAsia="MS Gothic" w:hAnsi="Times New Roman" w:cs="Times New Roman"/>
      <w:b/>
      <w:spacing w:val="-10"/>
      <w:kern w:val="28"/>
      <w:sz w:val="28"/>
      <w:szCs w:val="56"/>
      <w:lang w:val="en-GB"/>
    </w:rPr>
  </w:style>
  <w:style w:type="paragraph" w:styleId="Odsekzoznamu">
    <w:name w:val="List Paragraph"/>
    <w:basedOn w:val="Normlny"/>
    <w:uiPriority w:val="34"/>
    <w:qFormat/>
    <w:rsid w:val="00B246FC"/>
    <w:pPr>
      <w:ind w:left="720"/>
      <w:contextualSpacing/>
    </w:pPr>
  </w:style>
  <w:style w:type="paragraph" w:styleId="Normlnywebov">
    <w:name w:val="Normal (Web)"/>
    <w:basedOn w:val="Normlny"/>
    <w:uiPriority w:val="99"/>
    <w:semiHidden/>
    <w:unhideWhenUsed/>
    <w:rsid w:val="00295059"/>
    <w:pPr>
      <w:spacing w:before="100" w:beforeAutospacing="1" w:after="100" w:afterAutospacing="1"/>
      <w:jc w:val="left"/>
    </w:pPr>
    <w:rPr>
      <w:rFonts w:eastAsia="MS Mincho"/>
      <w:szCs w:val="24"/>
      <w:lang w:eastAsia="en-GB"/>
    </w:rPr>
  </w:style>
  <w:style w:type="paragraph" w:styleId="Popis">
    <w:name w:val="caption"/>
    <w:basedOn w:val="Normlny"/>
    <w:next w:val="Normlny"/>
    <w:uiPriority w:val="35"/>
    <w:unhideWhenUsed/>
    <w:qFormat/>
    <w:rsid w:val="00295059"/>
    <w:pPr>
      <w:spacing w:after="200"/>
    </w:pPr>
    <w:rPr>
      <w:i/>
      <w:iCs/>
      <w:color w:val="44546A"/>
      <w:sz w:val="18"/>
      <w:szCs w:val="18"/>
    </w:rPr>
  </w:style>
  <w:style w:type="paragraph" w:styleId="Hlavika">
    <w:name w:val="header"/>
    <w:basedOn w:val="Normlny"/>
    <w:link w:val="HlavikaChar"/>
    <w:uiPriority w:val="99"/>
    <w:unhideWhenUsed/>
    <w:rsid w:val="00140C10"/>
    <w:pPr>
      <w:tabs>
        <w:tab w:val="center" w:pos="4252"/>
        <w:tab w:val="right" w:pos="8504"/>
      </w:tabs>
    </w:pPr>
  </w:style>
  <w:style w:type="character" w:customStyle="1" w:styleId="HlavikaChar">
    <w:name w:val="Hlavička Char"/>
    <w:link w:val="Hlavika"/>
    <w:uiPriority w:val="99"/>
    <w:rsid w:val="00140C10"/>
    <w:rPr>
      <w:rFonts w:ascii="Times New Roman" w:hAnsi="Times New Roman"/>
      <w:sz w:val="24"/>
      <w:lang w:val="en-GB"/>
    </w:rPr>
  </w:style>
  <w:style w:type="paragraph" w:styleId="Pta">
    <w:name w:val="footer"/>
    <w:basedOn w:val="Normlny"/>
    <w:link w:val="PtaChar"/>
    <w:uiPriority w:val="99"/>
    <w:unhideWhenUsed/>
    <w:rsid w:val="00140C10"/>
    <w:pPr>
      <w:tabs>
        <w:tab w:val="center" w:pos="4252"/>
        <w:tab w:val="right" w:pos="8504"/>
      </w:tabs>
    </w:pPr>
  </w:style>
  <w:style w:type="character" w:customStyle="1" w:styleId="PtaChar">
    <w:name w:val="Päta Char"/>
    <w:link w:val="Pta"/>
    <w:uiPriority w:val="99"/>
    <w:rsid w:val="00140C10"/>
    <w:rPr>
      <w:rFonts w:ascii="Times New Roman" w:hAnsi="Times New Roman"/>
      <w:sz w:val="24"/>
      <w:lang w:val="en-GB"/>
    </w:rPr>
  </w:style>
  <w:style w:type="character" w:styleId="Odkaznakomentr">
    <w:name w:val="annotation reference"/>
    <w:uiPriority w:val="99"/>
    <w:semiHidden/>
    <w:unhideWhenUsed/>
    <w:rsid w:val="006A6601"/>
    <w:rPr>
      <w:sz w:val="16"/>
      <w:szCs w:val="16"/>
    </w:rPr>
  </w:style>
  <w:style w:type="paragraph" w:styleId="Textkomentra">
    <w:name w:val="annotation text"/>
    <w:basedOn w:val="Normlny"/>
    <w:link w:val="TextkomentraChar"/>
    <w:uiPriority w:val="99"/>
    <w:unhideWhenUsed/>
    <w:rsid w:val="006A6601"/>
    <w:rPr>
      <w:sz w:val="20"/>
      <w:szCs w:val="20"/>
    </w:rPr>
  </w:style>
  <w:style w:type="character" w:customStyle="1" w:styleId="TextkomentraChar">
    <w:name w:val="Text komentára Char"/>
    <w:link w:val="Textkomentra"/>
    <w:uiPriority w:val="99"/>
    <w:rsid w:val="006A6601"/>
    <w:rPr>
      <w:rFonts w:ascii="Times New Roman" w:hAnsi="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6A6601"/>
    <w:rPr>
      <w:b/>
      <w:bCs/>
    </w:rPr>
  </w:style>
  <w:style w:type="character" w:customStyle="1" w:styleId="PredmetkomentraChar">
    <w:name w:val="Predmet komentára Char"/>
    <w:link w:val="Predmetkomentra"/>
    <w:uiPriority w:val="99"/>
    <w:semiHidden/>
    <w:rsid w:val="006A6601"/>
    <w:rPr>
      <w:rFonts w:ascii="Times New Roman" w:hAnsi="Times New Roman"/>
      <w:b/>
      <w:bCs/>
      <w:sz w:val="20"/>
      <w:szCs w:val="20"/>
      <w:lang w:val="en-GB"/>
    </w:rPr>
  </w:style>
  <w:style w:type="paragraph" w:styleId="Textbubliny">
    <w:name w:val="Balloon Text"/>
    <w:basedOn w:val="Normlny"/>
    <w:link w:val="TextbublinyChar"/>
    <w:uiPriority w:val="99"/>
    <w:semiHidden/>
    <w:unhideWhenUsed/>
    <w:rsid w:val="006A6601"/>
    <w:rPr>
      <w:rFonts w:ascii="Segoe UI" w:hAnsi="Segoe UI" w:cs="Segoe UI"/>
      <w:sz w:val="18"/>
      <w:szCs w:val="18"/>
    </w:rPr>
  </w:style>
  <w:style w:type="character" w:customStyle="1" w:styleId="TextbublinyChar">
    <w:name w:val="Text bubliny Char"/>
    <w:link w:val="Textbubliny"/>
    <w:uiPriority w:val="99"/>
    <w:semiHidden/>
    <w:rsid w:val="006A6601"/>
    <w:rPr>
      <w:rFonts w:ascii="Segoe UI" w:hAnsi="Segoe UI" w:cs="Segoe UI"/>
      <w:sz w:val="18"/>
      <w:szCs w:val="18"/>
      <w:lang w:val="en-GB"/>
    </w:rPr>
  </w:style>
  <w:style w:type="paragraph" w:styleId="Podtitul">
    <w:name w:val="Subtitle"/>
    <w:basedOn w:val="Normlny"/>
    <w:next w:val="Normlny"/>
    <w:link w:val="PodtitulChar"/>
    <w:uiPriority w:val="11"/>
    <w:qFormat/>
    <w:rsid w:val="00CC1B15"/>
    <w:pPr>
      <w:numPr>
        <w:ilvl w:val="1"/>
      </w:numPr>
      <w:spacing w:after="160"/>
      <w:jc w:val="center"/>
    </w:pPr>
    <w:rPr>
      <w:rFonts w:eastAsia="MS Mincho"/>
      <w:spacing w:val="15"/>
    </w:rPr>
  </w:style>
  <w:style w:type="character" w:customStyle="1" w:styleId="PodtitulChar">
    <w:name w:val="Podtitul Char"/>
    <w:link w:val="Podtitul"/>
    <w:uiPriority w:val="11"/>
    <w:rsid w:val="00CC1B15"/>
    <w:rPr>
      <w:rFonts w:ascii="Times New Roman" w:eastAsia="MS Mincho" w:hAnsi="Times New Roman"/>
      <w:spacing w:val="15"/>
      <w:sz w:val="24"/>
      <w:lang w:val="en-GB"/>
    </w:rPr>
  </w:style>
  <w:style w:type="table" w:styleId="Mriekatabuky">
    <w:name w:val="Table Grid"/>
    <w:basedOn w:val="Normlnatabuka"/>
    <w:uiPriority w:val="39"/>
    <w:rsid w:val="00F17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uiPriority w:val="99"/>
    <w:semiHidden/>
    <w:unhideWhenUsed/>
    <w:rsid w:val="00BA325A"/>
    <w:rPr>
      <w:vertAlign w:val="superscript"/>
    </w:rPr>
  </w:style>
  <w:style w:type="paragraph" w:styleId="Textpoznmkypodiarou">
    <w:name w:val="footnote text"/>
    <w:basedOn w:val="Normlny"/>
    <w:link w:val="TextpoznmkypodiarouChar"/>
    <w:uiPriority w:val="99"/>
    <w:semiHidden/>
    <w:unhideWhenUsed/>
    <w:rsid w:val="00343F9C"/>
    <w:rPr>
      <w:sz w:val="20"/>
      <w:szCs w:val="20"/>
    </w:rPr>
  </w:style>
  <w:style w:type="character" w:customStyle="1" w:styleId="TextpoznmkypodiarouChar">
    <w:name w:val="Text poznámky pod čiarou Char"/>
    <w:link w:val="Textpoznmkypodiarou"/>
    <w:uiPriority w:val="99"/>
    <w:semiHidden/>
    <w:rsid w:val="00343F9C"/>
    <w:rPr>
      <w:rFonts w:ascii="Times New Roman" w:hAnsi="Times New Roman"/>
      <w:sz w:val="20"/>
      <w:szCs w:val="20"/>
      <w:lang w:val="en-GB"/>
    </w:rPr>
  </w:style>
  <w:style w:type="table" w:customStyle="1" w:styleId="PlainTable21">
    <w:name w:val="Plain Table 21"/>
    <w:basedOn w:val="Normlnatabuka"/>
    <w:uiPriority w:val="42"/>
    <w:rsid w:val="00920D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Normlnatabuka"/>
    <w:uiPriority w:val="43"/>
    <w:rsid w:val="00650D8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Hypertextovprepojenie">
    <w:name w:val="Hyperlink"/>
    <w:uiPriority w:val="99"/>
    <w:unhideWhenUsed/>
    <w:rsid w:val="00E07C57"/>
    <w:rPr>
      <w:color w:val="0563C1"/>
      <w:u w:val="single"/>
    </w:rPr>
  </w:style>
  <w:style w:type="character" w:styleId="PouitHypertextovPrepojenie">
    <w:name w:val="FollowedHyperlink"/>
    <w:uiPriority w:val="99"/>
    <w:semiHidden/>
    <w:unhideWhenUsed/>
    <w:rsid w:val="005F6BB8"/>
    <w:rPr>
      <w:color w:val="954F72"/>
      <w:u w:val="single"/>
    </w:rPr>
  </w:style>
  <w:style w:type="paragraph" w:customStyle="1" w:styleId="Default">
    <w:name w:val="Default"/>
    <w:rsid w:val="00160938"/>
    <w:pPr>
      <w:autoSpaceDE w:val="0"/>
      <w:autoSpaceDN w:val="0"/>
      <w:adjustRightInd w:val="0"/>
    </w:pPr>
    <w:rPr>
      <w:rFonts w:ascii="Times New Roman" w:hAnsi="Times New Roman"/>
      <w:color w:val="000000"/>
      <w:sz w:val="24"/>
      <w:szCs w:val="24"/>
      <w:lang w:val="es-ES" w:eastAsia="en-US"/>
    </w:rPr>
  </w:style>
  <w:style w:type="paragraph" w:styleId="Revzia">
    <w:name w:val="Revision"/>
    <w:hidden/>
    <w:uiPriority w:val="99"/>
    <w:semiHidden/>
    <w:rsid w:val="00160938"/>
    <w:rPr>
      <w:rFonts w:ascii="Times New Roman" w:hAnsi="Times New Roman"/>
      <w:sz w:val="24"/>
      <w:szCs w:val="22"/>
      <w:lang w:val="en-GB" w:eastAsia="en-US"/>
    </w:rPr>
  </w:style>
  <w:style w:type="table" w:customStyle="1" w:styleId="PlainTable22">
    <w:name w:val="Plain Table 22"/>
    <w:basedOn w:val="Normlnatabuka"/>
    <w:uiPriority w:val="42"/>
    <w:rsid w:val="00DB0E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ls-table-text">
    <w:name w:val="Els-table-text"/>
    <w:rsid w:val="0034213C"/>
    <w:pPr>
      <w:keepNext/>
      <w:spacing w:after="80" w:line="200" w:lineRule="exact"/>
      <w:ind w:firstLine="238"/>
      <w:jc w:val="both"/>
    </w:pPr>
    <w:rPr>
      <w:rFonts w:ascii="Times New Roman" w:eastAsia="SimSun" w:hAnsi="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8178">
      <w:bodyDiv w:val="1"/>
      <w:marLeft w:val="0"/>
      <w:marRight w:val="0"/>
      <w:marTop w:val="0"/>
      <w:marBottom w:val="0"/>
      <w:divBdr>
        <w:top w:val="none" w:sz="0" w:space="0" w:color="auto"/>
        <w:left w:val="none" w:sz="0" w:space="0" w:color="auto"/>
        <w:bottom w:val="none" w:sz="0" w:space="0" w:color="auto"/>
        <w:right w:val="none" w:sz="0" w:space="0" w:color="auto"/>
      </w:divBdr>
    </w:div>
    <w:div w:id="173882372">
      <w:bodyDiv w:val="1"/>
      <w:marLeft w:val="0"/>
      <w:marRight w:val="0"/>
      <w:marTop w:val="0"/>
      <w:marBottom w:val="0"/>
      <w:divBdr>
        <w:top w:val="none" w:sz="0" w:space="0" w:color="auto"/>
        <w:left w:val="none" w:sz="0" w:space="0" w:color="auto"/>
        <w:bottom w:val="none" w:sz="0" w:space="0" w:color="auto"/>
        <w:right w:val="none" w:sz="0" w:space="0" w:color="auto"/>
      </w:divBdr>
      <w:divsChild>
        <w:div w:id="541476804">
          <w:marLeft w:val="547"/>
          <w:marRight w:val="0"/>
          <w:marTop w:val="0"/>
          <w:marBottom w:val="0"/>
          <w:divBdr>
            <w:top w:val="none" w:sz="0" w:space="0" w:color="auto"/>
            <w:left w:val="none" w:sz="0" w:space="0" w:color="auto"/>
            <w:bottom w:val="none" w:sz="0" w:space="0" w:color="auto"/>
            <w:right w:val="none" w:sz="0" w:space="0" w:color="auto"/>
          </w:divBdr>
        </w:div>
        <w:div w:id="1461263375">
          <w:marLeft w:val="547"/>
          <w:marRight w:val="0"/>
          <w:marTop w:val="0"/>
          <w:marBottom w:val="0"/>
          <w:divBdr>
            <w:top w:val="none" w:sz="0" w:space="0" w:color="auto"/>
            <w:left w:val="none" w:sz="0" w:space="0" w:color="auto"/>
            <w:bottom w:val="none" w:sz="0" w:space="0" w:color="auto"/>
            <w:right w:val="none" w:sz="0" w:space="0" w:color="auto"/>
          </w:divBdr>
        </w:div>
      </w:divsChild>
    </w:div>
    <w:div w:id="209417168">
      <w:bodyDiv w:val="1"/>
      <w:marLeft w:val="0"/>
      <w:marRight w:val="0"/>
      <w:marTop w:val="0"/>
      <w:marBottom w:val="0"/>
      <w:divBdr>
        <w:top w:val="none" w:sz="0" w:space="0" w:color="auto"/>
        <w:left w:val="none" w:sz="0" w:space="0" w:color="auto"/>
        <w:bottom w:val="none" w:sz="0" w:space="0" w:color="auto"/>
        <w:right w:val="none" w:sz="0" w:space="0" w:color="auto"/>
      </w:divBdr>
    </w:div>
    <w:div w:id="211692890">
      <w:bodyDiv w:val="1"/>
      <w:marLeft w:val="0"/>
      <w:marRight w:val="0"/>
      <w:marTop w:val="0"/>
      <w:marBottom w:val="0"/>
      <w:divBdr>
        <w:top w:val="none" w:sz="0" w:space="0" w:color="auto"/>
        <w:left w:val="none" w:sz="0" w:space="0" w:color="auto"/>
        <w:bottom w:val="none" w:sz="0" w:space="0" w:color="auto"/>
        <w:right w:val="none" w:sz="0" w:space="0" w:color="auto"/>
      </w:divBdr>
    </w:div>
    <w:div w:id="307364652">
      <w:bodyDiv w:val="1"/>
      <w:marLeft w:val="0"/>
      <w:marRight w:val="0"/>
      <w:marTop w:val="0"/>
      <w:marBottom w:val="0"/>
      <w:divBdr>
        <w:top w:val="none" w:sz="0" w:space="0" w:color="auto"/>
        <w:left w:val="none" w:sz="0" w:space="0" w:color="auto"/>
        <w:bottom w:val="none" w:sz="0" w:space="0" w:color="auto"/>
        <w:right w:val="none" w:sz="0" w:space="0" w:color="auto"/>
      </w:divBdr>
    </w:div>
    <w:div w:id="467824081">
      <w:bodyDiv w:val="1"/>
      <w:marLeft w:val="0"/>
      <w:marRight w:val="0"/>
      <w:marTop w:val="0"/>
      <w:marBottom w:val="0"/>
      <w:divBdr>
        <w:top w:val="none" w:sz="0" w:space="0" w:color="auto"/>
        <w:left w:val="none" w:sz="0" w:space="0" w:color="auto"/>
        <w:bottom w:val="none" w:sz="0" w:space="0" w:color="auto"/>
        <w:right w:val="none" w:sz="0" w:space="0" w:color="auto"/>
      </w:divBdr>
    </w:div>
    <w:div w:id="500312944">
      <w:bodyDiv w:val="1"/>
      <w:marLeft w:val="0"/>
      <w:marRight w:val="0"/>
      <w:marTop w:val="0"/>
      <w:marBottom w:val="0"/>
      <w:divBdr>
        <w:top w:val="none" w:sz="0" w:space="0" w:color="auto"/>
        <w:left w:val="none" w:sz="0" w:space="0" w:color="auto"/>
        <w:bottom w:val="none" w:sz="0" w:space="0" w:color="auto"/>
        <w:right w:val="none" w:sz="0" w:space="0" w:color="auto"/>
      </w:divBdr>
    </w:div>
    <w:div w:id="573321841">
      <w:bodyDiv w:val="1"/>
      <w:marLeft w:val="0"/>
      <w:marRight w:val="0"/>
      <w:marTop w:val="0"/>
      <w:marBottom w:val="0"/>
      <w:divBdr>
        <w:top w:val="none" w:sz="0" w:space="0" w:color="auto"/>
        <w:left w:val="none" w:sz="0" w:space="0" w:color="auto"/>
        <w:bottom w:val="none" w:sz="0" w:space="0" w:color="auto"/>
        <w:right w:val="none" w:sz="0" w:space="0" w:color="auto"/>
      </w:divBdr>
    </w:div>
    <w:div w:id="631132868">
      <w:bodyDiv w:val="1"/>
      <w:marLeft w:val="0"/>
      <w:marRight w:val="0"/>
      <w:marTop w:val="0"/>
      <w:marBottom w:val="0"/>
      <w:divBdr>
        <w:top w:val="none" w:sz="0" w:space="0" w:color="auto"/>
        <w:left w:val="none" w:sz="0" w:space="0" w:color="auto"/>
        <w:bottom w:val="none" w:sz="0" w:space="0" w:color="auto"/>
        <w:right w:val="none" w:sz="0" w:space="0" w:color="auto"/>
      </w:divBdr>
    </w:div>
    <w:div w:id="820923416">
      <w:bodyDiv w:val="1"/>
      <w:marLeft w:val="0"/>
      <w:marRight w:val="0"/>
      <w:marTop w:val="0"/>
      <w:marBottom w:val="0"/>
      <w:divBdr>
        <w:top w:val="none" w:sz="0" w:space="0" w:color="auto"/>
        <w:left w:val="none" w:sz="0" w:space="0" w:color="auto"/>
        <w:bottom w:val="none" w:sz="0" w:space="0" w:color="auto"/>
        <w:right w:val="none" w:sz="0" w:space="0" w:color="auto"/>
      </w:divBdr>
    </w:div>
    <w:div w:id="865797992">
      <w:bodyDiv w:val="1"/>
      <w:marLeft w:val="0"/>
      <w:marRight w:val="0"/>
      <w:marTop w:val="0"/>
      <w:marBottom w:val="0"/>
      <w:divBdr>
        <w:top w:val="none" w:sz="0" w:space="0" w:color="auto"/>
        <w:left w:val="none" w:sz="0" w:space="0" w:color="auto"/>
        <w:bottom w:val="none" w:sz="0" w:space="0" w:color="auto"/>
        <w:right w:val="none" w:sz="0" w:space="0" w:color="auto"/>
      </w:divBdr>
    </w:div>
    <w:div w:id="974724571">
      <w:bodyDiv w:val="1"/>
      <w:marLeft w:val="0"/>
      <w:marRight w:val="0"/>
      <w:marTop w:val="0"/>
      <w:marBottom w:val="0"/>
      <w:divBdr>
        <w:top w:val="none" w:sz="0" w:space="0" w:color="auto"/>
        <w:left w:val="none" w:sz="0" w:space="0" w:color="auto"/>
        <w:bottom w:val="none" w:sz="0" w:space="0" w:color="auto"/>
        <w:right w:val="none" w:sz="0" w:space="0" w:color="auto"/>
      </w:divBdr>
    </w:div>
    <w:div w:id="976449026">
      <w:bodyDiv w:val="1"/>
      <w:marLeft w:val="0"/>
      <w:marRight w:val="0"/>
      <w:marTop w:val="0"/>
      <w:marBottom w:val="0"/>
      <w:divBdr>
        <w:top w:val="none" w:sz="0" w:space="0" w:color="auto"/>
        <w:left w:val="none" w:sz="0" w:space="0" w:color="auto"/>
        <w:bottom w:val="none" w:sz="0" w:space="0" w:color="auto"/>
        <w:right w:val="none" w:sz="0" w:space="0" w:color="auto"/>
      </w:divBdr>
      <w:divsChild>
        <w:div w:id="1715738484">
          <w:marLeft w:val="225"/>
          <w:marRight w:val="0"/>
          <w:marTop w:val="0"/>
          <w:marBottom w:val="0"/>
          <w:divBdr>
            <w:top w:val="none" w:sz="0" w:space="0" w:color="auto"/>
            <w:left w:val="none" w:sz="0" w:space="0" w:color="auto"/>
            <w:bottom w:val="none" w:sz="0" w:space="0" w:color="auto"/>
            <w:right w:val="none" w:sz="0" w:space="0" w:color="auto"/>
          </w:divBdr>
          <w:divsChild>
            <w:div w:id="19818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7489">
      <w:bodyDiv w:val="1"/>
      <w:marLeft w:val="0"/>
      <w:marRight w:val="0"/>
      <w:marTop w:val="0"/>
      <w:marBottom w:val="0"/>
      <w:divBdr>
        <w:top w:val="none" w:sz="0" w:space="0" w:color="auto"/>
        <w:left w:val="none" w:sz="0" w:space="0" w:color="auto"/>
        <w:bottom w:val="none" w:sz="0" w:space="0" w:color="auto"/>
        <w:right w:val="none" w:sz="0" w:space="0" w:color="auto"/>
      </w:divBdr>
    </w:div>
    <w:div w:id="1064913186">
      <w:bodyDiv w:val="1"/>
      <w:marLeft w:val="0"/>
      <w:marRight w:val="0"/>
      <w:marTop w:val="0"/>
      <w:marBottom w:val="0"/>
      <w:divBdr>
        <w:top w:val="none" w:sz="0" w:space="0" w:color="auto"/>
        <w:left w:val="none" w:sz="0" w:space="0" w:color="auto"/>
        <w:bottom w:val="none" w:sz="0" w:space="0" w:color="auto"/>
        <w:right w:val="none" w:sz="0" w:space="0" w:color="auto"/>
      </w:divBdr>
    </w:div>
    <w:div w:id="1340354635">
      <w:bodyDiv w:val="1"/>
      <w:marLeft w:val="0"/>
      <w:marRight w:val="0"/>
      <w:marTop w:val="0"/>
      <w:marBottom w:val="0"/>
      <w:divBdr>
        <w:top w:val="none" w:sz="0" w:space="0" w:color="auto"/>
        <w:left w:val="none" w:sz="0" w:space="0" w:color="auto"/>
        <w:bottom w:val="none" w:sz="0" w:space="0" w:color="auto"/>
        <w:right w:val="none" w:sz="0" w:space="0" w:color="auto"/>
      </w:divBdr>
    </w:div>
    <w:div w:id="1348292216">
      <w:bodyDiv w:val="1"/>
      <w:marLeft w:val="0"/>
      <w:marRight w:val="0"/>
      <w:marTop w:val="0"/>
      <w:marBottom w:val="0"/>
      <w:divBdr>
        <w:top w:val="none" w:sz="0" w:space="0" w:color="auto"/>
        <w:left w:val="none" w:sz="0" w:space="0" w:color="auto"/>
        <w:bottom w:val="none" w:sz="0" w:space="0" w:color="auto"/>
        <w:right w:val="none" w:sz="0" w:space="0" w:color="auto"/>
      </w:divBdr>
    </w:div>
    <w:div w:id="1389182148">
      <w:bodyDiv w:val="1"/>
      <w:marLeft w:val="0"/>
      <w:marRight w:val="0"/>
      <w:marTop w:val="0"/>
      <w:marBottom w:val="0"/>
      <w:divBdr>
        <w:top w:val="none" w:sz="0" w:space="0" w:color="auto"/>
        <w:left w:val="none" w:sz="0" w:space="0" w:color="auto"/>
        <w:bottom w:val="none" w:sz="0" w:space="0" w:color="auto"/>
        <w:right w:val="none" w:sz="0" w:space="0" w:color="auto"/>
      </w:divBdr>
    </w:div>
    <w:div w:id="1463575006">
      <w:bodyDiv w:val="1"/>
      <w:marLeft w:val="0"/>
      <w:marRight w:val="0"/>
      <w:marTop w:val="0"/>
      <w:marBottom w:val="0"/>
      <w:divBdr>
        <w:top w:val="none" w:sz="0" w:space="0" w:color="auto"/>
        <w:left w:val="none" w:sz="0" w:space="0" w:color="auto"/>
        <w:bottom w:val="none" w:sz="0" w:space="0" w:color="auto"/>
        <w:right w:val="none" w:sz="0" w:space="0" w:color="auto"/>
      </w:divBdr>
    </w:div>
    <w:div w:id="1499806829">
      <w:bodyDiv w:val="1"/>
      <w:marLeft w:val="0"/>
      <w:marRight w:val="0"/>
      <w:marTop w:val="0"/>
      <w:marBottom w:val="0"/>
      <w:divBdr>
        <w:top w:val="none" w:sz="0" w:space="0" w:color="auto"/>
        <w:left w:val="none" w:sz="0" w:space="0" w:color="auto"/>
        <w:bottom w:val="none" w:sz="0" w:space="0" w:color="auto"/>
        <w:right w:val="none" w:sz="0" w:space="0" w:color="auto"/>
      </w:divBdr>
      <w:divsChild>
        <w:div w:id="4209851">
          <w:marLeft w:val="547"/>
          <w:marRight w:val="0"/>
          <w:marTop w:val="0"/>
          <w:marBottom w:val="0"/>
          <w:divBdr>
            <w:top w:val="none" w:sz="0" w:space="0" w:color="auto"/>
            <w:left w:val="none" w:sz="0" w:space="0" w:color="auto"/>
            <w:bottom w:val="none" w:sz="0" w:space="0" w:color="auto"/>
            <w:right w:val="none" w:sz="0" w:space="0" w:color="auto"/>
          </w:divBdr>
        </w:div>
        <w:div w:id="2136561265">
          <w:marLeft w:val="547"/>
          <w:marRight w:val="0"/>
          <w:marTop w:val="0"/>
          <w:marBottom w:val="0"/>
          <w:divBdr>
            <w:top w:val="none" w:sz="0" w:space="0" w:color="auto"/>
            <w:left w:val="none" w:sz="0" w:space="0" w:color="auto"/>
            <w:bottom w:val="none" w:sz="0" w:space="0" w:color="auto"/>
            <w:right w:val="none" w:sz="0" w:space="0" w:color="auto"/>
          </w:divBdr>
        </w:div>
      </w:divsChild>
    </w:div>
    <w:div w:id="1741293242">
      <w:bodyDiv w:val="1"/>
      <w:marLeft w:val="0"/>
      <w:marRight w:val="0"/>
      <w:marTop w:val="0"/>
      <w:marBottom w:val="0"/>
      <w:divBdr>
        <w:top w:val="none" w:sz="0" w:space="0" w:color="auto"/>
        <w:left w:val="none" w:sz="0" w:space="0" w:color="auto"/>
        <w:bottom w:val="none" w:sz="0" w:space="0" w:color="auto"/>
        <w:right w:val="none" w:sz="0" w:space="0" w:color="auto"/>
      </w:divBdr>
    </w:div>
    <w:div w:id="1747848460">
      <w:bodyDiv w:val="1"/>
      <w:marLeft w:val="0"/>
      <w:marRight w:val="0"/>
      <w:marTop w:val="0"/>
      <w:marBottom w:val="0"/>
      <w:divBdr>
        <w:top w:val="none" w:sz="0" w:space="0" w:color="auto"/>
        <w:left w:val="none" w:sz="0" w:space="0" w:color="auto"/>
        <w:bottom w:val="none" w:sz="0" w:space="0" w:color="auto"/>
        <w:right w:val="none" w:sz="0" w:space="0" w:color="auto"/>
      </w:divBdr>
    </w:div>
    <w:div w:id="1853760586">
      <w:bodyDiv w:val="1"/>
      <w:marLeft w:val="0"/>
      <w:marRight w:val="0"/>
      <w:marTop w:val="0"/>
      <w:marBottom w:val="0"/>
      <w:divBdr>
        <w:top w:val="none" w:sz="0" w:space="0" w:color="auto"/>
        <w:left w:val="none" w:sz="0" w:space="0" w:color="auto"/>
        <w:bottom w:val="none" w:sz="0" w:space="0" w:color="auto"/>
        <w:right w:val="none" w:sz="0" w:space="0" w:color="auto"/>
      </w:divBdr>
    </w:div>
    <w:div w:id="21316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chart" Target="charts/chart5.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mailto:jan.cermak@ff.cuni.cz"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mailto:cristinaalcaina@correo.ugr.es" TargetMode="Externa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yperlink" Target="https://www.ugr.es/~svalera/Monika/index.html"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G:\Mi%20unidad\PhD\2017-2018\Kosice%2018\Comparisons\Affix%20development_compariso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Mi%20unidad\PhD\2017-2018\Kosice%2018\Comparisons\Affix%20development_comparison.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G:\Mi%20unidad\PhD\2017-2018\Kosice%2018\Comparisons\PDE%20vs%20resolved_comparison.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G:\Mi%20unidad\PhD\Kosice%2018\Comparisons\Profile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G:\Mi%20unidad\PhD\2017-2018\Kosice%2018\Comparisons\Profile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G:\Mi%20unidad\PhD\2017-2018\Kosice%2018\Comparisons\Profile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G:\Mi%20unidad\PhD\2017-2018\Kosice%2018\Paradigm%20output_charts_example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G:\Mi%20unidad\PhD\2017-2018\Kosice%2018\Paradigm%20output_charts_examples.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Charts!$I$12</c:f>
              <c:strCache>
                <c:ptCount val="1"/>
                <c:pt idx="0">
                  <c:v>Previous research</c:v>
                </c:pt>
              </c:strCache>
            </c:strRef>
          </c:tx>
          <c:spPr>
            <a:ln w="19050" cap="rnd" cmpd="sng" algn="ctr">
              <a:solidFill>
                <a:schemeClr val="accent6"/>
              </a:solidFill>
              <a:prstDash val="solid"/>
              <a:round/>
            </a:ln>
            <a:effectLst/>
          </c:spPr>
          <c:marker>
            <c:symbol val="none"/>
          </c:marker>
          <c:cat>
            <c:strRef>
              <c:f>Charts!$H$13:$H$19</c:f>
              <c:strCache>
                <c:ptCount val="7"/>
                <c:pt idx="0">
                  <c:v>14th</c:v>
                </c:pt>
                <c:pt idx="1">
                  <c:v>15th</c:v>
                </c:pt>
                <c:pt idx="2">
                  <c:v>16th</c:v>
                </c:pt>
                <c:pt idx="3">
                  <c:v>17th</c:v>
                </c:pt>
                <c:pt idx="4">
                  <c:v>18th</c:v>
                </c:pt>
                <c:pt idx="5">
                  <c:v>19th</c:v>
                </c:pt>
                <c:pt idx="6">
                  <c:v>20th</c:v>
                </c:pt>
              </c:strCache>
            </c:strRef>
          </c:cat>
          <c:val>
            <c:numRef>
              <c:f>Charts!$I$13:$I$19</c:f>
              <c:numCache>
                <c:formatCode>General</c:formatCode>
                <c:ptCount val="7"/>
                <c:pt idx="0">
                  <c:v>0</c:v>
                </c:pt>
                <c:pt idx="1">
                  <c:v>0</c:v>
                </c:pt>
                <c:pt idx="2">
                  <c:v>1</c:v>
                </c:pt>
                <c:pt idx="3">
                  <c:v>4</c:v>
                </c:pt>
                <c:pt idx="4">
                  <c:v>5</c:v>
                </c:pt>
                <c:pt idx="5">
                  <c:v>9</c:v>
                </c:pt>
                <c:pt idx="6">
                  <c:v>6</c:v>
                </c:pt>
              </c:numCache>
            </c:numRef>
          </c:val>
          <c:smooth val="0"/>
          <c:extLst>
            <c:ext xmlns:c16="http://schemas.microsoft.com/office/drawing/2014/chart" uri="{C3380CC4-5D6E-409C-BE32-E72D297353CC}">
              <c16:uniqueId val="{00000000-9339-4451-A38D-51AEC6C862D0}"/>
            </c:ext>
          </c:extLst>
        </c:ser>
        <c:ser>
          <c:idx val="1"/>
          <c:order val="1"/>
          <c:tx>
            <c:strRef>
              <c:f>Charts!$J$12</c:f>
              <c:strCache>
                <c:ptCount val="1"/>
                <c:pt idx="0">
                  <c:v>This paper</c:v>
                </c:pt>
              </c:strCache>
            </c:strRef>
          </c:tx>
          <c:spPr>
            <a:ln w="19050" cap="rnd" cmpd="sng" algn="ctr">
              <a:solidFill>
                <a:schemeClr val="accent5"/>
              </a:solidFill>
              <a:prstDash val="solid"/>
              <a:round/>
            </a:ln>
            <a:effectLst/>
          </c:spPr>
          <c:marker>
            <c:symbol val="none"/>
          </c:marker>
          <c:cat>
            <c:strRef>
              <c:f>Charts!$H$13:$H$19</c:f>
              <c:strCache>
                <c:ptCount val="7"/>
                <c:pt idx="0">
                  <c:v>14th</c:v>
                </c:pt>
                <c:pt idx="1">
                  <c:v>15th</c:v>
                </c:pt>
                <c:pt idx="2">
                  <c:v>16th</c:v>
                </c:pt>
                <c:pt idx="3">
                  <c:v>17th</c:v>
                </c:pt>
                <c:pt idx="4">
                  <c:v>18th</c:v>
                </c:pt>
                <c:pt idx="5">
                  <c:v>19th</c:v>
                </c:pt>
                <c:pt idx="6">
                  <c:v>20th</c:v>
                </c:pt>
              </c:strCache>
            </c:strRef>
          </c:cat>
          <c:val>
            <c:numRef>
              <c:f>Charts!$J$13:$J$19</c:f>
              <c:numCache>
                <c:formatCode>General</c:formatCode>
                <c:ptCount val="7"/>
                <c:pt idx="0">
                  <c:v>0</c:v>
                </c:pt>
                <c:pt idx="1">
                  <c:v>0</c:v>
                </c:pt>
                <c:pt idx="2">
                  <c:v>1</c:v>
                </c:pt>
                <c:pt idx="3">
                  <c:v>2</c:v>
                </c:pt>
                <c:pt idx="4">
                  <c:v>3</c:v>
                </c:pt>
                <c:pt idx="5">
                  <c:v>8</c:v>
                </c:pt>
                <c:pt idx="6">
                  <c:v>5</c:v>
                </c:pt>
              </c:numCache>
            </c:numRef>
          </c:val>
          <c:smooth val="0"/>
          <c:extLst>
            <c:ext xmlns:c16="http://schemas.microsoft.com/office/drawing/2014/chart" uri="{C3380CC4-5D6E-409C-BE32-E72D297353CC}">
              <c16:uniqueId val="{00000001-9339-4451-A38D-51AEC6C862D0}"/>
            </c:ext>
          </c:extLst>
        </c:ser>
        <c:dLbls>
          <c:showLegendKey val="0"/>
          <c:showVal val="0"/>
          <c:showCatName val="0"/>
          <c:showSerName val="0"/>
          <c:showPercent val="0"/>
          <c:showBubbleSize val="0"/>
        </c:dLbls>
        <c:smooth val="0"/>
        <c:axId val="1027873912"/>
        <c:axId val="994015672"/>
      </c:lineChart>
      <c:catAx>
        <c:axId val="1027873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994015672"/>
        <c:crosses val="autoZero"/>
        <c:auto val="1"/>
        <c:lblAlgn val="ctr"/>
        <c:lblOffset val="100"/>
        <c:noMultiLvlLbl val="0"/>
      </c:catAx>
      <c:valAx>
        <c:axId val="9940156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027873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Charts!$I$2</c:f>
              <c:strCache>
                <c:ptCount val="1"/>
                <c:pt idx="0">
                  <c:v>Previous research</c:v>
                </c:pt>
              </c:strCache>
            </c:strRef>
          </c:tx>
          <c:spPr>
            <a:ln w="19050" cap="rnd" cmpd="sng" algn="ctr">
              <a:solidFill>
                <a:schemeClr val="accent6"/>
              </a:solidFill>
              <a:prstDash val="solid"/>
              <a:round/>
            </a:ln>
            <a:effectLst/>
          </c:spPr>
          <c:marker>
            <c:symbol val="none"/>
          </c:marker>
          <c:cat>
            <c:strRef>
              <c:f>Charts!$H$3:$H$9</c:f>
              <c:strCache>
                <c:ptCount val="7"/>
                <c:pt idx="0">
                  <c:v>14th</c:v>
                </c:pt>
                <c:pt idx="1">
                  <c:v>15th</c:v>
                </c:pt>
                <c:pt idx="2">
                  <c:v>16th</c:v>
                </c:pt>
                <c:pt idx="3">
                  <c:v>17th</c:v>
                </c:pt>
                <c:pt idx="4">
                  <c:v>18th</c:v>
                </c:pt>
                <c:pt idx="5">
                  <c:v>19th</c:v>
                </c:pt>
                <c:pt idx="6">
                  <c:v>20th</c:v>
                </c:pt>
              </c:strCache>
            </c:strRef>
          </c:cat>
          <c:val>
            <c:numRef>
              <c:f>Charts!$I$3:$I$9</c:f>
              <c:numCache>
                <c:formatCode>General</c:formatCode>
                <c:ptCount val="7"/>
                <c:pt idx="0">
                  <c:v>2</c:v>
                </c:pt>
                <c:pt idx="1">
                  <c:v>1</c:v>
                </c:pt>
                <c:pt idx="2">
                  <c:v>3</c:v>
                </c:pt>
                <c:pt idx="3">
                  <c:v>6</c:v>
                </c:pt>
                <c:pt idx="4">
                  <c:v>1</c:v>
                </c:pt>
                <c:pt idx="5">
                  <c:v>1</c:v>
                </c:pt>
                <c:pt idx="6">
                  <c:v>0</c:v>
                </c:pt>
              </c:numCache>
            </c:numRef>
          </c:val>
          <c:smooth val="0"/>
          <c:extLst>
            <c:ext xmlns:c16="http://schemas.microsoft.com/office/drawing/2014/chart" uri="{C3380CC4-5D6E-409C-BE32-E72D297353CC}">
              <c16:uniqueId val="{00000000-2384-4148-A5EE-F43281E1AB24}"/>
            </c:ext>
          </c:extLst>
        </c:ser>
        <c:ser>
          <c:idx val="1"/>
          <c:order val="1"/>
          <c:tx>
            <c:strRef>
              <c:f>Charts!$J$2</c:f>
              <c:strCache>
                <c:ptCount val="1"/>
                <c:pt idx="0">
                  <c:v>This paper</c:v>
                </c:pt>
              </c:strCache>
            </c:strRef>
          </c:tx>
          <c:spPr>
            <a:ln w="19050" cap="rnd" cmpd="sng" algn="ctr">
              <a:solidFill>
                <a:schemeClr val="accent5"/>
              </a:solidFill>
              <a:prstDash val="solid"/>
              <a:round/>
            </a:ln>
            <a:effectLst/>
          </c:spPr>
          <c:marker>
            <c:symbol val="none"/>
          </c:marker>
          <c:cat>
            <c:strRef>
              <c:f>Charts!$H$3:$H$9</c:f>
              <c:strCache>
                <c:ptCount val="7"/>
                <c:pt idx="0">
                  <c:v>14th</c:v>
                </c:pt>
                <c:pt idx="1">
                  <c:v>15th</c:v>
                </c:pt>
                <c:pt idx="2">
                  <c:v>16th</c:v>
                </c:pt>
                <c:pt idx="3">
                  <c:v>17th</c:v>
                </c:pt>
                <c:pt idx="4">
                  <c:v>18th</c:v>
                </c:pt>
                <c:pt idx="5">
                  <c:v>19th</c:v>
                </c:pt>
                <c:pt idx="6">
                  <c:v>20th</c:v>
                </c:pt>
              </c:strCache>
            </c:strRef>
          </c:cat>
          <c:val>
            <c:numRef>
              <c:f>Charts!$J$3:$J$9</c:f>
              <c:numCache>
                <c:formatCode>General</c:formatCode>
                <c:ptCount val="7"/>
                <c:pt idx="0">
                  <c:v>2</c:v>
                </c:pt>
                <c:pt idx="1">
                  <c:v>1</c:v>
                </c:pt>
                <c:pt idx="2">
                  <c:v>1</c:v>
                </c:pt>
                <c:pt idx="3">
                  <c:v>2</c:v>
                </c:pt>
                <c:pt idx="4">
                  <c:v>1</c:v>
                </c:pt>
                <c:pt idx="5">
                  <c:v>0</c:v>
                </c:pt>
                <c:pt idx="6">
                  <c:v>0</c:v>
                </c:pt>
              </c:numCache>
            </c:numRef>
          </c:val>
          <c:smooth val="0"/>
          <c:extLst>
            <c:ext xmlns:c16="http://schemas.microsoft.com/office/drawing/2014/chart" uri="{C3380CC4-5D6E-409C-BE32-E72D297353CC}">
              <c16:uniqueId val="{00000001-2384-4148-A5EE-F43281E1AB24}"/>
            </c:ext>
          </c:extLst>
        </c:ser>
        <c:dLbls>
          <c:showLegendKey val="0"/>
          <c:showVal val="0"/>
          <c:showCatName val="0"/>
          <c:showSerName val="0"/>
          <c:showPercent val="0"/>
          <c:showBubbleSize val="0"/>
        </c:dLbls>
        <c:smooth val="0"/>
        <c:axId val="835337832"/>
        <c:axId val="1106282696"/>
      </c:lineChart>
      <c:catAx>
        <c:axId val="835337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106282696"/>
        <c:crosses val="autoZero"/>
        <c:auto val="1"/>
        <c:lblAlgn val="ctr"/>
        <c:lblOffset val="100"/>
        <c:noMultiLvlLbl val="0"/>
      </c:catAx>
      <c:valAx>
        <c:axId val="11062826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835337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c:f>
              <c:strCache>
                <c:ptCount val="1"/>
                <c:pt idx="0">
                  <c:v>Ongoing competition</c:v>
                </c:pt>
              </c:strCache>
            </c:strRef>
          </c:tx>
          <c:spPr>
            <a:solidFill>
              <a:schemeClr val="accent6"/>
            </a:solidFill>
            <a:ln>
              <a:noFill/>
            </a:ln>
            <a:effectLst/>
          </c:spPr>
          <c:invertIfNegative val="0"/>
          <c:dLbls>
            <c:spPr>
              <a:noFill/>
              <a:ln>
                <a:noFill/>
              </a:ln>
              <a:effectLst/>
            </c:spPr>
            <c:txPr>
              <a:bodyPr rot="0" vert="horz"/>
              <a:lstStyle/>
              <a:p>
                <a:pPr>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Previous research</c:v>
                </c:pt>
                <c:pt idx="1">
                  <c:v>This paper</c:v>
                </c:pt>
              </c:strCache>
            </c:strRef>
          </c:cat>
          <c:val>
            <c:numRef>
              <c:f>Sheet1!$B$2:$C$2</c:f>
              <c:numCache>
                <c:formatCode>General</c:formatCode>
                <c:ptCount val="2"/>
                <c:pt idx="0">
                  <c:v>15</c:v>
                </c:pt>
                <c:pt idx="1">
                  <c:v>2</c:v>
                </c:pt>
              </c:numCache>
            </c:numRef>
          </c:val>
          <c:extLst>
            <c:ext xmlns:c16="http://schemas.microsoft.com/office/drawing/2014/chart" uri="{C3380CC4-5D6E-409C-BE32-E72D297353CC}">
              <c16:uniqueId val="{00000000-85DB-48F2-81C8-495037248A99}"/>
            </c:ext>
          </c:extLst>
        </c:ser>
        <c:ser>
          <c:idx val="1"/>
          <c:order val="1"/>
          <c:tx>
            <c:strRef>
              <c:f>Sheet1!$A$3</c:f>
              <c:strCache>
                <c:ptCount val="1"/>
                <c:pt idx="0">
                  <c:v>Resolved competition</c:v>
                </c:pt>
              </c:strCache>
            </c:strRef>
          </c:tx>
          <c:spPr>
            <a:solidFill>
              <a:schemeClr val="accent5"/>
            </a:solidFill>
            <a:ln>
              <a:noFill/>
            </a:ln>
            <a:effectLst/>
          </c:spPr>
          <c:invertIfNegative val="0"/>
          <c:dLbls>
            <c:spPr>
              <a:noFill/>
              <a:ln>
                <a:noFill/>
              </a:ln>
              <a:effectLst/>
            </c:spPr>
            <c:txPr>
              <a:bodyPr rot="0" vert="horz"/>
              <a:lstStyle/>
              <a:p>
                <a:pPr>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Previous research</c:v>
                </c:pt>
                <c:pt idx="1">
                  <c:v>This paper</c:v>
                </c:pt>
              </c:strCache>
            </c:strRef>
          </c:cat>
          <c:val>
            <c:numRef>
              <c:f>Sheet1!$B$3:$C$3</c:f>
              <c:numCache>
                <c:formatCode>General</c:formatCode>
                <c:ptCount val="2"/>
                <c:pt idx="0">
                  <c:v>30</c:v>
                </c:pt>
                <c:pt idx="1">
                  <c:v>43</c:v>
                </c:pt>
              </c:numCache>
            </c:numRef>
          </c:val>
          <c:extLst>
            <c:ext xmlns:c16="http://schemas.microsoft.com/office/drawing/2014/chart" uri="{C3380CC4-5D6E-409C-BE32-E72D297353CC}">
              <c16:uniqueId val="{00000001-85DB-48F2-81C8-495037248A99}"/>
            </c:ext>
          </c:extLst>
        </c:ser>
        <c:dLbls>
          <c:showLegendKey val="0"/>
          <c:showVal val="0"/>
          <c:showCatName val="0"/>
          <c:showSerName val="0"/>
          <c:showPercent val="0"/>
          <c:showBubbleSize val="0"/>
        </c:dLbls>
        <c:gapWidth val="448"/>
        <c:overlap val="-27"/>
        <c:axId val="968643832"/>
        <c:axId val="942939160"/>
      </c:barChart>
      <c:catAx>
        <c:axId val="968643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sk-SK"/>
          </a:p>
        </c:txPr>
        <c:crossAx val="942939160"/>
        <c:crosses val="autoZero"/>
        <c:auto val="1"/>
        <c:lblAlgn val="ctr"/>
        <c:lblOffset val="100"/>
        <c:noMultiLvlLbl val="0"/>
      </c:catAx>
      <c:valAx>
        <c:axId val="942939160"/>
        <c:scaling>
          <c:orientation val="minMax"/>
          <c:max val="4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sk-SK"/>
          </a:p>
        </c:txPr>
        <c:crossAx val="968643832"/>
        <c:crosses val="autoZero"/>
        <c:crossBetween val="between"/>
        <c:majorUnit val="5"/>
      </c:valAx>
      <c:spPr>
        <a:noFill/>
        <a:ln>
          <a:noFill/>
        </a:ln>
        <a:effectLst/>
      </c:spPr>
    </c:plotArea>
    <c:legend>
      <c:legendPos val="b"/>
      <c:overlay val="0"/>
      <c:spPr>
        <a:noFill/>
        <a:ln>
          <a:noFill/>
        </a:ln>
        <a:effectLst/>
      </c:spPr>
      <c:txPr>
        <a:bodyPr rot="0" vert="horz"/>
        <a:lstStyle/>
        <a:p>
          <a:pPr>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Final_final!$B$23</c:f>
              <c:strCache>
                <c:ptCount val="1"/>
                <c:pt idx="0">
                  <c:v>Ø</c:v>
                </c:pt>
              </c:strCache>
            </c:strRef>
          </c:tx>
          <c:spPr>
            <a:ln w="19050" cap="rnd" cmpd="sng" algn="ctr">
              <a:solidFill>
                <a:schemeClr val="accent6"/>
              </a:solidFill>
              <a:prstDash val="solid"/>
              <a:round/>
            </a:ln>
            <a:effectLst/>
          </c:spPr>
          <c:marker>
            <c:symbol val="triangle"/>
            <c:size val="2"/>
            <c:spPr>
              <a:solidFill>
                <a:schemeClr val="accent6"/>
              </a:solidFill>
              <a:ln w="6350" cap="flat" cmpd="sng" algn="ctr">
                <a:solidFill>
                  <a:schemeClr val="accent6"/>
                </a:solidFill>
                <a:prstDash val="solid"/>
                <a:round/>
              </a:ln>
              <a:effectLst/>
            </c:spPr>
          </c:marker>
          <c:cat>
            <c:strRef>
              <c:f>Final_final!$A$24:$A$70</c:f>
              <c:strCache>
                <c:ptCount val="46"/>
                <c:pt idx="0">
                  <c:v>oxide</c:v>
                </c:pt>
                <c:pt idx="3">
                  <c:v>slender</c:v>
                </c:pt>
                <c:pt idx="6">
                  <c:v>aerosol</c:v>
                </c:pt>
                <c:pt idx="9">
                  <c:v>glamour</c:v>
                </c:pt>
                <c:pt idx="12">
                  <c:v>uniform</c:v>
                </c:pt>
                <c:pt idx="15">
                  <c:v>legend</c:v>
                </c:pt>
                <c:pt idx="18">
                  <c:v>parallel</c:v>
                </c:pt>
                <c:pt idx="21">
                  <c:v>pauper</c:v>
                </c:pt>
                <c:pt idx="24">
                  <c:v>public</c:v>
                </c:pt>
                <c:pt idx="27">
                  <c:v>canal</c:v>
                </c:pt>
                <c:pt idx="30">
                  <c:v>romantic</c:v>
                </c:pt>
                <c:pt idx="33">
                  <c:v>revolution</c:v>
                </c:pt>
                <c:pt idx="36">
                  <c:v>coward</c:v>
                </c:pt>
                <c:pt idx="39">
                  <c:v>mongrel</c:v>
                </c:pt>
                <c:pt idx="42">
                  <c:v>idol</c:v>
                </c:pt>
                <c:pt idx="45">
                  <c:v>tender</c:v>
                </c:pt>
              </c:strCache>
            </c:strRef>
          </c:cat>
          <c:val>
            <c:numRef>
              <c:f>Final_final!$B$24:$B$70</c:f>
              <c:numCache>
                <c:formatCode>General</c:formatCode>
                <c:ptCount val="47"/>
                <c:pt idx="0">
                  <c:v>1798</c:v>
                </c:pt>
                <c:pt idx="1">
                  <c:v>1806</c:v>
                </c:pt>
                <c:pt idx="3">
                  <c:v>1559</c:v>
                </c:pt>
                <c:pt idx="4">
                  <c:v>1965</c:v>
                </c:pt>
                <c:pt idx="6">
                  <c:v>1964</c:v>
                </c:pt>
                <c:pt idx="7">
                  <c:v>1998</c:v>
                </c:pt>
                <c:pt idx="9">
                  <c:v>1951</c:v>
                </c:pt>
                <c:pt idx="10">
                  <c:v>1958</c:v>
                </c:pt>
                <c:pt idx="12">
                  <c:v>1681</c:v>
                </c:pt>
                <c:pt idx="13">
                  <c:v>1887</c:v>
                </c:pt>
                <c:pt idx="15">
                  <c:v>1597</c:v>
                </c:pt>
                <c:pt idx="16">
                  <c:v>1942</c:v>
                </c:pt>
                <c:pt idx="18">
                  <c:v>1646</c:v>
                </c:pt>
                <c:pt idx="19">
                  <c:v>1969</c:v>
                </c:pt>
                <c:pt idx="21">
                  <c:v>1841</c:v>
                </c:pt>
                <c:pt idx="22">
                  <c:v>2000</c:v>
                </c:pt>
                <c:pt idx="24">
                  <c:v>1450</c:v>
                </c:pt>
                <c:pt idx="25">
                  <c:v>1611</c:v>
                </c:pt>
                <c:pt idx="27">
                  <c:v>1799</c:v>
                </c:pt>
                <c:pt idx="28">
                  <c:v>1913</c:v>
                </c:pt>
                <c:pt idx="30">
                  <c:v>1926</c:v>
                </c:pt>
                <c:pt idx="31">
                  <c:v>1972</c:v>
                </c:pt>
                <c:pt idx="33">
                  <c:v>1805</c:v>
                </c:pt>
                <c:pt idx="34">
                  <c:v>1997</c:v>
                </c:pt>
                <c:pt idx="36">
                  <c:v>1300</c:v>
                </c:pt>
                <c:pt idx="37">
                  <c:v>1638</c:v>
                </c:pt>
                <c:pt idx="39">
                  <c:v>1602</c:v>
                </c:pt>
                <c:pt idx="40">
                  <c:v>1607</c:v>
                </c:pt>
                <c:pt idx="42">
                  <c:v>1605</c:v>
                </c:pt>
                <c:pt idx="43">
                  <c:v>1644</c:v>
                </c:pt>
                <c:pt idx="45">
                  <c:v>1390</c:v>
                </c:pt>
                <c:pt idx="46">
                  <c:v>2000</c:v>
                </c:pt>
              </c:numCache>
            </c:numRef>
          </c:val>
          <c:smooth val="0"/>
          <c:extLst>
            <c:ext xmlns:c16="http://schemas.microsoft.com/office/drawing/2014/chart" uri="{C3380CC4-5D6E-409C-BE32-E72D297353CC}">
              <c16:uniqueId val="{00000000-E2B5-4152-8E6F-4AA6D082ECF2}"/>
            </c:ext>
          </c:extLst>
        </c:ser>
        <c:ser>
          <c:idx val="1"/>
          <c:order val="1"/>
          <c:tx>
            <c:strRef>
              <c:f>Final_final!$C$23</c:f>
              <c:strCache>
                <c:ptCount val="1"/>
                <c:pt idx="0">
                  <c:v> -ize</c:v>
                </c:pt>
              </c:strCache>
            </c:strRef>
          </c:tx>
          <c:spPr>
            <a:ln w="19050" cap="rnd" cmpd="sng" algn="ctr">
              <a:solidFill>
                <a:schemeClr val="accent5"/>
              </a:solidFill>
              <a:prstDash val="solid"/>
              <a:round/>
            </a:ln>
            <a:effectLst/>
          </c:spPr>
          <c:marker>
            <c:symbol val="square"/>
            <c:size val="2"/>
            <c:spPr>
              <a:solidFill>
                <a:schemeClr val="accent5"/>
              </a:solidFill>
              <a:ln w="6350" cap="flat" cmpd="sng" algn="ctr">
                <a:solidFill>
                  <a:schemeClr val="accent5"/>
                </a:solidFill>
                <a:prstDash val="solid"/>
                <a:round/>
              </a:ln>
              <a:effectLst/>
            </c:spPr>
          </c:marker>
          <c:cat>
            <c:strRef>
              <c:f>Final_final!$A$24:$A$70</c:f>
              <c:strCache>
                <c:ptCount val="46"/>
                <c:pt idx="0">
                  <c:v>oxide</c:v>
                </c:pt>
                <c:pt idx="3">
                  <c:v>slender</c:v>
                </c:pt>
                <c:pt idx="6">
                  <c:v>aerosol</c:v>
                </c:pt>
                <c:pt idx="9">
                  <c:v>glamour</c:v>
                </c:pt>
                <c:pt idx="12">
                  <c:v>uniform</c:v>
                </c:pt>
                <c:pt idx="15">
                  <c:v>legend</c:v>
                </c:pt>
                <c:pt idx="18">
                  <c:v>parallel</c:v>
                </c:pt>
                <c:pt idx="21">
                  <c:v>pauper</c:v>
                </c:pt>
                <c:pt idx="24">
                  <c:v>public</c:v>
                </c:pt>
                <c:pt idx="27">
                  <c:v>canal</c:v>
                </c:pt>
                <c:pt idx="30">
                  <c:v>romantic</c:v>
                </c:pt>
                <c:pt idx="33">
                  <c:v>revolution</c:v>
                </c:pt>
                <c:pt idx="36">
                  <c:v>coward</c:v>
                </c:pt>
                <c:pt idx="39">
                  <c:v>mongrel</c:v>
                </c:pt>
                <c:pt idx="42">
                  <c:v>idol</c:v>
                </c:pt>
                <c:pt idx="45">
                  <c:v>tender</c:v>
                </c:pt>
              </c:strCache>
            </c:strRef>
          </c:cat>
          <c:val>
            <c:numRef>
              <c:f>Final_final!$C$24:$C$70</c:f>
              <c:numCache>
                <c:formatCode>General</c:formatCode>
                <c:ptCount val="47"/>
                <c:pt idx="0">
                  <c:v>1802</c:v>
                </c:pt>
                <c:pt idx="1">
                  <c:v>2000</c:v>
                </c:pt>
                <c:pt idx="3">
                  <c:v>1923</c:v>
                </c:pt>
                <c:pt idx="4">
                  <c:v>2000</c:v>
                </c:pt>
                <c:pt idx="6">
                  <c:v>1944</c:v>
                </c:pt>
                <c:pt idx="7">
                  <c:v>2000</c:v>
                </c:pt>
                <c:pt idx="9">
                  <c:v>1926</c:v>
                </c:pt>
                <c:pt idx="10">
                  <c:v>2000</c:v>
                </c:pt>
                <c:pt idx="12">
                  <c:v>1889</c:v>
                </c:pt>
                <c:pt idx="13">
                  <c:v>2000</c:v>
                </c:pt>
                <c:pt idx="15">
                  <c:v>1859</c:v>
                </c:pt>
                <c:pt idx="16">
                  <c:v>2000</c:v>
                </c:pt>
                <c:pt idx="18">
                  <c:v>1853</c:v>
                </c:pt>
                <c:pt idx="19">
                  <c:v>2000</c:v>
                </c:pt>
                <c:pt idx="21">
                  <c:v>1834</c:v>
                </c:pt>
                <c:pt idx="22">
                  <c:v>2000</c:v>
                </c:pt>
                <c:pt idx="24">
                  <c:v>1832</c:v>
                </c:pt>
                <c:pt idx="25">
                  <c:v>2000</c:v>
                </c:pt>
                <c:pt idx="27">
                  <c:v>1830</c:v>
                </c:pt>
                <c:pt idx="28">
                  <c:v>2000</c:v>
                </c:pt>
                <c:pt idx="30">
                  <c:v>1818</c:v>
                </c:pt>
                <c:pt idx="31">
                  <c:v>2000</c:v>
                </c:pt>
                <c:pt idx="33">
                  <c:v>1795</c:v>
                </c:pt>
                <c:pt idx="34">
                  <c:v>2000</c:v>
                </c:pt>
                <c:pt idx="36">
                  <c:v>1648</c:v>
                </c:pt>
                <c:pt idx="37">
                  <c:v>2000</c:v>
                </c:pt>
                <c:pt idx="39">
                  <c:v>1640</c:v>
                </c:pt>
                <c:pt idx="40">
                  <c:v>2000</c:v>
                </c:pt>
                <c:pt idx="42">
                  <c:v>1605</c:v>
                </c:pt>
                <c:pt idx="43">
                  <c:v>2000</c:v>
                </c:pt>
                <c:pt idx="45">
                  <c:v>1733</c:v>
                </c:pt>
                <c:pt idx="46">
                  <c:v>2000</c:v>
                </c:pt>
              </c:numCache>
            </c:numRef>
          </c:val>
          <c:smooth val="0"/>
          <c:extLst>
            <c:ext xmlns:c16="http://schemas.microsoft.com/office/drawing/2014/chart" uri="{C3380CC4-5D6E-409C-BE32-E72D297353CC}">
              <c16:uniqueId val="{00000001-E2B5-4152-8E6F-4AA6D082ECF2}"/>
            </c:ext>
          </c:extLst>
        </c:ser>
        <c:ser>
          <c:idx val="2"/>
          <c:order val="2"/>
          <c:tx>
            <c:strRef>
              <c:f>Final_final!$D$23</c:f>
              <c:strCache>
                <c:ptCount val="1"/>
                <c:pt idx="0">
                  <c:v> -ate</c:v>
                </c:pt>
              </c:strCache>
            </c:strRef>
          </c:tx>
          <c:spPr>
            <a:ln w="19050" cap="rnd" cmpd="sng" algn="ctr">
              <a:solidFill>
                <a:schemeClr val="accent4"/>
              </a:solidFill>
              <a:prstDash val="solid"/>
              <a:round/>
            </a:ln>
            <a:effectLst/>
          </c:spPr>
          <c:marker>
            <c:symbol val="circle"/>
            <c:size val="2"/>
            <c:spPr>
              <a:solidFill>
                <a:schemeClr val="accent4"/>
              </a:solidFill>
              <a:ln w="6350" cap="flat" cmpd="sng" algn="ctr">
                <a:solidFill>
                  <a:schemeClr val="accent4"/>
                </a:solidFill>
                <a:prstDash val="solid"/>
                <a:round/>
              </a:ln>
              <a:effectLst/>
            </c:spPr>
          </c:marker>
          <c:cat>
            <c:strRef>
              <c:f>Final_final!$A$24:$A$70</c:f>
              <c:strCache>
                <c:ptCount val="46"/>
                <c:pt idx="0">
                  <c:v>oxide</c:v>
                </c:pt>
                <c:pt idx="3">
                  <c:v>slender</c:v>
                </c:pt>
                <c:pt idx="6">
                  <c:v>aerosol</c:v>
                </c:pt>
                <c:pt idx="9">
                  <c:v>glamour</c:v>
                </c:pt>
                <c:pt idx="12">
                  <c:v>uniform</c:v>
                </c:pt>
                <c:pt idx="15">
                  <c:v>legend</c:v>
                </c:pt>
                <c:pt idx="18">
                  <c:v>parallel</c:v>
                </c:pt>
                <c:pt idx="21">
                  <c:v>pauper</c:v>
                </c:pt>
                <c:pt idx="24">
                  <c:v>public</c:v>
                </c:pt>
                <c:pt idx="27">
                  <c:v>canal</c:v>
                </c:pt>
                <c:pt idx="30">
                  <c:v>romantic</c:v>
                </c:pt>
                <c:pt idx="33">
                  <c:v>revolution</c:v>
                </c:pt>
                <c:pt idx="36">
                  <c:v>coward</c:v>
                </c:pt>
                <c:pt idx="39">
                  <c:v>mongrel</c:v>
                </c:pt>
                <c:pt idx="42">
                  <c:v>idol</c:v>
                </c:pt>
                <c:pt idx="45">
                  <c:v>tender</c:v>
                </c:pt>
              </c:strCache>
            </c:strRef>
          </c:cat>
          <c:val>
            <c:numRef>
              <c:f>Final_final!$D$24:$D$70</c:f>
              <c:numCache>
                <c:formatCode>General</c:formatCode>
                <c:ptCount val="47"/>
                <c:pt idx="0">
                  <c:v>1789</c:v>
                </c:pt>
                <c:pt idx="1">
                  <c:v>1992</c:v>
                </c:pt>
              </c:numCache>
            </c:numRef>
          </c:val>
          <c:smooth val="0"/>
          <c:extLst>
            <c:ext xmlns:c16="http://schemas.microsoft.com/office/drawing/2014/chart" uri="{C3380CC4-5D6E-409C-BE32-E72D297353CC}">
              <c16:uniqueId val="{00000002-E2B5-4152-8E6F-4AA6D082ECF2}"/>
            </c:ext>
          </c:extLst>
        </c:ser>
        <c:dLbls>
          <c:showLegendKey val="0"/>
          <c:showVal val="0"/>
          <c:showCatName val="0"/>
          <c:showSerName val="0"/>
          <c:showPercent val="0"/>
          <c:showBubbleSize val="0"/>
        </c:dLbls>
        <c:marker val="1"/>
        <c:smooth val="0"/>
        <c:axId val="1034993912"/>
        <c:axId val="834935448"/>
      </c:lineChart>
      <c:catAx>
        <c:axId val="1034993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1" vertOverflow="ellipsis" wrap="square" anchor="ctr" anchorCtr="1"/>
          <a:lstStyle/>
          <a:p>
            <a:pPr>
              <a:defRPr sz="10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834935448"/>
        <c:crosses val="autoZero"/>
        <c:auto val="1"/>
        <c:lblAlgn val="ctr"/>
        <c:lblOffset val="100"/>
        <c:noMultiLvlLbl val="0"/>
      </c:catAx>
      <c:valAx>
        <c:axId val="834935448"/>
        <c:scaling>
          <c:orientation val="minMax"/>
          <c:max val="2000"/>
          <c:min val="5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034993912"/>
        <c:crosses val="autoZero"/>
        <c:crossBetween val="between"/>
        <c:majorUnit val="100"/>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Entry>
      <c:overlay val="0"/>
      <c:spPr>
        <a:noFill/>
        <a:ln>
          <a:noFill/>
        </a:ln>
        <a:effectLst/>
      </c:spPr>
      <c:txPr>
        <a:bodyPr rot="0" spcFirstLastPara="1" vertOverflow="ellipsis" vert="horz" wrap="square" anchor="ctr" anchorCtr="1"/>
        <a:lstStyle/>
        <a:p>
          <a:pPr>
            <a:defRPr sz="10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chart>
  <c:spPr>
    <a:solidFill>
      <a:schemeClr val="bg1"/>
    </a:solidFill>
    <a:ln w="3175" cap="flat" cmpd="sng" algn="ctr">
      <a:solidFill>
        <a:schemeClr val="bg2"/>
      </a:solidFill>
      <a:prstDash val="solid"/>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Final_final!$B$1</c:f>
              <c:strCache>
                <c:ptCount val="1"/>
                <c:pt idx="0">
                  <c:v>Ø</c:v>
                </c:pt>
              </c:strCache>
            </c:strRef>
          </c:tx>
          <c:spPr>
            <a:ln w="19050" cap="rnd" cmpd="sng" algn="ctr">
              <a:solidFill>
                <a:schemeClr val="accent6"/>
              </a:solidFill>
              <a:prstDash val="solid"/>
              <a:round/>
            </a:ln>
            <a:effectLst/>
          </c:spPr>
          <c:marker>
            <c:symbol val="triangle"/>
            <c:size val="2"/>
            <c:spPr>
              <a:solidFill>
                <a:schemeClr val="accent6"/>
              </a:solidFill>
              <a:ln w="6350" cap="flat" cmpd="sng" algn="ctr">
                <a:solidFill>
                  <a:schemeClr val="accent6"/>
                </a:solidFill>
                <a:prstDash val="solid"/>
                <a:round/>
              </a:ln>
              <a:effectLst/>
            </c:spPr>
          </c:marker>
          <c:cat>
            <c:strRef>
              <c:f>Final_final!$A$2:$A$21</c:f>
              <c:strCache>
                <c:ptCount val="19"/>
                <c:pt idx="0">
                  <c:v>ghetto</c:v>
                </c:pt>
                <c:pt idx="3">
                  <c:v>oval</c:v>
                </c:pt>
                <c:pt idx="6">
                  <c:v>immune</c:v>
                </c:pt>
                <c:pt idx="9">
                  <c:v>fossil</c:v>
                </c:pt>
                <c:pt idx="12">
                  <c:v>proselyte</c:v>
                </c:pt>
                <c:pt idx="15">
                  <c:v>Latin</c:v>
                </c:pt>
                <c:pt idx="18">
                  <c:v>union</c:v>
                </c:pt>
              </c:strCache>
            </c:strRef>
          </c:cat>
          <c:val>
            <c:numRef>
              <c:f>Final_final!$B$2:$B$21</c:f>
              <c:numCache>
                <c:formatCode>General</c:formatCode>
                <c:ptCount val="20"/>
                <c:pt idx="0">
                  <c:v>1936</c:v>
                </c:pt>
                <c:pt idx="1">
                  <c:v>1965</c:v>
                </c:pt>
                <c:pt idx="3">
                  <c:v>1665</c:v>
                </c:pt>
                <c:pt idx="4">
                  <c:v>1990</c:v>
                </c:pt>
                <c:pt idx="6">
                  <c:v>1849</c:v>
                </c:pt>
                <c:pt idx="7">
                  <c:v>1989</c:v>
                </c:pt>
                <c:pt idx="9">
                  <c:v>1750</c:v>
                </c:pt>
                <c:pt idx="10">
                  <c:v>1991</c:v>
                </c:pt>
                <c:pt idx="12">
                  <c:v>1624</c:v>
                </c:pt>
                <c:pt idx="13">
                  <c:v>2000</c:v>
                </c:pt>
                <c:pt idx="15">
                  <c:v>1563</c:v>
                </c:pt>
                <c:pt idx="16">
                  <c:v>1678</c:v>
                </c:pt>
                <c:pt idx="18">
                  <c:v>1475</c:v>
                </c:pt>
                <c:pt idx="19">
                  <c:v>1846</c:v>
                </c:pt>
              </c:numCache>
            </c:numRef>
          </c:val>
          <c:smooth val="0"/>
          <c:extLst>
            <c:ext xmlns:c16="http://schemas.microsoft.com/office/drawing/2014/chart" uri="{C3380CC4-5D6E-409C-BE32-E72D297353CC}">
              <c16:uniqueId val="{00000000-93E9-4755-859A-B03105D1A03F}"/>
            </c:ext>
          </c:extLst>
        </c:ser>
        <c:ser>
          <c:idx val="1"/>
          <c:order val="1"/>
          <c:tx>
            <c:strRef>
              <c:f>Final_final!$C$1</c:f>
              <c:strCache>
                <c:ptCount val="1"/>
                <c:pt idx="0">
                  <c:v> -ize</c:v>
                </c:pt>
              </c:strCache>
            </c:strRef>
          </c:tx>
          <c:spPr>
            <a:ln w="19050" cap="rnd" cmpd="sng" algn="ctr">
              <a:solidFill>
                <a:schemeClr val="accent5"/>
              </a:solidFill>
              <a:prstDash val="solid"/>
              <a:round/>
            </a:ln>
            <a:effectLst/>
          </c:spPr>
          <c:marker>
            <c:symbol val="square"/>
            <c:size val="2"/>
            <c:spPr>
              <a:solidFill>
                <a:schemeClr val="accent5"/>
              </a:solidFill>
              <a:ln w="6350" cap="flat" cmpd="sng" algn="ctr">
                <a:solidFill>
                  <a:schemeClr val="accent5"/>
                </a:solidFill>
                <a:prstDash val="solid"/>
                <a:round/>
              </a:ln>
              <a:effectLst/>
            </c:spPr>
          </c:marker>
          <c:cat>
            <c:strRef>
              <c:f>Final_final!$A$2:$A$21</c:f>
              <c:strCache>
                <c:ptCount val="19"/>
                <c:pt idx="0">
                  <c:v>ghetto</c:v>
                </c:pt>
                <c:pt idx="3">
                  <c:v>oval</c:v>
                </c:pt>
                <c:pt idx="6">
                  <c:v>immune</c:v>
                </c:pt>
                <c:pt idx="9">
                  <c:v>fossil</c:v>
                </c:pt>
                <c:pt idx="12">
                  <c:v>proselyte</c:v>
                </c:pt>
                <c:pt idx="15">
                  <c:v>Latin</c:v>
                </c:pt>
                <c:pt idx="18">
                  <c:v>union</c:v>
                </c:pt>
              </c:strCache>
            </c:strRef>
          </c:cat>
          <c:val>
            <c:numRef>
              <c:f>Final_final!$C$2:$C$21</c:f>
              <c:numCache>
                <c:formatCode>General</c:formatCode>
                <c:ptCount val="20"/>
                <c:pt idx="0">
                  <c:v>1939</c:v>
                </c:pt>
                <c:pt idx="1">
                  <c:v>2000</c:v>
                </c:pt>
                <c:pt idx="3">
                  <c:v>1685</c:v>
                </c:pt>
                <c:pt idx="4">
                  <c:v>2000</c:v>
                </c:pt>
                <c:pt idx="6">
                  <c:v>1834</c:v>
                </c:pt>
                <c:pt idx="7">
                  <c:v>2000</c:v>
                </c:pt>
                <c:pt idx="9">
                  <c:v>1707</c:v>
                </c:pt>
                <c:pt idx="10">
                  <c:v>2000</c:v>
                </c:pt>
                <c:pt idx="12">
                  <c:v>1796</c:v>
                </c:pt>
                <c:pt idx="13">
                  <c:v>2000</c:v>
                </c:pt>
                <c:pt idx="15">
                  <c:v>1589</c:v>
                </c:pt>
                <c:pt idx="16">
                  <c:v>2000</c:v>
                </c:pt>
                <c:pt idx="18">
                  <c:v>1810</c:v>
                </c:pt>
                <c:pt idx="19">
                  <c:v>2000</c:v>
                </c:pt>
              </c:numCache>
            </c:numRef>
          </c:val>
          <c:smooth val="0"/>
          <c:extLst>
            <c:ext xmlns:c16="http://schemas.microsoft.com/office/drawing/2014/chart" uri="{C3380CC4-5D6E-409C-BE32-E72D297353CC}">
              <c16:uniqueId val="{00000001-93E9-4755-859A-B03105D1A03F}"/>
            </c:ext>
          </c:extLst>
        </c:ser>
        <c:ser>
          <c:idx val="2"/>
          <c:order val="2"/>
          <c:tx>
            <c:strRef>
              <c:f>Final_final!$D$1</c:f>
              <c:strCache>
                <c:ptCount val="1"/>
                <c:pt idx="0">
                  <c:v> -ate</c:v>
                </c:pt>
              </c:strCache>
            </c:strRef>
          </c:tx>
          <c:spPr>
            <a:ln w="19050" cap="rnd" cmpd="sng" algn="ctr">
              <a:solidFill>
                <a:schemeClr val="accent4"/>
              </a:solidFill>
              <a:prstDash val="solid"/>
              <a:round/>
            </a:ln>
            <a:effectLst/>
          </c:spPr>
          <c:marker>
            <c:symbol val="diamond"/>
            <c:size val="2"/>
            <c:spPr>
              <a:solidFill>
                <a:schemeClr val="accent4"/>
              </a:solidFill>
              <a:ln w="6350" cap="flat" cmpd="sng" algn="ctr">
                <a:solidFill>
                  <a:schemeClr val="accent4"/>
                </a:solidFill>
                <a:prstDash val="solid"/>
                <a:round/>
              </a:ln>
              <a:effectLst/>
            </c:spPr>
          </c:marker>
          <c:cat>
            <c:strRef>
              <c:f>Final_final!$A$2:$A$21</c:f>
              <c:strCache>
                <c:ptCount val="19"/>
                <c:pt idx="0">
                  <c:v>ghetto</c:v>
                </c:pt>
                <c:pt idx="3">
                  <c:v>oval</c:v>
                </c:pt>
                <c:pt idx="6">
                  <c:v>immune</c:v>
                </c:pt>
                <c:pt idx="9">
                  <c:v>fossil</c:v>
                </c:pt>
                <c:pt idx="12">
                  <c:v>proselyte</c:v>
                </c:pt>
                <c:pt idx="15">
                  <c:v>Latin</c:v>
                </c:pt>
                <c:pt idx="18">
                  <c:v>union</c:v>
                </c:pt>
              </c:strCache>
            </c:strRef>
          </c:cat>
          <c:val>
            <c:numRef>
              <c:f>Final_final!$D$2:$D$21</c:f>
              <c:numCache>
                <c:formatCode>General</c:formatCode>
                <c:ptCount val="20"/>
                <c:pt idx="9">
                  <c:v>1822</c:v>
                </c:pt>
                <c:pt idx="10">
                  <c:v>1922</c:v>
                </c:pt>
              </c:numCache>
            </c:numRef>
          </c:val>
          <c:smooth val="0"/>
          <c:extLst>
            <c:ext xmlns:c16="http://schemas.microsoft.com/office/drawing/2014/chart" uri="{C3380CC4-5D6E-409C-BE32-E72D297353CC}">
              <c16:uniqueId val="{00000002-93E9-4755-859A-B03105D1A03F}"/>
            </c:ext>
          </c:extLst>
        </c:ser>
        <c:ser>
          <c:idx val="3"/>
          <c:order val="3"/>
          <c:tx>
            <c:strRef>
              <c:f>Final_final!$E$1</c:f>
              <c:strCache>
                <c:ptCount val="1"/>
                <c:pt idx="0">
                  <c:v> -ify</c:v>
                </c:pt>
              </c:strCache>
            </c:strRef>
          </c:tx>
          <c:spPr>
            <a:ln w="19050" cap="rnd" cmpd="sng" algn="ctr">
              <a:solidFill>
                <a:schemeClr val="accent2"/>
              </a:solidFill>
              <a:prstDash val="solid"/>
              <a:round/>
            </a:ln>
            <a:effectLst/>
          </c:spPr>
          <c:marker>
            <c:symbol val="circle"/>
            <c:size val="2"/>
            <c:spPr>
              <a:solidFill>
                <a:schemeClr val="accent2"/>
              </a:solidFill>
              <a:ln w="6350" cap="flat" cmpd="sng" algn="ctr">
                <a:solidFill>
                  <a:schemeClr val="accent2"/>
                </a:solidFill>
                <a:prstDash val="solid"/>
                <a:round/>
              </a:ln>
              <a:effectLst/>
            </c:spPr>
          </c:marker>
          <c:cat>
            <c:strRef>
              <c:f>Final_final!$A$2:$A$21</c:f>
              <c:strCache>
                <c:ptCount val="19"/>
                <c:pt idx="0">
                  <c:v>ghetto</c:v>
                </c:pt>
                <c:pt idx="3">
                  <c:v>oval</c:v>
                </c:pt>
                <c:pt idx="6">
                  <c:v>immune</c:v>
                </c:pt>
                <c:pt idx="9">
                  <c:v>fossil</c:v>
                </c:pt>
                <c:pt idx="12">
                  <c:v>proselyte</c:v>
                </c:pt>
                <c:pt idx="15">
                  <c:v>Latin</c:v>
                </c:pt>
                <c:pt idx="18">
                  <c:v>union</c:v>
                </c:pt>
              </c:strCache>
            </c:strRef>
          </c:cat>
          <c:val>
            <c:numRef>
              <c:f>Final_final!$E$2:$E$21</c:f>
              <c:numCache>
                <c:formatCode>General</c:formatCode>
                <c:ptCount val="20"/>
                <c:pt idx="6">
                  <c:v>1892</c:v>
                </c:pt>
                <c:pt idx="7">
                  <c:v>1905</c:v>
                </c:pt>
                <c:pt idx="9">
                  <c:v>1843</c:v>
                </c:pt>
                <c:pt idx="10">
                  <c:v>1969</c:v>
                </c:pt>
              </c:numCache>
            </c:numRef>
          </c:val>
          <c:smooth val="0"/>
          <c:extLst>
            <c:ext xmlns:c16="http://schemas.microsoft.com/office/drawing/2014/chart" uri="{C3380CC4-5D6E-409C-BE32-E72D297353CC}">
              <c16:uniqueId val="{00000003-93E9-4755-859A-B03105D1A03F}"/>
            </c:ext>
          </c:extLst>
        </c:ser>
        <c:dLbls>
          <c:showLegendKey val="0"/>
          <c:showVal val="0"/>
          <c:showCatName val="0"/>
          <c:showSerName val="0"/>
          <c:showPercent val="0"/>
          <c:showBubbleSize val="0"/>
        </c:dLbls>
        <c:marker val="1"/>
        <c:smooth val="0"/>
        <c:axId val="984587624"/>
        <c:axId val="957857912"/>
      </c:lineChart>
      <c:catAx>
        <c:axId val="984587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1" vertOverflow="ellipsis" wrap="square" anchor="ctr" anchorCtr="1"/>
          <a:lstStyle/>
          <a:p>
            <a:pPr>
              <a:defRPr sz="10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957857912"/>
        <c:crosses val="autoZero"/>
        <c:auto val="1"/>
        <c:lblAlgn val="ctr"/>
        <c:lblOffset val="100"/>
        <c:noMultiLvlLbl val="0"/>
      </c:catAx>
      <c:valAx>
        <c:axId val="957857912"/>
        <c:scaling>
          <c:orientation val="minMax"/>
          <c:max val="2000"/>
          <c:min val="5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984587624"/>
        <c:crosses val="autoZero"/>
        <c:crossBetween val="between"/>
        <c:majorUnit val="100"/>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Entry>
      <c:overlay val="0"/>
      <c:spPr>
        <a:noFill/>
        <a:ln>
          <a:noFill/>
        </a:ln>
        <a:effectLst/>
      </c:spPr>
      <c:txPr>
        <a:bodyPr rot="0" spcFirstLastPara="1" vertOverflow="ellipsis" vert="horz" wrap="square" anchor="ctr" anchorCtr="1"/>
        <a:lstStyle/>
        <a:p>
          <a:pPr>
            <a:defRPr sz="10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5400000" vert="horz"/>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sk-SK"/>
    </a:p>
  </c:txPr>
  <c:externalData r:id="rId2">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Final_final!$B$83</c:f>
              <c:strCache>
                <c:ptCount val="1"/>
                <c:pt idx="0">
                  <c:v>Ø</c:v>
                </c:pt>
              </c:strCache>
            </c:strRef>
          </c:tx>
          <c:spPr>
            <a:ln w="19050" cap="rnd" cmpd="sng" algn="ctr">
              <a:solidFill>
                <a:schemeClr val="accent6"/>
              </a:solidFill>
              <a:prstDash val="solid"/>
              <a:round/>
            </a:ln>
            <a:effectLst/>
          </c:spPr>
          <c:marker>
            <c:symbol val="triangle"/>
            <c:size val="2"/>
            <c:spPr>
              <a:solidFill>
                <a:schemeClr val="accent6"/>
              </a:solidFill>
              <a:ln w="6350" cap="flat" cmpd="sng" algn="ctr">
                <a:solidFill>
                  <a:schemeClr val="accent6"/>
                </a:solidFill>
                <a:prstDash val="solid"/>
                <a:round/>
              </a:ln>
              <a:effectLst/>
            </c:spPr>
          </c:marker>
          <c:cat>
            <c:strRef>
              <c:f>Final_final!$A$84:$A$100</c:f>
              <c:strCache>
                <c:ptCount val="16"/>
                <c:pt idx="0">
                  <c:v>sober</c:v>
                </c:pt>
                <c:pt idx="3">
                  <c:v>discipline</c:v>
                </c:pt>
                <c:pt idx="6">
                  <c:v>gentle</c:v>
                </c:pt>
                <c:pt idx="9">
                  <c:v>English</c:v>
                </c:pt>
                <c:pt idx="12">
                  <c:v>quiet</c:v>
                </c:pt>
                <c:pt idx="15">
                  <c:v>cuckold</c:v>
                </c:pt>
              </c:strCache>
            </c:strRef>
          </c:cat>
          <c:val>
            <c:numRef>
              <c:f>Final_final!$B$84:$B$100</c:f>
              <c:numCache>
                <c:formatCode>General</c:formatCode>
                <c:ptCount val="17"/>
                <c:pt idx="0">
                  <c:v>1430</c:v>
                </c:pt>
                <c:pt idx="1">
                  <c:v>2000</c:v>
                </c:pt>
                <c:pt idx="3">
                  <c:v>1606</c:v>
                </c:pt>
                <c:pt idx="4">
                  <c:v>2000</c:v>
                </c:pt>
                <c:pt idx="6">
                  <c:v>1651</c:v>
                </c:pt>
                <c:pt idx="7">
                  <c:v>2000</c:v>
                </c:pt>
                <c:pt idx="9">
                  <c:v>1450</c:v>
                </c:pt>
                <c:pt idx="10">
                  <c:v>2000</c:v>
                </c:pt>
                <c:pt idx="12">
                  <c:v>1398</c:v>
                </c:pt>
                <c:pt idx="13">
                  <c:v>2000</c:v>
                </c:pt>
                <c:pt idx="15">
                  <c:v>1589</c:v>
                </c:pt>
                <c:pt idx="16">
                  <c:v>2000</c:v>
                </c:pt>
              </c:numCache>
            </c:numRef>
          </c:val>
          <c:smooth val="0"/>
          <c:extLst>
            <c:ext xmlns:c16="http://schemas.microsoft.com/office/drawing/2014/chart" uri="{C3380CC4-5D6E-409C-BE32-E72D297353CC}">
              <c16:uniqueId val="{00000000-00BE-45E2-BA5C-2CB2E8B7A64B}"/>
            </c:ext>
          </c:extLst>
        </c:ser>
        <c:ser>
          <c:idx val="1"/>
          <c:order val="1"/>
          <c:tx>
            <c:strRef>
              <c:f>Final_final!$C$83</c:f>
              <c:strCache>
                <c:ptCount val="1"/>
                <c:pt idx="0">
                  <c:v> -ize</c:v>
                </c:pt>
              </c:strCache>
            </c:strRef>
          </c:tx>
          <c:spPr>
            <a:ln w="19050" cap="rnd" cmpd="sng" algn="ctr">
              <a:solidFill>
                <a:schemeClr val="accent5"/>
              </a:solidFill>
              <a:prstDash val="solid"/>
              <a:round/>
            </a:ln>
            <a:effectLst/>
          </c:spPr>
          <c:marker>
            <c:symbol val="square"/>
            <c:size val="2"/>
            <c:spPr>
              <a:solidFill>
                <a:schemeClr val="accent5"/>
              </a:solidFill>
              <a:ln w="6350" cap="flat" cmpd="sng" algn="ctr">
                <a:solidFill>
                  <a:schemeClr val="accent5"/>
                </a:solidFill>
                <a:prstDash val="solid"/>
                <a:round/>
              </a:ln>
              <a:effectLst/>
            </c:spPr>
          </c:marker>
          <c:cat>
            <c:strRef>
              <c:f>Final_final!$A$84:$A$100</c:f>
              <c:strCache>
                <c:ptCount val="16"/>
                <c:pt idx="0">
                  <c:v>sober</c:v>
                </c:pt>
                <c:pt idx="3">
                  <c:v>discipline</c:v>
                </c:pt>
                <c:pt idx="6">
                  <c:v>gentle</c:v>
                </c:pt>
                <c:pt idx="9">
                  <c:v>English</c:v>
                </c:pt>
                <c:pt idx="12">
                  <c:v>quiet</c:v>
                </c:pt>
                <c:pt idx="15">
                  <c:v>cuckold</c:v>
                </c:pt>
              </c:strCache>
            </c:strRef>
          </c:cat>
          <c:val>
            <c:numRef>
              <c:f>Final_final!$C$84:$C$100</c:f>
              <c:numCache>
                <c:formatCode>General</c:formatCode>
                <c:ptCount val="17"/>
                <c:pt idx="0">
                  <c:v>1707</c:v>
                </c:pt>
                <c:pt idx="1">
                  <c:v>1867</c:v>
                </c:pt>
                <c:pt idx="3">
                  <c:v>1659</c:v>
                </c:pt>
                <c:pt idx="4">
                  <c:v>1885</c:v>
                </c:pt>
                <c:pt idx="6">
                  <c:v>1581</c:v>
                </c:pt>
                <c:pt idx="7">
                  <c:v>1830</c:v>
                </c:pt>
                <c:pt idx="9">
                  <c:v>1799</c:v>
                </c:pt>
                <c:pt idx="10">
                  <c:v>1950</c:v>
                </c:pt>
                <c:pt idx="12">
                  <c:v>1791</c:v>
                </c:pt>
                <c:pt idx="13">
                  <c:v>1997</c:v>
                </c:pt>
                <c:pt idx="15">
                  <c:v>1682</c:v>
                </c:pt>
                <c:pt idx="16">
                  <c:v>1682</c:v>
                </c:pt>
              </c:numCache>
            </c:numRef>
          </c:val>
          <c:smooth val="0"/>
          <c:extLst>
            <c:ext xmlns:c16="http://schemas.microsoft.com/office/drawing/2014/chart" uri="{C3380CC4-5D6E-409C-BE32-E72D297353CC}">
              <c16:uniqueId val="{00000001-00BE-45E2-BA5C-2CB2E8B7A64B}"/>
            </c:ext>
          </c:extLst>
        </c:ser>
        <c:ser>
          <c:idx val="2"/>
          <c:order val="2"/>
          <c:tx>
            <c:strRef>
              <c:f>Final_final!$D$83</c:f>
              <c:strCache>
                <c:ptCount val="1"/>
                <c:pt idx="0">
                  <c:v> -ate</c:v>
                </c:pt>
              </c:strCache>
            </c:strRef>
          </c:tx>
          <c:spPr>
            <a:ln w="19050" cap="rnd" cmpd="sng" algn="ctr">
              <a:solidFill>
                <a:schemeClr val="accent4"/>
              </a:solidFill>
              <a:prstDash val="solid"/>
              <a:round/>
            </a:ln>
            <a:effectLst/>
          </c:spPr>
          <c:marker>
            <c:symbol val="diamond"/>
            <c:size val="2"/>
            <c:spPr>
              <a:solidFill>
                <a:schemeClr val="accent4"/>
              </a:solidFill>
              <a:ln w="6350" cap="flat" cmpd="sng" algn="ctr">
                <a:solidFill>
                  <a:schemeClr val="accent4"/>
                </a:solidFill>
                <a:prstDash val="solid"/>
                <a:round/>
              </a:ln>
              <a:effectLst/>
            </c:spPr>
          </c:marker>
          <c:cat>
            <c:strRef>
              <c:f>Final_final!$A$84:$A$100</c:f>
              <c:strCache>
                <c:ptCount val="16"/>
                <c:pt idx="0">
                  <c:v>sober</c:v>
                </c:pt>
                <c:pt idx="3">
                  <c:v>discipline</c:v>
                </c:pt>
                <c:pt idx="6">
                  <c:v>gentle</c:v>
                </c:pt>
                <c:pt idx="9">
                  <c:v>English</c:v>
                </c:pt>
                <c:pt idx="12">
                  <c:v>quiet</c:v>
                </c:pt>
                <c:pt idx="15">
                  <c:v>cuckold</c:v>
                </c:pt>
              </c:strCache>
            </c:strRef>
          </c:cat>
          <c:val>
            <c:numRef>
              <c:f>Final_final!$D$84:$D$100</c:f>
              <c:numCache>
                <c:formatCode>General</c:formatCode>
                <c:ptCount val="17"/>
                <c:pt idx="3">
                  <c:v>1584</c:v>
                </c:pt>
                <c:pt idx="4">
                  <c:v>1673</c:v>
                </c:pt>
              </c:numCache>
            </c:numRef>
          </c:val>
          <c:smooth val="0"/>
          <c:extLst>
            <c:ext xmlns:c16="http://schemas.microsoft.com/office/drawing/2014/chart" uri="{C3380CC4-5D6E-409C-BE32-E72D297353CC}">
              <c16:uniqueId val="{00000002-00BE-45E2-BA5C-2CB2E8B7A64B}"/>
            </c:ext>
          </c:extLst>
        </c:ser>
        <c:ser>
          <c:idx val="3"/>
          <c:order val="3"/>
          <c:tx>
            <c:strRef>
              <c:f>Final_final!$E$83</c:f>
              <c:strCache>
                <c:ptCount val="1"/>
                <c:pt idx="0">
                  <c:v> -ify</c:v>
                </c:pt>
              </c:strCache>
            </c:strRef>
          </c:tx>
          <c:spPr>
            <a:ln w="19050" cap="rnd" cmpd="sng" algn="ctr">
              <a:solidFill>
                <a:schemeClr val="accent2"/>
              </a:solidFill>
              <a:prstDash val="solid"/>
              <a:round/>
            </a:ln>
            <a:effectLst/>
          </c:spPr>
          <c:marker>
            <c:symbol val="circle"/>
            <c:size val="2"/>
            <c:spPr>
              <a:solidFill>
                <a:schemeClr val="accent2"/>
              </a:solidFill>
              <a:ln w="6350" cap="flat" cmpd="sng" algn="ctr">
                <a:solidFill>
                  <a:schemeClr val="accent2"/>
                </a:solidFill>
                <a:prstDash val="solid"/>
                <a:round/>
              </a:ln>
              <a:effectLst/>
            </c:spPr>
          </c:marker>
          <c:cat>
            <c:strRef>
              <c:f>Final_final!$A$84:$A$100</c:f>
              <c:strCache>
                <c:ptCount val="16"/>
                <c:pt idx="0">
                  <c:v>sober</c:v>
                </c:pt>
                <c:pt idx="3">
                  <c:v>discipline</c:v>
                </c:pt>
                <c:pt idx="6">
                  <c:v>gentle</c:v>
                </c:pt>
                <c:pt idx="9">
                  <c:v>English</c:v>
                </c:pt>
                <c:pt idx="12">
                  <c:v>quiet</c:v>
                </c:pt>
                <c:pt idx="15">
                  <c:v>cuckold</c:v>
                </c:pt>
              </c:strCache>
            </c:strRef>
          </c:cat>
          <c:val>
            <c:numRef>
              <c:f>Final_final!$E$84:$E$100</c:f>
              <c:numCache>
                <c:formatCode>General</c:formatCode>
                <c:ptCount val="17"/>
                <c:pt idx="9">
                  <c:v>1855</c:v>
                </c:pt>
                <c:pt idx="10">
                  <c:v>2000</c:v>
                </c:pt>
              </c:numCache>
            </c:numRef>
          </c:val>
          <c:smooth val="0"/>
          <c:extLst>
            <c:ext xmlns:c16="http://schemas.microsoft.com/office/drawing/2014/chart" uri="{C3380CC4-5D6E-409C-BE32-E72D297353CC}">
              <c16:uniqueId val="{00000003-00BE-45E2-BA5C-2CB2E8B7A64B}"/>
            </c:ext>
          </c:extLst>
        </c:ser>
        <c:ser>
          <c:idx val="4"/>
          <c:order val="4"/>
          <c:tx>
            <c:strRef>
              <c:f>Final_final!$F$83</c:f>
              <c:strCache>
                <c:ptCount val="1"/>
                <c:pt idx="0">
                  <c:v> -en</c:v>
                </c:pt>
              </c:strCache>
            </c:strRef>
          </c:tx>
          <c:spPr>
            <a:ln w="19050" cap="rnd" cmpd="sng" algn="ctr">
              <a:solidFill>
                <a:schemeClr val="bg1">
                  <a:lumMod val="65000"/>
                </a:schemeClr>
              </a:solidFill>
              <a:prstDash val="solid"/>
              <a:round/>
            </a:ln>
            <a:effectLst/>
          </c:spPr>
          <c:marker>
            <c:symbol val="star"/>
            <c:size val="2"/>
            <c:spPr>
              <a:noFill/>
              <a:ln w="6350" cap="flat" cmpd="sng" algn="ctr">
                <a:solidFill>
                  <a:schemeClr val="bg1">
                    <a:lumMod val="65000"/>
                  </a:schemeClr>
                </a:solidFill>
                <a:prstDash val="solid"/>
                <a:round/>
              </a:ln>
              <a:effectLst/>
            </c:spPr>
          </c:marker>
          <c:cat>
            <c:strRef>
              <c:f>Final_final!$A$84:$A$100</c:f>
              <c:strCache>
                <c:ptCount val="16"/>
                <c:pt idx="0">
                  <c:v>sober</c:v>
                </c:pt>
                <c:pt idx="3">
                  <c:v>discipline</c:v>
                </c:pt>
                <c:pt idx="6">
                  <c:v>gentle</c:v>
                </c:pt>
                <c:pt idx="9">
                  <c:v>English</c:v>
                </c:pt>
                <c:pt idx="12">
                  <c:v>quiet</c:v>
                </c:pt>
                <c:pt idx="15">
                  <c:v>cuckold</c:v>
                </c:pt>
              </c:strCache>
            </c:strRef>
          </c:cat>
          <c:val>
            <c:numRef>
              <c:f>Final_final!$F$84:$F$100</c:f>
              <c:numCache>
                <c:formatCode>General</c:formatCode>
                <c:ptCount val="17"/>
                <c:pt idx="0">
                  <c:v>1651</c:v>
                </c:pt>
                <c:pt idx="1">
                  <c:v>1651</c:v>
                </c:pt>
                <c:pt idx="12">
                  <c:v>1759</c:v>
                </c:pt>
                <c:pt idx="13">
                  <c:v>2000</c:v>
                </c:pt>
              </c:numCache>
            </c:numRef>
          </c:val>
          <c:smooth val="0"/>
          <c:extLst>
            <c:ext xmlns:c16="http://schemas.microsoft.com/office/drawing/2014/chart" uri="{C3380CC4-5D6E-409C-BE32-E72D297353CC}">
              <c16:uniqueId val="{00000004-00BE-45E2-BA5C-2CB2E8B7A64B}"/>
            </c:ext>
          </c:extLst>
        </c:ser>
        <c:dLbls>
          <c:showLegendKey val="0"/>
          <c:showVal val="0"/>
          <c:showCatName val="0"/>
          <c:showSerName val="0"/>
          <c:showPercent val="0"/>
          <c:showBubbleSize val="0"/>
        </c:dLbls>
        <c:marker val="1"/>
        <c:smooth val="0"/>
        <c:axId val="999693448"/>
        <c:axId val="1035172424"/>
      </c:lineChart>
      <c:catAx>
        <c:axId val="999693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1" vertOverflow="ellipsis"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035172424"/>
        <c:crosses val="autoZero"/>
        <c:auto val="1"/>
        <c:lblAlgn val="ctr"/>
        <c:lblOffset val="100"/>
        <c:noMultiLvlLbl val="0"/>
      </c:catAx>
      <c:valAx>
        <c:axId val="1035172424"/>
        <c:scaling>
          <c:orientation val="minMax"/>
          <c:max val="2000"/>
          <c:min val="5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999693448"/>
        <c:crosses val="autoZero"/>
        <c:crossBetween val="between"/>
        <c:majorUnit val="100"/>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Entry>
      <c:overlay val="0"/>
      <c:spPr>
        <a:noFill/>
        <a:ln>
          <a:noFill/>
        </a:ln>
        <a:effectLst/>
      </c:spPr>
      <c:txPr>
        <a:bodyPr rot="0" spcFirstLastPara="1" vertOverflow="ellipsis" vert="horz"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sk-SK"/>
    </a:p>
  </c:txPr>
  <c:externalData r:id="rId2">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'English_zero wins'!$B$2</c:f>
              <c:strCache>
                <c:ptCount val="1"/>
                <c:pt idx="0">
                  <c:v>Ø</c:v>
                </c:pt>
              </c:strCache>
            </c:strRef>
          </c:tx>
          <c:spPr>
            <a:ln w="19050" cap="rnd" cmpd="sng" algn="ctr">
              <a:solidFill>
                <a:schemeClr val="accent6"/>
              </a:solidFill>
              <a:prstDash val="solid"/>
              <a:round/>
            </a:ln>
            <a:effectLst/>
          </c:spPr>
          <c:marker>
            <c:symbol val="triangle"/>
            <c:size val="2"/>
            <c:spPr>
              <a:solidFill>
                <a:schemeClr val="accent6"/>
              </a:solidFill>
              <a:ln w="6350" cap="flat" cmpd="sng" algn="ctr">
                <a:solidFill>
                  <a:schemeClr val="accent6"/>
                </a:solidFill>
                <a:prstDash val="solid"/>
                <a:round/>
              </a:ln>
              <a:effectLst/>
            </c:spPr>
          </c:marker>
          <c:cat>
            <c:strRef>
              <c:f>'English_zero wins'!$A$3:$A$40</c:f>
              <c:strCache>
                <c:ptCount val="37"/>
                <c:pt idx="0">
                  <c:v>English</c:v>
                </c:pt>
                <c:pt idx="3">
                  <c:v>Englishing</c:v>
                </c:pt>
                <c:pt idx="6">
                  <c:v>misenglish</c:v>
                </c:pt>
                <c:pt idx="9">
                  <c:v>misenglishing</c:v>
                </c:pt>
                <c:pt idx="12">
                  <c:v>over-English</c:v>
                </c:pt>
                <c:pt idx="15">
                  <c:v>Englisher</c:v>
                </c:pt>
                <c:pt idx="18">
                  <c:v>Englished</c:v>
                </c:pt>
                <c:pt idx="21">
                  <c:v>Englishable</c:v>
                </c:pt>
                <c:pt idx="24">
                  <c:v>re-English</c:v>
                </c:pt>
                <c:pt idx="27">
                  <c:v>unenglish</c:v>
                </c:pt>
                <c:pt idx="30">
                  <c:v>unenglished</c:v>
                </c:pt>
                <c:pt idx="33">
                  <c:v>Englishize</c:v>
                </c:pt>
                <c:pt idx="36">
                  <c:v>Englizhed</c:v>
                </c:pt>
              </c:strCache>
            </c:strRef>
          </c:cat>
          <c:val>
            <c:numRef>
              <c:f>'English_zero wins'!$B$3:$B$40</c:f>
              <c:numCache>
                <c:formatCode>General</c:formatCode>
                <c:ptCount val="38"/>
                <c:pt idx="0">
                  <c:v>1450</c:v>
                </c:pt>
                <c:pt idx="1">
                  <c:v>2000</c:v>
                </c:pt>
                <c:pt idx="3">
                  <c:v>1425</c:v>
                </c:pt>
                <c:pt idx="4">
                  <c:v>2000</c:v>
                </c:pt>
                <c:pt idx="6">
                  <c:v>1565</c:v>
                </c:pt>
                <c:pt idx="7">
                  <c:v>1737</c:v>
                </c:pt>
                <c:pt idx="9">
                  <c:v>1641</c:v>
                </c:pt>
                <c:pt idx="10">
                  <c:v>1641</c:v>
                </c:pt>
                <c:pt idx="12">
                  <c:v>1600</c:v>
                </c:pt>
                <c:pt idx="13">
                  <c:v>1600</c:v>
                </c:pt>
                <c:pt idx="15">
                  <c:v>1652</c:v>
                </c:pt>
                <c:pt idx="16">
                  <c:v>2000</c:v>
                </c:pt>
                <c:pt idx="18">
                  <c:v>1662</c:v>
                </c:pt>
                <c:pt idx="19">
                  <c:v>2000</c:v>
                </c:pt>
                <c:pt idx="21">
                  <c:v>1843</c:v>
                </c:pt>
                <c:pt idx="22">
                  <c:v>2000</c:v>
                </c:pt>
                <c:pt idx="24">
                  <c:v>1834</c:v>
                </c:pt>
                <c:pt idx="25">
                  <c:v>2000</c:v>
                </c:pt>
                <c:pt idx="27">
                  <c:v>1745</c:v>
                </c:pt>
                <c:pt idx="28">
                  <c:v>1786</c:v>
                </c:pt>
                <c:pt idx="30">
                  <c:v>1546</c:v>
                </c:pt>
                <c:pt idx="31">
                  <c:v>1650</c:v>
                </c:pt>
              </c:numCache>
            </c:numRef>
          </c:val>
          <c:smooth val="0"/>
          <c:extLst>
            <c:ext xmlns:c16="http://schemas.microsoft.com/office/drawing/2014/chart" uri="{C3380CC4-5D6E-409C-BE32-E72D297353CC}">
              <c16:uniqueId val="{00000000-09D7-4438-8CF4-E2AEDA3C5949}"/>
            </c:ext>
          </c:extLst>
        </c:ser>
        <c:ser>
          <c:idx val="1"/>
          <c:order val="1"/>
          <c:tx>
            <c:strRef>
              <c:f>'English_zero wins'!$C$2</c:f>
              <c:strCache>
                <c:ptCount val="1"/>
                <c:pt idx="0">
                  <c:v> -ize</c:v>
                </c:pt>
              </c:strCache>
            </c:strRef>
          </c:tx>
          <c:spPr>
            <a:ln w="19050" cap="rnd" cmpd="sng" algn="ctr">
              <a:solidFill>
                <a:schemeClr val="accent5"/>
              </a:solidFill>
              <a:prstDash val="solid"/>
              <a:round/>
            </a:ln>
            <a:effectLst/>
          </c:spPr>
          <c:marker>
            <c:symbol val="square"/>
            <c:size val="2"/>
            <c:spPr>
              <a:solidFill>
                <a:schemeClr val="accent5"/>
              </a:solidFill>
              <a:ln w="6350" cap="flat" cmpd="sng" algn="ctr">
                <a:solidFill>
                  <a:schemeClr val="accent5"/>
                </a:solidFill>
                <a:prstDash val="solid"/>
                <a:round/>
              </a:ln>
              <a:effectLst/>
            </c:spPr>
          </c:marker>
          <c:cat>
            <c:strRef>
              <c:f>'English_zero wins'!$A$3:$A$40</c:f>
              <c:strCache>
                <c:ptCount val="37"/>
                <c:pt idx="0">
                  <c:v>English</c:v>
                </c:pt>
                <c:pt idx="3">
                  <c:v>Englishing</c:v>
                </c:pt>
                <c:pt idx="6">
                  <c:v>misenglish</c:v>
                </c:pt>
                <c:pt idx="9">
                  <c:v>misenglishing</c:v>
                </c:pt>
                <c:pt idx="12">
                  <c:v>over-English</c:v>
                </c:pt>
                <c:pt idx="15">
                  <c:v>Englisher</c:v>
                </c:pt>
                <c:pt idx="18">
                  <c:v>Englished</c:v>
                </c:pt>
                <c:pt idx="21">
                  <c:v>Englishable</c:v>
                </c:pt>
                <c:pt idx="24">
                  <c:v>re-English</c:v>
                </c:pt>
                <c:pt idx="27">
                  <c:v>unenglish</c:v>
                </c:pt>
                <c:pt idx="30">
                  <c:v>unenglished</c:v>
                </c:pt>
                <c:pt idx="33">
                  <c:v>Englishize</c:v>
                </c:pt>
                <c:pt idx="36">
                  <c:v>Englizhed</c:v>
                </c:pt>
              </c:strCache>
            </c:strRef>
          </c:cat>
          <c:val>
            <c:numRef>
              <c:f>'English_zero wins'!$C$3:$C$40</c:f>
              <c:numCache>
                <c:formatCode>General</c:formatCode>
                <c:ptCount val="38"/>
                <c:pt idx="33">
                  <c:v>1799</c:v>
                </c:pt>
                <c:pt idx="34">
                  <c:v>2000</c:v>
                </c:pt>
                <c:pt idx="36">
                  <c:v>1838</c:v>
                </c:pt>
                <c:pt idx="37">
                  <c:v>2000</c:v>
                </c:pt>
              </c:numCache>
            </c:numRef>
          </c:val>
          <c:smooth val="0"/>
          <c:extLst>
            <c:ext xmlns:c16="http://schemas.microsoft.com/office/drawing/2014/chart" uri="{C3380CC4-5D6E-409C-BE32-E72D297353CC}">
              <c16:uniqueId val="{00000001-09D7-4438-8CF4-E2AEDA3C5949}"/>
            </c:ext>
          </c:extLst>
        </c:ser>
        <c:dLbls>
          <c:showLegendKey val="0"/>
          <c:showVal val="0"/>
          <c:showCatName val="0"/>
          <c:showSerName val="0"/>
          <c:showPercent val="0"/>
          <c:showBubbleSize val="0"/>
        </c:dLbls>
        <c:marker val="1"/>
        <c:smooth val="0"/>
        <c:axId val="639597768"/>
        <c:axId val="957537224"/>
      </c:lineChart>
      <c:catAx>
        <c:axId val="639597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1" vertOverflow="ellipsis"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957537224"/>
        <c:crosses val="autoZero"/>
        <c:auto val="1"/>
        <c:lblAlgn val="ctr"/>
        <c:lblOffset val="100"/>
        <c:noMultiLvlLbl val="0"/>
      </c:catAx>
      <c:valAx>
        <c:axId val="957537224"/>
        <c:scaling>
          <c:orientation val="minMax"/>
          <c:max val="2000"/>
          <c:min val="5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639597768"/>
        <c:crosses val="autoZero"/>
        <c:crossBetween val="between"/>
        <c:majorUnit val="100"/>
      </c:valAx>
      <c:spPr>
        <a:noFill/>
        <a:ln>
          <a:noFill/>
        </a:ln>
        <a:effectLst/>
      </c:spPr>
    </c:plotArea>
    <c:legend>
      <c:legendPos val="b"/>
      <c:legendEntry>
        <c:idx val="1"/>
        <c:txPr>
          <a:bodyPr rot="0" spcFirstLastPara="1" vertOverflow="ellipsis" vert="horz"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'Latinize_ize wins'!$B$2</c:f>
              <c:strCache>
                <c:ptCount val="1"/>
                <c:pt idx="0">
                  <c:v>Ø</c:v>
                </c:pt>
              </c:strCache>
            </c:strRef>
          </c:tx>
          <c:spPr>
            <a:ln w="19050" cap="rnd" cmpd="sng" algn="ctr">
              <a:solidFill>
                <a:schemeClr val="accent6"/>
              </a:solidFill>
              <a:prstDash val="solid"/>
              <a:round/>
            </a:ln>
            <a:effectLst/>
          </c:spPr>
          <c:marker>
            <c:symbol val="square"/>
            <c:size val="2"/>
            <c:spPr>
              <a:solidFill>
                <a:schemeClr val="accent6"/>
              </a:solidFill>
              <a:ln w="6350" cap="flat" cmpd="sng" algn="ctr">
                <a:solidFill>
                  <a:schemeClr val="accent6"/>
                </a:solidFill>
                <a:prstDash val="solid"/>
                <a:round/>
              </a:ln>
              <a:effectLst/>
            </c:spPr>
          </c:marker>
          <c:cat>
            <c:strRef>
              <c:f>'Latinize_ize wins'!$A$3:$A$25</c:f>
              <c:strCache>
                <c:ptCount val="22"/>
                <c:pt idx="0">
                  <c:v>Latinize</c:v>
                </c:pt>
                <c:pt idx="3">
                  <c:v>Latinizer</c:v>
                </c:pt>
                <c:pt idx="6">
                  <c:v>Latinizing</c:v>
                </c:pt>
                <c:pt idx="9">
                  <c:v>Latinized</c:v>
                </c:pt>
                <c:pt idx="12">
                  <c:v>Latinization</c:v>
                </c:pt>
                <c:pt idx="15">
                  <c:v>Latin</c:v>
                </c:pt>
                <c:pt idx="18">
                  <c:v>Latining</c:v>
                </c:pt>
                <c:pt idx="21">
                  <c:v>Latined</c:v>
                </c:pt>
              </c:strCache>
            </c:strRef>
          </c:cat>
          <c:val>
            <c:numRef>
              <c:f>'Latinize_ize wins'!$B$3:$B$25</c:f>
              <c:numCache>
                <c:formatCode>General</c:formatCode>
                <c:ptCount val="23"/>
                <c:pt idx="15">
                  <c:v>1563</c:v>
                </c:pt>
                <c:pt idx="16">
                  <c:v>1678</c:v>
                </c:pt>
                <c:pt idx="18">
                  <c:v>1579</c:v>
                </c:pt>
                <c:pt idx="19">
                  <c:v>1893</c:v>
                </c:pt>
                <c:pt idx="21">
                  <c:v>1591</c:v>
                </c:pt>
                <c:pt idx="22">
                  <c:v>1591</c:v>
                </c:pt>
              </c:numCache>
            </c:numRef>
          </c:val>
          <c:smooth val="0"/>
          <c:extLst>
            <c:ext xmlns:c16="http://schemas.microsoft.com/office/drawing/2014/chart" uri="{C3380CC4-5D6E-409C-BE32-E72D297353CC}">
              <c16:uniqueId val="{00000000-567E-4D5B-BD91-3F15AAF3F5C7}"/>
            </c:ext>
          </c:extLst>
        </c:ser>
        <c:ser>
          <c:idx val="1"/>
          <c:order val="1"/>
          <c:tx>
            <c:strRef>
              <c:f>'Latinize_ize wins'!$C$2</c:f>
              <c:strCache>
                <c:ptCount val="1"/>
                <c:pt idx="0">
                  <c:v> -ize</c:v>
                </c:pt>
              </c:strCache>
            </c:strRef>
          </c:tx>
          <c:spPr>
            <a:ln w="19050" cap="rnd" cmpd="sng" algn="ctr">
              <a:solidFill>
                <a:schemeClr val="accent5"/>
              </a:solidFill>
              <a:prstDash val="solid"/>
              <a:round/>
            </a:ln>
            <a:effectLst/>
          </c:spPr>
          <c:marker>
            <c:symbol val="triangle"/>
            <c:size val="2"/>
            <c:spPr>
              <a:solidFill>
                <a:schemeClr val="accent5"/>
              </a:solidFill>
              <a:ln w="6350" cap="flat" cmpd="sng" algn="ctr">
                <a:solidFill>
                  <a:schemeClr val="accent5"/>
                </a:solidFill>
                <a:prstDash val="solid"/>
                <a:round/>
              </a:ln>
              <a:effectLst/>
            </c:spPr>
          </c:marker>
          <c:cat>
            <c:strRef>
              <c:f>'Latinize_ize wins'!$A$3:$A$25</c:f>
              <c:strCache>
                <c:ptCount val="22"/>
                <c:pt idx="0">
                  <c:v>Latinize</c:v>
                </c:pt>
                <c:pt idx="3">
                  <c:v>Latinizer</c:v>
                </c:pt>
                <c:pt idx="6">
                  <c:v>Latinizing</c:v>
                </c:pt>
                <c:pt idx="9">
                  <c:v>Latinized</c:v>
                </c:pt>
                <c:pt idx="12">
                  <c:v>Latinization</c:v>
                </c:pt>
                <c:pt idx="15">
                  <c:v>Latin</c:v>
                </c:pt>
                <c:pt idx="18">
                  <c:v>Latining</c:v>
                </c:pt>
                <c:pt idx="21">
                  <c:v>Latined</c:v>
                </c:pt>
              </c:strCache>
            </c:strRef>
          </c:cat>
          <c:val>
            <c:numRef>
              <c:f>'Latinize_ize wins'!$C$3:$C$25</c:f>
              <c:numCache>
                <c:formatCode>General</c:formatCode>
                <c:ptCount val="23"/>
                <c:pt idx="0">
                  <c:v>1589</c:v>
                </c:pt>
                <c:pt idx="1">
                  <c:v>2000</c:v>
                </c:pt>
                <c:pt idx="3">
                  <c:v>1603</c:v>
                </c:pt>
                <c:pt idx="4">
                  <c:v>2000</c:v>
                </c:pt>
                <c:pt idx="6">
                  <c:v>1642</c:v>
                </c:pt>
                <c:pt idx="7">
                  <c:v>2000</c:v>
                </c:pt>
                <c:pt idx="9">
                  <c:v>1807</c:v>
                </c:pt>
                <c:pt idx="10">
                  <c:v>2000</c:v>
                </c:pt>
                <c:pt idx="12">
                  <c:v>1830</c:v>
                </c:pt>
                <c:pt idx="13">
                  <c:v>2000</c:v>
                </c:pt>
              </c:numCache>
            </c:numRef>
          </c:val>
          <c:smooth val="0"/>
          <c:extLst>
            <c:ext xmlns:c16="http://schemas.microsoft.com/office/drawing/2014/chart" uri="{C3380CC4-5D6E-409C-BE32-E72D297353CC}">
              <c16:uniqueId val="{00000001-567E-4D5B-BD91-3F15AAF3F5C7}"/>
            </c:ext>
          </c:extLst>
        </c:ser>
        <c:dLbls>
          <c:showLegendKey val="0"/>
          <c:showVal val="0"/>
          <c:showCatName val="0"/>
          <c:showSerName val="0"/>
          <c:showPercent val="0"/>
          <c:showBubbleSize val="0"/>
        </c:dLbls>
        <c:marker val="1"/>
        <c:smooth val="0"/>
        <c:axId val="1027657416"/>
        <c:axId val="954596216"/>
      </c:lineChart>
      <c:catAx>
        <c:axId val="1027657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1" vertOverflow="ellipsis"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954596216"/>
        <c:crosses val="autoZero"/>
        <c:auto val="1"/>
        <c:lblAlgn val="ctr"/>
        <c:lblOffset val="100"/>
        <c:noMultiLvlLbl val="0"/>
      </c:catAx>
      <c:valAx>
        <c:axId val="954596216"/>
        <c:scaling>
          <c:orientation val="minMax"/>
          <c:max val="2000"/>
          <c:min val="5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027657416"/>
        <c:crosses val="autoZero"/>
        <c:crossBetween val="between"/>
        <c:majorUnit val="100"/>
      </c:valAx>
      <c:spPr>
        <a:noFill/>
        <a:ln>
          <a:noFill/>
        </a:ln>
        <a:effectLst/>
      </c:spPr>
    </c:plotArea>
    <c:legend>
      <c:legendPos val="b"/>
      <c:legendEntry>
        <c:idx val="1"/>
        <c:txPr>
          <a:bodyPr rot="0" spcFirstLastPara="1" vertOverflow="ellipsis" vert="horz"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5400000" vert="horz"/>
    <a:lstStyle/>
    <a:p>
      <a:pPr>
        <a:defRPr>
          <a:solidFill>
            <a:sysClr val="windowText" lastClr="000000"/>
          </a:solidFill>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507505-8A78-48F1-8BC7-AC931A813866}" type="doc">
      <dgm:prSet loTypeId="urn:microsoft.com/office/officeart/2005/8/layout/hierarchy6" loCatId="hierarchy" qsTypeId="urn:microsoft.com/office/officeart/2005/8/quickstyle/simple3" qsCatId="simple" csTypeId="urn:microsoft.com/office/officeart/2005/8/colors/accent0_1" csCatId="mainScheme" phldr="1"/>
      <dgm:spPr/>
      <dgm:t>
        <a:bodyPr/>
        <a:lstStyle/>
        <a:p>
          <a:endParaRPr lang="en-US"/>
        </a:p>
      </dgm:t>
    </dgm:pt>
    <dgm:pt modelId="{F2A05473-1F24-4194-B405-C99DF67FB242}">
      <dgm:prSet phldrT="[Text]" custT="1"/>
      <dgm:spPr>
        <a:xfrm>
          <a:off x="2116236" y="247269"/>
          <a:ext cx="1196858" cy="458202"/>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w="9525">
          <a:noFill/>
        </a:ln>
        <a:effectLst/>
        <a:scene3d>
          <a:camera prst="orthographicFront"/>
          <a:lightRig rig="flat" dir="t"/>
        </a:scene3d>
        <a:sp3d prstMaterial="dkEdge">
          <a:bevelT w="8200" h="38100"/>
        </a:sp3d>
      </dgm:spPr>
      <dgm:t>
        <a:bodyPr/>
        <a:lstStyle/>
        <a:p>
          <a:pPr algn="ctr"/>
          <a:r>
            <a:rPr lang="en-US" sz="1100" spc="-10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OED  +  COCA</a:t>
          </a:r>
          <a:endParaRPr lang="en-US" sz="1100" spc="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r>
            <a:rPr lang="en-US" sz="1100" i="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510</a:t>
          </a:r>
        </a:p>
      </dgm:t>
    </dgm:pt>
    <dgm:pt modelId="{AF758AB8-4147-49AA-A45A-0991986D2B72}" type="parTrans" cxnId="{AE925E2A-319F-4368-B894-2F805AA0929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7186BC2-E041-4F50-B9A5-11B0642C561D}" type="sibTrans" cxnId="{AE925E2A-319F-4368-B894-2F805AA0929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D726E69-3689-49E2-B8CC-EC525FD6D2F6}">
      <dgm:prSet phldrT="[Text]" custT="1"/>
      <dgm:spPr>
        <a:xfrm>
          <a:off x="3440221" y="1030315"/>
          <a:ext cx="1299177" cy="606889"/>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en-US" sz="1100" spc="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Attested</a:t>
          </a:r>
          <a:r>
            <a:rPr lang="en-US" sz="11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in the OED and the COCA</a:t>
          </a:r>
        </a:p>
        <a:p>
          <a:pPr algn="ctr"/>
          <a:r>
            <a:rPr lang="en-US" sz="11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207</a:t>
          </a:r>
        </a:p>
      </dgm:t>
    </dgm:pt>
    <dgm:pt modelId="{AAADE7F4-912C-4D83-9354-16B35001A252}" type="parTrans" cxnId="{65881B78-0C4F-4249-9536-7113A78992A8}">
      <dgm:prSet/>
      <dgm:spPr>
        <a:xfrm>
          <a:off x="2714665" y="705472"/>
          <a:ext cx="1375144" cy="324842"/>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9749CA21-3E9D-4C94-BD91-58BCEC2A2AFB}" type="sibTrans" cxnId="{65881B78-0C4F-4249-9536-7113A78992A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46696E3-B0AE-4752-A834-940DAEC63F74}">
      <dgm:prSet phldrT="[Text]" custT="1"/>
      <dgm:spPr>
        <a:xfrm>
          <a:off x="3122497" y="1753666"/>
          <a:ext cx="646189" cy="407851"/>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lIns="0" tIns="0" rIns="0" bIns="0"/>
        <a:lstStyle/>
        <a:p>
          <a:pPr algn="ctr"/>
          <a:r>
            <a:rPr lang="en-US" sz="11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100" i="1" dirty="0" err="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ize</a:t>
          </a:r>
          <a:endParaRPr lang="en-US" sz="1100" i="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r>
            <a:rPr lang="en-US" sz="1100" i="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135</a:t>
          </a:r>
          <a:endParaRPr lang="en-US" sz="11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8FDD561-32DE-4421-8C39-AE3D0EA2465B}" type="parTrans" cxnId="{3B36BDCE-617B-48ED-A4F8-235EC0C6EB10}">
      <dgm:prSet/>
      <dgm:spPr>
        <a:xfrm>
          <a:off x="3445592" y="1637205"/>
          <a:ext cx="644217" cy="116461"/>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8F32D55A-B9D7-438B-BCC2-FEC833091971}" type="sibTrans" cxnId="{3B36BDCE-617B-48ED-A4F8-235EC0C6EB1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33FFC19-0C18-4869-BE90-51BABCCC5D7C}">
      <dgm:prSet phldrT="[Text]" custT="1"/>
      <dgm:spPr>
        <a:xfrm>
          <a:off x="3652842" y="2258941"/>
          <a:ext cx="873536" cy="601084"/>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en-US" sz="11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zero-affixation</a:t>
          </a:r>
        </a:p>
        <a:p>
          <a:pPr algn="ctr"/>
          <a:r>
            <a:rPr lang="en-US" sz="11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52</a:t>
          </a:r>
        </a:p>
      </dgm:t>
    </dgm:pt>
    <dgm:pt modelId="{CA9CA416-9C3C-4C77-85FD-67D49697B85B}" type="parTrans" cxnId="{6FBB8739-C9AF-4691-8FD1-A2D3ABB6F7E7}">
      <dgm:prSet/>
      <dgm:spPr>
        <a:xfrm>
          <a:off x="4043890" y="1637205"/>
          <a:ext cx="91440" cy="621735"/>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5AD52E4B-3832-425F-BDBD-88DE3EDC6B4D}" type="sibTrans" cxnId="{6FBB8739-C9AF-4691-8FD1-A2D3ABB6F7E7}">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CFA7A35-8457-4FE6-857D-14C8EBA5F3AA}">
      <dgm:prSet phldrT="[Text]" custT="1"/>
      <dgm:spPr>
        <a:xfrm>
          <a:off x="321904" y="1748383"/>
          <a:ext cx="645715" cy="409848"/>
        </a:xfrm>
        <a:solidFill>
          <a:sysClr val="window" lastClr="FFFFFF">
            <a:lumMod val="95000"/>
          </a:sysClr>
        </a:solidFill>
        <a:ln>
          <a:noFill/>
        </a:ln>
        <a:effectLst/>
        <a:scene3d>
          <a:camera prst="orthographicFront"/>
          <a:lightRig rig="flat" dir="t"/>
        </a:scene3d>
        <a:sp3d prstMaterial="dkEdge">
          <a:bevelT w="8200" h="38100"/>
        </a:sp3d>
      </dgm:spPr>
      <dgm:t>
        <a:bodyPr lIns="0" tIns="0" rIns="0" bIns="0"/>
        <a:lstStyle/>
        <a:p>
          <a:pPr algn="ctr"/>
          <a:r>
            <a:rPr lang="en-US" sz="11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100" i="1" dirty="0" err="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ize</a:t>
          </a:r>
          <a:endParaRPr lang="en-US" sz="1100" i="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r>
            <a:rPr lang="en-US" sz="1100" i="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115</a:t>
          </a:r>
          <a:endParaRPr lang="en-US" sz="11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D131C3A-A32A-4271-B09A-1C02EA0958F9}" type="parTrans" cxnId="{946BD3F0-7D59-422A-9A4F-C226A1146412}">
      <dgm:prSet/>
      <dgm:spPr>
        <a:xfrm>
          <a:off x="644762" y="1636806"/>
          <a:ext cx="678067" cy="111576"/>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EBF433D5-7668-4AC7-AA32-919013EA383B}" type="sibTrans" cxnId="{946BD3F0-7D59-422A-9A4F-C226A114641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BF2AF38-5AE3-4F3A-AE26-D5D3ADCA565D}">
      <dgm:prSet phldrT="[Text]" custT="1"/>
      <dgm:spPr>
        <a:xfrm>
          <a:off x="4424224" y="1755206"/>
          <a:ext cx="646189" cy="40912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lIns="0" tIns="0" rIns="0" bIns="0"/>
        <a:lstStyle/>
        <a:p>
          <a:pPr algn="ctr"/>
          <a:r>
            <a:rPr lang="en-US" sz="1100" i="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other</a:t>
          </a:r>
        </a:p>
        <a:p>
          <a:pPr algn="ctr"/>
          <a:r>
            <a:rPr lang="en-US" sz="1100" i="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20</a:t>
          </a:r>
          <a:endParaRPr lang="en-US" sz="11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DB20F23-95D2-43D8-93F4-B8944C3BFE4D}" type="parTrans" cxnId="{3E68601F-972C-4369-92F6-576C2836AA55}">
      <dgm:prSet/>
      <dgm:spPr>
        <a:xfrm>
          <a:off x="4089810" y="1637205"/>
          <a:ext cx="657509" cy="118001"/>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F3263B31-BE1C-4829-A295-A08DE6205DB3}" type="sibTrans" cxnId="{3E68601F-972C-4369-92F6-576C2836AA5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3732173D-8E37-4E7E-AC4A-499D05353426}">
      <dgm:prSet phldrT="[Text]" custT="1"/>
      <dgm:spPr>
        <a:xfrm>
          <a:off x="887789" y="2253813"/>
          <a:ext cx="869254" cy="630945"/>
        </a:xfrm>
        <a:solidFill>
          <a:sysClr val="window" lastClr="FFFFFF">
            <a:lumMod val="95000"/>
          </a:sysClr>
        </a:solidFill>
        <a:ln>
          <a:noFill/>
        </a:ln>
        <a:effectLst/>
        <a:scene3d>
          <a:camera prst="orthographicFront"/>
          <a:lightRig rig="flat" dir="t"/>
        </a:scene3d>
        <a:sp3d prstMaterial="dkEdge">
          <a:bevelT w="8200" h="38100"/>
        </a:sp3d>
      </dgm:spPr>
      <dgm:t>
        <a:bodyPr/>
        <a:lstStyle/>
        <a:p>
          <a:pPr algn="ctr"/>
          <a:r>
            <a:rPr lang="en-US" sz="11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zero-affixation</a:t>
          </a:r>
        </a:p>
        <a:p>
          <a:pPr algn="ctr"/>
          <a:r>
            <a:rPr lang="en-US" sz="11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131</a:t>
          </a:r>
        </a:p>
      </dgm:t>
    </dgm:pt>
    <dgm:pt modelId="{F53F5C82-B50E-40FC-8019-29781F1C1EA1}" type="parTrans" cxnId="{F4E1E068-3F12-4427-87F3-B6104EC2919F}">
      <dgm:prSet/>
      <dgm:spPr>
        <a:xfrm>
          <a:off x="1276696" y="1636806"/>
          <a:ext cx="91440" cy="617006"/>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80576057-D8A6-46EF-B602-12B851B392E5}" type="sibTrans" cxnId="{F4E1E068-3F12-4427-87F3-B6104EC2919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C1A15EA-6030-4642-AF59-C77CF1908AAC}">
      <dgm:prSet phldrT="[Text]" custT="1"/>
      <dgm:spPr>
        <a:xfrm>
          <a:off x="1648628" y="1742702"/>
          <a:ext cx="647007" cy="409404"/>
        </a:xfrm>
        <a:solidFill>
          <a:sysClr val="window" lastClr="FFFFFF">
            <a:lumMod val="95000"/>
          </a:sysClr>
        </a:solidFill>
        <a:ln>
          <a:noFill/>
        </a:ln>
        <a:effectLst/>
        <a:scene3d>
          <a:camera prst="orthographicFront"/>
          <a:lightRig rig="flat" dir="t"/>
        </a:scene3d>
        <a:sp3d prstMaterial="dkEdge">
          <a:bevelT w="8200" h="38100"/>
        </a:sp3d>
      </dgm:spPr>
      <dgm:t>
        <a:bodyPr lIns="0" tIns="0" rIns="0" bIns="0"/>
        <a:lstStyle/>
        <a:p>
          <a:pPr algn="ctr"/>
          <a:r>
            <a:rPr lang="en-US" sz="1100" i="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other</a:t>
          </a:r>
        </a:p>
        <a:p>
          <a:pPr algn="ctr"/>
          <a:r>
            <a:rPr lang="en-US" sz="11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57</a:t>
          </a:r>
        </a:p>
      </dgm:t>
    </dgm:pt>
    <dgm:pt modelId="{2CC353EC-1E12-40AB-BD4C-8D81CD1B91A9}" type="parTrans" cxnId="{267A8222-1162-4B7B-98E7-DD661540B53B}">
      <dgm:prSet/>
      <dgm:spPr>
        <a:xfrm>
          <a:off x="1322829" y="1636806"/>
          <a:ext cx="649303" cy="105895"/>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CA4BE358-AAAC-4AE9-BA4B-1FFC1EE015C1}" type="sibTrans" cxnId="{267A8222-1162-4B7B-98E7-DD661540B53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7FC07BA-070A-4446-9422-1FB7D130F915}">
      <dgm:prSet phldrT="[Text]" custT="1"/>
      <dgm:spPr>
        <a:xfrm>
          <a:off x="640205" y="1029917"/>
          <a:ext cx="1365247" cy="606889"/>
        </a:xfrm>
        <a:solidFill>
          <a:sysClr val="window" lastClr="FFFFFF">
            <a:lumMod val="95000"/>
          </a:sysClr>
        </a:solidFill>
        <a:ln>
          <a:noFill/>
        </a:ln>
        <a:effectLst/>
        <a:scene3d>
          <a:camera prst="orthographicFront"/>
          <a:lightRig rig="flat" dir="t"/>
        </a:scene3d>
        <a:sp3d prstMaterial="dkEdge">
          <a:bevelT w="8200" h="38100"/>
        </a:sp3d>
      </dgm:spPr>
      <dgm:t>
        <a:bodyPr/>
        <a:lstStyle/>
        <a:p>
          <a:pPr algn="ctr"/>
          <a:r>
            <a:rPr lang="en-US" sz="1100" kern="0" spc="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Attestted in the OED</a:t>
          </a:r>
          <a:r>
            <a:rPr lang="cs-CZ" sz="1100" kern="0" spc="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only</a:t>
          </a:r>
          <a:endParaRPr lang="en-US" sz="1100" kern="0" spc="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r>
            <a:rPr lang="en-US" sz="1100" kern="1200" spc="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303</a:t>
          </a:r>
        </a:p>
      </dgm:t>
    </dgm:pt>
    <dgm:pt modelId="{BCBF8F0F-8F1F-4301-BD1E-887BB6EB454E}" type="sibTrans" cxnId="{CF545F16-86F8-4DDA-95D5-101E957054C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945A89A-BE00-4265-A7E8-A8BB956D9F5F}" type="parTrans" cxnId="{CF545F16-86F8-4DDA-95D5-101E957054CE}">
      <dgm:prSet/>
      <dgm:spPr>
        <a:xfrm>
          <a:off x="1322829" y="705472"/>
          <a:ext cx="1391836" cy="324444"/>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1A06F8FD-AFCA-45C5-BA14-27013D271C73}" type="pres">
      <dgm:prSet presAssocID="{1D507505-8A78-48F1-8BC7-AC931A813866}" presName="mainComposite" presStyleCnt="0">
        <dgm:presLayoutVars>
          <dgm:chPref val="1"/>
          <dgm:dir/>
          <dgm:animOne val="branch"/>
          <dgm:animLvl val="lvl"/>
          <dgm:resizeHandles val="exact"/>
        </dgm:presLayoutVars>
      </dgm:prSet>
      <dgm:spPr/>
    </dgm:pt>
    <dgm:pt modelId="{9C0C7211-E698-4583-9E53-CD57F15D06B1}" type="pres">
      <dgm:prSet presAssocID="{1D507505-8A78-48F1-8BC7-AC931A813866}" presName="hierFlow" presStyleCnt="0"/>
      <dgm:spPr/>
    </dgm:pt>
    <dgm:pt modelId="{AFEDBA98-7AD7-4D26-81BF-A5A7982AAF36}" type="pres">
      <dgm:prSet presAssocID="{1D507505-8A78-48F1-8BC7-AC931A813866}" presName="hierChild1" presStyleCnt="0">
        <dgm:presLayoutVars>
          <dgm:chPref val="1"/>
          <dgm:animOne val="branch"/>
          <dgm:animLvl val="lvl"/>
        </dgm:presLayoutVars>
      </dgm:prSet>
      <dgm:spPr/>
    </dgm:pt>
    <dgm:pt modelId="{0207CA92-EC2B-4C63-AA98-0A7142A0E1E3}" type="pres">
      <dgm:prSet presAssocID="{F2A05473-1F24-4194-B405-C99DF67FB242}" presName="Name14" presStyleCnt="0"/>
      <dgm:spPr/>
    </dgm:pt>
    <dgm:pt modelId="{45DC793B-A5CA-4F7A-956F-5202AA836BF7}" type="pres">
      <dgm:prSet presAssocID="{F2A05473-1F24-4194-B405-C99DF67FB242}" presName="level1Shape" presStyleLbl="node0" presStyleIdx="0" presStyleCnt="1" custScaleX="174138" custLinFactNeighborX="-354" custLinFactNeighborY="-49470">
        <dgm:presLayoutVars>
          <dgm:chPref val="3"/>
        </dgm:presLayoutVars>
      </dgm:prSet>
      <dgm:spPr>
        <a:prstGeom prst="roundRect">
          <a:avLst>
            <a:gd name="adj" fmla="val 10000"/>
          </a:avLst>
        </a:prstGeom>
      </dgm:spPr>
    </dgm:pt>
    <dgm:pt modelId="{6F95FA17-A78F-4479-B89A-E15F0E556A3C}" type="pres">
      <dgm:prSet presAssocID="{F2A05473-1F24-4194-B405-C99DF67FB242}" presName="hierChild2" presStyleCnt="0"/>
      <dgm:spPr/>
    </dgm:pt>
    <dgm:pt modelId="{A0FE4742-188F-4674-BB05-A18D37FBE0B0}" type="pres">
      <dgm:prSet presAssocID="{AAADE7F4-912C-4D83-9354-16B35001A252}" presName="Name19" presStyleLbl="parChTrans1D2" presStyleIdx="0" presStyleCnt="2"/>
      <dgm:spPr>
        <a:custGeom>
          <a:avLst/>
          <a:gdLst/>
          <a:ahLst/>
          <a:cxnLst/>
          <a:rect l="0" t="0" r="0" b="0"/>
          <a:pathLst>
            <a:path>
              <a:moveTo>
                <a:pt x="0" y="0"/>
              </a:moveTo>
              <a:lnTo>
                <a:pt x="0" y="162421"/>
              </a:lnTo>
              <a:lnTo>
                <a:pt x="1375144" y="162421"/>
              </a:lnTo>
              <a:lnTo>
                <a:pt x="1375144" y="324842"/>
              </a:lnTo>
            </a:path>
          </a:pathLst>
        </a:custGeom>
      </dgm:spPr>
    </dgm:pt>
    <dgm:pt modelId="{A1330F17-02C6-45C1-B27B-86250B224B69}" type="pres">
      <dgm:prSet presAssocID="{1D726E69-3689-49E2-B8CC-EC525FD6D2F6}" presName="Name21" presStyleCnt="0"/>
      <dgm:spPr/>
    </dgm:pt>
    <dgm:pt modelId="{509F99F1-9D83-4573-A691-E8FE3186D2A8}" type="pres">
      <dgm:prSet presAssocID="{1D726E69-3689-49E2-B8CC-EC525FD6D2F6}" presName="level2Shape" presStyleLbl="node2" presStyleIdx="0" presStyleCnt="2" custScaleX="189025" custScaleY="132450" custLinFactX="200000" custLinFactNeighborX="204550" custLinFactNeighborY="-18575"/>
      <dgm:spPr>
        <a:prstGeom prst="roundRect">
          <a:avLst>
            <a:gd name="adj" fmla="val 10000"/>
          </a:avLst>
        </a:prstGeom>
      </dgm:spPr>
    </dgm:pt>
    <dgm:pt modelId="{A6F6C395-19D8-443E-A8D6-F2D3AC2D0C4A}" type="pres">
      <dgm:prSet presAssocID="{1D726E69-3689-49E2-B8CC-EC525FD6D2F6}" presName="hierChild3" presStyleCnt="0"/>
      <dgm:spPr/>
    </dgm:pt>
    <dgm:pt modelId="{4D79CB05-4D45-4EF6-9549-3C28C10C0169}" type="pres">
      <dgm:prSet presAssocID="{C8FDD561-32DE-4421-8C39-AE3D0EA2465B}" presName="Name19" presStyleLbl="parChTrans1D3" presStyleIdx="0" presStyleCnt="6"/>
      <dgm:spPr>
        <a:custGeom>
          <a:avLst/>
          <a:gdLst/>
          <a:ahLst/>
          <a:cxnLst/>
          <a:rect l="0" t="0" r="0" b="0"/>
          <a:pathLst>
            <a:path>
              <a:moveTo>
                <a:pt x="644217" y="0"/>
              </a:moveTo>
              <a:lnTo>
                <a:pt x="644217" y="58230"/>
              </a:lnTo>
              <a:lnTo>
                <a:pt x="0" y="58230"/>
              </a:lnTo>
              <a:lnTo>
                <a:pt x="0" y="116461"/>
              </a:lnTo>
            </a:path>
          </a:pathLst>
        </a:custGeom>
      </dgm:spPr>
    </dgm:pt>
    <dgm:pt modelId="{F38CFDA3-A131-4790-B565-4BA2DBAEAFD8}" type="pres">
      <dgm:prSet presAssocID="{D46696E3-B0AE-4752-A834-940DAEC63F74}" presName="Name21" presStyleCnt="0"/>
      <dgm:spPr/>
    </dgm:pt>
    <dgm:pt modelId="{E0E2040E-5E70-48A4-A0EB-F497DD21AE53}" type="pres">
      <dgm:prSet presAssocID="{D46696E3-B0AE-4752-A834-940DAEC63F74}" presName="level2Shape" presStyleLbl="node3" presStyleIdx="0" presStyleCnt="6" custScaleX="94018" custScaleY="89011" custLinFactX="200000" custLinFactNeighborX="251376" custLinFactNeighborY="-33158"/>
      <dgm:spPr>
        <a:prstGeom prst="roundRect">
          <a:avLst>
            <a:gd name="adj" fmla="val 10000"/>
          </a:avLst>
        </a:prstGeom>
      </dgm:spPr>
    </dgm:pt>
    <dgm:pt modelId="{8E4E11BD-3D9A-4846-9B64-5CC028B1F540}" type="pres">
      <dgm:prSet presAssocID="{D46696E3-B0AE-4752-A834-940DAEC63F74}" presName="hierChild3" presStyleCnt="0"/>
      <dgm:spPr/>
    </dgm:pt>
    <dgm:pt modelId="{02466B7A-4538-4F53-B741-7D7DD7CD7226}" type="pres">
      <dgm:prSet presAssocID="{CA9CA416-9C3C-4C77-85FD-67D49697B85B}" presName="Name19" presStyleLbl="parChTrans1D3" presStyleIdx="1" presStyleCnt="6"/>
      <dgm:spPr>
        <a:custGeom>
          <a:avLst/>
          <a:gdLst/>
          <a:ahLst/>
          <a:cxnLst/>
          <a:rect l="0" t="0" r="0" b="0"/>
          <a:pathLst>
            <a:path>
              <a:moveTo>
                <a:pt x="45919" y="0"/>
              </a:moveTo>
              <a:lnTo>
                <a:pt x="45919" y="310867"/>
              </a:lnTo>
              <a:lnTo>
                <a:pt x="45720" y="310867"/>
              </a:lnTo>
              <a:lnTo>
                <a:pt x="45720" y="621735"/>
              </a:lnTo>
            </a:path>
          </a:pathLst>
        </a:custGeom>
      </dgm:spPr>
    </dgm:pt>
    <dgm:pt modelId="{533AE2F4-641B-4CD1-BDBB-77438FD93119}" type="pres">
      <dgm:prSet presAssocID="{933FFC19-0C18-4869-BE90-51BABCCC5D7C}" presName="Name21" presStyleCnt="0"/>
      <dgm:spPr/>
    </dgm:pt>
    <dgm:pt modelId="{E19A4793-369C-4016-8A09-331D5B00BEFC}" type="pres">
      <dgm:prSet presAssocID="{933FFC19-0C18-4869-BE90-51BABCCC5D7C}" presName="level2Shape" presStyleLbl="node3" presStyleIdx="1" presStyleCnt="6" custScaleX="127096" custScaleY="131183" custLinFactX="200000" custLinFactNeighborX="204521" custLinFactNeighborY="77115"/>
      <dgm:spPr>
        <a:prstGeom prst="roundRect">
          <a:avLst>
            <a:gd name="adj" fmla="val 10000"/>
          </a:avLst>
        </a:prstGeom>
      </dgm:spPr>
    </dgm:pt>
    <dgm:pt modelId="{DB91B666-48C7-454B-86FE-B9D2DC776AA2}" type="pres">
      <dgm:prSet presAssocID="{933FFC19-0C18-4869-BE90-51BABCCC5D7C}" presName="hierChild3" presStyleCnt="0"/>
      <dgm:spPr/>
    </dgm:pt>
    <dgm:pt modelId="{26CC9E12-1BEB-4311-8FC9-1BB9A44D65F7}" type="pres">
      <dgm:prSet presAssocID="{DDB20F23-95D2-43D8-93F4-B8944C3BFE4D}" presName="Name19" presStyleLbl="parChTrans1D3" presStyleIdx="2" presStyleCnt="6"/>
      <dgm:spPr>
        <a:custGeom>
          <a:avLst/>
          <a:gdLst/>
          <a:ahLst/>
          <a:cxnLst/>
          <a:rect l="0" t="0" r="0" b="0"/>
          <a:pathLst>
            <a:path>
              <a:moveTo>
                <a:pt x="0" y="0"/>
              </a:moveTo>
              <a:lnTo>
                <a:pt x="0" y="59000"/>
              </a:lnTo>
              <a:lnTo>
                <a:pt x="657509" y="59000"/>
              </a:lnTo>
              <a:lnTo>
                <a:pt x="657509" y="118001"/>
              </a:lnTo>
            </a:path>
          </a:pathLst>
        </a:custGeom>
      </dgm:spPr>
    </dgm:pt>
    <dgm:pt modelId="{4F33F173-5419-4ED8-9892-4D13005B99DB}" type="pres">
      <dgm:prSet presAssocID="{1BF2AF38-5AE3-4F3A-AE26-D5D3ADCA565D}" presName="Name21" presStyleCnt="0"/>
      <dgm:spPr/>
    </dgm:pt>
    <dgm:pt modelId="{6FFE0BA3-D91E-44D0-B3E5-A19793F28A37}" type="pres">
      <dgm:prSet presAssocID="{1BF2AF38-5AE3-4F3A-AE26-D5D3ADCA565D}" presName="level2Shape" presStyleLbl="node3" presStyleIdx="2" presStyleCnt="6" custScaleX="94018" custScaleY="89288" custLinFactX="159658" custLinFactNeighborX="200000" custLinFactNeighborY="-32822"/>
      <dgm:spPr>
        <a:prstGeom prst="roundRect">
          <a:avLst>
            <a:gd name="adj" fmla="val 10000"/>
          </a:avLst>
        </a:prstGeom>
      </dgm:spPr>
    </dgm:pt>
    <dgm:pt modelId="{4DF31182-CF7C-4467-8443-7E3EB3358710}" type="pres">
      <dgm:prSet presAssocID="{1BF2AF38-5AE3-4F3A-AE26-D5D3ADCA565D}" presName="hierChild3" presStyleCnt="0"/>
      <dgm:spPr/>
    </dgm:pt>
    <dgm:pt modelId="{32F24712-0AE0-425C-A397-0A31FCB0961E}" type="pres">
      <dgm:prSet presAssocID="{F945A89A-BE00-4265-A7E8-A8BB956D9F5F}" presName="Name19" presStyleLbl="parChTrans1D2" presStyleIdx="1" presStyleCnt="2"/>
      <dgm:spPr>
        <a:custGeom>
          <a:avLst/>
          <a:gdLst/>
          <a:ahLst/>
          <a:cxnLst/>
          <a:rect l="0" t="0" r="0" b="0"/>
          <a:pathLst>
            <a:path>
              <a:moveTo>
                <a:pt x="1391836" y="0"/>
              </a:moveTo>
              <a:lnTo>
                <a:pt x="1391836" y="162222"/>
              </a:lnTo>
              <a:lnTo>
                <a:pt x="0" y="162222"/>
              </a:lnTo>
              <a:lnTo>
                <a:pt x="0" y="324444"/>
              </a:lnTo>
            </a:path>
          </a:pathLst>
        </a:custGeom>
      </dgm:spPr>
    </dgm:pt>
    <dgm:pt modelId="{BB15FA4D-0E3D-4599-A08F-1AAC1517BDA5}" type="pres">
      <dgm:prSet presAssocID="{B7FC07BA-070A-4446-9422-1FB7D130F915}" presName="Name21" presStyleCnt="0"/>
      <dgm:spPr/>
    </dgm:pt>
    <dgm:pt modelId="{D569802E-1513-4284-8593-87826A65E2DC}" type="pres">
      <dgm:prSet presAssocID="{B7FC07BA-070A-4446-9422-1FB7D130F915}" presName="level2Shape" presStyleLbl="node2" presStyleIdx="1" presStyleCnt="2" custScaleX="198638" custScaleY="132450" custLinFactX="-200000" custLinFactNeighborX="-202880" custLinFactNeighborY="-18662"/>
      <dgm:spPr>
        <a:prstGeom prst="roundRect">
          <a:avLst>
            <a:gd name="adj" fmla="val 10000"/>
          </a:avLst>
        </a:prstGeom>
      </dgm:spPr>
    </dgm:pt>
    <dgm:pt modelId="{B7864E4C-3B90-47AB-9819-913E6BF3C406}" type="pres">
      <dgm:prSet presAssocID="{B7FC07BA-070A-4446-9422-1FB7D130F915}" presName="hierChild3" presStyleCnt="0"/>
      <dgm:spPr/>
    </dgm:pt>
    <dgm:pt modelId="{B1237568-DC43-4B38-B2FF-887FDD626727}" type="pres">
      <dgm:prSet presAssocID="{2D131C3A-A32A-4271-B09A-1C02EA0958F9}" presName="Name19" presStyleLbl="parChTrans1D3" presStyleIdx="3" presStyleCnt="6"/>
      <dgm:spPr>
        <a:custGeom>
          <a:avLst/>
          <a:gdLst/>
          <a:ahLst/>
          <a:cxnLst/>
          <a:rect l="0" t="0" r="0" b="0"/>
          <a:pathLst>
            <a:path>
              <a:moveTo>
                <a:pt x="678067" y="0"/>
              </a:moveTo>
              <a:lnTo>
                <a:pt x="678067" y="55788"/>
              </a:lnTo>
              <a:lnTo>
                <a:pt x="0" y="55788"/>
              </a:lnTo>
              <a:lnTo>
                <a:pt x="0" y="111576"/>
              </a:lnTo>
            </a:path>
          </a:pathLst>
        </a:custGeom>
      </dgm:spPr>
    </dgm:pt>
    <dgm:pt modelId="{FC79DB1A-51A7-4C32-9696-FD3D4E3A1015}" type="pres">
      <dgm:prSet presAssocID="{4CFA7A35-8457-4FE6-857D-14C8EBA5F3AA}" presName="Name21" presStyleCnt="0"/>
      <dgm:spPr/>
    </dgm:pt>
    <dgm:pt modelId="{C8B4FE5E-E56F-4B8E-AD34-8B4D8169F3F6}" type="pres">
      <dgm:prSet presAssocID="{4CFA7A35-8457-4FE6-857D-14C8EBA5F3AA}" presName="level2Shape" presStyleLbl="node3" presStyleIdx="3" presStyleCnt="6" custScaleX="93949" custScaleY="89447" custLinFactX="-161231" custLinFactNeighborX="-200000" custLinFactNeighborY="-34311"/>
      <dgm:spPr>
        <a:prstGeom prst="roundRect">
          <a:avLst>
            <a:gd name="adj" fmla="val 10000"/>
          </a:avLst>
        </a:prstGeom>
      </dgm:spPr>
    </dgm:pt>
    <dgm:pt modelId="{4D8D4EB7-9724-4161-83D5-6DC91A102ED7}" type="pres">
      <dgm:prSet presAssocID="{4CFA7A35-8457-4FE6-857D-14C8EBA5F3AA}" presName="hierChild3" presStyleCnt="0"/>
      <dgm:spPr/>
    </dgm:pt>
    <dgm:pt modelId="{FB0F0455-76BC-4B4F-AA21-692F9FC15F52}" type="pres">
      <dgm:prSet presAssocID="{F53F5C82-B50E-40FC-8019-29781F1C1EA1}" presName="Name19" presStyleLbl="parChTrans1D3" presStyleIdx="4" presStyleCnt="6"/>
      <dgm:spPr>
        <a:custGeom>
          <a:avLst/>
          <a:gdLst/>
          <a:ahLst/>
          <a:cxnLst/>
          <a:rect l="0" t="0" r="0" b="0"/>
          <a:pathLst>
            <a:path>
              <a:moveTo>
                <a:pt x="46132" y="0"/>
              </a:moveTo>
              <a:lnTo>
                <a:pt x="46132" y="308503"/>
              </a:lnTo>
              <a:lnTo>
                <a:pt x="45720" y="308503"/>
              </a:lnTo>
              <a:lnTo>
                <a:pt x="45720" y="617006"/>
              </a:lnTo>
            </a:path>
          </a:pathLst>
        </a:custGeom>
      </dgm:spPr>
    </dgm:pt>
    <dgm:pt modelId="{B779F2DD-782E-4089-87D0-1CF52C13078E}" type="pres">
      <dgm:prSet presAssocID="{3732173D-8E37-4E7E-AC4A-499D05353426}" presName="Name21" presStyleCnt="0"/>
      <dgm:spPr/>
    </dgm:pt>
    <dgm:pt modelId="{19B7CED6-C2BD-48BE-95D2-0BC9D5C00149}" type="pres">
      <dgm:prSet presAssocID="{3732173D-8E37-4E7E-AC4A-499D05353426}" presName="level2Shape" presStyleLbl="node3" presStyleIdx="4" presStyleCnt="6" custScaleX="126473" custScaleY="137700" custLinFactX="-200000" custLinFactNeighborX="-202846" custLinFactNeighborY="75996"/>
      <dgm:spPr>
        <a:prstGeom prst="roundRect">
          <a:avLst>
            <a:gd name="adj" fmla="val 10000"/>
          </a:avLst>
        </a:prstGeom>
      </dgm:spPr>
    </dgm:pt>
    <dgm:pt modelId="{D5EF77F5-3303-4108-93B5-1EE0D5D4B723}" type="pres">
      <dgm:prSet presAssocID="{3732173D-8E37-4E7E-AC4A-499D05353426}" presName="hierChild3" presStyleCnt="0"/>
      <dgm:spPr/>
    </dgm:pt>
    <dgm:pt modelId="{18EA44B2-AA9B-4C78-BB25-6E3ADD29C38D}" type="pres">
      <dgm:prSet presAssocID="{2CC353EC-1E12-40AB-BD4C-8D81CD1B91A9}" presName="Name19" presStyleLbl="parChTrans1D3" presStyleIdx="5" presStyleCnt="6"/>
      <dgm:spPr>
        <a:custGeom>
          <a:avLst/>
          <a:gdLst/>
          <a:ahLst/>
          <a:cxnLst/>
          <a:rect l="0" t="0" r="0" b="0"/>
          <a:pathLst>
            <a:path>
              <a:moveTo>
                <a:pt x="0" y="0"/>
              </a:moveTo>
              <a:lnTo>
                <a:pt x="0" y="52947"/>
              </a:lnTo>
              <a:lnTo>
                <a:pt x="649303" y="52947"/>
              </a:lnTo>
              <a:lnTo>
                <a:pt x="649303" y="105895"/>
              </a:lnTo>
            </a:path>
          </a:pathLst>
        </a:custGeom>
      </dgm:spPr>
    </dgm:pt>
    <dgm:pt modelId="{4D83E385-F74E-48C0-A6AA-E026F78FB1B6}" type="pres">
      <dgm:prSet presAssocID="{9C1A15EA-6030-4642-AF59-C77CF1908AAC}" presName="Name21" presStyleCnt="0"/>
      <dgm:spPr/>
    </dgm:pt>
    <dgm:pt modelId="{E86C9953-4062-4BED-82D2-6A92317EFDED}" type="pres">
      <dgm:prSet presAssocID="{9C1A15EA-6030-4642-AF59-C77CF1908AAC}" presName="level2Shape" presStyleLbl="node3" presStyleIdx="5" presStyleCnt="6" custScaleX="94137" custScaleY="89350" custLinFactX="-200000" custLinFactNeighborX="-248620" custLinFactNeighborY="-35551"/>
      <dgm:spPr>
        <a:prstGeom prst="roundRect">
          <a:avLst>
            <a:gd name="adj" fmla="val 10000"/>
          </a:avLst>
        </a:prstGeom>
      </dgm:spPr>
    </dgm:pt>
    <dgm:pt modelId="{2720B21C-4FBC-43F9-AA0E-C20848FD469B}" type="pres">
      <dgm:prSet presAssocID="{9C1A15EA-6030-4642-AF59-C77CF1908AAC}" presName="hierChild3" presStyleCnt="0"/>
      <dgm:spPr/>
    </dgm:pt>
    <dgm:pt modelId="{16C97549-A598-485C-A31E-C9355D366F19}" type="pres">
      <dgm:prSet presAssocID="{1D507505-8A78-48F1-8BC7-AC931A813866}" presName="bgShapesFlow" presStyleCnt="0"/>
      <dgm:spPr/>
    </dgm:pt>
  </dgm:ptLst>
  <dgm:cxnLst>
    <dgm:cxn modelId="{CF545F16-86F8-4DDA-95D5-101E957054CE}" srcId="{F2A05473-1F24-4194-B405-C99DF67FB242}" destId="{B7FC07BA-070A-4446-9422-1FB7D130F915}" srcOrd="1" destOrd="0" parTransId="{F945A89A-BE00-4265-A7E8-A8BB956D9F5F}" sibTransId="{BCBF8F0F-8F1F-4301-BD1E-887BB6EB454E}"/>
    <dgm:cxn modelId="{3E68601F-972C-4369-92F6-576C2836AA55}" srcId="{1D726E69-3689-49E2-B8CC-EC525FD6D2F6}" destId="{1BF2AF38-5AE3-4F3A-AE26-D5D3ADCA565D}" srcOrd="2" destOrd="0" parTransId="{DDB20F23-95D2-43D8-93F4-B8944C3BFE4D}" sibTransId="{F3263B31-BE1C-4829-A295-A08DE6205DB3}"/>
    <dgm:cxn modelId="{267A8222-1162-4B7B-98E7-DD661540B53B}" srcId="{B7FC07BA-070A-4446-9422-1FB7D130F915}" destId="{9C1A15EA-6030-4642-AF59-C77CF1908AAC}" srcOrd="2" destOrd="0" parTransId="{2CC353EC-1E12-40AB-BD4C-8D81CD1B91A9}" sibTransId="{CA4BE358-AAAC-4AE9-BA4B-1FFC1EE015C1}"/>
    <dgm:cxn modelId="{AE925E2A-319F-4368-B894-2F805AA0929A}" srcId="{1D507505-8A78-48F1-8BC7-AC931A813866}" destId="{F2A05473-1F24-4194-B405-C99DF67FB242}" srcOrd="0" destOrd="0" parTransId="{AF758AB8-4147-49AA-A45A-0991986D2B72}" sibTransId="{F7186BC2-E041-4F50-B9A5-11B0642C561D}"/>
    <dgm:cxn modelId="{6FBB8739-C9AF-4691-8FD1-A2D3ABB6F7E7}" srcId="{1D726E69-3689-49E2-B8CC-EC525FD6D2F6}" destId="{933FFC19-0C18-4869-BE90-51BABCCC5D7C}" srcOrd="1" destOrd="0" parTransId="{CA9CA416-9C3C-4C77-85FD-67D49697B85B}" sibTransId="{5AD52E4B-3832-425F-BDBD-88DE3EDC6B4D}"/>
    <dgm:cxn modelId="{8FFED15B-8772-4A56-8387-1094EE90CDAA}" type="presOf" srcId="{1D726E69-3689-49E2-B8CC-EC525FD6D2F6}" destId="{509F99F1-9D83-4573-A691-E8FE3186D2A8}" srcOrd="0" destOrd="0" presId="urn:microsoft.com/office/officeart/2005/8/layout/hierarchy6"/>
    <dgm:cxn modelId="{F9111B42-D062-4E5A-ACFD-6F3F7FBD095C}" type="presOf" srcId="{2CC353EC-1E12-40AB-BD4C-8D81CD1B91A9}" destId="{18EA44B2-AA9B-4C78-BB25-6E3ADD29C38D}" srcOrd="0" destOrd="0" presId="urn:microsoft.com/office/officeart/2005/8/layout/hierarchy6"/>
    <dgm:cxn modelId="{AA1AB765-0EB6-4602-A525-1674566A48D4}" type="presOf" srcId="{4CFA7A35-8457-4FE6-857D-14C8EBA5F3AA}" destId="{C8B4FE5E-E56F-4B8E-AD34-8B4D8169F3F6}" srcOrd="0" destOrd="0" presId="urn:microsoft.com/office/officeart/2005/8/layout/hierarchy6"/>
    <dgm:cxn modelId="{24ECC246-5D66-4B69-94C0-522CCDC7939B}" type="presOf" srcId="{933FFC19-0C18-4869-BE90-51BABCCC5D7C}" destId="{E19A4793-369C-4016-8A09-331D5B00BEFC}" srcOrd="0" destOrd="0" presId="urn:microsoft.com/office/officeart/2005/8/layout/hierarchy6"/>
    <dgm:cxn modelId="{067B3967-97CA-43B1-8921-CBA867BD3F35}" type="presOf" srcId="{F53F5C82-B50E-40FC-8019-29781F1C1EA1}" destId="{FB0F0455-76BC-4B4F-AA21-692F9FC15F52}" srcOrd="0" destOrd="0" presId="urn:microsoft.com/office/officeart/2005/8/layout/hierarchy6"/>
    <dgm:cxn modelId="{F4E1E068-3F12-4427-87F3-B6104EC2919F}" srcId="{B7FC07BA-070A-4446-9422-1FB7D130F915}" destId="{3732173D-8E37-4E7E-AC4A-499D05353426}" srcOrd="1" destOrd="0" parTransId="{F53F5C82-B50E-40FC-8019-29781F1C1EA1}" sibTransId="{80576057-D8A6-46EF-B602-12B851B392E5}"/>
    <dgm:cxn modelId="{016A8474-3905-4C3C-9592-21BE08AD4DBA}" type="presOf" srcId="{3732173D-8E37-4E7E-AC4A-499D05353426}" destId="{19B7CED6-C2BD-48BE-95D2-0BC9D5C00149}" srcOrd="0" destOrd="0" presId="urn:microsoft.com/office/officeart/2005/8/layout/hierarchy6"/>
    <dgm:cxn modelId="{69BB9876-E6B9-4653-9199-CE730D77DA82}" type="presOf" srcId="{2D131C3A-A32A-4271-B09A-1C02EA0958F9}" destId="{B1237568-DC43-4B38-B2FF-887FDD626727}" srcOrd="0" destOrd="0" presId="urn:microsoft.com/office/officeart/2005/8/layout/hierarchy6"/>
    <dgm:cxn modelId="{65881B78-0C4F-4249-9536-7113A78992A8}" srcId="{F2A05473-1F24-4194-B405-C99DF67FB242}" destId="{1D726E69-3689-49E2-B8CC-EC525FD6D2F6}" srcOrd="0" destOrd="0" parTransId="{AAADE7F4-912C-4D83-9354-16B35001A252}" sibTransId="{9749CA21-3E9D-4C94-BD91-58BCEC2A2AFB}"/>
    <dgm:cxn modelId="{6D5C48A3-BDCC-411E-A388-ED8578311EF2}" type="presOf" srcId="{1D507505-8A78-48F1-8BC7-AC931A813866}" destId="{1A06F8FD-AFCA-45C5-BA14-27013D271C73}" srcOrd="0" destOrd="0" presId="urn:microsoft.com/office/officeart/2005/8/layout/hierarchy6"/>
    <dgm:cxn modelId="{CC01FDAF-BB63-459F-A817-3904E535418B}" type="presOf" srcId="{DDB20F23-95D2-43D8-93F4-B8944C3BFE4D}" destId="{26CC9E12-1BEB-4311-8FC9-1BB9A44D65F7}" srcOrd="0" destOrd="0" presId="urn:microsoft.com/office/officeart/2005/8/layout/hierarchy6"/>
    <dgm:cxn modelId="{18225DB2-37DE-4038-A3CF-70BE3E29399E}" type="presOf" srcId="{F945A89A-BE00-4265-A7E8-A8BB956D9F5F}" destId="{32F24712-0AE0-425C-A397-0A31FCB0961E}" srcOrd="0" destOrd="0" presId="urn:microsoft.com/office/officeart/2005/8/layout/hierarchy6"/>
    <dgm:cxn modelId="{66D9CBBD-1832-411C-9772-8A01659CB2F5}" type="presOf" srcId="{CA9CA416-9C3C-4C77-85FD-67D49697B85B}" destId="{02466B7A-4538-4F53-B741-7D7DD7CD7226}" srcOrd="0" destOrd="0" presId="urn:microsoft.com/office/officeart/2005/8/layout/hierarchy6"/>
    <dgm:cxn modelId="{A31A20C3-541E-438F-B3FE-6217C8B026E4}" type="presOf" srcId="{9C1A15EA-6030-4642-AF59-C77CF1908AAC}" destId="{E86C9953-4062-4BED-82D2-6A92317EFDED}" srcOrd="0" destOrd="0" presId="urn:microsoft.com/office/officeart/2005/8/layout/hierarchy6"/>
    <dgm:cxn modelId="{F809CAC5-B8FA-4780-A307-28F10A5C7F01}" type="presOf" srcId="{B7FC07BA-070A-4446-9422-1FB7D130F915}" destId="{D569802E-1513-4284-8593-87826A65E2DC}" srcOrd="0" destOrd="0" presId="urn:microsoft.com/office/officeart/2005/8/layout/hierarchy6"/>
    <dgm:cxn modelId="{0C83F2CA-FDA0-4314-BB42-3376490E62BB}" type="presOf" srcId="{AAADE7F4-912C-4D83-9354-16B35001A252}" destId="{A0FE4742-188F-4674-BB05-A18D37FBE0B0}" srcOrd="0" destOrd="0" presId="urn:microsoft.com/office/officeart/2005/8/layout/hierarchy6"/>
    <dgm:cxn modelId="{3B36BDCE-617B-48ED-A4F8-235EC0C6EB10}" srcId="{1D726E69-3689-49E2-B8CC-EC525FD6D2F6}" destId="{D46696E3-B0AE-4752-A834-940DAEC63F74}" srcOrd="0" destOrd="0" parTransId="{C8FDD561-32DE-4421-8C39-AE3D0EA2465B}" sibTransId="{8F32D55A-B9D7-438B-BCC2-FEC833091971}"/>
    <dgm:cxn modelId="{C9B7EFD2-0AD7-4D75-8E32-1EF4C114CD1B}" type="presOf" srcId="{1BF2AF38-5AE3-4F3A-AE26-D5D3ADCA565D}" destId="{6FFE0BA3-D91E-44D0-B3E5-A19793F28A37}" srcOrd="0" destOrd="0" presId="urn:microsoft.com/office/officeart/2005/8/layout/hierarchy6"/>
    <dgm:cxn modelId="{54BF9BDC-CC95-4DF3-8561-D9FC5085BCF6}" type="presOf" srcId="{C8FDD561-32DE-4421-8C39-AE3D0EA2465B}" destId="{4D79CB05-4D45-4EF6-9549-3C28C10C0169}" srcOrd="0" destOrd="0" presId="urn:microsoft.com/office/officeart/2005/8/layout/hierarchy6"/>
    <dgm:cxn modelId="{71ACBDE6-C1E9-4C02-9FEB-945DFFE4A771}" type="presOf" srcId="{F2A05473-1F24-4194-B405-C99DF67FB242}" destId="{45DC793B-A5CA-4F7A-956F-5202AA836BF7}" srcOrd="0" destOrd="0" presId="urn:microsoft.com/office/officeart/2005/8/layout/hierarchy6"/>
    <dgm:cxn modelId="{5B9A67E8-6753-4A59-8621-5D7FC796497A}" type="presOf" srcId="{D46696E3-B0AE-4752-A834-940DAEC63F74}" destId="{E0E2040E-5E70-48A4-A0EB-F497DD21AE53}" srcOrd="0" destOrd="0" presId="urn:microsoft.com/office/officeart/2005/8/layout/hierarchy6"/>
    <dgm:cxn modelId="{946BD3F0-7D59-422A-9A4F-C226A1146412}" srcId="{B7FC07BA-070A-4446-9422-1FB7D130F915}" destId="{4CFA7A35-8457-4FE6-857D-14C8EBA5F3AA}" srcOrd="0" destOrd="0" parTransId="{2D131C3A-A32A-4271-B09A-1C02EA0958F9}" sibTransId="{EBF433D5-7668-4AC7-AA32-919013EA383B}"/>
    <dgm:cxn modelId="{4704D7C0-DB1D-4A96-9637-B805C94234E9}" type="presParOf" srcId="{1A06F8FD-AFCA-45C5-BA14-27013D271C73}" destId="{9C0C7211-E698-4583-9E53-CD57F15D06B1}" srcOrd="0" destOrd="0" presId="urn:microsoft.com/office/officeart/2005/8/layout/hierarchy6"/>
    <dgm:cxn modelId="{F225857B-83DE-445B-9299-7994AF724E30}" type="presParOf" srcId="{9C0C7211-E698-4583-9E53-CD57F15D06B1}" destId="{AFEDBA98-7AD7-4D26-81BF-A5A7982AAF36}" srcOrd="0" destOrd="0" presId="urn:microsoft.com/office/officeart/2005/8/layout/hierarchy6"/>
    <dgm:cxn modelId="{20F70E39-1D2E-4E6B-97D7-087C486F7100}" type="presParOf" srcId="{AFEDBA98-7AD7-4D26-81BF-A5A7982AAF36}" destId="{0207CA92-EC2B-4C63-AA98-0A7142A0E1E3}" srcOrd="0" destOrd="0" presId="urn:microsoft.com/office/officeart/2005/8/layout/hierarchy6"/>
    <dgm:cxn modelId="{B8320C07-C6D0-475C-9CE0-CB33F2720610}" type="presParOf" srcId="{0207CA92-EC2B-4C63-AA98-0A7142A0E1E3}" destId="{45DC793B-A5CA-4F7A-956F-5202AA836BF7}" srcOrd="0" destOrd="0" presId="urn:microsoft.com/office/officeart/2005/8/layout/hierarchy6"/>
    <dgm:cxn modelId="{4C8B72CF-A291-437A-9C84-063C582D4976}" type="presParOf" srcId="{0207CA92-EC2B-4C63-AA98-0A7142A0E1E3}" destId="{6F95FA17-A78F-4479-B89A-E15F0E556A3C}" srcOrd="1" destOrd="0" presId="urn:microsoft.com/office/officeart/2005/8/layout/hierarchy6"/>
    <dgm:cxn modelId="{20CBCD30-702A-4275-859B-474630861933}" type="presParOf" srcId="{6F95FA17-A78F-4479-B89A-E15F0E556A3C}" destId="{A0FE4742-188F-4674-BB05-A18D37FBE0B0}" srcOrd="0" destOrd="0" presId="urn:microsoft.com/office/officeart/2005/8/layout/hierarchy6"/>
    <dgm:cxn modelId="{0D396694-FE59-4CAC-8FCE-0B552C40BEEC}" type="presParOf" srcId="{6F95FA17-A78F-4479-B89A-E15F0E556A3C}" destId="{A1330F17-02C6-45C1-B27B-86250B224B69}" srcOrd="1" destOrd="0" presId="urn:microsoft.com/office/officeart/2005/8/layout/hierarchy6"/>
    <dgm:cxn modelId="{74D6E782-9075-4F85-AC6E-B9CAA62ECB61}" type="presParOf" srcId="{A1330F17-02C6-45C1-B27B-86250B224B69}" destId="{509F99F1-9D83-4573-A691-E8FE3186D2A8}" srcOrd="0" destOrd="0" presId="urn:microsoft.com/office/officeart/2005/8/layout/hierarchy6"/>
    <dgm:cxn modelId="{D3E615AC-91C5-43C2-8789-368008E7685E}" type="presParOf" srcId="{A1330F17-02C6-45C1-B27B-86250B224B69}" destId="{A6F6C395-19D8-443E-A8D6-F2D3AC2D0C4A}" srcOrd="1" destOrd="0" presId="urn:microsoft.com/office/officeart/2005/8/layout/hierarchy6"/>
    <dgm:cxn modelId="{28E5156E-2451-4CB0-B1F3-B33F43FF8D4D}" type="presParOf" srcId="{A6F6C395-19D8-443E-A8D6-F2D3AC2D0C4A}" destId="{4D79CB05-4D45-4EF6-9549-3C28C10C0169}" srcOrd="0" destOrd="0" presId="urn:microsoft.com/office/officeart/2005/8/layout/hierarchy6"/>
    <dgm:cxn modelId="{6561F0AE-8CA1-4ABF-9571-AD9AD13557EB}" type="presParOf" srcId="{A6F6C395-19D8-443E-A8D6-F2D3AC2D0C4A}" destId="{F38CFDA3-A131-4790-B565-4BA2DBAEAFD8}" srcOrd="1" destOrd="0" presId="urn:microsoft.com/office/officeart/2005/8/layout/hierarchy6"/>
    <dgm:cxn modelId="{BB83A857-9117-4F5F-880F-088E13E6AF14}" type="presParOf" srcId="{F38CFDA3-A131-4790-B565-4BA2DBAEAFD8}" destId="{E0E2040E-5E70-48A4-A0EB-F497DD21AE53}" srcOrd="0" destOrd="0" presId="urn:microsoft.com/office/officeart/2005/8/layout/hierarchy6"/>
    <dgm:cxn modelId="{61696362-5CD4-41E4-B1D0-94A003EF45E8}" type="presParOf" srcId="{F38CFDA3-A131-4790-B565-4BA2DBAEAFD8}" destId="{8E4E11BD-3D9A-4846-9B64-5CC028B1F540}" srcOrd="1" destOrd="0" presId="urn:microsoft.com/office/officeart/2005/8/layout/hierarchy6"/>
    <dgm:cxn modelId="{649815B9-C502-4FBA-B843-3146C911B78F}" type="presParOf" srcId="{A6F6C395-19D8-443E-A8D6-F2D3AC2D0C4A}" destId="{02466B7A-4538-4F53-B741-7D7DD7CD7226}" srcOrd="2" destOrd="0" presId="urn:microsoft.com/office/officeart/2005/8/layout/hierarchy6"/>
    <dgm:cxn modelId="{01170544-8376-4DA6-8338-8B143E54B791}" type="presParOf" srcId="{A6F6C395-19D8-443E-A8D6-F2D3AC2D0C4A}" destId="{533AE2F4-641B-4CD1-BDBB-77438FD93119}" srcOrd="3" destOrd="0" presId="urn:microsoft.com/office/officeart/2005/8/layout/hierarchy6"/>
    <dgm:cxn modelId="{8485B641-493B-4EA9-9208-711EA9A63D46}" type="presParOf" srcId="{533AE2F4-641B-4CD1-BDBB-77438FD93119}" destId="{E19A4793-369C-4016-8A09-331D5B00BEFC}" srcOrd="0" destOrd="0" presId="urn:microsoft.com/office/officeart/2005/8/layout/hierarchy6"/>
    <dgm:cxn modelId="{F5514A45-95BC-4CD8-BFB6-71D30B78287D}" type="presParOf" srcId="{533AE2F4-641B-4CD1-BDBB-77438FD93119}" destId="{DB91B666-48C7-454B-86FE-B9D2DC776AA2}" srcOrd="1" destOrd="0" presId="urn:microsoft.com/office/officeart/2005/8/layout/hierarchy6"/>
    <dgm:cxn modelId="{7D91FBAF-C5B0-4398-B2CB-7329E09AF336}" type="presParOf" srcId="{A6F6C395-19D8-443E-A8D6-F2D3AC2D0C4A}" destId="{26CC9E12-1BEB-4311-8FC9-1BB9A44D65F7}" srcOrd="4" destOrd="0" presId="urn:microsoft.com/office/officeart/2005/8/layout/hierarchy6"/>
    <dgm:cxn modelId="{0D970811-ADBD-41C6-9BE4-E47639CE10D9}" type="presParOf" srcId="{A6F6C395-19D8-443E-A8D6-F2D3AC2D0C4A}" destId="{4F33F173-5419-4ED8-9892-4D13005B99DB}" srcOrd="5" destOrd="0" presId="urn:microsoft.com/office/officeart/2005/8/layout/hierarchy6"/>
    <dgm:cxn modelId="{49B57C4C-2F69-45F4-840B-D2258812C174}" type="presParOf" srcId="{4F33F173-5419-4ED8-9892-4D13005B99DB}" destId="{6FFE0BA3-D91E-44D0-B3E5-A19793F28A37}" srcOrd="0" destOrd="0" presId="urn:microsoft.com/office/officeart/2005/8/layout/hierarchy6"/>
    <dgm:cxn modelId="{D2C1F0EC-9004-4B20-9B70-76539FC2A82A}" type="presParOf" srcId="{4F33F173-5419-4ED8-9892-4D13005B99DB}" destId="{4DF31182-CF7C-4467-8443-7E3EB3358710}" srcOrd="1" destOrd="0" presId="urn:microsoft.com/office/officeart/2005/8/layout/hierarchy6"/>
    <dgm:cxn modelId="{47D97839-76A5-449B-96F7-8C0175729168}" type="presParOf" srcId="{6F95FA17-A78F-4479-B89A-E15F0E556A3C}" destId="{32F24712-0AE0-425C-A397-0A31FCB0961E}" srcOrd="2" destOrd="0" presId="urn:microsoft.com/office/officeart/2005/8/layout/hierarchy6"/>
    <dgm:cxn modelId="{F737940D-3865-42E0-935D-665592350D0D}" type="presParOf" srcId="{6F95FA17-A78F-4479-B89A-E15F0E556A3C}" destId="{BB15FA4D-0E3D-4599-A08F-1AAC1517BDA5}" srcOrd="3" destOrd="0" presId="urn:microsoft.com/office/officeart/2005/8/layout/hierarchy6"/>
    <dgm:cxn modelId="{29C7C793-00FC-42E6-A387-493527837D12}" type="presParOf" srcId="{BB15FA4D-0E3D-4599-A08F-1AAC1517BDA5}" destId="{D569802E-1513-4284-8593-87826A65E2DC}" srcOrd="0" destOrd="0" presId="urn:microsoft.com/office/officeart/2005/8/layout/hierarchy6"/>
    <dgm:cxn modelId="{2DBCEEC4-ACCF-4296-9C1A-C69FC5FA000B}" type="presParOf" srcId="{BB15FA4D-0E3D-4599-A08F-1AAC1517BDA5}" destId="{B7864E4C-3B90-47AB-9819-913E6BF3C406}" srcOrd="1" destOrd="0" presId="urn:microsoft.com/office/officeart/2005/8/layout/hierarchy6"/>
    <dgm:cxn modelId="{4DE24784-3067-44C0-8A8F-247920C9F08A}" type="presParOf" srcId="{B7864E4C-3B90-47AB-9819-913E6BF3C406}" destId="{B1237568-DC43-4B38-B2FF-887FDD626727}" srcOrd="0" destOrd="0" presId="urn:microsoft.com/office/officeart/2005/8/layout/hierarchy6"/>
    <dgm:cxn modelId="{1A4B595D-DAA0-49FC-9F2B-AC58F2BB0B21}" type="presParOf" srcId="{B7864E4C-3B90-47AB-9819-913E6BF3C406}" destId="{FC79DB1A-51A7-4C32-9696-FD3D4E3A1015}" srcOrd="1" destOrd="0" presId="urn:microsoft.com/office/officeart/2005/8/layout/hierarchy6"/>
    <dgm:cxn modelId="{2DBEDF52-C0A5-4837-AA13-A341B2E2CBC8}" type="presParOf" srcId="{FC79DB1A-51A7-4C32-9696-FD3D4E3A1015}" destId="{C8B4FE5E-E56F-4B8E-AD34-8B4D8169F3F6}" srcOrd="0" destOrd="0" presId="urn:microsoft.com/office/officeart/2005/8/layout/hierarchy6"/>
    <dgm:cxn modelId="{7303E44C-E4A4-4B94-9799-CC7EF99072F6}" type="presParOf" srcId="{FC79DB1A-51A7-4C32-9696-FD3D4E3A1015}" destId="{4D8D4EB7-9724-4161-83D5-6DC91A102ED7}" srcOrd="1" destOrd="0" presId="urn:microsoft.com/office/officeart/2005/8/layout/hierarchy6"/>
    <dgm:cxn modelId="{B1C1E3B7-7997-4399-B8EE-5187A7EA9F63}" type="presParOf" srcId="{B7864E4C-3B90-47AB-9819-913E6BF3C406}" destId="{FB0F0455-76BC-4B4F-AA21-692F9FC15F52}" srcOrd="2" destOrd="0" presId="urn:microsoft.com/office/officeart/2005/8/layout/hierarchy6"/>
    <dgm:cxn modelId="{2D66E00E-59A5-411E-828E-88E1C2BA400D}" type="presParOf" srcId="{B7864E4C-3B90-47AB-9819-913E6BF3C406}" destId="{B779F2DD-782E-4089-87D0-1CF52C13078E}" srcOrd="3" destOrd="0" presId="urn:microsoft.com/office/officeart/2005/8/layout/hierarchy6"/>
    <dgm:cxn modelId="{1A4FA9AD-884E-4FED-8D00-8ACFBCED40F7}" type="presParOf" srcId="{B779F2DD-782E-4089-87D0-1CF52C13078E}" destId="{19B7CED6-C2BD-48BE-95D2-0BC9D5C00149}" srcOrd="0" destOrd="0" presId="urn:microsoft.com/office/officeart/2005/8/layout/hierarchy6"/>
    <dgm:cxn modelId="{92BF3B4C-F501-441B-8575-2698DFEC5380}" type="presParOf" srcId="{B779F2DD-782E-4089-87D0-1CF52C13078E}" destId="{D5EF77F5-3303-4108-93B5-1EE0D5D4B723}" srcOrd="1" destOrd="0" presId="urn:microsoft.com/office/officeart/2005/8/layout/hierarchy6"/>
    <dgm:cxn modelId="{66E42D6F-2BAD-43BE-8C5D-A845AE33A58B}" type="presParOf" srcId="{B7864E4C-3B90-47AB-9819-913E6BF3C406}" destId="{18EA44B2-AA9B-4C78-BB25-6E3ADD29C38D}" srcOrd="4" destOrd="0" presId="urn:microsoft.com/office/officeart/2005/8/layout/hierarchy6"/>
    <dgm:cxn modelId="{E5EA0DB5-F779-4DBB-AF8C-C440E087BEC4}" type="presParOf" srcId="{B7864E4C-3B90-47AB-9819-913E6BF3C406}" destId="{4D83E385-F74E-48C0-A6AA-E026F78FB1B6}" srcOrd="5" destOrd="0" presId="urn:microsoft.com/office/officeart/2005/8/layout/hierarchy6"/>
    <dgm:cxn modelId="{E41873A6-975D-4A61-83ED-8A74A64E8DB9}" type="presParOf" srcId="{4D83E385-F74E-48C0-A6AA-E026F78FB1B6}" destId="{E86C9953-4062-4BED-82D2-6A92317EFDED}" srcOrd="0" destOrd="0" presId="urn:microsoft.com/office/officeart/2005/8/layout/hierarchy6"/>
    <dgm:cxn modelId="{FA97F3A4-A630-4250-B18F-FC50B26F1CED}" type="presParOf" srcId="{4D83E385-F74E-48C0-A6AA-E026F78FB1B6}" destId="{2720B21C-4FBC-43F9-AA0E-C20848FD469B}" srcOrd="1" destOrd="0" presId="urn:microsoft.com/office/officeart/2005/8/layout/hierarchy6"/>
    <dgm:cxn modelId="{453C9573-84A8-4DF9-AADF-B3262C47B250}" type="presParOf" srcId="{1A06F8FD-AFCA-45C5-BA14-27013D271C73}" destId="{16C97549-A598-485C-A31E-C9355D366F19}" srcOrd="1" destOrd="0" presId="urn:microsoft.com/office/officeart/2005/8/layout/hierarchy6"/>
  </dgm:cxnLst>
  <dgm:bg/>
  <dgm:whole>
    <a:ln w="6350"/>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DC793B-A5CA-4F7A-956F-5202AA836BF7}">
      <dsp:nvSpPr>
        <dsp:cNvPr id="0" name=""/>
        <dsp:cNvSpPr/>
      </dsp:nvSpPr>
      <dsp:spPr>
        <a:xfrm>
          <a:off x="2115572" y="247370"/>
          <a:ext cx="1196483" cy="458059"/>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w="9525">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spc="-10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OED  +  COCA</a:t>
          </a:r>
          <a:endParaRPr lang="en-US" sz="1100" kern="1200" spc="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US" sz="1100" i="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510</a:t>
          </a:r>
        </a:p>
      </dsp:txBody>
      <dsp:txXfrm>
        <a:off x="2128988" y="260786"/>
        <a:ext cx="1169651" cy="431227"/>
      </dsp:txXfrm>
    </dsp:sp>
    <dsp:sp modelId="{A0FE4742-188F-4674-BB05-A18D37FBE0B0}">
      <dsp:nvSpPr>
        <dsp:cNvPr id="0" name=""/>
        <dsp:cNvSpPr/>
      </dsp:nvSpPr>
      <dsp:spPr>
        <a:xfrm>
          <a:off x="2713814" y="705430"/>
          <a:ext cx="1374713" cy="324741"/>
        </a:xfrm>
        <a:custGeom>
          <a:avLst/>
          <a:gdLst/>
          <a:ahLst/>
          <a:cxnLst/>
          <a:rect l="0" t="0" r="0" b="0"/>
          <a:pathLst>
            <a:path>
              <a:moveTo>
                <a:pt x="0" y="0"/>
              </a:moveTo>
              <a:lnTo>
                <a:pt x="0" y="162421"/>
              </a:lnTo>
              <a:lnTo>
                <a:pt x="1375144" y="162421"/>
              </a:lnTo>
              <a:lnTo>
                <a:pt x="1375144" y="32484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09F99F1-9D83-4573-A691-E8FE3186D2A8}">
      <dsp:nvSpPr>
        <dsp:cNvPr id="0" name=""/>
        <dsp:cNvSpPr/>
      </dsp:nvSpPr>
      <dsp:spPr>
        <a:xfrm>
          <a:off x="3439143" y="1030171"/>
          <a:ext cx="1298770" cy="606699"/>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spc="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Attested</a:t>
          </a:r>
          <a:r>
            <a:rPr lang="en-US" sz="11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in the OED and the COCA</a:t>
          </a:r>
        </a:p>
        <a:p>
          <a:pPr marL="0" lvl="0" indent="0" algn="ctr" defTabSz="488950">
            <a:lnSpc>
              <a:spcPct val="90000"/>
            </a:lnSpc>
            <a:spcBef>
              <a:spcPct val="0"/>
            </a:spcBef>
            <a:spcAft>
              <a:spcPct val="35000"/>
            </a:spcAft>
            <a:buNone/>
          </a:pPr>
          <a:r>
            <a:rPr lang="en-US" sz="11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207</a:t>
          </a:r>
        </a:p>
      </dsp:txBody>
      <dsp:txXfrm>
        <a:off x="3456913" y="1047941"/>
        <a:ext cx="1263230" cy="571159"/>
      </dsp:txXfrm>
    </dsp:sp>
    <dsp:sp modelId="{4D79CB05-4D45-4EF6-9549-3C28C10C0169}">
      <dsp:nvSpPr>
        <dsp:cNvPr id="0" name=""/>
        <dsp:cNvSpPr/>
      </dsp:nvSpPr>
      <dsp:spPr>
        <a:xfrm>
          <a:off x="3444512" y="1636871"/>
          <a:ext cx="644015" cy="116424"/>
        </a:xfrm>
        <a:custGeom>
          <a:avLst/>
          <a:gdLst/>
          <a:ahLst/>
          <a:cxnLst/>
          <a:rect l="0" t="0" r="0" b="0"/>
          <a:pathLst>
            <a:path>
              <a:moveTo>
                <a:pt x="644217" y="0"/>
              </a:moveTo>
              <a:lnTo>
                <a:pt x="644217" y="58230"/>
              </a:lnTo>
              <a:lnTo>
                <a:pt x="0" y="58230"/>
              </a:lnTo>
              <a:lnTo>
                <a:pt x="0" y="11646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0E2040E-5E70-48A4-A0EB-F497DD21AE53}">
      <dsp:nvSpPr>
        <dsp:cNvPr id="0" name=""/>
        <dsp:cNvSpPr/>
      </dsp:nvSpPr>
      <dsp:spPr>
        <a:xfrm>
          <a:off x="3121519" y="1753296"/>
          <a:ext cx="645987" cy="407723"/>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100" i="1" kern="1200" dirty="0" err="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ize</a:t>
          </a:r>
          <a:endParaRPr lang="en-US" sz="1100" i="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US" sz="1100" i="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135</a:t>
          </a:r>
          <a:endParaRPr lang="en-US" sz="11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133461" y="1765238"/>
        <a:ext cx="622103" cy="383839"/>
      </dsp:txXfrm>
    </dsp:sp>
    <dsp:sp modelId="{02466B7A-4538-4F53-B741-7D7DD7CD7226}">
      <dsp:nvSpPr>
        <dsp:cNvPr id="0" name=""/>
        <dsp:cNvSpPr/>
      </dsp:nvSpPr>
      <dsp:spPr>
        <a:xfrm>
          <a:off x="4042609" y="1636871"/>
          <a:ext cx="91440" cy="621540"/>
        </a:xfrm>
        <a:custGeom>
          <a:avLst/>
          <a:gdLst/>
          <a:ahLst/>
          <a:cxnLst/>
          <a:rect l="0" t="0" r="0" b="0"/>
          <a:pathLst>
            <a:path>
              <a:moveTo>
                <a:pt x="45919" y="0"/>
              </a:moveTo>
              <a:lnTo>
                <a:pt x="45919" y="310867"/>
              </a:lnTo>
              <a:lnTo>
                <a:pt x="45720" y="310867"/>
              </a:lnTo>
              <a:lnTo>
                <a:pt x="45720" y="62173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19A4793-369C-4016-8A09-331D5B00BEFC}">
      <dsp:nvSpPr>
        <dsp:cNvPr id="0" name=""/>
        <dsp:cNvSpPr/>
      </dsp:nvSpPr>
      <dsp:spPr>
        <a:xfrm>
          <a:off x="3651697" y="2258411"/>
          <a:ext cx="873262" cy="600895"/>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zero-affixation</a:t>
          </a:r>
        </a:p>
        <a:p>
          <a:pPr marL="0" lvl="0" indent="0" algn="ctr" defTabSz="488950">
            <a:lnSpc>
              <a:spcPct val="90000"/>
            </a:lnSpc>
            <a:spcBef>
              <a:spcPct val="0"/>
            </a:spcBef>
            <a:spcAft>
              <a:spcPct val="35000"/>
            </a:spcAft>
            <a:buNone/>
          </a:pPr>
          <a:r>
            <a:rPr lang="en-US" sz="11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52</a:t>
          </a:r>
        </a:p>
      </dsp:txBody>
      <dsp:txXfrm>
        <a:off x="3669297" y="2276011"/>
        <a:ext cx="838062" cy="565695"/>
      </dsp:txXfrm>
    </dsp:sp>
    <dsp:sp modelId="{26CC9E12-1BEB-4311-8FC9-1BB9A44D65F7}">
      <dsp:nvSpPr>
        <dsp:cNvPr id="0" name=""/>
        <dsp:cNvSpPr/>
      </dsp:nvSpPr>
      <dsp:spPr>
        <a:xfrm>
          <a:off x="4088528" y="1636871"/>
          <a:ext cx="657303" cy="117964"/>
        </a:xfrm>
        <a:custGeom>
          <a:avLst/>
          <a:gdLst/>
          <a:ahLst/>
          <a:cxnLst/>
          <a:rect l="0" t="0" r="0" b="0"/>
          <a:pathLst>
            <a:path>
              <a:moveTo>
                <a:pt x="0" y="0"/>
              </a:moveTo>
              <a:lnTo>
                <a:pt x="0" y="59000"/>
              </a:lnTo>
              <a:lnTo>
                <a:pt x="657509" y="59000"/>
              </a:lnTo>
              <a:lnTo>
                <a:pt x="657509" y="11800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FFE0BA3-D91E-44D0-B3E5-A19793F28A37}">
      <dsp:nvSpPr>
        <dsp:cNvPr id="0" name=""/>
        <dsp:cNvSpPr/>
      </dsp:nvSpPr>
      <dsp:spPr>
        <a:xfrm>
          <a:off x="4422838" y="1754835"/>
          <a:ext cx="645987" cy="408992"/>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i="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other</a:t>
          </a:r>
        </a:p>
        <a:p>
          <a:pPr marL="0" lvl="0" indent="0" algn="ctr" defTabSz="488950">
            <a:lnSpc>
              <a:spcPct val="90000"/>
            </a:lnSpc>
            <a:spcBef>
              <a:spcPct val="0"/>
            </a:spcBef>
            <a:spcAft>
              <a:spcPct val="35000"/>
            </a:spcAft>
            <a:buNone/>
          </a:pPr>
          <a:r>
            <a:rPr lang="en-US" sz="1100" i="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20</a:t>
          </a:r>
          <a:endParaRPr lang="en-US" sz="11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434817" y="1766814"/>
        <a:ext cx="622029" cy="385034"/>
      </dsp:txXfrm>
    </dsp:sp>
    <dsp:sp modelId="{32F24712-0AE0-425C-A397-0A31FCB0961E}">
      <dsp:nvSpPr>
        <dsp:cNvPr id="0" name=""/>
        <dsp:cNvSpPr/>
      </dsp:nvSpPr>
      <dsp:spPr>
        <a:xfrm>
          <a:off x="1322414" y="705430"/>
          <a:ext cx="1391399" cy="324342"/>
        </a:xfrm>
        <a:custGeom>
          <a:avLst/>
          <a:gdLst/>
          <a:ahLst/>
          <a:cxnLst/>
          <a:rect l="0" t="0" r="0" b="0"/>
          <a:pathLst>
            <a:path>
              <a:moveTo>
                <a:pt x="1391836" y="0"/>
              </a:moveTo>
              <a:lnTo>
                <a:pt x="1391836" y="162222"/>
              </a:lnTo>
              <a:lnTo>
                <a:pt x="0" y="162222"/>
              </a:lnTo>
              <a:lnTo>
                <a:pt x="0" y="32444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569802E-1513-4284-8593-87826A65E2DC}">
      <dsp:nvSpPr>
        <dsp:cNvPr id="0" name=""/>
        <dsp:cNvSpPr/>
      </dsp:nvSpPr>
      <dsp:spPr>
        <a:xfrm>
          <a:off x="640004" y="1029772"/>
          <a:ext cx="1364819" cy="606699"/>
        </a:xfrm>
        <a:prstGeom prst="roundRect">
          <a:avLst>
            <a:gd name="adj" fmla="val 10000"/>
          </a:avLst>
        </a:prstGeom>
        <a:solidFill>
          <a:sysClr val="window" lastClr="FFFFFF">
            <a:lumMod val="95000"/>
          </a:sys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0" spc="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Attestted in the OED</a:t>
          </a:r>
          <a:r>
            <a:rPr lang="cs-CZ" sz="1100" kern="0" spc="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only</a:t>
          </a:r>
          <a:endParaRPr lang="en-US" sz="1100" kern="0" spc="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US" sz="1100" kern="1200" spc="0" baseline="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303</a:t>
          </a:r>
        </a:p>
      </dsp:txBody>
      <dsp:txXfrm>
        <a:off x="657774" y="1047542"/>
        <a:ext cx="1329279" cy="571159"/>
      </dsp:txXfrm>
    </dsp:sp>
    <dsp:sp modelId="{B1237568-DC43-4B38-B2FF-887FDD626727}">
      <dsp:nvSpPr>
        <dsp:cNvPr id="0" name=""/>
        <dsp:cNvSpPr/>
      </dsp:nvSpPr>
      <dsp:spPr>
        <a:xfrm>
          <a:off x="644559" y="1636472"/>
          <a:ext cx="677854" cy="111542"/>
        </a:xfrm>
        <a:custGeom>
          <a:avLst/>
          <a:gdLst/>
          <a:ahLst/>
          <a:cxnLst/>
          <a:rect l="0" t="0" r="0" b="0"/>
          <a:pathLst>
            <a:path>
              <a:moveTo>
                <a:pt x="678067" y="0"/>
              </a:moveTo>
              <a:lnTo>
                <a:pt x="678067" y="55788"/>
              </a:lnTo>
              <a:lnTo>
                <a:pt x="0" y="55788"/>
              </a:lnTo>
              <a:lnTo>
                <a:pt x="0" y="11157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8B4FE5E-E56F-4B8E-AD34-8B4D8169F3F6}">
      <dsp:nvSpPr>
        <dsp:cNvPr id="0" name=""/>
        <dsp:cNvSpPr/>
      </dsp:nvSpPr>
      <dsp:spPr>
        <a:xfrm>
          <a:off x="321803" y="1748014"/>
          <a:ext cx="645513" cy="409720"/>
        </a:xfrm>
        <a:prstGeom prst="roundRect">
          <a:avLst>
            <a:gd name="adj" fmla="val 10000"/>
          </a:avLst>
        </a:prstGeom>
        <a:solidFill>
          <a:sysClr val="window" lastClr="FFFFFF">
            <a:lumMod val="95000"/>
          </a:sys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100" i="1" kern="1200" dirty="0" err="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ize</a:t>
          </a:r>
          <a:endParaRPr lang="en-US" sz="1100" i="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US" sz="1100" i="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115</a:t>
          </a:r>
          <a:endParaRPr lang="en-US" sz="11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33803" y="1760014"/>
        <a:ext cx="621513" cy="385720"/>
      </dsp:txXfrm>
    </dsp:sp>
    <dsp:sp modelId="{FB0F0455-76BC-4B4F-AA21-692F9FC15F52}">
      <dsp:nvSpPr>
        <dsp:cNvPr id="0" name=""/>
        <dsp:cNvSpPr/>
      </dsp:nvSpPr>
      <dsp:spPr>
        <a:xfrm>
          <a:off x="1276282" y="1636472"/>
          <a:ext cx="91440" cy="616813"/>
        </a:xfrm>
        <a:custGeom>
          <a:avLst/>
          <a:gdLst/>
          <a:ahLst/>
          <a:cxnLst/>
          <a:rect l="0" t="0" r="0" b="0"/>
          <a:pathLst>
            <a:path>
              <a:moveTo>
                <a:pt x="46132" y="0"/>
              </a:moveTo>
              <a:lnTo>
                <a:pt x="46132" y="308503"/>
              </a:lnTo>
              <a:lnTo>
                <a:pt x="45720" y="308503"/>
              </a:lnTo>
              <a:lnTo>
                <a:pt x="45720" y="61700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9B7CED6-C2BD-48BE-95D2-0BC9D5C00149}">
      <dsp:nvSpPr>
        <dsp:cNvPr id="0" name=""/>
        <dsp:cNvSpPr/>
      </dsp:nvSpPr>
      <dsp:spPr>
        <a:xfrm>
          <a:off x="887511" y="2253286"/>
          <a:ext cx="868982" cy="630747"/>
        </a:xfrm>
        <a:prstGeom prst="roundRect">
          <a:avLst>
            <a:gd name="adj" fmla="val 10000"/>
          </a:avLst>
        </a:prstGeom>
        <a:solidFill>
          <a:sysClr val="window" lastClr="FFFFFF">
            <a:lumMod val="95000"/>
          </a:sys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zero-affixation</a:t>
          </a:r>
        </a:p>
        <a:p>
          <a:pPr marL="0" lvl="0" indent="0" algn="ctr" defTabSz="488950">
            <a:lnSpc>
              <a:spcPct val="90000"/>
            </a:lnSpc>
            <a:spcBef>
              <a:spcPct val="0"/>
            </a:spcBef>
            <a:spcAft>
              <a:spcPct val="35000"/>
            </a:spcAft>
            <a:buNone/>
          </a:pPr>
          <a:r>
            <a:rPr lang="en-US" sz="11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131</a:t>
          </a:r>
        </a:p>
      </dsp:txBody>
      <dsp:txXfrm>
        <a:off x="905985" y="2271760"/>
        <a:ext cx="832034" cy="593799"/>
      </dsp:txXfrm>
    </dsp:sp>
    <dsp:sp modelId="{18EA44B2-AA9B-4C78-BB25-6E3ADD29C38D}">
      <dsp:nvSpPr>
        <dsp:cNvPr id="0" name=""/>
        <dsp:cNvSpPr/>
      </dsp:nvSpPr>
      <dsp:spPr>
        <a:xfrm>
          <a:off x="1322414" y="1636472"/>
          <a:ext cx="649099" cy="105862"/>
        </a:xfrm>
        <a:custGeom>
          <a:avLst/>
          <a:gdLst/>
          <a:ahLst/>
          <a:cxnLst/>
          <a:rect l="0" t="0" r="0" b="0"/>
          <a:pathLst>
            <a:path>
              <a:moveTo>
                <a:pt x="0" y="0"/>
              </a:moveTo>
              <a:lnTo>
                <a:pt x="0" y="52947"/>
              </a:lnTo>
              <a:lnTo>
                <a:pt x="649303" y="52947"/>
              </a:lnTo>
              <a:lnTo>
                <a:pt x="649303" y="10589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86C9953-4062-4BED-82D2-6A92317EFDED}">
      <dsp:nvSpPr>
        <dsp:cNvPr id="0" name=""/>
        <dsp:cNvSpPr/>
      </dsp:nvSpPr>
      <dsp:spPr>
        <a:xfrm>
          <a:off x="1648111" y="1742334"/>
          <a:ext cx="646804" cy="409276"/>
        </a:xfrm>
        <a:prstGeom prst="roundRect">
          <a:avLst>
            <a:gd name="adj" fmla="val 10000"/>
          </a:avLst>
        </a:prstGeom>
        <a:solidFill>
          <a:sysClr val="window" lastClr="FFFFFF">
            <a:lumMod val="95000"/>
          </a:sys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i="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other</a:t>
          </a:r>
        </a:p>
        <a:p>
          <a:pPr marL="0" lvl="0" indent="0" algn="ctr" defTabSz="488950">
            <a:lnSpc>
              <a:spcPct val="90000"/>
            </a:lnSpc>
            <a:spcBef>
              <a:spcPct val="0"/>
            </a:spcBef>
            <a:spcAft>
              <a:spcPct val="35000"/>
            </a:spcAft>
            <a:buNone/>
          </a:pPr>
          <a:r>
            <a:rPr lang="en-US" sz="11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57</a:t>
          </a:r>
        </a:p>
      </dsp:txBody>
      <dsp:txXfrm>
        <a:off x="1660098" y="1754321"/>
        <a:ext cx="622830" cy="3853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2026A6-E60D-4928-A6CF-19E15C00905C}">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D959-5AC7-468B-8D59-DFF8C381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9894</Words>
  <Characters>56397</Characters>
  <Application>Microsoft Office Word</Application>
  <DocSecurity>0</DocSecurity>
  <Lines>469</Lines>
  <Paragraphs>132</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Título</vt:lpstr>
      </vt:variant>
      <vt:variant>
        <vt:i4>1</vt:i4>
      </vt:variant>
    </vt:vector>
  </HeadingPairs>
  <TitlesOfParts>
    <vt:vector size="4" baseType="lpstr">
      <vt:lpstr/>
      <vt:lpstr/>
      <vt:lpstr/>
      <vt:lpstr/>
    </vt:vector>
  </TitlesOfParts>
  <Company>Hewlett-Packard</Company>
  <LinksUpToDate>false</LinksUpToDate>
  <CharactersWithSpaces>66159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Fernández</dc:creator>
  <cp:lastModifiedBy>Ester Demjanová</cp:lastModifiedBy>
  <cp:revision>6</cp:revision>
  <cp:lastPrinted>2018-12-18T11:00:00Z</cp:lastPrinted>
  <dcterms:created xsi:type="dcterms:W3CDTF">2018-12-17T09:02:00Z</dcterms:created>
  <dcterms:modified xsi:type="dcterms:W3CDTF">2018-12-18T11:01:00Z</dcterms:modified>
</cp:coreProperties>
</file>