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1378" w14:textId="77777777" w:rsidR="00A254AC" w:rsidRDefault="00B85FF4" w:rsidP="00A254AC">
      <w:pPr>
        <w:spacing w:after="0" w:line="240" w:lineRule="auto"/>
        <w:jc w:val="center"/>
        <w:rPr>
          <w:rFonts w:ascii="Times New Roman" w:eastAsia="Arial Unicode MS" w:hAnsi="Times New Roman" w:cs="Arial Unicode MS"/>
          <w:b/>
          <w:bCs/>
          <w:color w:val="000000"/>
          <w:kern w:val="0"/>
          <w:sz w:val="28"/>
          <w:szCs w:val="28"/>
          <w:u w:color="000000"/>
          <w:bdr w:val="nil"/>
          <w:lang w:val="en-GB" w:eastAsia="pl-PL"/>
          <w14:ligatures w14:val="none"/>
        </w:rPr>
      </w:pPr>
      <w:r w:rsidRPr="00236C79">
        <w:rPr>
          <w:rFonts w:ascii="Times New Roman" w:eastAsia="Arial Unicode MS" w:hAnsi="Times New Roman" w:cs="Arial Unicode MS"/>
          <w:b/>
          <w:bCs/>
          <w:color w:val="000000"/>
          <w:kern w:val="0"/>
          <w:sz w:val="28"/>
          <w:szCs w:val="28"/>
          <w:u w:color="000000"/>
          <w:bdr w:val="nil"/>
          <w:lang w:val="en-GB" w:eastAsia="pl-PL"/>
          <w14:ligatures w14:val="none"/>
        </w:rPr>
        <w:t xml:space="preserve">Exploring Curricular Aspects of Dialogue Interpreter Training: </w:t>
      </w:r>
    </w:p>
    <w:p w14:paraId="722082C2" w14:textId="0DADF595" w:rsidR="00647653" w:rsidRPr="000C4C6A" w:rsidRDefault="00B85FF4" w:rsidP="00D205E7">
      <w:pPr>
        <w:spacing w:line="240" w:lineRule="auto"/>
        <w:jc w:val="center"/>
        <w:rPr>
          <w:rFonts w:asciiTheme="minorHAnsi" w:hAnsiTheme="minorHAnsi" w:cstheme="minorHAnsi"/>
          <w:b/>
          <w:bCs/>
          <w:sz w:val="28"/>
          <w:szCs w:val="28"/>
        </w:rPr>
      </w:pPr>
      <w:r w:rsidRPr="00236C79">
        <w:rPr>
          <w:rFonts w:ascii="Times New Roman" w:eastAsia="Arial Unicode MS" w:hAnsi="Times New Roman" w:cs="Arial Unicode MS"/>
          <w:b/>
          <w:bCs/>
          <w:color w:val="000000"/>
          <w:kern w:val="0"/>
          <w:sz w:val="28"/>
          <w:szCs w:val="28"/>
          <w:u w:color="000000"/>
          <w:bdr w:val="nil"/>
          <w:lang w:val="en-GB" w:eastAsia="pl-PL"/>
          <w14:ligatures w14:val="none"/>
        </w:rPr>
        <w:t>A Report</w:t>
      </w:r>
      <w:r w:rsidR="00236C79">
        <w:rPr>
          <w:rFonts w:asciiTheme="minorHAnsi" w:hAnsiTheme="minorHAnsi" w:cstheme="minorHAnsi"/>
          <w:b/>
          <w:bCs/>
          <w:sz w:val="28"/>
          <w:szCs w:val="28"/>
        </w:rPr>
        <w:t xml:space="preserve"> </w:t>
      </w:r>
      <w:r w:rsidRPr="000C4C6A">
        <w:rPr>
          <w:rFonts w:asciiTheme="minorHAnsi" w:hAnsiTheme="minorHAnsi" w:cstheme="minorHAnsi"/>
          <w:b/>
          <w:bCs/>
          <w:sz w:val="28"/>
          <w:szCs w:val="28"/>
        </w:rPr>
        <w:t>on Two Surveys</w:t>
      </w:r>
    </w:p>
    <w:p w14:paraId="2F589DC2" w14:textId="77777777" w:rsidR="00236C79" w:rsidRDefault="00675705" w:rsidP="00236C79">
      <w:pPr>
        <w:spacing w:before="120" w:line="240" w:lineRule="auto"/>
        <w:contextualSpacing/>
        <w:jc w:val="center"/>
        <w:rPr>
          <w:rFonts w:ascii="Times New Roman" w:eastAsia="Arial Unicode MS" w:hAnsi="Times New Roman" w:cs="Arial Unicode MS"/>
          <w:color w:val="000000"/>
          <w:kern w:val="0"/>
          <w:u w:color="000000"/>
          <w:bdr w:val="nil"/>
          <w:lang w:val="en-GB" w:eastAsia="pl-PL"/>
          <w14:ligatures w14:val="none"/>
        </w:rPr>
      </w:pPr>
      <w:r w:rsidRPr="00236C79">
        <w:rPr>
          <w:rFonts w:ascii="Times New Roman" w:eastAsia="Arial Unicode MS" w:hAnsi="Times New Roman" w:cs="Arial Unicode MS"/>
          <w:color w:val="000000"/>
          <w:kern w:val="0"/>
          <w:u w:color="000000"/>
          <w:bdr w:val="nil"/>
          <w:lang w:val="en-GB" w:eastAsia="pl-PL"/>
          <w14:ligatures w14:val="none"/>
        </w:rPr>
        <w:t>Rachel E. Herring, Century College</w:t>
      </w:r>
    </w:p>
    <w:p w14:paraId="73C46185" w14:textId="1F6B6404" w:rsidR="00675705" w:rsidRPr="00236C79" w:rsidRDefault="00675705" w:rsidP="00236C79">
      <w:pPr>
        <w:spacing w:before="120" w:line="240" w:lineRule="auto"/>
        <w:jc w:val="center"/>
        <w:rPr>
          <w:rFonts w:ascii="Times New Roman" w:eastAsia="Arial Unicode MS" w:hAnsi="Times New Roman" w:cs="Arial Unicode MS"/>
          <w:color w:val="000000"/>
          <w:kern w:val="0"/>
          <w:u w:color="000000"/>
          <w:bdr w:val="nil"/>
          <w:lang w:val="en-GB" w:eastAsia="pl-PL"/>
          <w14:ligatures w14:val="none"/>
        </w:rPr>
      </w:pPr>
      <w:r w:rsidRPr="000C4C6A">
        <w:rPr>
          <w:rFonts w:asciiTheme="minorHAnsi" w:hAnsiTheme="minorHAnsi" w:cstheme="minorHAnsi"/>
        </w:rPr>
        <w:t>Anne Catherine Gieshoff, Zurich University of Applied Sciences</w:t>
      </w:r>
    </w:p>
    <w:p w14:paraId="045C980D" w14:textId="77777777" w:rsidR="00236C79" w:rsidRDefault="00647653" w:rsidP="00236C79">
      <w:pPr>
        <w:spacing w:before="560" w:after="0" w:line="240" w:lineRule="auto"/>
        <w:ind w:left="567" w:right="1134"/>
        <w:jc w:val="both"/>
        <w:rPr>
          <w:rFonts w:ascii="Times New Roman" w:eastAsia="Times New Roman" w:hAnsi="Times New Roman" w:cs="Times New Roman"/>
          <w:b/>
          <w:i/>
          <w:iCs/>
          <w:kern w:val="0"/>
          <w:sz w:val="22"/>
          <w:szCs w:val="22"/>
          <w:u w:color="000000"/>
          <w:lang w:eastAsia="ru-RU"/>
          <w14:ligatures w14:val="none"/>
        </w:rPr>
      </w:pPr>
      <w:r w:rsidRPr="00236C79">
        <w:rPr>
          <w:rFonts w:ascii="Times New Roman" w:eastAsia="Times New Roman" w:hAnsi="Times New Roman" w:cs="Times New Roman"/>
          <w:b/>
          <w:i/>
          <w:iCs/>
          <w:kern w:val="0"/>
          <w:sz w:val="22"/>
          <w:szCs w:val="22"/>
          <w:u w:color="000000"/>
          <w:lang w:eastAsia="ru-RU"/>
          <w14:ligatures w14:val="none"/>
        </w:rPr>
        <w:t>Abstract</w:t>
      </w:r>
    </w:p>
    <w:p w14:paraId="25E2F5D5" w14:textId="16F36A78" w:rsidR="00911F0D" w:rsidRPr="00236C79" w:rsidRDefault="00911F0D" w:rsidP="00236C79">
      <w:pPr>
        <w:pStyle w:val="abstract"/>
        <w:ind w:left="567"/>
        <w:rPr>
          <w:lang w:val="en-GB"/>
        </w:rPr>
      </w:pPr>
      <w:r w:rsidRPr="00236C79">
        <w:rPr>
          <w:lang w:val="en-GB"/>
        </w:rPr>
        <w:t>The last few decades have seen considerable growth in the availability of formal training opportunities for</w:t>
      </w:r>
      <w:r w:rsidR="00AA54BD" w:rsidRPr="00236C79">
        <w:rPr>
          <w:lang w:val="en-GB"/>
        </w:rPr>
        <w:t xml:space="preserve"> dialogue</w:t>
      </w:r>
      <w:r w:rsidRPr="00236C79">
        <w:rPr>
          <w:lang w:val="en-GB"/>
        </w:rPr>
        <w:t xml:space="preserve"> interpreters. These training opportunities range from post</w:t>
      </w:r>
      <w:r w:rsidR="002D75A4">
        <w:rPr>
          <w:lang w:val="en-GB"/>
        </w:rPr>
        <w:noBreakHyphen/>
      </w:r>
      <w:r w:rsidRPr="00236C79">
        <w:rPr>
          <w:lang w:val="en-GB"/>
        </w:rPr>
        <w:t>graduate university courses to undergraduate certificates to</w:t>
      </w:r>
      <w:r w:rsidR="00407D09">
        <w:rPr>
          <w:lang w:val="en-GB"/>
        </w:rPr>
        <w:t xml:space="preserve"> short courses and</w:t>
      </w:r>
      <w:r w:rsidRPr="00236C79">
        <w:rPr>
          <w:lang w:val="en-GB"/>
        </w:rPr>
        <w:t xml:space="preserve"> workshops offered by non-governmental or community organizations. Although many publications have reported on training opportunities and courses, they generally provide high-level overviews of programs. There is little available information provided by individual instructors on the theoretical frameworks informing their work as trainers and the didactic materials that students are exposed to. This paper reports on two </w:t>
      </w:r>
      <w:r w:rsidR="002E602B" w:rsidRPr="00236C79">
        <w:rPr>
          <w:lang w:val="en-GB"/>
        </w:rPr>
        <w:t xml:space="preserve">exploratory </w:t>
      </w:r>
      <w:r w:rsidRPr="00236C79">
        <w:rPr>
          <w:lang w:val="en-GB"/>
        </w:rPr>
        <w:t xml:space="preserve">surveys of teachers of </w:t>
      </w:r>
      <w:r w:rsidR="00B406FF" w:rsidRPr="00236C79">
        <w:rPr>
          <w:lang w:val="en-GB"/>
        </w:rPr>
        <w:t xml:space="preserve">dialogue </w:t>
      </w:r>
      <w:r w:rsidRPr="00236C79">
        <w:rPr>
          <w:lang w:val="en-GB"/>
        </w:rPr>
        <w:t>interpreting</w:t>
      </w:r>
      <w:r w:rsidR="000964EC" w:rsidRPr="00236C79">
        <w:rPr>
          <w:lang w:val="en-GB"/>
        </w:rPr>
        <w:t xml:space="preserve">, encompassing both </w:t>
      </w:r>
      <w:r w:rsidR="00205165" w:rsidRPr="00236C79">
        <w:rPr>
          <w:lang w:val="en-GB"/>
        </w:rPr>
        <w:t xml:space="preserve">academic </w:t>
      </w:r>
      <w:r w:rsidR="000964EC" w:rsidRPr="00236C79">
        <w:rPr>
          <w:lang w:val="en-GB"/>
        </w:rPr>
        <w:t>and non-academic training context</w:t>
      </w:r>
      <w:r w:rsidR="00205165" w:rsidRPr="00236C79">
        <w:rPr>
          <w:lang w:val="en-GB"/>
        </w:rPr>
        <w:t>s,</w:t>
      </w:r>
      <w:r w:rsidRPr="00236C79">
        <w:rPr>
          <w:lang w:val="en-GB"/>
        </w:rPr>
        <w:t xml:space="preserve"> aimed at increasing our knowledge of these aspects of interpreter training. </w:t>
      </w:r>
      <w:r w:rsidR="002B1E93" w:rsidRPr="00236C79">
        <w:rPr>
          <w:lang w:val="en-GB"/>
        </w:rPr>
        <w:t>The result</w:t>
      </w:r>
      <w:r w:rsidR="000964EC" w:rsidRPr="00236C79">
        <w:rPr>
          <w:lang w:val="en-GB"/>
        </w:rPr>
        <w:t>s illustrate commonalities and differences in teacher</w:t>
      </w:r>
      <w:r w:rsidR="00813B01" w:rsidRPr="00236C79">
        <w:rPr>
          <w:lang w:val="en-GB"/>
        </w:rPr>
        <w:t>s</w:t>
      </w:r>
      <w:r w:rsidR="00F65B2F">
        <w:rPr>
          <w:lang w:val="en-GB"/>
        </w:rPr>
        <w:t>’</w:t>
      </w:r>
      <w:r w:rsidR="00813B01" w:rsidRPr="00236C79">
        <w:rPr>
          <w:lang w:val="en-GB"/>
        </w:rPr>
        <w:t xml:space="preserve"> b</w:t>
      </w:r>
      <w:r w:rsidR="000964EC" w:rsidRPr="00236C79">
        <w:rPr>
          <w:lang w:val="en-GB"/>
        </w:rPr>
        <w:t>ackgrounds, the didactic materials they employ, and the theoretical frameworks</w:t>
      </w:r>
      <w:r w:rsidR="00B72395" w:rsidRPr="00236C79">
        <w:rPr>
          <w:lang w:val="en-GB"/>
        </w:rPr>
        <w:t xml:space="preserve"> that</w:t>
      </w:r>
      <w:r w:rsidR="000964EC" w:rsidRPr="00236C79">
        <w:rPr>
          <w:lang w:val="en-GB"/>
        </w:rPr>
        <w:t xml:space="preserve"> inform teaching and</w:t>
      </w:r>
      <w:r w:rsidR="00B72395" w:rsidRPr="00236C79">
        <w:rPr>
          <w:lang w:val="en-GB"/>
        </w:rPr>
        <w:t xml:space="preserve"> are</w:t>
      </w:r>
      <w:r w:rsidR="000964EC" w:rsidRPr="00236C79">
        <w:rPr>
          <w:lang w:val="en-GB"/>
        </w:rPr>
        <w:t xml:space="preserve"> encountered by learners.</w:t>
      </w:r>
      <w:r w:rsidR="00AA54BD" w:rsidRPr="00236C79">
        <w:rPr>
          <w:lang w:val="en-GB"/>
        </w:rPr>
        <w:t xml:space="preserve"> </w:t>
      </w:r>
      <w:r w:rsidRPr="00236C79">
        <w:rPr>
          <w:lang w:val="en-GB"/>
        </w:rPr>
        <w:t xml:space="preserve">The authors argue for strengthening of collaboration among those involved in teaching dialogue interpreters and for continued research efforts focused on </w:t>
      </w:r>
      <w:r w:rsidR="00114249" w:rsidRPr="00236C79">
        <w:rPr>
          <w:lang w:val="en-GB"/>
        </w:rPr>
        <w:t>teaching and learning of dialogue interpreting.</w:t>
      </w:r>
    </w:p>
    <w:p w14:paraId="78F8D135" w14:textId="297E99AA" w:rsidR="00647653" w:rsidRPr="00236C79" w:rsidRDefault="00647653" w:rsidP="00236C79">
      <w:pPr>
        <w:tabs>
          <w:tab w:val="left" w:pos="8317"/>
        </w:tabs>
        <w:spacing w:before="280" w:after="560" w:line="240" w:lineRule="auto"/>
        <w:ind w:left="567" w:right="567"/>
        <w:jc w:val="both"/>
        <w:rPr>
          <w:rFonts w:ascii="Times New Roman" w:eastAsia="Arial Unicode MS" w:hAnsi="Times New Roman" w:cs="Arial Unicode MS"/>
          <w:i/>
          <w:iCs/>
          <w:color w:val="000000"/>
          <w:kern w:val="0"/>
          <w:sz w:val="22"/>
          <w:szCs w:val="22"/>
          <w:u w:color="000000"/>
          <w:bdr w:val="nil"/>
          <w:lang w:val="en-GB" w:eastAsia="pl-PL"/>
          <w14:ligatures w14:val="none"/>
        </w:rPr>
      </w:pPr>
      <w:r w:rsidRPr="00236C79">
        <w:rPr>
          <w:rFonts w:ascii="Times New Roman" w:eastAsia="Arial Unicode MS" w:hAnsi="Times New Roman" w:cs="Arial Unicode MS"/>
          <w:b/>
          <w:bCs/>
          <w:i/>
          <w:iCs/>
          <w:color w:val="000000"/>
          <w:kern w:val="0"/>
          <w:sz w:val="22"/>
          <w:szCs w:val="22"/>
          <w:u w:color="000000"/>
          <w:bdr w:val="nil"/>
          <w:lang w:val="en-GB" w:eastAsia="pl-PL"/>
          <w14:ligatures w14:val="none"/>
        </w:rPr>
        <w:t>Keywords</w:t>
      </w:r>
      <w:r w:rsidR="00E81BA3" w:rsidRPr="00236C79">
        <w:rPr>
          <w:rFonts w:ascii="Times New Roman" w:eastAsia="Arial Unicode MS" w:hAnsi="Times New Roman" w:cs="Arial Unicode MS"/>
          <w:b/>
          <w:bCs/>
          <w:i/>
          <w:iCs/>
          <w:color w:val="000000"/>
          <w:kern w:val="0"/>
          <w:sz w:val="22"/>
          <w:szCs w:val="22"/>
          <w:u w:color="000000"/>
          <w:bdr w:val="nil"/>
          <w:lang w:val="en-GB" w:eastAsia="pl-PL"/>
          <w14:ligatures w14:val="none"/>
        </w:rPr>
        <w:t>:</w:t>
      </w:r>
      <w:r w:rsidR="00E81BA3" w:rsidRPr="000C4C6A">
        <w:rPr>
          <w:rFonts w:asciiTheme="minorHAnsi" w:hAnsiTheme="minorHAnsi" w:cstheme="minorHAnsi"/>
          <w:b/>
          <w:bCs/>
          <w:i/>
          <w:iCs/>
        </w:rPr>
        <w:t xml:space="preserve"> </w:t>
      </w:r>
      <w:r w:rsidR="00296863" w:rsidRPr="00236C79">
        <w:rPr>
          <w:rFonts w:ascii="Times New Roman" w:eastAsia="Arial Unicode MS" w:hAnsi="Times New Roman" w:cs="Arial Unicode MS"/>
          <w:i/>
          <w:iCs/>
          <w:color w:val="000000"/>
          <w:kern w:val="0"/>
          <w:sz w:val="22"/>
          <w:szCs w:val="22"/>
          <w:u w:color="000000"/>
          <w:bdr w:val="nil"/>
          <w:lang w:val="en-GB" w:eastAsia="pl-PL"/>
          <w14:ligatures w14:val="none"/>
        </w:rPr>
        <w:t xml:space="preserve">public service interpreting, </w:t>
      </w:r>
      <w:r w:rsidR="00E81BA3" w:rsidRPr="00236C79">
        <w:rPr>
          <w:rFonts w:ascii="Times New Roman" w:eastAsia="Arial Unicode MS" w:hAnsi="Times New Roman" w:cs="Arial Unicode MS"/>
          <w:i/>
          <w:iCs/>
          <w:color w:val="000000"/>
          <w:kern w:val="0"/>
          <w:sz w:val="22"/>
          <w:szCs w:val="22"/>
          <w:u w:color="000000"/>
          <w:bdr w:val="nil"/>
          <w:lang w:val="en-GB" w:eastAsia="pl-PL"/>
          <w14:ligatures w14:val="none"/>
        </w:rPr>
        <w:t>interpreter trai</w:t>
      </w:r>
      <w:r w:rsidR="007C26B2" w:rsidRPr="00236C79">
        <w:rPr>
          <w:rFonts w:ascii="Times New Roman" w:eastAsia="Arial Unicode MS" w:hAnsi="Times New Roman" w:cs="Arial Unicode MS"/>
          <w:i/>
          <w:iCs/>
          <w:color w:val="000000"/>
          <w:kern w:val="0"/>
          <w:sz w:val="22"/>
          <w:szCs w:val="22"/>
          <w:u w:color="000000"/>
          <w:bdr w:val="nil"/>
          <w:lang w:val="en-GB" w:eastAsia="pl-PL"/>
          <w14:ligatures w14:val="none"/>
        </w:rPr>
        <w:t>ning,</w:t>
      </w:r>
      <w:r w:rsidR="00E81BA3" w:rsidRPr="00236C79">
        <w:rPr>
          <w:rFonts w:ascii="Times New Roman" w:eastAsia="Arial Unicode MS" w:hAnsi="Times New Roman" w:cs="Arial Unicode MS"/>
          <w:i/>
          <w:iCs/>
          <w:color w:val="000000"/>
          <w:kern w:val="0"/>
          <w:sz w:val="22"/>
          <w:szCs w:val="22"/>
          <w:u w:color="000000"/>
          <w:bdr w:val="nil"/>
          <w:lang w:val="en-GB" w:eastAsia="pl-PL"/>
          <w14:ligatures w14:val="none"/>
        </w:rPr>
        <w:t xml:space="preserve"> </w:t>
      </w:r>
      <w:r w:rsidR="00296863" w:rsidRPr="00236C79">
        <w:rPr>
          <w:rFonts w:ascii="Times New Roman" w:eastAsia="Arial Unicode MS" w:hAnsi="Times New Roman" w:cs="Arial Unicode MS"/>
          <w:i/>
          <w:iCs/>
          <w:color w:val="000000"/>
          <w:kern w:val="0"/>
          <w:sz w:val="22"/>
          <w:szCs w:val="22"/>
          <w:u w:color="000000"/>
          <w:bdr w:val="nil"/>
          <w:lang w:val="en-GB" w:eastAsia="pl-PL"/>
          <w14:ligatures w14:val="none"/>
        </w:rPr>
        <w:t>survey</w:t>
      </w:r>
      <w:r w:rsidR="007C26B2" w:rsidRPr="00236C79">
        <w:rPr>
          <w:rFonts w:ascii="Times New Roman" w:eastAsia="Arial Unicode MS" w:hAnsi="Times New Roman" w:cs="Arial Unicode MS"/>
          <w:i/>
          <w:iCs/>
          <w:color w:val="000000"/>
          <w:kern w:val="0"/>
          <w:sz w:val="22"/>
          <w:szCs w:val="22"/>
          <w:u w:color="000000"/>
          <w:bdr w:val="nil"/>
          <w:lang w:val="en-GB" w:eastAsia="pl-PL"/>
          <w14:ligatures w14:val="none"/>
        </w:rPr>
        <w:t>, theory in interpreter training, materials in interpreter training</w:t>
      </w:r>
    </w:p>
    <w:p w14:paraId="62A842A4" w14:textId="37D541EA" w:rsidR="00647653" w:rsidRPr="00236C79" w:rsidRDefault="00647653" w:rsidP="00236C79">
      <w:pPr>
        <w:pStyle w:val="Odsekzoznamu"/>
        <w:numPr>
          <w:ilvl w:val="0"/>
          <w:numId w:val="28"/>
        </w:numPr>
        <w:spacing w:after="280" w:line="240" w:lineRule="auto"/>
        <w:ind w:left="426" w:hanging="426"/>
        <w:contextualSpacing w:val="0"/>
        <w:rPr>
          <w:rFonts w:ascii="Times New Roman" w:eastAsia="Times New Roman" w:hAnsi="Times New Roman" w:cs="Times New Roman"/>
          <w:b/>
          <w:kern w:val="0"/>
          <w:u w:color="000000"/>
          <w:lang w:eastAsia="ru-RU"/>
          <w14:ligatures w14:val="none"/>
        </w:rPr>
      </w:pPr>
      <w:r w:rsidRPr="00236C79">
        <w:rPr>
          <w:rFonts w:ascii="Times New Roman" w:eastAsia="Times New Roman" w:hAnsi="Times New Roman" w:cs="Times New Roman"/>
          <w:b/>
          <w:kern w:val="0"/>
          <w:u w:color="000000"/>
          <w:lang w:eastAsia="ru-RU"/>
          <w14:ligatures w14:val="none"/>
        </w:rPr>
        <w:t>Introduction</w:t>
      </w:r>
    </w:p>
    <w:p w14:paraId="08AC0B54" w14:textId="01597557" w:rsidR="00630684" w:rsidRPr="000C4C6A" w:rsidRDefault="003E3D49" w:rsidP="00006038">
      <w:pPr>
        <w:spacing w:line="240" w:lineRule="auto"/>
        <w:contextualSpacing/>
        <w:jc w:val="both"/>
        <w:rPr>
          <w:rFonts w:asciiTheme="minorHAnsi" w:hAnsiTheme="minorHAnsi" w:cstheme="minorHAnsi"/>
        </w:rPr>
      </w:pPr>
      <w:r w:rsidRPr="000C4C6A">
        <w:rPr>
          <w:rFonts w:asciiTheme="minorHAnsi" w:hAnsiTheme="minorHAnsi" w:cstheme="minorHAnsi"/>
        </w:rPr>
        <w:t>Training</w:t>
      </w:r>
      <w:r w:rsidR="00C26133" w:rsidRPr="000C4C6A">
        <w:rPr>
          <w:rStyle w:val="Odkaznapoznmkupodiarou"/>
          <w:rFonts w:asciiTheme="minorHAnsi" w:hAnsiTheme="minorHAnsi" w:cstheme="minorHAnsi"/>
        </w:rPr>
        <w:footnoteReference w:id="1"/>
      </w:r>
      <w:r w:rsidR="00C26133" w:rsidRPr="000C4C6A">
        <w:rPr>
          <w:rFonts w:asciiTheme="minorHAnsi" w:hAnsiTheme="minorHAnsi" w:cstheme="minorHAnsi"/>
        </w:rPr>
        <w:t xml:space="preserve"> opportunities for </w:t>
      </w:r>
      <w:r w:rsidR="00437A24" w:rsidRPr="000C4C6A">
        <w:rPr>
          <w:rFonts w:asciiTheme="minorHAnsi" w:hAnsiTheme="minorHAnsi" w:cstheme="minorHAnsi"/>
        </w:rPr>
        <w:t>dialogue</w:t>
      </w:r>
      <w:r w:rsidR="00C26133" w:rsidRPr="000C4C6A">
        <w:rPr>
          <w:rFonts w:asciiTheme="minorHAnsi" w:hAnsiTheme="minorHAnsi" w:cstheme="minorHAnsi"/>
        </w:rPr>
        <w:t xml:space="preserve"> interpreters</w:t>
      </w:r>
      <w:r w:rsidR="00437A24" w:rsidRPr="000C4C6A">
        <w:rPr>
          <w:rStyle w:val="Odkaznapoznmkupodiarou"/>
          <w:rFonts w:asciiTheme="minorHAnsi" w:hAnsiTheme="minorHAnsi" w:cstheme="minorHAnsi"/>
        </w:rPr>
        <w:footnoteReference w:id="2"/>
      </w:r>
      <w:r w:rsidR="00C26133" w:rsidRPr="000C4C6A">
        <w:rPr>
          <w:rFonts w:asciiTheme="minorHAnsi" w:hAnsiTheme="minorHAnsi" w:cstheme="minorHAnsi"/>
        </w:rPr>
        <w:t xml:space="preserve"> have become more prevalent during the last several decades. Such </w:t>
      </w:r>
      <w:r w:rsidRPr="000C4C6A">
        <w:rPr>
          <w:rFonts w:asciiTheme="minorHAnsi" w:hAnsiTheme="minorHAnsi" w:cstheme="minorHAnsi"/>
        </w:rPr>
        <w:t>opportunities are</w:t>
      </w:r>
      <w:r w:rsidR="00C26133" w:rsidRPr="000C4C6A">
        <w:rPr>
          <w:rFonts w:asciiTheme="minorHAnsi" w:hAnsiTheme="minorHAnsi" w:cstheme="minorHAnsi"/>
        </w:rPr>
        <w:t xml:space="preserve"> often offered outside tertiary-level institutions (Bao</w:t>
      </w:r>
      <w:r w:rsidR="00DC6055">
        <w:rPr>
          <w:rFonts w:asciiTheme="minorHAnsi" w:hAnsiTheme="minorHAnsi" w:cstheme="minorHAnsi"/>
        </w:rPr>
        <w:t> </w:t>
      </w:r>
      <w:r w:rsidR="00C26133" w:rsidRPr="000C4C6A">
        <w:rPr>
          <w:rFonts w:asciiTheme="minorHAnsi" w:hAnsiTheme="minorHAnsi" w:cstheme="minorHAnsi"/>
        </w:rPr>
        <w:t xml:space="preserve">2015; Kim 2017; Mikkelson 2017; </w:t>
      </w:r>
      <w:proofErr w:type="spellStart"/>
      <w:r w:rsidR="00C26133" w:rsidRPr="000C4C6A">
        <w:rPr>
          <w:rFonts w:asciiTheme="minorHAnsi" w:hAnsiTheme="minorHAnsi" w:cstheme="minorHAnsi"/>
        </w:rPr>
        <w:t>Angelelli</w:t>
      </w:r>
      <w:proofErr w:type="spellEnd"/>
      <w:r w:rsidR="00C26133" w:rsidRPr="000C4C6A">
        <w:rPr>
          <w:rFonts w:asciiTheme="minorHAnsi" w:hAnsiTheme="minorHAnsi" w:cstheme="minorHAnsi"/>
        </w:rPr>
        <w:t xml:space="preserve"> 2020), although the number of tertiary-level programs available has increased during the first decades of the twenty-first century. </w:t>
      </w:r>
      <w:r w:rsidR="00176D8F" w:rsidRPr="000C4C6A">
        <w:rPr>
          <w:rFonts w:asciiTheme="minorHAnsi" w:hAnsiTheme="minorHAnsi" w:cstheme="minorHAnsi"/>
        </w:rPr>
        <w:t>There is also a</w:t>
      </w:r>
      <w:r w:rsidR="00B84167" w:rsidRPr="000C4C6A">
        <w:rPr>
          <w:rFonts w:asciiTheme="minorHAnsi" w:hAnsiTheme="minorHAnsi" w:cstheme="minorHAnsi"/>
        </w:rPr>
        <w:t xml:space="preserve"> growing </w:t>
      </w:r>
      <w:r w:rsidR="00C26133" w:rsidRPr="000C4C6A">
        <w:rPr>
          <w:rFonts w:asciiTheme="minorHAnsi" w:hAnsiTheme="minorHAnsi" w:cstheme="minorHAnsi"/>
        </w:rPr>
        <w:t xml:space="preserve">body of </w:t>
      </w:r>
      <w:r w:rsidR="00082A7F" w:rsidRPr="000C4C6A">
        <w:rPr>
          <w:rFonts w:asciiTheme="minorHAnsi" w:hAnsiTheme="minorHAnsi" w:cstheme="minorHAnsi"/>
        </w:rPr>
        <w:t>pedagogically focused</w:t>
      </w:r>
      <w:r w:rsidR="00C26133" w:rsidRPr="000C4C6A">
        <w:rPr>
          <w:rFonts w:asciiTheme="minorHAnsi" w:hAnsiTheme="minorHAnsi" w:cstheme="minorHAnsi"/>
        </w:rPr>
        <w:t xml:space="preserve"> research related to </w:t>
      </w:r>
      <w:r w:rsidR="00E934EB" w:rsidRPr="000C4C6A">
        <w:rPr>
          <w:rFonts w:asciiTheme="minorHAnsi" w:hAnsiTheme="minorHAnsi" w:cstheme="minorHAnsi"/>
        </w:rPr>
        <w:t xml:space="preserve">dialogue </w:t>
      </w:r>
      <w:r w:rsidR="00C26133" w:rsidRPr="000C4C6A">
        <w:rPr>
          <w:rFonts w:asciiTheme="minorHAnsi" w:hAnsiTheme="minorHAnsi" w:cstheme="minorHAnsi"/>
        </w:rPr>
        <w:t>interpreting</w:t>
      </w:r>
      <w:r w:rsidR="00B84167" w:rsidRPr="000C4C6A">
        <w:rPr>
          <w:rFonts w:asciiTheme="minorHAnsi" w:hAnsiTheme="minorHAnsi" w:cstheme="minorHAnsi"/>
        </w:rPr>
        <w:t xml:space="preserve"> </w:t>
      </w:r>
      <w:r w:rsidR="0086227D" w:rsidRPr="000C4C6A">
        <w:rPr>
          <w:rFonts w:asciiTheme="minorHAnsi" w:hAnsiTheme="minorHAnsi" w:cstheme="minorHAnsi"/>
        </w:rPr>
        <w:t>and</w:t>
      </w:r>
      <w:r w:rsidR="00C26133" w:rsidRPr="000C4C6A">
        <w:rPr>
          <w:rFonts w:asciiTheme="minorHAnsi" w:hAnsiTheme="minorHAnsi" w:cstheme="minorHAnsi"/>
        </w:rPr>
        <w:t xml:space="preserve"> overviews of training programs in a range of contexts</w:t>
      </w:r>
      <w:r w:rsidR="00BB7C21" w:rsidRPr="000C4C6A">
        <w:rPr>
          <w:rFonts w:asciiTheme="minorHAnsi" w:hAnsiTheme="minorHAnsi" w:cstheme="minorHAnsi"/>
        </w:rPr>
        <w:t xml:space="preserve"> </w:t>
      </w:r>
      <w:r w:rsidR="009A6166" w:rsidRPr="000C4C6A">
        <w:rPr>
          <w:rFonts w:asciiTheme="minorHAnsi" w:hAnsiTheme="minorHAnsi" w:cstheme="minorHAnsi"/>
        </w:rPr>
        <w:t>(see, for example,</w:t>
      </w:r>
      <w:r w:rsidRPr="000C4C6A">
        <w:rPr>
          <w:rFonts w:asciiTheme="minorHAnsi" w:hAnsiTheme="minorHAnsi" w:cstheme="minorHAnsi"/>
        </w:rPr>
        <w:t xml:space="preserve"> Delgado Luchner 2019;</w:t>
      </w:r>
      <w:r w:rsidR="009A6166" w:rsidRPr="000C4C6A">
        <w:rPr>
          <w:rFonts w:asciiTheme="minorHAnsi" w:hAnsiTheme="minorHAnsi" w:cstheme="minorHAnsi"/>
        </w:rPr>
        <w:t xml:space="preserve"> </w:t>
      </w:r>
      <w:proofErr w:type="spellStart"/>
      <w:r w:rsidR="009A6166" w:rsidRPr="000C4C6A">
        <w:rPr>
          <w:rFonts w:asciiTheme="minorHAnsi" w:hAnsiTheme="minorHAnsi" w:cstheme="minorHAnsi"/>
        </w:rPr>
        <w:t>Šveda</w:t>
      </w:r>
      <w:proofErr w:type="spellEnd"/>
      <w:r w:rsidRPr="000C4C6A">
        <w:rPr>
          <w:rFonts w:asciiTheme="minorHAnsi" w:hAnsiTheme="minorHAnsi" w:cstheme="minorHAnsi"/>
        </w:rPr>
        <w:t xml:space="preserve"> </w:t>
      </w:r>
      <w:r w:rsidR="009A6166" w:rsidRPr="000C4C6A">
        <w:rPr>
          <w:rFonts w:asciiTheme="minorHAnsi" w:hAnsiTheme="minorHAnsi" w:cstheme="minorHAnsi"/>
        </w:rPr>
        <w:t xml:space="preserve">2021; </w:t>
      </w:r>
      <w:r w:rsidRPr="000C4C6A">
        <w:rPr>
          <w:rFonts w:asciiTheme="minorHAnsi" w:hAnsiTheme="minorHAnsi" w:cstheme="minorHAnsi"/>
        </w:rPr>
        <w:t>Wakabayashi &amp; O</w:t>
      </w:r>
      <w:r w:rsidR="00F65B2F">
        <w:rPr>
          <w:rFonts w:asciiTheme="minorHAnsi" w:hAnsiTheme="minorHAnsi" w:cstheme="minorHAnsi"/>
        </w:rPr>
        <w:t>’</w:t>
      </w:r>
      <w:r w:rsidRPr="000C4C6A">
        <w:rPr>
          <w:rFonts w:asciiTheme="minorHAnsi" w:hAnsiTheme="minorHAnsi" w:cstheme="minorHAnsi"/>
        </w:rPr>
        <w:t xml:space="preserve">Hagan 2022; and </w:t>
      </w:r>
      <w:r w:rsidR="009A6166" w:rsidRPr="000C4C6A">
        <w:rPr>
          <w:rFonts w:asciiTheme="minorHAnsi" w:hAnsiTheme="minorHAnsi" w:cstheme="minorHAnsi"/>
        </w:rPr>
        <w:t xml:space="preserve">Napier </w:t>
      </w:r>
      <w:r w:rsidR="00DC6055">
        <w:rPr>
          <w:rFonts w:asciiTheme="minorHAnsi" w:hAnsiTheme="minorHAnsi" w:cstheme="minorHAnsi"/>
        </w:rPr>
        <w:t xml:space="preserve">et al. </w:t>
      </w:r>
      <w:r w:rsidR="00176D8F" w:rsidRPr="000C4C6A">
        <w:rPr>
          <w:rFonts w:asciiTheme="minorHAnsi" w:hAnsiTheme="minorHAnsi" w:cstheme="minorHAnsi"/>
        </w:rPr>
        <w:t>2024</w:t>
      </w:r>
      <w:r w:rsidR="009A6166" w:rsidRPr="000C4C6A">
        <w:rPr>
          <w:rFonts w:asciiTheme="minorHAnsi" w:hAnsiTheme="minorHAnsi" w:cstheme="minorHAnsi"/>
        </w:rPr>
        <w:t>)</w:t>
      </w:r>
      <w:r w:rsidR="00176D8F" w:rsidRPr="000C4C6A">
        <w:rPr>
          <w:rFonts w:asciiTheme="minorHAnsi" w:hAnsiTheme="minorHAnsi" w:cstheme="minorHAnsi"/>
        </w:rPr>
        <w:t xml:space="preserve">. </w:t>
      </w:r>
      <w:proofErr w:type="gramStart"/>
      <w:r w:rsidR="00630684" w:rsidRPr="000C4C6A">
        <w:rPr>
          <w:rFonts w:asciiTheme="minorHAnsi" w:hAnsiTheme="minorHAnsi" w:cstheme="minorHAnsi"/>
        </w:rPr>
        <w:t>The majority of</w:t>
      </w:r>
      <w:proofErr w:type="gramEnd"/>
      <w:r w:rsidR="00630684" w:rsidRPr="000C4C6A">
        <w:rPr>
          <w:rFonts w:asciiTheme="minorHAnsi" w:hAnsiTheme="minorHAnsi" w:cstheme="minorHAnsi"/>
        </w:rPr>
        <w:t xml:space="preserve"> such reports describe the general outlines of curricula, offering relatively few specifics about aspects such as the materials used with learners and the theoretical frameworks informing teaching and learning. </w:t>
      </w:r>
    </w:p>
    <w:p w14:paraId="09330C49" w14:textId="45136A4B" w:rsidR="00E03587" w:rsidRPr="000C4C6A" w:rsidRDefault="007261D9" w:rsidP="00C461B0">
      <w:pPr>
        <w:keepNext/>
        <w:keepLines/>
        <w:spacing w:line="240" w:lineRule="auto"/>
        <w:ind w:firstLine="720"/>
        <w:contextualSpacing/>
        <w:jc w:val="both"/>
        <w:rPr>
          <w:rFonts w:asciiTheme="minorHAnsi" w:hAnsiTheme="minorHAnsi" w:cstheme="minorHAnsi"/>
        </w:rPr>
      </w:pPr>
      <w:r w:rsidRPr="000C4C6A">
        <w:rPr>
          <w:rFonts w:asciiTheme="minorHAnsi" w:hAnsiTheme="minorHAnsi" w:cstheme="minorHAnsi"/>
        </w:rPr>
        <w:lastRenderedPageBreak/>
        <w:t>Much discourse around dialogue interpreting has focused on the question of professionalization</w:t>
      </w:r>
      <w:r w:rsidR="00477FFC" w:rsidRPr="000C4C6A">
        <w:rPr>
          <w:rFonts w:asciiTheme="minorHAnsi" w:hAnsiTheme="minorHAnsi" w:cstheme="minorHAnsi"/>
        </w:rPr>
        <w:t xml:space="preserve"> (Gentile 2016;</w:t>
      </w:r>
      <w:r w:rsidR="00AF01F9" w:rsidRPr="000C4C6A">
        <w:rPr>
          <w:rFonts w:asciiTheme="minorHAnsi" w:hAnsiTheme="minorHAnsi" w:cstheme="minorHAnsi"/>
        </w:rPr>
        <w:t xml:space="preserve"> Tiselius 2021</w:t>
      </w:r>
      <w:r w:rsidR="00477FFC" w:rsidRPr="000C4C6A">
        <w:rPr>
          <w:rFonts w:asciiTheme="minorHAnsi" w:hAnsiTheme="minorHAnsi" w:cstheme="minorHAnsi"/>
        </w:rPr>
        <w:t>)</w:t>
      </w:r>
      <w:r w:rsidRPr="000C4C6A">
        <w:rPr>
          <w:rFonts w:asciiTheme="minorHAnsi" w:hAnsiTheme="minorHAnsi" w:cstheme="minorHAnsi"/>
        </w:rPr>
        <w:t xml:space="preserve">. </w:t>
      </w:r>
      <w:r w:rsidR="006D18BC" w:rsidRPr="000C4C6A">
        <w:rPr>
          <w:rFonts w:asciiTheme="minorHAnsi" w:hAnsiTheme="minorHAnsi" w:cstheme="minorHAnsi"/>
        </w:rPr>
        <w:t>Among the</w:t>
      </w:r>
      <w:r w:rsidRPr="000C4C6A">
        <w:rPr>
          <w:rFonts w:asciiTheme="minorHAnsi" w:hAnsiTheme="minorHAnsi" w:cstheme="minorHAnsi"/>
        </w:rPr>
        <w:t xml:space="preserve"> hallmarks</w:t>
      </w:r>
      <w:r w:rsidR="006D18BC" w:rsidRPr="000C4C6A">
        <w:rPr>
          <w:rFonts w:asciiTheme="minorHAnsi" w:hAnsiTheme="minorHAnsi" w:cstheme="minorHAnsi"/>
        </w:rPr>
        <w:t xml:space="preserve"> of professional status</w:t>
      </w:r>
      <w:r w:rsidRPr="000C4C6A">
        <w:rPr>
          <w:rFonts w:asciiTheme="minorHAnsi" w:hAnsiTheme="minorHAnsi" w:cstheme="minorHAnsi"/>
        </w:rPr>
        <w:t xml:space="preserve"> that appear in discussions of profession</w:t>
      </w:r>
      <w:r w:rsidR="006D18BC" w:rsidRPr="000C4C6A">
        <w:rPr>
          <w:rFonts w:asciiTheme="minorHAnsi" w:hAnsiTheme="minorHAnsi" w:cstheme="minorHAnsi"/>
        </w:rPr>
        <w:t>alization</w:t>
      </w:r>
      <w:r w:rsidRPr="000C4C6A">
        <w:rPr>
          <w:rFonts w:asciiTheme="minorHAnsi" w:hAnsiTheme="minorHAnsi" w:cstheme="minorHAnsi"/>
        </w:rPr>
        <w:t xml:space="preserve"> is the existence of a shared body </w:t>
      </w:r>
      <w:r w:rsidR="006D18BC" w:rsidRPr="000C4C6A">
        <w:rPr>
          <w:rFonts w:asciiTheme="minorHAnsi" w:hAnsiTheme="minorHAnsi" w:cstheme="minorHAnsi"/>
        </w:rPr>
        <w:t xml:space="preserve">of knowledge that is specific to the profession and the existence of </w:t>
      </w:r>
      <w:r w:rsidR="005A3EAE" w:rsidRPr="000C4C6A">
        <w:rPr>
          <w:rFonts w:asciiTheme="minorHAnsi" w:hAnsiTheme="minorHAnsi" w:cstheme="minorHAnsi"/>
        </w:rPr>
        <w:t>professional education regulated by members of the profession (Weiss-Gal &amp; Welbourne 2008).</w:t>
      </w:r>
      <w:r w:rsidR="00260BA1" w:rsidRPr="000C4C6A">
        <w:rPr>
          <w:rFonts w:asciiTheme="minorHAnsi" w:hAnsiTheme="minorHAnsi" w:cstheme="minorHAnsi"/>
        </w:rPr>
        <w:t xml:space="preserve"> Perusal of the </w:t>
      </w:r>
      <w:r w:rsidR="00A33107">
        <w:rPr>
          <w:rFonts w:asciiTheme="minorHAnsi" w:hAnsiTheme="minorHAnsi" w:cstheme="minorHAnsi"/>
        </w:rPr>
        <w:t>i</w:t>
      </w:r>
      <w:r w:rsidR="00260BA1" w:rsidRPr="000C4C6A">
        <w:rPr>
          <w:rFonts w:asciiTheme="minorHAnsi" w:hAnsiTheme="minorHAnsi" w:cstheme="minorHAnsi"/>
        </w:rPr>
        <w:t xml:space="preserve">nterpreting </w:t>
      </w:r>
      <w:r w:rsidR="00A33107">
        <w:rPr>
          <w:rFonts w:asciiTheme="minorHAnsi" w:hAnsiTheme="minorHAnsi" w:cstheme="minorHAnsi"/>
        </w:rPr>
        <w:t>s</w:t>
      </w:r>
      <w:r w:rsidR="00260BA1" w:rsidRPr="000C4C6A">
        <w:rPr>
          <w:rFonts w:asciiTheme="minorHAnsi" w:hAnsiTheme="minorHAnsi" w:cstheme="minorHAnsi"/>
        </w:rPr>
        <w:t xml:space="preserve">tudies literature related to teaching and learning of dialogue interpreting suggests that there is some level of consensus around key aspects that should </w:t>
      </w:r>
      <w:r w:rsidR="00126D77" w:rsidRPr="000C4C6A">
        <w:rPr>
          <w:rFonts w:asciiTheme="minorHAnsi" w:hAnsiTheme="minorHAnsi" w:cstheme="minorHAnsi"/>
        </w:rPr>
        <w:t>be addressed in training</w:t>
      </w:r>
      <w:r w:rsidR="00260BA1" w:rsidRPr="000C4C6A">
        <w:rPr>
          <w:rFonts w:asciiTheme="minorHAnsi" w:hAnsiTheme="minorHAnsi" w:cstheme="minorHAnsi"/>
        </w:rPr>
        <w:t xml:space="preserve"> (e.g. </w:t>
      </w:r>
      <w:r w:rsidR="00126D77" w:rsidRPr="000C4C6A">
        <w:rPr>
          <w:rFonts w:asciiTheme="minorHAnsi" w:hAnsiTheme="minorHAnsi" w:cstheme="minorHAnsi"/>
        </w:rPr>
        <w:t xml:space="preserve">Hale 2007; </w:t>
      </w:r>
      <w:proofErr w:type="spellStart"/>
      <w:r w:rsidR="00126D77" w:rsidRPr="000C4C6A">
        <w:rPr>
          <w:rFonts w:asciiTheme="minorHAnsi" w:hAnsiTheme="minorHAnsi" w:cstheme="minorHAnsi"/>
        </w:rPr>
        <w:t>Corsellis</w:t>
      </w:r>
      <w:proofErr w:type="spellEnd"/>
      <w:r w:rsidR="00126D77" w:rsidRPr="000C4C6A">
        <w:rPr>
          <w:rFonts w:asciiTheme="minorHAnsi" w:hAnsiTheme="minorHAnsi" w:cstheme="minorHAnsi"/>
        </w:rPr>
        <w:t xml:space="preserve"> 2008; </w:t>
      </w:r>
      <w:proofErr w:type="spellStart"/>
      <w:r w:rsidR="00126D77" w:rsidRPr="000C4C6A">
        <w:rPr>
          <w:rFonts w:asciiTheme="minorHAnsi" w:hAnsiTheme="minorHAnsi" w:cstheme="minorHAnsi"/>
        </w:rPr>
        <w:t>Angelelli</w:t>
      </w:r>
      <w:proofErr w:type="spellEnd"/>
      <w:r w:rsidR="00126D77" w:rsidRPr="000C4C6A">
        <w:rPr>
          <w:rFonts w:asciiTheme="minorHAnsi" w:hAnsiTheme="minorHAnsi" w:cstheme="minorHAnsi"/>
        </w:rPr>
        <w:t xml:space="preserve"> 2017; Ozolins 2017; Orlando 2019)</w:t>
      </w:r>
      <w:r w:rsidR="00B72395" w:rsidRPr="000C4C6A">
        <w:rPr>
          <w:rFonts w:asciiTheme="minorHAnsi" w:hAnsiTheme="minorHAnsi" w:cstheme="minorHAnsi"/>
        </w:rPr>
        <w:t>, as further discussed in Section</w:t>
      </w:r>
      <w:r w:rsidR="00A33107">
        <w:rPr>
          <w:rFonts w:asciiTheme="minorHAnsi" w:hAnsiTheme="minorHAnsi" w:cstheme="minorHAnsi"/>
        </w:rPr>
        <w:t> </w:t>
      </w:r>
      <w:r w:rsidR="00B72395" w:rsidRPr="000C4C6A">
        <w:rPr>
          <w:rFonts w:asciiTheme="minorHAnsi" w:hAnsiTheme="minorHAnsi" w:cstheme="minorHAnsi"/>
        </w:rPr>
        <w:t>2</w:t>
      </w:r>
      <w:r w:rsidR="0078004E" w:rsidRPr="000C4C6A">
        <w:rPr>
          <w:rFonts w:asciiTheme="minorHAnsi" w:hAnsiTheme="minorHAnsi" w:cstheme="minorHAnsi"/>
        </w:rPr>
        <w:t>.</w:t>
      </w:r>
      <w:r w:rsidR="00630684" w:rsidRPr="000C4C6A">
        <w:rPr>
          <w:rFonts w:asciiTheme="minorHAnsi" w:hAnsiTheme="minorHAnsi" w:cstheme="minorHAnsi"/>
        </w:rPr>
        <w:t xml:space="preserve"> </w:t>
      </w:r>
      <w:r w:rsidR="0078004E" w:rsidRPr="000C4C6A">
        <w:rPr>
          <w:rFonts w:asciiTheme="minorHAnsi" w:hAnsiTheme="minorHAnsi" w:cstheme="minorHAnsi"/>
        </w:rPr>
        <w:t>To date,</w:t>
      </w:r>
      <w:r w:rsidR="00126D77" w:rsidRPr="000C4C6A">
        <w:rPr>
          <w:rFonts w:asciiTheme="minorHAnsi" w:hAnsiTheme="minorHAnsi" w:cstheme="minorHAnsi"/>
        </w:rPr>
        <w:t xml:space="preserve"> </w:t>
      </w:r>
      <w:r w:rsidR="0078004E" w:rsidRPr="000C4C6A">
        <w:rPr>
          <w:rFonts w:asciiTheme="minorHAnsi" w:hAnsiTheme="minorHAnsi" w:cstheme="minorHAnsi"/>
        </w:rPr>
        <w:t xml:space="preserve">however, </w:t>
      </w:r>
      <w:r w:rsidR="00126D77" w:rsidRPr="000C4C6A">
        <w:rPr>
          <w:rFonts w:asciiTheme="minorHAnsi" w:hAnsiTheme="minorHAnsi" w:cstheme="minorHAnsi"/>
        </w:rPr>
        <w:t>there is relatively little information available</w:t>
      </w:r>
      <w:r w:rsidR="0078004E" w:rsidRPr="000C4C6A">
        <w:rPr>
          <w:rFonts w:asciiTheme="minorHAnsi" w:hAnsiTheme="minorHAnsi" w:cstheme="minorHAnsi"/>
        </w:rPr>
        <w:t xml:space="preserve"> about the extent to which dialogue interpreter training programs rest on and disseminate a shared body of </w:t>
      </w:r>
      <w:r w:rsidR="00813B01" w:rsidRPr="000C4C6A">
        <w:rPr>
          <w:rFonts w:asciiTheme="minorHAnsi" w:hAnsiTheme="minorHAnsi" w:cstheme="minorHAnsi"/>
        </w:rPr>
        <w:t>knowledge and theory</w:t>
      </w:r>
      <w:r w:rsidR="00281EFB" w:rsidRPr="000C4C6A">
        <w:rPr>
          <w:rFonts w:asciiTheme="minorHAnsi" w:hAnsiTheme="minorHAnsi" w:cstheme="minorHAnsi"/>
        </w:rPr>
        <w:t xml:space="preserve">. </w:t>
      </w:r>
      <w:r w:rsidR="00630684" w:rsidRPr="000C4C6A">
        <w:rPr>
          <w:rFonts w:asciiTheme="minorHAnsi" w:hAnsiTheme="minorHAnsi" w:cstheme="minorHAnsi"/>
        </w:rPr>
        <w:t>T</w:t>
      </w:r>
      <w:r w:rsidR="0078004E" w:rsidRPr="000C4C6A">
        <w:rPr>
          <w:rFonts w:asciiTheme="minorHAnsi" w:hAnsiTheme="minorHAnsi" w:cstheme="minorHAnsi"/>
        </w:rPr>
        <w:t>here is also a lack of information about the professional and educational profiles of the people carrying out such training</w:t>
      </w:r>
      <w:r w:rsidR="00281EFB" w:rsidRPr="000C4C6A">
        <w:rPr>
          <w:rFonts w:asciiTheme="minorHAnsi" w:hAnsiTheme="minorHAnsi" w:cstheme="minorHAnsi"/>
        </w:rPr>
        <w:t xml:space="preserve">. Moreover, there has been little systematic comparison </w:t>
      </w:r>
      <w:r w:rsidR="00D31F1F" w:rsidRPr="000C4C6A">
        <w:rPr>
          <w:rFonts w:asciiTheme="minorHAnsi" w:hAnsiTheme="minorHAnsi" w:cstheme="minorHAnsi"/>
        </w:rPr>
        <w:t xml:space="preserve">between formal academic settings and </w:t>
      </w:r>
      <w:r w:rsidR="00A33107" w:rsidRPr="000C4C6A">
        <w:rPr>
          <w:rFonts w:asciiTheme="minorHAnsi" w:hAnsiTheme="minorHAnsi" w:cstheme="minorHAnsi"/>
        </w:rPr>
        <w:t>non-academic</w:t>
      </w:r>
      <w:r w:rsidR="00D31F1F" w:rsidRPr="000C4C6A">
        <w:rPr>
          <w:rFonts w:asciiTheme="minorHAnsi" w:hAnsiTheme="minorHAnsi" w:cstheme="minorHAnsi"/>
        </w:rPr>
        <w:t xml:space="preserve"> settings (e.g. courses offered through NGOs, interpreting agencies, government programs) </w:t>
      </w:r>
      <w:proofErr w:type="gramStart"/>
      <w:r w:rsidR="00D31F1F" w:rsidRPr="000C4C6A">
        <w:rPr>
          <w:rFonts w:asciiTheme="minorHAnsi" w:hAnsiTheme="minorHAnsi" w:cstheme="minorHAnsi"/>
        </w:rPr>
        <w:t>with regard to</w:t>
      </w:r>
      <w:proofErr w:type="gramEnd"/>
      <w:r w:rsidR="00D31F1F" w:rsidRPr="000C4C6A">
        <w:rPr>
          <w:rFonts w:asciiTheme="minorHAnsi" w:hAnsiTheme="minorHAnsi" w:cstheme="minorHAnsi"/>
        </w:rPr>
        <w:t xml:space="preserve"> such aspects. </w:t>
      </w:r>
    </w:p>
    <w:p w14:paraId="10BED0B0" w14:textId="70114385" w:rsidR="005A4FB2" w:rsidRPr="000C4C6A" w:rsidRDefault="002E602B"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As a first step toward addressing the paucity of available</w:t>
      </w:r>
      <w:r w:rsidR="00B263F8" w:rsidRPr="000C4C6A">
        <w:rPr>
          <w:rFonts w:asciiTheme="minorHAnsi" w:hAnsiTheme="minorHAnsi" w:cstheme="minorHAnsi"/>
        </w:rPr>
        <w:t xml:space="preserve"> information regarding a range of aspects of teaching of dialogue interpreting</w:t>
      </w:r>
      <w:r w:rsidR="00FD070B" w:rsidRPr="000C4C6A">
        <w:rPr>
          <w:rFonts w:asciiTheme="minorHAnsi" w:hAnsiTheme="minorHAnsi" w:cstheme="minorHAnsi"/>
        </w:rPr>
        <w:t xml:space="preserve"> and potential differences between academic and non-academic</w:t>
      </w:r>
      <w:r w:rsidR="00813B01" w:rsidRPr="000C4C6A">
        <w:rPr>
          <w:rFonts w:asciiTheme="minorHAnsi" w:hAnsiTheme="minorHAnsi" w:cstheme="minorHAnsi"/>
        </w:rPr>
        <w:t xml:space="preserve"> training contexts</w:t>
      </w:r>
      <w:r w:rsidR="00F200BE" w:rsidRPr="000C4C6A">
        <w:rPr>
          <w:rFonts w:asciiTheme="minorHAnsi" w:hAnsiTheme="minorHAnsi" w:cstheme="minorHAnsi"/>
        </w:rPr>
        <w:t xml:space="preserve">, </w:t>
      </w:r>
      <w:r w:rsidR="00B263F8" w:rsidRPr="000C4C6A">
        <w:rPr>
          <w:rFonts w:asciiTheme="minorHAnsi" w:hAnsiTheme="minorHAnsi" w:cstheme="minorHAnsi"/>
        </w:rPr>
        <w:t>two surveys</w:t>
      </w:r>
      <w:r w:rsidR="0055654D" w:rsidRPr="000C4C6A">
        <w:rPr>
          <w:rFonts w:asciiTheme="minorHAnsi" w:hAnsiTheme="minorHAnsi" w:cstheme="minorHAnsi"/>
        </w:rPr>
        <w:t xml:space="preserve"> </w:t>
      </w:r>
      <w:r w:rsidR="00B263F8" w:rsidRPr="000C4C6A">
        <w:rPr>
          <w:rFonts w:asciiTheme="minorHAnsi" w:hAnsiTheme="minorHAnsi" w:cstheme="minorHAnsi"/>
        </w:rPr>
        <w:t>were developed</w:t>
      </w:r>
      <w:r w:rsidR="0055654D" w:rsidRPr="000C4C6A">
        <w:rPr>
          <w:rFonts w:asciiTheme="minorHAnsi" w:hAnsiTheme="minorHAnsi" w:cstheme="minorHAnsi"/>
        </w:rPr>
        <w:t xml:space="preserve">, one aimed at teachers of dialogue interpreting working in institutions of higher education (formal academic settings, or FAS) and the other aimed at teachers of dialogue interpreting working in non-academic settings (NAS). </w:t>
      </w:r>
      <w:r w:rsidR="00B263F8" w:rsidRPr="000C4C6A">
        <w:rPr>
          <w:rFonts w:asciiTheme="minorHAnsi" w:hAnsiTheme="minorHAnsi" w:cstheme="minorHAnsi"/>
        </w:rPr>
        <w:t>The study was exploratory in nature, with a broad aim of gathering information directly from teachers of dialogue interpreting about their background</w:t>
      </w:r>
      <w:r w:rsidR="0023276F" w:rsidRPr="000C4C6A">
        <w:rPr>
          <w:rFonts w:asciiTheme="minorHAnsi" w:hAnsiTheme="minorHAnsi" w:cstheme="minorHAnsi"/>
        </w:rPr>
        <w:t>s</w:t>
      </w:r>
      <w:r w:rsidR="00B263F8" w:rsidRPr="000C4C6A">
        <w:rPr>
          <w:rFonts w:asciiTheme="minorHAnsi" w:hAnsiTheme="minorHAnsi" w:cstheme="minorHAnsi"/>
        </w:rPr>
        <w:t xml:space="preserve">, the programs they teach in, the </w:t>
      </w:r>
      <w:r w:rsidR="00F200BE" w:rsidRPr="000C4C6A">
        <w:rPr>
          <w:rFonts w:asciiTheme="minorHAnsi" w:hAnsiTheme="minorHAnsi" w:cstheme="minorHAnsi"/>
        </w:rPr>
        <w:t xml:space="preserve">didactic </w:t>
      </w:r>
      <w:r w:rsidR="00B263F8" w:rsidRPr="000C4C6A">
        <w:rPr>
          <w:rFonts w:asciiTheme="minorHAnsi" w:hAnsiTheme="minorHAnsi" w:cstheme="minorHAnsi"/>
        </w:rPr>
        <w:t>materials they use, strengths and weaknesses</w:t>
      </w:r>
      <w:r w:rsidR="00F200BE" w:rsidRPr="000C4C6A">
        <w:rPr>
          <w:rFonts w:asciiTheme="minorHAnsi" w:hAnsiTheme="minorHAnsi" w:cstheme="minorHAnsi"/>
        </w:rPr>
        <w:t xml:space="preserve"> of such</w:t>
      </w:r>
      <w:r w:rsidR="00B263F8" w:rsidRPr="000C4C6A">
        <w:rPr>
          <w:rFonts w:asciiTheme="minorHAnsi" w:hAnsiTheme="minorHAnsi" w:cstheme="minorHAnsi"/>
        </w:rPr>
        <w:t xml:space="preserve"> materials, and the theoretical frameworks informing teaching and learning</w:t>
      </w:r>
      <w:r w:rsidR="00F924DE" w:rsidRPr="000C4C6A">
        <w:rPr>
          <w:rFonts w:asciiTheme="minorHAnsi" w:hAnsiTheme="minorHAnsi" w:cstheme="minorHAnsi"/>
        </w:rPr>
        <w:t>,</w:t>
      </w:r>
      <w:r w:rsidR="00F200BE" w:rsidRPr="000C4C6A">
        <w:rPr>
          <w:rFonts w:asciiTheme="minorHAnsi" w:hAnsiTheme="minorHAnsi" w:cstheme="minorHAnsi"/>
        </w:rPr>
        <w:t xml:space="preserve"> and </w:t>
      </w:r>
      <w:r w:rsidR="00446320" w:rsidRPr="000C4C6A">
        <w:rPr>
          <w:rFonts w:asciiTheme="minorHAnsi" w:hAnsiTheme="minorHAnsi" w:cstheme="minorHAnsi"/>
        </w:rPr>
        <w:t xml:space="preserve">subsequently making the results available to researchers as </w:t>
      </w:r>
      <w:r w:rsidR="00F200BE" w:rsidRPr="000C4C6A">
        <w:rPr>
          <w:rFonts w:asciiTheme="minorHAnsi" w:hAnsiTheme="minorHAnsi" w:cstheme="minorHAnsi"/>
        </w:rPr>
        <w:t xml:space="preserve">an </w:t>
      </w:r>
      <w:r w:rsidR="00446320" w:rsidRPr="000C4C6A">
        <w:rPr>
          <w:rFonts w:asciiTheme="minorHAnsi" w:hAnsiTheme="minorHAnsi" w:cstheme="minorHAnsi"/>
        </w:rPr>
        <w:t xml:space="preserve">impetus for further research and a baseline for comparison. </w:t>
      </w:r>
      <w:r w:rsidR="0055654D" w:rsidRPr="000C4C6A">
        <w:rPr>
          <w:rFonts w:asciiTheme="minorHAnsi" w:hAnsiTheme="minorHAnsi" w:cstheme="minorHAnsi"/>
        </w:rPr>
        <w:t>The two groups (FAS and NAS) were surveyed sep</w:t>
      </w:r>
      <w:r w:rsidR="00F200BE" w:rsidRPr="000C4C6A">
        <w:rPr>
          <w:rFonts w:asciiTheme="minorHAnsi" w:hAnsiTheme="minorHAnsi" w:cstheme="minorHAnsi"/>
        </w:rPr>
        <w:t>a</w:t>
      </w:r>
      <w:r w:rsidR="0055654D" w:rsidRPr="000C4C6A">
        <w:rPr>
          <w:rFonts w:asciiTheme="minorHAnsi" w:hAnsiTheme="minorHAnsi" w:cstheme="minorHAnsi"/>
        </w:rPr>
        <w:t xml:space="preserve">rately due to the need to tailor the survey content to specific aspects of the experience of each group. </w:t>
      </w:r>
      <w:r w:rsidR="00F200BE" w:rsidRPr="000C4C6A">
        <w:rPr>
          <w:rFonts w:asciiTheme="minorHAnsi" w:hAnsiTheme="minorHAnsi" w:cstheme="minorHAnsi"/>
        </w:rPr>
        <w:t>T</w:t>
      </w:r>
      <w:r w:rsidR="003B1DB8" w:rsidRPr="000C4C6A">
        <w:rPr>
          <w:rFonts w:asciiTheme="minorHAnsi" w:hAnsiTheme="minorHAnsi" w:cstheme="minorHAnsi"/>
        </w:rPr>
        <w:t>his paper focuses on the data related to</w:t>
      </w:r>
      <w:r w:rsidR="00813B01" w:rsidRPr="000C4C6A">
        <w:rPr>
          <w:rFonts w:asciiTheme="minorHAnsi" w:hAnsiTheme="minorHAnsi" w:cstheme="minorHAnsi"/>
        </w:rPr>
        <w:t xml:space="preserve"> respondents</w:t>
      </w:r>
      <w:r w:rsidR="00F65B2F">
        <w:rPr>
          <w:rFonts w:asciiTheme="minorHAnsi" w:hAnsiTheme="minorHAnsi" w:cstheme="minorHAnsi"/>
        </w:rPr>
        <w:t>’</w:t>
      </w:r>
      <w:r w:rsidR="00813B01" w:rsidRPr="000C4C6A">
        <w:rPr>
          <w:rFonts w:asciiTheme="minorHAnsi" w:hAnsiTheme="minorHAnsi" w:cstheme="minorHAnsi"/>
        </w:rPr>
        <w:t xml:space="preserve"> backgrounds</w:t>
      </w:r>
      <w:r w:rsidR="00E01122" w:rsidRPr="000C4C6A">
        <w:rPr>
          <w:rFonts w:asciiTheme="minorHAnsi" w:hAnsiTheme="minorHAnsi" w:cstheme="minorHAnsi"/>
        </w:rPr>
        <w:t xml:space="preserve"> (</w:t>
      </w:r>
      <w:r w:rsidR="00077891">
        <w:rPr>
          <w:rFonts w:asciiTheme="minorHAnsi" w:hAnsiTheme="minorHAnsi" w:cstheme="minorHAnsi"/>
        </w:rPr>
        <w:t>S</w:t>
      </w:r>
      <w:r w:rsidR="00E01122" w:rsidRPr="000C4C6A">
        <w:rPr>
          <w:rFonts w:asciiTheme="minorHAnsi" w:hAnsiTheme="minorHAnsi" w:cstheme="minorHAnsi"/>
        </w:rPr>
        <w:t>ection 5.1)</w:t>
      </w:r>
      <w:r w:rsidR="00813B01" w:rsidRPr="000C4C6A">
        <w:rPr>
          <w:rFonts w:asciiTheme="minorHAnsi" w:hAnsiTheme="minorHAnsi" w:cstheme="minorHAnsi"/>
        </w:rPr>
        <w:t xml:space="preserve">, the </w:t>
      </w:r>
      <w:r w:rsidR="003B1DB8" w:rsidRPr="000C4C6A">
        <w:rPr>
          <w:rFonts w:asciiTheme="minorHAnsi" w:hAnsiTheme="minorHAnsi" w:cstheme="minorHAnsi"/>
        </w:rPr>
        <w:t>didactic materials</w:t>
      </w:r>
      <w:r w:rsidR="00813B01" w:rsidRPr="000C4C6A">
        <w:rPr>
          <w:rFonts w:asciiTheme="minorHAnsi" w:hAnsiTheme="minorHAnsi" w:cstheme="minorHAnsi"/>
        </w:rPr>
        <w:t xml:space="preserve"> they employ</w:t>
      </w:r>
      <w:r w:rsidR="00E01122" w:rsidRPr="000C4C6A">
        <w:rPr>
          <w:rFonts w:asciiTheme="minorHAnsi" w:hAnsiTheme="minorHAnsi" w:cstheme="minorHAnsi"/>
        </w:rPr>
        <w:t xml:space="preserve"> (</w:t>
      </w:r>
      <w:r w:rsidR="00077891" w:rsidRPr="00A128B9">
        <w:rPr>
          <w:rFonts w:asciiTheme="minorHAnsi" w:hAnsiTheme="minorHAnsi" w:cstheme="minorHAnsi"/>
        </w:rPr>
        <w:t>S</w:t>
      </w:r>
      <w:r w:rsidR="00E01122" w:rsidRPr="00A128B9">
        <w:rPr>
          <w:rFonts w:asciiTheme="minorHAnsi" w:hAnsiTheme="minorHAnsi" w:cstheme="minorHAnsi"/>
        </w:rPr>
        <w:t>ection 5.2</w:t>
      </w:r>
      <w:r w:rsidR="00E01122" w:rsidRPr="00407D09">
        <w:rPr>
          <w:rFonts w:asciiTheme="minorHAnsi" w:hAnsiTheme="minorHAnsi" w:cstheme="minorHAnsi"/>
        </w:rPr>
        <w:t>)</w:t>
      </w:r>
      <w:r w:rsidR="00813B01" w:rsidRPr="00407D09">
        <w:rPr>
          <w:rFonts w:asciiTheme="minorHAnsi" w:hAnsiTheme="minorHAnsi" w:cstheme="minorHAnsi"/>
        </w:rPr>
        <w:t>,</w:t>
      </w:r>
      <w:r w:rsidR="003B1DB8" w:rsidRPr="00407D09">
        <w:rPr>
          <w:rFonts w:asciiTheme="minorHAnsi" w:hAnsiTheme="minorHAnsi" w:cstheme="minorHAnsi"/>
        </w:rPr>
        <w:t xml:space="preserve"> and theoretical frameworks informing teaching and learning</w:t>
      </w:r>
      <w:r w:rsidR="00E01122" w:rsidRPr="00407D09">
        <w:rPr>
          <w:rFonts w:asciiTheme="minorHAnsi" w:hAnsiTheme="minorHAnsi" w:cstheme="minorHAnsi"/>
        </w:rPr>
        <w:t xml:space="preserve"> (</w:t>
      </w:r>
      <w:r w:rsidR="00077891" w:rsidRPr="00A128B9">
        <w:rPr>
          <w:rFonts w:asciiTheme="minorHAnsi" w:hAnsiTheme="minorHAnsi" w:cstheme="minorHAnsi"/>
        </w:rPr>
        <w:t>S</w:t>
      </w:r>
      <w:r w:rsidR="00E01122" w:rsidRPr="00A128B9">
        <w:rPr>
          <w:rFonts w:asciiTheme="minorHAnsi" w:hAnsiTheme="minorHAnsi" w:cstheme="minorHAnsi"/>
        </w:rPr>
        <w:t>ection 5.3</w:t>
      </w:r>
      <w:r w:rsidR="00E01122" w:rsidRPr="000C4C6A">
        <w:rPr>
          <w:rFonts w:asciiTheme="minorHAnsi" w:hAnsiTheme="minorHAnsi" w:cstheme="minorHAnsi"/>
        </w:rPr>
        <w:t>)</w:t>
      </w:r>
      <w:r w:rsidR="00B72395" w:rsidRPr="000C4C6A">
        <w:rPr>
          <w:rFonts w:asciiTheme="minorHAnsi" w:hAnsiTheme="minorHAnsi" w:cstheme="minorHAnsi"/>
        </w:rPr>
        <w:t xml:space="preserve">, </w:t>
      </w:r>
      <w:r w:rsidR="00A27E3B" w:rsidRPr="000C4C6A">
        <w:rPr>
          <w:rFonts w:asciiTheme="minorHAnsi" w:hAnsiTheme="minorHAnsi" w:cstheme="minorHAnsi"/>
        </w:rPr>
        <w:t>and discusses the implications of the findings for training of public service interpreters.</w:t>
      </w:r>
      <w:r w:rsidR="003B1DB8" w:rsidRPr="000C4C6A">
        <w:rPr>
          <w:rFonts w:asciiTheme="minorHAnsi" w:hAnsiTheme="minorHAnsi" w:cstheme="minorHAnsi"/>
        </w:rPr>
        <w:t xml:space="preserve"> </w:t>
      </w:r>
    </w:p>
    <w:p w14:paraId="4BB8B5AD" w14:textId="0E1FA739" w:rsidR="00052D0C" w:rsidRPr="00236C79" w:rsidRDefault="00902761" w:rsidP="00236C79">
      <w:pPr>
        <w:pStyle w:val="Odsekzoznamu"/>
        <w:numPr>
          <w:ilvl w:val="0"/>
          <w:numId w:val="28"/>
        </w:numPr>
        <w:spacing w:before="560" w:after="280" w:line="240" w:lineRule="auto"/>
        <w:ind w:left="425" w:hanging="425"/>
        <w:contextualSpacing w:val="0"/>
        <w:rPr>
          <w:rFonts w:ascii="Times New Roman" w:eastAsia="Times New Roman" w:hAnsi="Times New Roman" w:cs="Times New Roman"/>
          <w:b/>
          <w:kern w:val="0"/>
          <w:u w:color="000000"/>
          <w:lang w:eastAsia="ru-RU"/>
          <w14:ligatures w14:val="none"/>
        </w:rPr>
      </w:pPr>
      <w:r w:rsidRPr="00236C79">
        <w:rPr>
          <w:rFonts w:ascii="Times New Roman" w:eastAsia="Times New Roman" w:hAnsi="Times New Roman" w:cs="Times New Roman"/>
          <w:b/>
          <w:kern w:val="0"/>
          <w:u w:color="000000"/>
          <w:lang w:eastAsia="ru-RU"/>
          <w14:ligatures w14:val="none"/>
        </w:rPr>
        <w:t xml:space="preserve">Existing </w:t>
      </w:r>
      <w:r w:rsidR="00D205E7" w:rsidRPr="00236C79">
        <w:rPr>
          <w:rFonts w:ascii="Times New Roman" w:eastAsia="Times New Roman" w:hAnsi="Times New Roman" w:cs="Times New Roman"/>
          <w:b/>
          <w:kern w:val="0"/>
          <w:u w:color="000000"/>
          <w:lang w:eastAsia="ru-RU"/>
          <w14:ligatures w14:val="none"/>
        </w:rPr>
        <w:t>publications on</w:t>
      </w:r>
      <w:r w:rsidR="008B4CC4" w:rsidRPr="00236C79">
        <w:rPr>
          <w:rFonts w:ascii="Times New Roman" w:eastAsia="Times New Roman" w:hAnsi="Times New Roman" w:cs="Times New Roman"/>
          <w:b/>
          <w:kern w:val="0"/>
          <w:u w:color="000000"/>
          <w:lang w:eastAsia="ru-RU"/>
          <w14:ligatures w14:val="none"/>
        </w:rPr>
        <w:t xml:space="preserve"> </w:t>
      </w:r>
      <w:r w:rsidR="00642ADE" w:rsidRPr="00236C79">
        <w:rPr>
          <w:rFonts w:ascii="Times New Roman" w:eastAsia="Times New Roman" w:hAnsi="Times New Roman" w:cs="Times New Roman"/>
          <w:b/>
          <w:kern w:val="0"/>
          <w:u w:color="000000"/>
          <w:lang w:eastAsia="ru-RU"/>
          <w14:ligatures w14:val="none"/>
        </w:rPr>
        <w:t>dialogue interpreter training</w:t>
      </w:r>
    </w:p>
    <w:p w14:paraId="090D110C" w14:textId="30CE1BEA" w:rsidR="00A90E26" w:rsidRPr="000C4C6A" w:rsidRDefault="009529A1" w:rsidP="00006038">
      <w:pPr>
        <w:spacing w:line="240" w:lineRule="auto"/>
        <w:contextualSpacing/>
        <w:jc w:val="both"/>
        <w:rPr>
          <w:rFonts w:asciiTheme="minorHAnsi" w:hAnsiTheme="minorHAnsi" w:cstheme="minorHAnsi"/>
        </w:rPr>
      </w:pPr>
      <w:r w:rsidRPr="000C4C6A">
        <w:rPr>
          <w:rFonts w:asciiTheme="minorHAnsi" w:hAnsiTheme="minorHAnsi" w:cstheme="minorHAnsi"/>
        </w:rPr>
        <w:t xml:space="preserve">Among </w:t>
      </w:r>
      <w:r w:rsidR="004A65B6" w:rsidRPr="000C4C6A">
        <w:rPr>
          <w:rFonts w:asciiTheme="minorHAnsi" w:hAnsiTheme="minorHAnsi" w:cstheme="minorHAnsi"/>
        </w:rPr>
        <w:t>the main sources of information about dialogue interpreter training worldwide</w:t>
      </w:r>
      <w:r w:rsidRPr="000C4C6A">
        <w:rPr>
          <w:rFonts w:asciiTheme="minorHAnsi" w:hAnsiTheme="minorHAnsi" w:cstheme="minorHAnsi"/>
        </w:rPr>
        <w:t xml:space="preserve"> are</w:t>
      </w:r>
      <w:r w:rsidR="004A65B6" w:rsidRPr="000C4C6A">
        <w:rPr>
          <w:rFonts w:asciiTheme="minorHAnsi" w:hAnsiTheme="minorHAnsi" w:cstheme="minorHAnsi"/>
        </w:rPr>
        <w:t xml:space="preserve"> overviews of the situation in a specific </w:t>
      </w:r>
      <w:r w:rsidR="00F924DE" w:rsidRPr="000C4C6A">
        <w:rPr>
          <w:rFonts w:asciiTheme="minorHAnsi" w:hAnsiTheme="minorHAnsi" w:cstheme="minorHAnsi"/>
        </w:rPr>
        <w:t>geographical area</w:t>
      </w:r>
      <w:r w:rsidR="004A65B6" w:rsidRPr="000C4C6A">
        <w:rPr>
          <w:rFonts w:asciiTheme="minorHAnsi" w:hAnsiTheme="minorHAnsi" w:cstheme="minorHAnsi"/>
        </w:rPr>
        <w:t xml:space="preserve"> or overviews of specific programs or projects. </w:t>
      </w:r>
      <w:r w:rsidR="00B72395" w:rsidRPr="000C4C6A">
        <w:rPr>
          <w:rFonts w:asciiTheme="minorHAnsi" w:hAnsiTheme="minorHAnsi" w:cstheme="minorHAnsi"/>
        </w:rPr>
        <w:t>Three recent examples are</w:t>
      </w:r>
      <w:r w:rsidR="006C59CE" w:rsidRPr="000C4C6A">
        <w:rPr>
          <w:rFonts w:asciiTheme="minorHAnsi" w:hAnsiTheme="minorHAnsi" w:cstheme="minorHAnsi"/>
        </w:rPr>
        <w:t xml:space="preserve"> </w:t>
      </w:r>
      <w:r w:rsidR="004A65B6" w:rsidRPr="000C4C6A">
        <w:rPr>
          <w:rFonts w:asciiTheme="minorHAnsi" w:hAnsiTheme="minorHAnsi" w:cstheme="minorHAnsi"/>
        </w:rPr>
        <w:t>the volume</w:t>
      </w:r>
      <w:r w:rsidR="006C59CE" w:rsidRPr="000C4C6A">
        <w:rPr>
          <w:rFonts w:asciiTheme="minorHAnsi" w:hAnsiTheme="minorHAnsi" w:cstheme="minorHAnsi"/>
        </w:rPr>
        <w:t>s</w:t>
      </w:r>
      <w:r w:rsidR="004A65B6" w:rsidRPr="000C4C6A">
        <w:rPr>
          <w:rFonts w:asciiTheme="minorHAnsi" w:hAnsiTheme="minorHAnsi" w:cstheme="minorHAnsi"/>
        </w:rPr>
        <w:t xml:space="preserve"> edited by </w:t>
      </w:r>
      <w:proofErr w:type="spellStart"/>
      <w:r w:rsidR="004A65B6" w:rsidRPr="000C4C6A">
        <w:rPr>
          <w:rFonts w:asciiTheme="minorHAnsi" w:hAnsiTheme="minorHAnsi" w:cstheme="minorHAnsi"/>
        </w:rPr>
        <w:t>Šveda</w:t>
      </w:r>
      <w:proofErr w:type="spellEnd"/>
      <w:r w:rsidR="004A65B6" w:rsidRPr="000C4C6A">
        <w:rPr>
          <w:rFonts w:asciiTheme="minorHAnsi" w:hAnsiTheme="minorHAnsi" w:cstheme="minorHAnsi"/>
        </w:rPr>
        <w:t xml:space="preserve"> (2021) </w:t>
      </w:r>
      <w:r w:rsidR="006C59CE" w:rsidRPr="000C4C6A">
        <w:rPr>
          <w:rFonts w:asciiTheme="minorHAnsi" w:hAnsiTheme="minorHAnsi" w:cstheme="minorHAnsi"/>
        </w:rPr>
        <w:t xml:space="preserve">and </w:t>
      </w:r>
      <w:r w:rsidR="004A65B6" w:rsidRPr="000C4C6A">
        <w:rPr>
          <w:rFonts w:asciiTheme="minorHAnsi" w:hAnsiTheme="minorHAnsi" w:cstheme="minorHAnsi"/>
        </w:rPr>
        <w:t>Wakabayashi</w:t>
      </w:r>
      <w:r w:rsidR="008B2377">
        <w:rPr>
          <w:rFonts w:asciiTheme="minorHAnsi" w:hAnsiTheme="minorHAnsi" w:cstheme="minorHAnsi"/>
        </w:rPr>
        <w:t> </w:t>
      </w:r>
      <w:r w:rsidR="004A65B6" w:rsidRPr="000C4C6A">
        <w:rPr>
          <w:rFonts w:asciiTheme="minorHAnsi" w:hAnsiTheme="minorHAnsi" w:cstheme="minorHAnsi"/>
        </w:rPr>
        <w:t>&amp;</w:t>
      </w:r>
      <w:r w:rsidR="008B2377">
        <w:rPr>
          <w:rFonts w:asciiTheme="minorHAnsi" w:hAnsiTheme="minorHAnsi" w:cstheme="minorHAnsi"/>
        </w:rPr>
        <w:t> </w:t>
      </w:r>
      <w:r w:rsidR="004A65B6" w:rsidRPr="000C4C6A">
        <w:rPr>
          <w:rFonts w:asciiTheme="minorHAnsi" w:hAnsiTheme="minorHAnsi" w:cstheme="minorHAnsi"/>
        </w:rPr>
        <w:t>O</w:t>
      </w:r>
      <w:r w:rsidR="00F65B2F">
        <w:rPr>
          <w:rFonts w:asciiTheme="minorHAnsi" w:hAnsiTheme="minorHAnsi" w:cstheme="minorHAnsi"/>
        </w:rPr>
        <w:t>’</w:t>
      </w:r>
      <w:r w:rsidR="004A65B6" w:rsidRPr="000C4C6A">
        <w:rPr>
          <w:rFonts w:asciiTheme="minorHAnsi" w:hAnsiTheme="minorHAnsi" w:cstheme="minorHAnsi"/>
        </w:rPr>
        <w:t>Hagan (2022)</w:t>
      </w:r>
      <w:r w:rsidR="006C59CE" w:rsidRPr="000C4C6A">
        <w:rPr>
          <w:rFonts w:asciiTheme="minorHAnsi" w:hAnsiTheme="minorHAnsi" w:cstheme="minorHAnsi"/>
        </w:rPr>
        <w:t>, which</w:t>
      </w:r>
      <w:r w:rsidR="004A65B6" w:rsidRPr="000C4C6A">
        <w:rPr>
          <w:rFonts w:asciiTheme="minorHAnsi" w:hAnsiTheme="minorHAnsi" w:cstheme="minorHAnsi"/>
        </w:rPr>
        <w:t xml:space="preserve"> </w:t>
      </w:r>
      <w:r w:rsidR="006C59CE" w:rsidRPr="000C4C6A">
        <w:rPr>
          <w:rFonts w:asciiTheme="minorHAnsi" w:hAnsiTheme="minorHAnsi" w:cstheme="minorHAnsi"/>
        </w:rPr>
        <w:t>focus on Central Europe (the former) and Australia and New Zealand (the latter), and the volume edited by Napier</w:t>
      </w:r>
      <w:r w:rsidR="00DC6055">
        <w:rPr>
          <w:rFonts w:asciiTheme="minorHAnsi" w:hAnsiTheme="minorHAnsi" w:cstheme="minorHAnsi"/>
        </w:rPr>
        <w:t xml:space="preserve"> et al.</w:t>
      </w:r>
      <w:r w:rsidR="006C59CE" w:rsidRPr="000C4C6A">
        <w:rPr>
          <w:rFonts w:asciiTheme="minorHAnsi" w:hAnsiTheme="minorHAnsi" w:cstheme="minorHAnsi"/>
        </w:rPr>
        <w:t xml:space="preserve"> (</w:t>
      </w:r>
      <w:r w:rsidR="006A291C" w:rsidRPr="000C4C6A">
        <w:rPr>
          <w:rFonts w:asciiTheme="minorHAnsi" w:hAnsiTheme="minorHAnsi" w:cstheme="minorHAnsi"/>
        </w:rPr>
        <w:t>2024</w:t>
      </w:r>
      <w:r w:rsidR="006C59CE" w:rsidRPr="000C4C6A">
        <w:rPr>
          <w:rFonts w:asciiTheme="minorHAnsi" w:hAnsiTheme="minorHAnsi" w:cstheme="minorHAnsi"/>
        </w:rPr>
        <w:t xml:space="preserve">), which discusses training of interpreters of signed language in </w:t>
      </w:r>
      <w:proofErr w:type="gramStart"/>
      <w:r w:rsidR="006C59CE" w:rsidRPr="000C4C6A">
        <w:rPr>
          <w:rFonts w:asciiTheme="minorHAnsi" w:hAnsiTheme="minorHAnsi" w:cstheme="minorHAnsi"/>
        </w:rPr>
        <w:t>a number of</w:t>
      </w:r>
      <w:proofErr w:type="gramEnd"/>
      <w:r w:rsidR="006C59CE" w:rsidRPr="000C4C6A">
        <w:rPr>
          <w:rFonts w:asciiTheme="minorHAnsi" w:hAnsiTheme="minorHAnsi" w:cstheme="minorHAnsi"/>
        </w:rPr>
        <w:t xml:space="preserve"> countries. In addition to edited volumes such as these, there are </w:t>
      </w:r>
      <w:proofErr w:type="gramStart"/>
      <w:r w:rsidR="006C59CE" w:rsidRPr="000C4C6A">
        <w:rPr>
          <w:rFonts w:asciiTheme="minorHAnsi" w:hAnsiTheme="minorHAnsi" w:cstheme="minorHAnsi"/>
        </w:rPr>
        <w:t>a number of</w:t>
      </w:r>
      <w:proofErr w:type="gramEnd"/>
      <w:r w:rsidR="006C59CE" w:rsidRPr="000C4C6A">
        <w:rPr>
          <w:rFonts w:asciiTheme="minorHAnsi" w:hAnsiTheme="minorHAnsi" w:cstheme="minorHAnsi"/>
        </w:rPr>
        <w:t xml:space="preserve"> papers that report on training efforts in places such as Sweden (Gustafsson</w:t>
      </w:r>
      <w:r w:rsidR="008B2377">
        <w:rPr>
          <w:rFonts w:asciiTheme="minorHAnsi" w:hAnsiTheme="minorHAnsi" w:cstheme="minorHAnsi"/>
        </w:rPr>
        <w:t xml:space="preserve"> et al.</w:t>
      </w:r>
      <w:r w:rsidR="006C59CE" w:rsidRPr="000C4C6A">
        <w:rPr>
          <w:rFonts w:asciiTheme="minorHAnsi" w:hAnsiTheme="minorHAnsi" w:cstheme="minorHAnsi"/>
        </w:rPr>
        <w:t xml:space="preserve"> 2012), </w:t>
      </w:r>
      <w:r w:rsidR="00A90E26" w:rsidRPr="000C4C6A">
        <w:rPr>
          <w:rFonts w:asciiTheme="minorHAnsi" w:hAnsiTheme="minorHAnsi" w:cstheme="minorHAnsi"/>
        </w:rPr>
        <w:t xml:space="preserve">the United Kingdom (de Pedro Ricoy 2010; </w:t>
      </w:r>
      <w:proofErr w:type="spellStart"/>
      <w:r w:rsidR="00A90E26" w:rsidRPr="000C4C6A">
        <w:rPr>
          <w:rFonts w:asciiTheme="minorHAnsi" w:hAnsiTheme="minorHAnsi" w:cstheme="minorHAnsi"/>
        </w:rPr>
        <w:t>D</w:t>
      </w:r>
      <w:r w:rsidR="00F65B2F">
        <w:rPr>
          <w:rFonts w:asciiTheme="minorHAnsi" w:hAnsiTheme="minorHAnsi" w:cstheme="minorHAnsi"/>
        </w:rPr>
        <w:t>’</w:t>
      </w:r>
      <w:r w:rsidR="00A90E26" w:rsidRPr="000C4C6A">
        <w:rPr>
          <w:rFonts w:asciiTheme="minorHAnsi" w:hAnsiTheme="minorHAnsi" w:cstheme="minorHAnsi"/>
        </w:rPr>
        <w:t>Hayer</w:t>
      </w:r>
      <w:proofErr w:type="spellEnd"/>
      <w:r w:rsidR="008B2377">
        <w:rPr>
          <w:rFonts w:asciiTheme="minorHAnsi" w:hAnsiTheme="minorHAnsi" w:cstheme="minorHAnsi"/>
        </w:rPr>
        <w:t> </w:t>
      </w:r>
      <w:r w:rsidR="00A90E26" w:rsidRPr="000C4C6A">
        <w:rPr>
          <w:rFonts w:asciiTheme="minorHAnsi" w:hAnsiTheme="minorHAnsi" w:cstheme="minorHAnsi"/>
        </w:rPr>
        <w:t>2012), Spain (</w:t>
      </w:r>
      <w:proofErr w:type="spellStart"/>
      <w:r w:rsidR="00A90E26" w:rsidRPr="000C4C6A">
        <w:rPr>
          <w:rFonts w:asciiTheme="minorHAnsi" w:hAnsiTheme="minorHAnsi" w:cstheme="minorHAnsi"/>
        </w:rPr>
        <w:t>Foulquié</w:t>
      </w:r>
      <w:proofErr w:type="spellEnd"/>
      <w:r w:rsidR="00A90E26" w:rsidRPr="000C4C6A">
        <w:rPr>
          <w:rFonts w:asciiTheme="minorHAnsi" w:hAnsiTheme="minorHAnsi" w:cstheme="minorHAnsi"/>
        </w:rPr>
        <w:t xml:space="preserve">-Rubio 2018), Kenya (Delgado </w:t>
      </w:r>
      <w:proofErr w:type="spellStart"/>
      <w:r w:rsidR="00A90E26" w:rsidRPr="000C4C6A">
        <w:rPr>
          <w:rFonts w:asciiTheme="minorHAnsi" w:hAnsiTheme="minorHAnsi" w:cstheme="minorHAnsi"/>
        </w:rPr>
        <w:t>Luchner</w:t>
      </w:r>
      <w:proofErr w:type="spellEnd"/>
      <w:r w:rsidR="00A90E26" w:rsidRPr="000C4C6A">
        <w:rPr>
          <w:rFonts w:asciiTheme="minorHAnsi" w:hAnsiTheme="minorHAnsi" w:cstheme="minorHAnsi"/>
        </w:rPr>
        <w:t xml:space="preserve"> 2019), and Argentina (Manfredi &amp; Lázaro Gutiérrez 2021), among others.</w:t>
      </w:r>
      <w:r w:rsidR="00C359C4" w:rsidRPr="000C4C6A">
        <w:rPr>
          <w:rFonts w:asciiTheme="minorHAnsi" w:hAnsiTheme="minorHAnsi" w:cstheme="minorHAnsi"/>
        </w:rPr>
        <w:t xml:space="preserve"> </w:t>
      </w:r>
    </w:p>
    <w:p w14:paraId="18DA69F6" w14:textId="7BAF98D0" w:rsidR="00C26133" w:rsidRPr="000C4C6A" w:rsidRDefault="00C2613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Another source of information about the landscape of </w:t>
      </w:r>
      <w:r w:rsidR="00902761" w:rsidRPr="000C4C6A">
        <w:rPr>
          <w:rFonts w:asciiTheme="minorHAnsi" w:hAnsiTheme="minorHAnsi" w:cstheme="minorHAnsi"/>
        </w:rPr>
        <w:t>dialogue interpreter</w:t>
      </w:r>
      <w:r w:rsidRPr="000C4C6A">
        <w:rPr>
          <w:rFonts w:asciiTheme="minorHAnsi" w:hAnsiTheme="minorHAnsi" w:cstheme="minorHAnsi"/>
        </w:rPr>
        <w:t xml:space="preserve"> training </w:t>
      </w:r>
      <w:r w:rsidR="00023E70">
        <w:rPr>
          <w:rFonts w:asciiTheme="minorHAnsi" w:hAnsiTheme="minorHAnsi" w:cstheme="minorHAnsi"/>
        </w:rPr>
        <w:t xml:space="preserve">consists </w:t>
      </w:r>
      <w:r w:rsidR="00407D09">
        <w:rPr>
          <w:rFonts w:asciiTheme="minorHAnsi" w:hAnsiTheme="minorHAnsi" w:cstheme="minorHAnsi"/>
        </w:rPr>
        <w:t>of</w:t>
      </w:r>
      <w:r w:rsidRPr="000C4C6A">
        <w:rPr>
          <w:rFonts w:asciiTheme="minorHAnsi" w:hAnsiTheme="minorHAnsi" w:cstheme="minorHAnsi"/>
        </w:rPr>
        <w:t xml:space="preserve"> publications that discuss the subject more generally, rather than with a focus on a specific program or region. These works highlight issues such as the importance of empirically</w:t>
      </w:r>
      <w:r w:rsidR="0049483D">
        <w:rPr>
          <w:rFonts w:asciiTheme="minorHAnsi" w:hAnsiTheme="minorHAnsi" w:cstheme="minorHAnsi"/>
        </w:rPr>
        <w:noBreakHyphen/>
      </w:r>
      <w:r w:rsidRPr="000C4C6A">
        <w:rPr>
          <w:rFonts w:asciiTheme="minorHAnsi" w:hAnsiTheme="minorHAnsi" w:cstheme="minorHAnsi"/>
        </w:rPr>
        <w:t xml:space="preserve">grounded teaching that embraces pedagogical knowledge, principles, and theory </w:t>
      </w:r>
      <w:r w:rsidRPr="000C4C6A">
        <w:rPr>
          <w:rFonts w:asciiTheme="minorHAnsi" w:hAnsiTheme="minorHAnsi" w:cstheme="minorHAnsi"/>
        </w:rPr>
        <w:lastRenderedPageBreak/>
        <w:t>(</w:t>
      </w:r>
      <w:proofErr w:type="spellStart"/>
      <w:r w:rsidRPr="000C4C6A">
        <w:rPr>
          <w:rFonts w:asciiTheme="minorHAnsi" w:hAnsiTheme="minorHAnsi" w:cstheme="minorHAnsi"/>
        </w:rPr>
        <w:t>Angelelli</w:t>
      </w:r>
      <w:proofErr w:type="spellEnd"/>
      <w:r w:rsidRPr="000C4C6A">
        <w:rPr>
          <w:rFonts w:asciiTheme="minorHAnsi" w:hAnsiTheme="minorHAnsi" w:cstheme="minorHAnsi"/>
        </w:rPr>
        <w:t xml:space="preserve"> 2017) and the need to strike a balance in training programs between translation competence, setting-related content, and social and interactional aspects (Ozolins 2017). Other</w:t>
      </w:r>
      <w:r w:rsidR="0049483D">
        <w:rPr>
          <w:rFonts w:asciiTheme="minorHAnsi" w:hAnsiTheme="minorHAnsi" w:cstheme="minorHAnsi"/>
        </w:rPr>
        <w:t> </w:t>
      </w:r>
      <w:r w:rsidRPr="000C4C6A">
        <w:rPr>
          <w:rFonts w:asciiTheme="minorHAnsi" w:hAnsiTheme="minorHAnsi" w:cstheme="minorHAnsi"/>
        </w:rPr>
        <w:t xml:space="preserve">papers focus on specific challenges confronting </w:t>
      </w:r>
      <w:r w:rsidR="009529A1" w:rsidRPr="000C4C6A">
        <w:rPr>
          <w:rFonts w:asciiTheme="minorHAnsi" w:hAnsiTheme="minorHAnsi" w:cstheme="minorHAnsi"/>
        </w:rPr>
        <w:t>dialogue interpreting</w:t>
      </w:r>
      <w:r w:rsidRPr="000C4C6A">
        <w:rPr>
          <w:rFonts w:asciiTheme="minorHAnsi" w:hAnsiTheme="minorHAnsi" w:cstheme="minorHAnsi"/>
        </w:rPr>
        <w:t xml:space="preserve"> trainers, such as the diversity of student profiles and the need to transcend traditional notions of interpreting and translation (Valero Garcés 2019). </w:t>
      </w:r>
      <w:r w:rsidR="006A291C" w:rsidRPr="000C4C6A">
        <w:rPr>
          <w:rFonts w:asciiTheme="minorHAnsi" w:hAnsiTheme="minorHAnsi" w:cstheme="minorHAnsi"/>
        </w:rPr>
        <w:t xml:space="preserve">Pedagogical and didactic aspects of dialogue interpreting have also been addressed in edited volumes </w:t>
      </w:r>
      <w:r w:rsidR="001E3D6F" w:rsidRPr="000C4C6A">
        <w:rPr>
          <w:rFonts w:asciiTheme="minorHAnsi" w:hAnsiTheme="minorHAnsi" w:cstheme="minorHAnsi"/>
        </w:rPr>
        <w:t xml:space="preserve">dedicated to the subject </w:t>
      </w:r>
      <w:r w:rsidR="006A291C" w:rsidRPr="000C4C6A">
        <w:rPr>
          <w:rFonts w:asciiTheme="minorHAnsi" w:hAnsiTheme="minorHAnsi" w:cstheme="minorHAnsi"/>
        </w:rPr>
        <w:t>(e.g. Cirillo</w:t>
      </w:r>
      <w:r w:rsidR="002775E6">
        <w:rPr>
          <w:rFonts w:asciiTheme="minorHAnsi" w:hAnsiTheme="minorHAnsi" w:cstheme="minorHAnsi"/>
        </w:rPr>
        <w:t> </w:t>
      </w:r>
      <w:r w:rsidR="006A291C" w:rsidRPr="000C4C6A">
        <w:rPr>
          <w:rFonts w:asciiTheme="minorHAnsi" w:hAnsiTheme="minorHAnsi" w:cstheme="minorHAnsi"/>
        </w:rPr>
        <w:t>&amp; Niemants</w:t>
      </w:r>
      <w:r w:rsidR="002775E6">
        <w:rPr>
          <w:rFonts w:asciiTheme="minorHAnsi" w:hAnsiTheme="minorHAnsi" w:cstheme="minorHAnsi"/>
        </w:rPr>
        <w:t> </w:t>
      </w:r>
      <w:r w:rsidR="006A291C" w:rsidRPr="000C4C6A">
        <w:rPr>
          <w:rFonts w:asciiTheme="minorHAnsi" w:hAnsiTheme="minorHAnsi" w:cstheme="minorHAnsi"/>
        </w:rPr>
        <w:t>2017)</w:t>
      </w:r>
      <w:r w:rsidR="00E10216" w:rsidRPr="000C4C6A">
        <w:rPr>
          <w:rFonts w:asciiTheme="minorHAnsi" w:hAnsiTheme="minorHAnsi" w:cstheme="minorHAnsi"/>
        </w:rPr>
        <w:t xml:space="preserve">, monographs (e.g. </w:t>
      </w:r>
      <w:r w:rsidR="00887B2A" w:rsidRPr="000C4C6A">
        <w:rPr>
          <w:rFonts w:asciiTheme="minorHAnsi" w:hAnsiTheme="minorHAnsi" w:cstheme="minorHAnsi"/>
        </w:rPr>
        <w:t xml:space="preserve">Mazzei &amp; Jay-Rayon Ibrahim Aibo 2022; </w:t>
      </w:r>
      <w:r w:rsidR="00E10216" w:rsidRPr="000C4C6A">
        <w:rPr>
          <w:rFonts w:asciiTheme="minorHAnsi" w:hAnsiTheme="minorHAnsi" w:cstheme="minorHAnsi"/>
        </w:rPr>
        <w:t xml:space="preserve">Tipton 2024), and </w:t>
      </w:r>
      <w:r w:rsidR="006A291C" w:rsidRPr="000C4C6A">
        <w:rPr>
          <w:rFonts w:asciiTheme="minorHAnsi" w:hAnsiTheme="minorHAnsi" w:cstheme="minorHAnsi"/>
        </w:rPr>
        <w:t xml:space="preserve">chapters within more </w:t>
      </w:r>
      <w:r w:rsidR="002775E6" w:rsidRPr="000C4C6A">
        <w:rPr>
          <w:rFonts w:asciiTheme="minorHAnsi" w:hAnsiTheme="minorHAnsi" w:cstheme="minorHAnsi"/>
        </w:rPr>
        <w:t>broadly focused</w:t>
      </w:r>
      <w:r w:rsidR="006A291C" w:rsidRPr="000C4C6A">
        <w:rPr>
          <w:rFonts w:asciiTheme="minorHAnsi" w:hAnsiTheme="minorHAnsi" w:cstheme="minorHAnsi"/>
        </w:rPr>
        <w:t xml:space="preserve"> ha</w:t>
      </w:r>
      <w:r w:rsidR="009529A1" w:rsidRPr="000C4C6A">
        <w:rPr>
          <w:rFonts w:asciiTheme="minorHAnsi" w:hAnsiTheme="minorHAnsi" w:cstheme="minorHAnsi"/>
        </w:rPr>
        <w:t>n</w:t>
      </w:r>
      <w:r w:rsidR="006A291C" w:rsidRPr="000C4C6A">
        <w:rPr>
          <w:rFonts w:asciiTheme="minorHAnsi" w:hAnsiTheme="minorHAnsi" w:cstheme="minorHAnsi"/>
        </w:rPr>
        <w:t>dbooks (e.g. several chapter</w:t>
      </w:r>
      <w:r w:rsidR="00234376" w:rsidRPr="000C4C6A">
        <w:rPr>
          <w:rFonts w:asciiTheme="minorHAnsi" w:hAnsiTheme="minorHAnsi" w:cstheme="minorHAnsi"/>
        </w:rPr>
        <w:t>s</w:t>
      </w:r>
      <w:r w:rsidR="006A291C" w:rsidRPr="000C4C6A">
        <w:rPr>
          <w:rFonts w:asciiTheme="minorHAnsi" w:hAnsiTheme="minorHAnsi" w:cstheme="minorHAnsi"/>
        </w:rPr>
        <w:t xml:space="preserve"> in </w:t>
      </w:r>
      <w:proofErr w:type="spellStart"/>
      <w:r w:rsidR="001E3D6F" w:rsidRPr="000C4C6A">
        <w:rPr>
          <w:rFonts w:asciiTheme="minorHAnsi" w:hAnsiTheme="minorHAnsi" w:cstheme="minorHAnsi"/>
        </w:rPr>
        <w:t>Gavioli</w:t>
      </w:r>
      <w:proofErr w:type="spellEnd"/>
      <w:r w:rsidR="002775E6">
        <w:rPr>
          <w:rFonts w:asciiTheme="minorHAnsi" w:hAnsiTheme="minorHAnsi" w:cstheme="minorHAnsi"/>
        </w:rPr>
        <w:t> </w:t>
      </w:r>
      <w:r w:rsidR="001E3D6F" w:rsidRPr="000C4C6A">
        <w:rPr>
          <w:rFonts w:asciiTheme="minorHAnsi" w:hAnsiTheme="minorHAnsi" w:cstheme="minorHAnsi"/>
        </w:rPr>
        <w:t>&amp;</w:t>
      </w:r>
      <w:r w:rsidR="002775E6">
        <w:rPr>
          <w:rFonts w:asciiTheme="minorHAnsi" w:hAnsiTheme="minorHAnsi" w:cstheme="minorHAnsi"/>
        </w:rPr>
        <w:t> </w:t>
      </w:r>
      <w:proofErr w:type="spellStart"/>
      <w:r w:rsidR="001E3D6F" w:rsidRPr="000C4C6A">
        <w:rPr>
          <w:rFonts w:asciiTheme="minorHAnsi" w:hAnsiTheme="minorHAnsi" w:cstheme="minorHAnsi"/>
        </w:rPr>
        <w:t>Wadensjö</w:t>
      </w:r>
      <w:proofErr w:type="spellEnd"/>
      <w:r w:rsidR="002775E6">
        <w:rPr>
          <w:rFonts w:asciiTheme="minorHAnsi" w:hAnsiTheme="minorHAnsi" w:cstheme="minorHAnsi"/>
        </w:rPr>
        <w:t> </w:t>
      </w:r>
      <w:r w:rsidR="001E3D6F" w:rsidRPr="000C4C6A">
        <w:rPr>
          <w:rFonts w:asciiTheme="minorHAnsi" w:hAnsiTheme="minorHAnsi" w:cstheme="minorHAnsi"/>
        </w:rPr>
        <w:t>2023).</w:t>
      </w:r>
    </w:p>
    <w:p w14:paraId="05747817" w14:textId="55F5DA0D" w:rsidR="006A7468" w:rsidRPr="000C4C6A" w:rsidRDefault="00C26133" w:rsidP="00DA2A9B">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Information about </w:t>
      </w:r>
      <w:r w:rsidR="00902761" w:rsidRPr="000C4C6A">
        <w:rPr>
          <w:rFonts w:asciiTheme="minorHAnsi" w:hAnsiTheme="minorHAnsi" w:cstheme="minorHAnsi"/>
        </w:rPr>
        <w:t>dialogue interpreter</w:t>
      </w:r>
      <w:r w:rsidRPr="000C4C6A">
        <w:rPr>
          <w:rFonts w:asciiTheme="minorHAnsi" w:hAnsiTheme="minorHAnsi" w:cstheme="minorHAnsi"/>
        </w:rPr>
        <w:t xml:space="preserve"> training can also be found in monographs and manuals that are intended as introductions to the field </w:t>
      </w:r>
      <w:r w:rsidRPr="00E83522">
        <w:rPr>
          <w:rFonts w:asciiTheme="minorHAnsi" w:hAnsiTheme="minorHAnsi" w:cstheme="minorHAnsi"/>
        </w:rPr>
        <w:t>and</w:t>
      </w:r>
      <w:r w:rsidR="00E83522">
        <w:rPr>
          <w:rFonts w:asciiTheme="minorHAnsi" w:hAnsiTheme="minorHAnsi" w:cstheme="minorHAnsi"/>
        </w:rPr>
        <w:t xml:space="preserve"> in</w:t>
      </w:r>
      <w:r w:rsidRPr="000C4C6A">
        <w:rPr>
          <w:rFonts w:asciiTheme="minorHAnsi" w:hAnsiTheme="minorHAnsi" w:cstheme="minorHAnsi"/>
        </w:rPr>
        <w:t xml:space="preserve"> textbooks </w:t>
      </w:r>
      <w:r w:rsidR="00C359C4" w:rsidRPr="000C4C6A">
        <w:rPr>
          <w:rFonts w:asciiTheme="minorHAnsi" w:hAnsiTheme="minorHAnsi" w:cstheme="minorHAnsi"/>
        </w:rPr>
        <w:t xml:space="preserve">(e.g. Hale 2007; </w:t>
      </w:r>
      <w:proofErr w:type="spellStart"/>
      <w:r w:rsidR="00C359C4" w:rsidRPr="000C4C6A">
        <w:rPr>
          <w:rFonts w:asciiTheme="minorHAnsi" w:hAnsiTheme="minorHAnsi" w:cstheme="minorHAnsi"/>
        </w:rPr>
        <w:t>Rudvin</w:t>
      </w:r>
      <w:proofErr w:type="spellEnd"/>
      <w:r w:rsidR="00DA2A9B">
        <w:rPr>
          <w:rFonts w:asciiTheme="minorHAnsi" w:hAnsiTheme="minorHAnsi" w:cstheme="minorHAnsi"/>
        </w:rPr>
        <w:t> </w:t>
      </w:r>
      <w:r w:rsidR="00C359C4" w:rsidRPr="000C4C6A">
        <w:rPr>
          <w:rFonts w:asciiTheme="minorHAnsi" w:hAnsiTheme="minorHAnsi" w:cstheme="minorHAnsi"/>
        </w:rPr>
        <w:t>&amp; Tomassini 2011; Tipton &amp; Furmanek 2016)</w:t>
      </w:r>
      <w:r w:rsidRPr="000C4C6A">
        <w:rPr>
          <w:rFonts w:asciiTheme="minorHAnsi" w:hAnsiTheme="minorHAnsi" w:cstheme="minorHAnsi"/>
        </w:rPr>
        <w:t>.</w:t>
      </w:r>
      <w:r w:rsidR="00C359C4" w:rsidRPr="000C4C6A">
        <w:rPr>
          <w:rFonts w:asciiTheme="minorHAnsi" w:hAnsiTheme="minorHAnsi" w:cstheme="minorHAnsi"/>
        </w:rPr>
        <w:t xml:space="preserve"> </w:t>
      </w:r>
      <w:r w:rsidR="00C359C4" w:rsidRPr="000C4C6A">
        <w:rPr>
          <w:rFonts w:ascii="Times New Roman" w:eastAsia="Times New Roman" w:hAnsi="Times New Roman" w:cs="Times New Roman"/>
          <w:kern w:val="0"/>
          <w:lang w:eastAsia="en-GB"/>
          <w14:ligatures w14:val="none"/>
        </w:rPr>
        <w:t xml:space="preserve">These and other authors address skills and knowledge needed by dialogue interpreters, including the following: </w:t>
      </w:r>
    </w:p>
    <w:p w14:paraId="602FC579" w14:textId="4A0A364A" w:rsidR="006A7468" w:rsidRPr="00DA2A9B" w:rsidRDefault="006A7468" w:rsidP="00860B36">
      <w:pPr>
        <w:pStyle w:val="Odsekzoznamu"/>
        <w:numPr>
          <w:ilvl w:val="0"/>
          <w:numId w:val="35"/>
        </w:numPr>
        <w:spacing w:before="160" w:after="0" w:line="240" w:lineRule="auto"/>
        <w:ind w:left="721" w:hanging="437"/>
        <w:contextualSpacing w:val="0"/>
        <w:rPr>
          <w:rFonts w:ascii="Times New Roman" w:eastAsia="Times New Roman" w:hAnsi="Times New Roman" w:cs="Times New Roman"/>
          <w:kern w:val="0"/>
          <w:lang w:eastAsia="en-GB"/>
          <w14:ligatures w14:val="none"/>
        </w:rPr>
      </w:pPr>
      <w:r w:rsidRPr="00DA2A9B">
        <w:rPr>
          <w:rFonts w:ascii="Times New Roman" w:eastAsia="Times New Roman" w:hAnsi="Times New Roman" w:cs="Times New Roman"/>
          <w:kern w:val="0"/>
          <w:lang w:eastAsia="en-GB"/>
          <w14:ligatures w14:val="none"/>
        </w:rPr>
        <w:t>Knowledge of context and subject matter (</w:t>
      </w:r>
      <w:proofErr w:type="spellStart"/>
      <w:r w:rsidRPr="00DA2A9B">
        <w:rPr>
          <w:rFonts w:ascii="Times New Roman" w:eastAsia="Times New Roman" w:hAnsi="Times New Roman" w:cs="Times New Roman"/>
          <w:kern w:val="0"/>
          <w:lang w:eastAsia="en-GB"/>
          <w14:ligatures w14:val="none"/>
        </w:rPr>
        <w:t>Corsellis</w:t>
      </w:r>
      <w:proofErr w:type="spellEnd"/>
      <w:r w:rsidRPr="00DA2A9B">
        <w:rPr>
          <w:rFonts w:ascii="Times New Roman" w:eastAsia="Times New Roman" w:hAnsi="Times New Roman" w:cs="Times New Roman"/>
          <w:kern w:val="0"/>
          <w:lang w:eastAsia="en-GB"/>
          <w14:ligatures w14:val="none"/>
        </w:rPr>
        <w:t xml:space="preserve"> 2008; Hale 2007; Tipton</w:t>
      </w:r>
      <w:r w:rsidR="006F2C47">
        <w:rPr>
          <w:rFonts w:ascii="Times New Roman" w:eastAsia="Times New Roman" w:hAnsi="Times New Roman" w:cs="Times New Roman"/>
          <w:kern w:val="0"/>
          <w:lang w:eastAsia="en-GB"/>
          <w14:ligatures w14:val="none"/>
        </w:rPr>
        <w:t xml:space="preserve"> &amp; </w:t>
      </w:r>
      <w:r w:rsidRPr="00DA2A9B">
        <w:rPr>
          <w:rFonts w:ascii="Times New Roman" w:eastAsia="Times New Roman" w:hAnsi="Times New Roman" w:cs="Times New Roman"/>
          <w:kern w:val="0"/>
          <w:lang w:eastAsia="en-GB"/>
          <w14:ligatures w14:val="none"/>
        </w:rPr>
        <w:t>Furmanek</w:t>
      </w:r>
      <w:r w:rsidR="00DA2A9B">
        <w:rPr>
          <w:rFonts w:ascii="Times New Roman" w:eastAsia="Times New Roman" w:hAnsi="Times New Roman" w:cs="Times New Roman"/>
          <w:kern w:val="0"/>
          <w:lang w:eastAsia="en-GB"/>
          <w14:ligatures w14:val="none"/>
        </w:rPr>
        <w:t xml:space="preserve"> </w:t>
      </w:r>
      <w:r w:rsidRPr="00DA2A9B">
        <w:rPr>
          <w:rFonts w:ascii="Times New Roman" w:eastAsia="Times New Roman" w:hAnsi="Times New Roman" w:cs="Times New Roman"/>
          <w:kern w:val="0"/>
          <w:lang w:eastAsia="en-GB"/>
          <w14:ligatures w14:val="none"/>
        </w:rPr>
        <w:t>2016; Gentile</w:t>
      </w:r>
      <w:r w:rsidR="00DA2A9B">
        <w:rPr>
          <w:rFonts w:ascii="Times New Roman" w:eastAsia="Times New Roman" w:hAnsi="Times New Roman" w:cs="Times New Roman"/>
          <w:kern w:val="0"/>
          <w:lang w:eastAsia="en-GB"/>
          <w14:ligatures w14:val="none"/>
        </w:rPr>
        <w:t xml:space="preserve"> et al.</w:t>
      </w:r>
      <w:r w:rsidRPr="00DA2A9B">
        <w:rPr>
          <w:rFonts w:ascii="Times New Roman" w:eastAsia="Times New Roman" w:hAnsi="Times New Roman" w:cs="Times New Roman"/>
          <w:kern w:val="0"/>
          <w:lang w:eastAsia="en-GB"/>
          <w14:ligatures w14:val="none"/>
        </w:rPr>
        <w:t xml:space="preserve"> 1996)</w:t>
      </w:r>
    </w:p>
    <w:p w14:paraId="23B798DD" w14:textId="113CF549" w:rsidR="006A7468" w:rsidRPr="000C4C6A" w:rsidRDefault="006A7468" w:rsidP="006F2C47">
      <w:pPr>
        <w:pStyle w:val="Odsekzoznamu"/>
        <w:numPr>
          <w:ilvl w:val="0"/>
          <w:numId w:val="35"/>
        </w:numPr>
        <w:spacing w:before="100" w:beforeAutospacing="1" w:after="100" w:afterAutospacing="1" w:line="240" w:lineRule="auto"/>
        <w:ind w:hanging="436"/>
        <w:rPr>
          <w:rFonts w:ascii="Times New Roman" w:eastAsia="Times New Roman" w:hAnsi="Times New Roman" w:cs="Times New Roman"/>
          <w:kern w:val="0"/>
          <w:lang w:eastAsia="en-GB"/>
          <w14:ligatures w14:val="none"/>
        </w:rPr>
      </w:pPr>
      <w:r w:rsidRPr="000C4C6A">
        <w:rPr>
          <w:rFonts w:ascii="Times New Roman" w:eastAsia="Times New Roman" w:hAnsi="Times New Roman" w:cs="Times New Roman"/>
          <w:kern w:val="0"/>
          <w:lang w:eastAsia="en-GB"/>
          <w14:ligatures w14:val="none"/>
        </w:rPr>
        <w:t>Language competence (</w:t>
      </w:r>
      <w:proofErr w:type="spellStart"/>
      <w:r w:rsidRPr="000C4C6A">
        <w:rPr>
          <w:rFonts w:ascii="Times New Roman" w:eastAsia="Times New Roman" w:hAnsi="Times New Roman" w:cs="Times New Roman"/>
          <w:kern w:val="0"/>
          <w:lang w:eastAsia="en-GB"/>
          <w14:ligatures w14:val="none"/>
        </w:rPr>
        <w:t>Corsellis</w:t>
      </w:r>
      <w:proofErr w:type="spellEnd"/>
      <w:r w:rsidRPr="000C4C6A">
        <w:rPr>
          <w:rFonts w:ascii="Times New Roman" w:eastAsia="Times New Roman" w:hAnsi="Times New Roman" w:cs="Times New Roman"/>
          <w:kern w:val="0"/>
          <w:lang w:eastAsia="en-GB"/>
          <w14:ligatures w14:val="none"/>
        </w:rPr>
        <w:t xml:space="preserve"> 2008; Hale 2007; Gentile</w:t>
      </w:r>
      <w:r w:rsidR="006F2C47">
        <w:rPr>
          <w:rFonts w:ascii="Times New Roman" w:eastAsia="Times New Roman" w:hAnsi="Times New Roman" w:cs="Times New Roman"/>
          <w:kern w:val="0"/>
          <w:lang w:eastAsia="en-GB"/>
          <w14:ligatures w14:val="none"/>
        </w:rPr>
        <w:t xml:space="preserve"> et al.</w:t>
      </w:r>
      <w:r w:rsidRPr="000C4C6A">
        <w:rPr>
          <w:rFonts w:ascii="Times New Roman" w:eastAsia="Times New Roman" w:hAnsi="Times New Roman" w:cs="Times New Roman"/>
          <w:kern w:val="0"/>
          <w:lang w:eastAsia="en-GB"/>
          <w14:ligatures w14:val="none"/>
        </w:rPr>
        <w:t xml:space="preserve"> 1996; Tipto</w:t>
      </w:r>
      <w:r w:rsidR="006F2C47">
        <w:rPr>
          <w:rFonts w:ascii="Times New Roman" w:eastAsia="Times New Roman" w:hAnsi="Times New Roman" w:cs="Times New Roman"/>
          <w:kern w:val="0"/>
          <w:lang w:eastAsia="en-GB"/>
          <w14:ligatures w14:val="none"/>
        </w:rPr>
        <w:t xml:space="preserve">n </w:t>
      </w:r>
      <w:r w:rsidRPr="000C4C6A">
        <w:rPr>
          <w:rFonts w:ascii="Times New Roman" w:eastAsia="Times New Roman" w:hAnsi="Times New Roman" w:cs="Times New Roman"/>
          <w:kern w:val="0"/>
          <w:lang w:eastAsia="en-GB"/>
          <w14:ligatures w14:val="none"/>
        </w:rPr>
        <w:t>&amp;</w:t>
      </w:r>
      <w:r w:rsidR="006F2C47">
        <w:rPr>
          <w:rFonts w:ascii="Times New Roman" w:eastAsia="Times New Roman" w:hAnsi="Times New Roman" w:cs="Times New Roman"/>
          <w:kern w:val="0"/>
          <w:lang w:eastAsia="en-GB"/>
          <w14:ligatures w14:val="none"/>
        </w:rPr>
        <w:t xml:space="preserve"> </w:t>
      </w:r>
      <w:r w:rsidRPr="000C4C6A">
        <w:rPr>
          <w:rFonts w:ascii="Times New Roman" w:eastAsia="Times New Roman" w:hAnsi="Times New Roman" w:cs="Times New Roman"/>
          <w:kern w:val="0"/>
          <w:lang w:eastAsia="en-GB"/>
          <w14:ligatures w14:val="none"/>
        </w:rPr>
        <w:t>Furmanek 2016)</w:t>
      </w:r>
    </w:p>
    <w:p w14:paraId="55700AF5" w14:textId="1CA63168" w:rsidR="006A7468" w:rsidRPr="000C4C6A" w:rsidRDefault="006A7468" w:rsidP="006F2C47">
      <w:pPr>
        <w:pStyle w:val="Odsekzoznamu"/>
        <w:numPr>
          <w:ilvl w:val="0"/>
          <w:numId w:val="35"/>
        </w:numPr>
        <w:spacing w:before="100" w:beforeAutospacing="1" w:after="100" w:afterAutospacing="1" w:line="240" w:lineRule="auto"/>
        <w:ind w:hanging="436"/>
        <w:rPr>
          <w:rFonts w:ascii="Times New Roman" w:eastAsia="Times New Roman" w:hAnsi="Times New Roman" w:cs="Times New Roman"/>
          <w:kern w:val="0"/>
          <w:lang w:eastAsia="en-GB"/>
          <w14:ligatures w14:val="none"/>
        </w:rPr>
      </w:pPr>
      <w:r w:rsidRPr="000C4C6A">
        <w:rPr>
          <w:rFonts w:ascii="Times New Roman" w:eastAsia="Times New Roman" w:hAnsi="Times New Roman" w:cs="Times New Roman"/>
          <w:kern w:val="0"/>
          <w:lang w:eastAsia="en-GB"/>
          <w14:ligatures w14:val="none"/>
        </w:rPr>
        <w:t xml:space="preserve">Cross-cultural awareness (Hale 2007; Tipton &amp; Furmanek 2016; </w:t>
      </w:r>
      <w:proofErr w:type="spellStart"/>
      <w:r w:rsidRPr="000C4C6A">
        <w:rPr>
          <w:rFonts w:ascii="Times New Roman" w:eastAsia="Times New Roman" w:hAnsi="Times New Roman" w:cs="Times New Roman"/>
          <w:kern w:val="0"/>
          <w:lang w:eastAsia="en-GB"/>
          <w14:ligatures w14:val="none"/>
        </w:rPr>
        <w:t>Rudvin</w:t>
      </w:r>
      <w:proofErr w:type="spellEnd"/>
      <w:r w:rsidR="006F2C47">
        <w:rPr>
          <w:rFonts w:ascii="Times New Roman" w:eastAsia="Times New Roman" w:hAnsi="Times New Roman" w:cs="Times New Roman"/>
          <w:kern w:val="0"/>
          <w:lang w:eastAsia="en-GB"/>
          <w14:ligatures w14:val="none"/>
        </w:rPr>
        <w:t> </w:t>
      </w:r>
      <w:r w:rsidRPr="000C4C6A">
        <w:rPr>
          <w:rFonts w:ascii="Times New Roman" w:eastAsia="Times New Roman" w:hAnsi="Times New Roman" w:cs="Times New Roman"/>
          <w:kern w:val="0"/>
          <w:lang w:eastAsia="en-GB"/>
          <w14:ligatures w14:val="none"/>
        </w:rPr>
        <w:t>&amp;</w:t>
      </w:r>
      <w:r w:rsidR="006F2C47">
        <w:rPr>
          <w:rFonts w:ascii="Times New Roman" w:eastAsia="Times New Roman" w:hAnsi="Times New Roman" w:cs="Times New Roman"/>
          <w:kern w:val="0"/>
          <w:lang w:eastAsia="en-GB"/>
          <w14:ligatures w14:val="none"/>
        </w:rPr>
        <w:t> </w:t>
      </w:r>
      <w:r w:rsidRPr="000C4C6A">
        <w:rPr>
          <w:rFonts w:ascii="Times New Roman" w:eastAsia="Times New Roman" w:hAnsi="Times New Roman" w:cs="Times New Roman"/>
          <w:kern w:val="0"/>
          <w:lang w:eastAsia="en-GB"/>
          <w14:ligatures w14:val="none"/>
        </w:rPr>
        <w:t>Tomassini</w:t>
      </w:r>
      <w:r w:rsidR="006F2C47">
        <w:rPr>
          <w:rFonts w:ascii="Times New Roman" w:eastAsia="Times New Roman" w:hAnsi="Times New Roman" w:cs="Times New Roman"/>
          <w:kern w:val="0"/>
          <w:lang w:eastAsia="en-GB"/>
          <w14:ligatures w14:val="none"/>
        </w:rPr>
        <w:t> </w:t>
      </w:r>
      <w:r w:rsidRPr="000C4C6A">
        <w:rPr>
          <w:rFonts w:ascii="Times New Roman" w:eastAsia="Times New Roman" w:hAnsi="Times New Roman" w:cs="Times New Roman"/>
          <w:kern w:val="0"/>
          <w:lang w:eastAsia="en-GB"/>
          <w14:ligatures w14:val="none"/>
        </w:rPr>
        <w:t>2011)</w:t>
      </w:r>
    </w:p>
    <w:p w14:paraId="46614D71" w14:textId="04D18E34" w:rsidR="006A7468" w:rsidRPr="000C4C6A" w:rsidRDefault="006A7468" w:rsidP="006F2C47">
      <w:pPr>
        <w:pStyle w:val="Odsekzoznamu"/>
        <w:numPr>
          <w:ilvl w:val="0"/>
          <w:numId w:val="35"/>
        </w:numPr>
        <w:spacing w:before="100" w:beforeAutospacing="1" w:after="100" w:afterAutospacing="1" w:line="240" w:lineRule="auto"/>
        <w:ind w:hanging="436"/>
        <w:rPr>
          <w:rFonts w:ascii="Times New Roman" w:eastAsia="Times New Roman" w:hAnsi="Times New Roman" w:cs="Times New Roman"/>
          <w:kern w:val="0"/>
          <w:lang w:eastAsia="en-GB"/>
          <w14:ligatures w14:val="none"/>
        </w:rPr>
      </w:pPr>
      <w:r w:rsidRPr="000C4C6A">
        <w:rPr>
          <w:rFonts w:ascii="Times New Roman" w:eastAsia="Times New Roman" w:hAnsi="Times New Roman" w:cs="Times New Roman"/>
          <w:kern w:val="0"/>
          <w:lang w:eastAsia="en-GB"/>
          <w14:ligatures w14:val="none"/>
        </w:rPr>
        <w:t>Knowledge of ethics, role behavior, and professional issues (</w:t>
      </w:r>
      <w:proofErr w:type="spellStart"/>
      <w:r w:rsidRPr="000C4C6A">
        <w:rPr>
          <w:rFonts w:ascii="Times New Roman" w:eastAsia="Times New Roman" w:hAnsi="Times New Roman" w:cs="Times New Roman"/>
          <w:kern w:val="0"/>
          <w:lang w:eastAsia="en-GB"/>
          <w14:ligatures w14:val="none"/>
        </w:rPr>
        <w:t>Corsellis</w:t>
      </w:r>
      <w:proofErr w:type="spellEnd"/>
      <w:r w:rsidRPr="000C4C6A">
        <w:rPr>
          <w:rFonts w:ascii="Times New Roman" w:eastAsia="Times New Roman" w:hAnsi="Times New Roman" w:cs="Times New Roman"/>
          <w:kern w:val="0"/>
          <w:lang w:eastAsia="en-GB"/>
          <w14:ligatures w14:val="none"/>
        </w:rPr>
        <w:t xml:space="preserve"> 2008; Hale</w:t>
      </w:r>
      <w:r w:rsidR="006F2C47">
        <w:rPr>
          <w:rFonts w:ascii="Times New Roman" w:eastAsia="Times New Roman" w:hAnsi="Times New Roman" w:cs="Times New Roman"/>
          <w:kern w:val="0"/>
          <w:lang w:eastAsia="en-GB"/>
          <w14:ligatures w14:val="none"/>
        </w:rPr>
        <w:t> </w:t>
      </w:r>
      <w:r w:rsidRPr="000C4C6A">
        <w:rPr>
          <w:rFonts w:ascii="Times New Roman" w:eastAsia="Times New Roman" w:hAnsi="Times New Roman" w:cs="Times New Roman"/>
          <w:kern w:val="0"/>
          <w:lang w:eastAsia="en-GB"/>
          <w14:ligatures w14:val="none"/>
        </w:rPr>
        <w:t>2007; Tipton &amp; Furmanek 2016)</w:t>
      </w:r>
    </w:p>
    <w:p w14:paraId="1DE4CC3B" w14:textId="5D2A5BF1" w:rsidR="006A7468" w:rsidRPr="000C4C6A" w:rsidRDefault="006A7468" w:rsidP="006F2C47">
      <w:pPr>
        <w:pStyle w:val="Odsekzoznamu"/>
        <w:numPr>
          <w:ilvl w:val="0"/>
          <w:numId w:val="35"/>
        </w:numPr>
        <w:spacing w:before="100" w:beforeAutospacing="1" w:after="100" w:afterAutospacing="1" w:line="240" w:lineRule="auto"/>
        <w:ind w:hanging="436"/>
        <w:rPr>
          <w:rFonts w:ascii="Times New Roman" w:eastAsia="Times New Roman" w:hAnsi="Times New Roman" w:cs="Times New Roman"/>
          <w:kern w:val="0"/>
          <w:lang w:eastAsia="en-GB"/>
          <w14:ligatures w14:val="none"/>
        </w:rPr>
      </w:pPr>
      <w:r w:rsidRPr="000C4C6A">
        <w:rPr>
          <w:rFonts w:ascii="Times New Roman" w:eastAsia="Times New Roman" w:hAnsi="Times New Roman" w:cs="Times New Roman"/>
          <w:kern w:val="0"/>
          <w:lang w:eastAsia="en-GB"/>
          <w14:ligatures w14:val="none"/>
        </w:rPr>
        <w:t>Interpreting theory (Tipton &amp; Furmanek 2016; Hale 2007; Ozolins 2017)</w:t>
      </w:r>
    </w:p>
    <w:p w14:paraId="6D7BC7A7" w14:textId="17B7E822" w:rsidR="006A7468" w:rsidRPr="000C4C6A" w:rsidRDefault="006A7468" w:rsidP="00860B36">
      <w:pPr>
        <w:pStyle w:val="Odsekzoznamu"/>
        <w:numPr>
          <w:ilvl w:val="0"/>
          <w:numId w:val="35"/>
        </w:numPr>
        <w:spacing w:after="160" w:line="240" w:lineRule="auto"/>
        <w:ind w:left="721" w:hanging="437"/>
        <w:contextualSpacing w:val="0"/>
        <w:rPr>
          <w:rFonts w:ascii="Times New Roman" w:eastAsia="Times New Roman" w:hAnsi="Times New Roman" w:cs="Times New Roman"/>
          <w:kern w:val="0"/>
          <w:lang w:eastAsia="en-GB"/>
          <w14:ligatures w14:val="none"/>
        </w:rPr>
      </w:pPr>
      <w:r w:rsidRPr="000C4C6A">
        <w:rPr>
          <w:rFonts w:ascii="Times New Roman" w:eastAsia="Times New Roman" w:hAnsi="Times New Roman" w:cs="Times New Roman"/>
          <w:kern w:val="0"/>
          <w:lang w:eastAsia="en-GB"/>
          <w14:ligatures w14:val="none"/>
        </w:rPr>
        <w:t>Practical and business-related aspects (Tipton &amp; Furmanek 2016; Gentile</w:t>
      </w:r>
      <w:r w:rsidR="006F2C47">
        <w:rPr>
          <w:rFonts w:ascii="Times New Roman" w:eastAsia="Times New Roman" w:hAnsi="Times New Roman" w:cs="Times New Roman"/>
          <w:kern w:val="0"/>
          <w:lang w:eastAsia="en-GB"/>
          <w14:ligatures w14:val="none"/>
        </w:rPr>
        <w:t xml:space="preserve"> et al.</w:t>
      </w:r>
      <w:r w:rsidRPr="000C4C6A">
        <w:rPr>
          <w:rFonts w:ascii="Times New Roman" w:eastAsia="Times New Roman" w:hAnsi="Times New Roman" w:cs="Times New Roman"/>
          <w:kern w:val="0"/>
          <w:lang w:eastAsia="en-GB"/>
          <w14:ligatures w14:val="none"/>
        </w:rPr>
        <w:t xml:space="preserve"> 1996)</w:t>
      </w:r>
    </w:p>
    <w:p w14:paraId="2C7FB620" w14:textId="52BC8927" w:rsidR="0023276F" w:rsidRPr="000C4C6A" w:rsidRDefault="007A416D" w:rsidP="00DA2A9B">
      <w:pPr>
        <w:spacing w:line="240" w:lineRule="auto"/>
        <w:ind w:firstLine="720"/>
        <w:contextualSpacing/>
        <w:jc w:val="both"/>
        <w:rPr>
          <w:rFonts w:asciiTheme="minorHAnsi" w:hAnsiTheme="minorHAnsi" w:cstheme="minorHAnsi"/>
        </w:rPr>
      </w:pPr>
      <w:r w:rsidRPr="000C4C6A">
        <w:rPr>
          <w:rFonts w:asciiTheme="minorHAnsi" w:hAnsiTheme="minorHAnsi" w:cstheme="minorHAnsi"/>
        </w:rPr>
        <w:t>T</w:t>
      </w:r>
      <w:r w:rsidR="00B45C60" w:rsidRPr="000C4C6A">
        <w:rPr>
          <w:rFonts w:asciiTheme="minorHAnsi" w:hAnsiTheme="minorHAnsi" w:cstheme="minorHAnsi"/>
        </w:rPr>
        <w:t xml:space="preserve">he </w:t>
      </w:r>
      <w:r w:rsidR="00C26133" w:rsidRPr="000C4C6A">
        <w:rPr>
          <w:rFonts w:asciiTheme="minorHAnsi" w:hAnsiTheme="minorHAnsi" w:cstheme="minorHAnsi"/>
        </w:rPr>
        <w:t>publications mentioned in the preceding paragraphs</w:t>
      </w:r>
      <w:r w:rsidR="00B45C60" w:rsidRPr="000C4C6A">
        <w:rPr>
          <w:rFonts w:asciiTheme="minorHAnsi" w:hAnsiTheme="minorHAnsi" w:cstheme="minorHAnsi"/>
        </w:rPr>
        <w:t xml:space="preserve"> tend to</w:t>
      </w:r>
      <w:r w:rsidR="00C26133" w:rsidRPr="000C4C6A">
        <w:rPr>
          <w:rFonts w:asciiTheme="minorHAnsi" w:hAnsiTheme="minorHAnsi" w:cstheme="minorHAnsi"/>
        </w:rPr>
        <w:t xml:space="preserve"> address </w:t>
      </w:r>
      <w:r w:rsidR="00436156" w:rsidRPr="000C4C6A">
        <w:rPr>
          <w:rFonts w:asciiTheme="minorHAnsi" w:hAnsiTheme="minorHAnsi" w:cstheme="minorHAnsi"/>
        </w:rPr>
        <w:t>dialogue interpreter</w:t>
      </w:r>
      <w:r w:rsidR="00C26133" w:rsidRPr="000C4C6A">
        <w:rPr>
          <w:rFonts w:asciiTheme="minorHAnsi" w:hAnsiTheme="minorHAnsi" w:cstheme="minorHAnsi"/>
        </w:rPr>
        <w:t xml:space="preserve"> training from a macro perspective, providing overviews of specific </w:t>
      </w:r>
      <w:r w:rsidR="006F2C47" w:rsidRPr="000C4C6A">
        <w:rPr>
          <w:rFonts w:asciiTheme="minorHAnsi" w:hAnsiTheme="minorHAnsi" w:cstheme="minorHAnsi"/>
        </w:rPr>
        <w:t>programs, regional</w:t>
      </w:r>
      <w:r w:rsidR="00C26133" w:rsidRPr="000C4C6A">
        <w:rPr>
          <w:rFonts w:asciiTheme="minorHAnsi" w:hAnsiTheme="minorHAnsi" w:cstheme="minorHAnsi"/>
        </w:rPr>
        <w:t xml:space="preserve"> situations</w:t>
      </w:r>
      <w:r w:rsidR="00DA0C36" w:rsidRPr="000C4C6A">
        <w:rPr>
          <w:rFonts w:asciiTheme="minorHAnsi" w:hAnsiTheme="minorHAnsi" w:cstheme="minorHAnsi"/>
        </w:rPr>
        <w:t>,</w:t>
      </w:r>
      <w:r w:rsidR="00C26133" w:rsidRPr="000C4C6A">
        <w:rPr>
          <w:rFonts w:asciiTheme="minorHAnsi" w:hAnsiTheme="minorHAnsi" w:cstheme="minorHAnsi"/>
        </w:rPr>
        <w:t xml:space="preserve"> or high-level recommendations for teaching and learning. The micro-level perspective is also represented in the literature, often in the form of classroom-based studies reported on by teachers who have carried out action research with their students (see</w:t>
      </w:r>
      <w:r w:rsidR="00F122E0">
        <w:rPr>
          <w:rFonts w:asciiTheme="minorHAnsi" w:hAnsiTheme="minorHAnsi" w:cstheme="minorHAnsi"/>
        </w:rPr>
        <w:t> </w:t>
      </w:r>
      <w:r w:rsidR="00C26133" w:rsidRPr="000C4C6A">
        <w:rPr>
          <w:rFonts w:asciiTheme="minorHAnsi" w:hAnsiTheme="minorHAnsi" w:cstheme="minorHAnsi"/>
        </w:rPr>
        <w:t>Nicodemus</w:t>
      </w:r>
      <w:r w:rsidR="00F122E0">
        <w:rPr>
          <w:rFonts w:asciiTheme="minorHAnsi" w:hAnsiTheme="minorHAnsi" w:cstheme="minorHAnsi"/>
        </w:rPr>
        <w:t> </w:t>
      </w:r>
      <w:r w:rsidR="00C26133" w:rsidRPr="000C4C6A">
        <w:rPr>
          <w:rFonts w:asciiTheme="minorHAnsi" w:hAnsiTheme="minorHAnsi" w:cstheme="minorHAnsi"/>
        </w:rPr>
        <w:t>&amp; Swabey 2015; Crezee &amp; Burns 2019). Such reports give glimpses of the interpreting classroom, but in a necessarily limited fashion, given their scope and aims. One</w:t>
      </w:r>
      <w:r w:rsidR="00F122E0">
        <w:rPr>
          <w:rFonts w:asciiTheme="minorHAnsi" w:hAnsiTheme="minorHAnsi" w:cstheme="minorHAnsi"/>
        </w:rPr>
        <w:t> </w:t>
      </w:r>
      <w:r w:rsidR="00C26133" w:rsidRPr="000C4C6A">
        <w:rPr>
          <w:rFonts w:asciiTheme="minorHAnsi" w:hAnsiTheme="minorHAnsi" w:cstheme="minorHAnsi"/>
        </w:rPr>
        <w:t xml:space="preserve">source of a </w:t>
      </w:r>
      <w:r w:rsidR="00DA0C36" w:rsidRPr="000C4C6A">
        <w:rPr>
          <w:rFonts w:asciiTheme="minorHAnsi" w:hAnsiTheme="minorHAnsi" w:cstheme="minorHAnsi"/>
        </w:rPr>
        <w:t xml:space="preserve">comprehensive </w:t>
      </w:r>
      <w:r w:rsidR="00C26133" w:rsidRPr="000C4C6A">
        <w:rPr>
          <w:rFonts w:asciiTheme="minorHAnsi" w:hAnsiTheme="minorHAnsi" w:cstheme="minorHAnsi"/>
        </w:rPr>
        <w:t>micro-level view of a training program is Maximous</w:t>
      </w:r>
      <w:r w:rsidR="00F65B2F">
        <w:rPr>
          <w:rFonts w:asciiTheme="minorHAnsi" w:hAnsiTheme="minorHAnsi" w:cstheme="minorHAnsi"/>
        </w:rPr>
        <w:t>’</w:t>
      </w:r>
      <w:r w:rsidR="00C26133" w:rsidRPr="000C4C6A">
        <w:rPr>
          <w:rFonts w:asciiTheme="minorHAnsi" w:hAnsiTheme="minorHAnsi" w:cstheme="minorHAnsi"/>
        </w:rPr>
        <w:t xml:space="preserve"> (2017) dissertation-length case study. Drawing on observations, interviews, and questionnaires, reflecting both faculty and student perspectives, she paints an exhaustive picture of an academic year in a university-level program in Australia. She reports on evidence of variability and lack of uniformity in teaching approaches and methods and a lack of awareness and uptake of research and theory, with many respondents (both faculty and students) viewing them as of low value or relevance. Her findings point to possible gaps and inconsistencies between the macro-level perspectives contained in overviews and manuals and on-the-ground realities. This raises the question of whether similar patterns would be detected in other training contexts, or whether they are unique to the context that Maximous reports on.</w:t>
      </w:r>
      <w:r w:rsidR="00FB18B0" w:rsidRPr="000C4C6A">
        <w:rPr>
          <w:rFonts w:asciiTheme="minorHAnsi" w:hAnsiTheme="minorHAnsi" w:cstheme="minorHAnsi"/>
        </w:rPr>
        <w:t xml:space="preserve"> The survey data </w:t>
      </w:r>
      <w:proofErr w:type="gramStart"/>
      <w:r w:rsidR="00FB18B0" w:rsidRPr="000C4C6A">
        <w:rPr>
          <w:rFonts w:asciiTheme="minorHAnsi" w:hAnsiTheme="minorHAnsi" w:cstheme="minorHAnsi"/>
        </w:rPr>
        <w:t>reported on</w:t>
      </w:r>
      <w:proofErr w:type="gramEnd"/>
      <w:r w:rsidR="00FB18B0" w:rsidRPr="000C4C6A">
        <w:rPr>
          <w:rFonts w:asciiTheme="minorHAnsi" w:hAnsiTheme="minorHAnsi" w:cstheme="minorHAnsi"/>
        </w:rPr>
        <w:t xml:space="preserve"> in this paper may s</w:t>
      </w:r>
      <w:r w:rsidR="008238F6" w:rsidRPr="000C4C6A">
        <w:rPr>
          <w:rFonts w:asciiTheme="minorHAnsi" w:hAnsiTheme="minorHAnsi" w:cstheme="minorHAnsi"/>
        </w:rPr>
        <w:t>e</w:t>
      </w:r>
      <w:r w:rsidR="00FB18B0" w:rsidRPr="000C4C6A">
        <w:rPr>
          <w:rFonts w:asciiTheme="minorHAnsi" w:hAnsiTheme="minorHAnsi" w:cstheme="minorHAnsi"/>
        </w:rPr>
        <w:t xml:space="preserve">rve as a point of reference for development of more in-depth studies </w:t>
      </w:r>
      <w:proofErr w:type="gramStart"/>
      <w:r w:rsidR="00FB18B0" w:rsidRPr="000C4C6A">
        <w:rPr>
          <w:rFonts w:asciiTheme="minorHAnsi" w:hAnsiTheme="minorHAnsi" w:cstheme="minorHAnsi"/>
        </w:rPr>
        <w:t>similar to</w:t>
      </w:r>
      <w:proofErr w:type="gramEnd"/>
      <w:r w:rsidR="00FB18B0" w:rsidRPr="000C4C6A">
        <w:rPr>
          <w:rFonts w:asciiTheme="minorHAnsi" w:hAnsiTheme="minorHAnsi" w:cstheme="minorHAnsi"/>
        </w:rPr>
        <w:t xml:space="preserve"> that carried out by Maximous, leading to a fuller picture of </w:t>
      </w:r>
      <w:r w:rsidR="008238F6" w:rsidRPr="000C4C6A">
        <w:rPr>
          <w:rFonts w:asciiTheme="minorHAnsi" w:hAnsiTheme="minorHAnsi" w:cstheme="minorHAnsi"/>
        </w:rPr>
        <w:t xml:space="preserve">concepts and frameworks taught </w:t>
      </w:r>
      <w:proofErr w:type="gramStart"/>
      <w:r w:rsidR="00FB18B0" w:rsidRPr="000C4C6A">
        <w:rPr>
          <w:rFonts w:asciiTheme="minorHAnsi" w:hAnsiTheme="minorHAnsi" w:cstheme="minorHAnsi"/>
        </w:rPr>
        <w:t>of</w:t>
      </w:r>
      <w:proofErr w:type="gramEnd"/>
      <w:r w:rsidR="00FB18B0" w:rsidRPr="000C4C6A">
        <w:rPr>
          <w:rFonts w:asciiTheme="minorHAnsi" w:hAnsiTheme="minorHAnsi" w:cstheme="minorHAnsi"/>
        </w:rPr>
        <w:t xml:space="preserve"> dialogue interpreting</w:t>
      </w:r>
      <w:r w:rsidR="00DA0C36" w:rsidRPr="000C4C6A">
        <w:rPr>
          <w:rFonts w:asciiTheme="minorHAnsi" w:hAnsiTheme="minorHAnsi" w:cstheme="minorHAnsi"/>
        </w:rPr>
        <w:t xml:space="preserve"> </w:t>
      </w:r>
    </w:p>
    <w:p w14:paraId="4408DDA4" w14:textId="518E1C59" w:rsidR="00FE39E3" w:rsidRPr="00236C79" w:rsidRDefault="00FE39E3" w:rsidP="006A70AC">
      <w:pPr>
        <w:pStyle w:val="Odsekzoznamu"/>
        <w:keepNext/>
        <w:keepLines/>
        <w:numPr>
          <w:ilvl w:val="0"/>
          <w:numId w:val="28"/>
        </w:numPr>
        <w:spacing w:before="560" w:after="280" w:line="240" w:lineRule="auto"/>
        <w:ind w:left="425" w:hanging="425"/>
        <w:contextualSpacing w:val="0"/>
        <w:rPr>
          <w:rFonts w:ascii="Times New Roman" w:eastAsia="Times New Roman" w:hAnsi="Times New Roman" w:cs="Times New Roman"/>
          <w:b/>
          <w:kern w:val="0"/>
          <w:u w:color="000000"/>
          <w:lang w:eastAsia="ru-RU"/>
          <w14:ligatures w14:val="none"/>
        </w:rPr>
      </w:pPr>
      <w:r w:rsidRPr="00236C79">
        <w:rPr>
          <w:rFonts w:ascii="Times New Roman" w:eastAsia="Times New Roman" w:hAnsi="Times New Roman" w:cs="Times New Roman"/>
          <w:b/>
          <w:kern w:val="0"/>
          <w:u w:color="000000"/>
          <w:lang w:eastAsia="ru-RU"/>
          <w14:ligatures w14:val="none"/>
        </w:rPr>
        <w:lastRenderedPageBreak/>
        <w:t xml:space="preserve">Theory in </w:t>
      </w:r>
      <w:r w:rsidR="00D205E7" w:rsidRPr="00236C79">
        <w:rPr>
          <w:rFonts w:ascii="Times New Roman" w:eastAsia="Times New Roman" w:hAnsi="Times New Roman" w:cs="Times New Roman"/>
          <w:b/>
          <w:kern w:val="0"/>
          <w:u w:color="000000"/>
          <w:lang w:eastAsia="ru-RU"/>
          <w14:ligatures w14:val="none"/>
        </w:rPr>
        <w:t>interpreter training</w:t>
      </w:r>
    </w:p>
    <w:p w14:paraId="39883FAB" w14:textId="1BB9009A" w:rsidR="00C26133" w:rsidRPr="000C4C6A" w:rsidRDefault="00C26133" w:rsidP="00006038">
      <w:pPr>
        <w:spacing w:line="240" w:lineRule="auto"/>
        <w:contextualSpacing/>
        <w:jc w:val="both"/>
        <w:rPr>
          <w:rFonts w:asciiTheme="minorHAnsi" w:hAnsiTheme="minorHAnsi" w:cstheme="minorHAnsi"/>
        </w:rPr>
      </w:pPr>
      <w:r w:rsidRPr="000C4C6A">
        <w:rPr>
          <w:rFonts w:asciiTheme="minorHAnsi" w:hAnsiTheme="minorHAnsi" w:cstheme="minorHAnsi"/>
        </w:rPr>
        <w:t xml:space="preserve">The relationship between theory and practice in interpreter training has been addressed by </w:t>
      </w:r>
      <w:proofErr w:type="gramStart"/>
      <w:r w:rsidRPr="000C4C6A">
        <w:rPr>
          <w:rFonts w:asciiTheme="minorHAnsi" w:hAnsiTheme="minorHAnsi" w:cstheme="minorHAnsi"/>
        </w:rPr>
        <w:t>a number of</w:t>
      </w:r>
      <w:proofErr w:type="gramEnd"/>
      <w:r w:rsidRPr="000C4C6A">
        <w:rPr>
          <w:rFonts w:asciiTheme="minorHAnsi" w:hAnsiTheme="minorHAnsi" w:cstheme="minorHAnsi"/>
        </w:rPr>
        <w:t xml:space="preserve"> scholars, who are generally united in emphasizing the fundamental importance of theory and research for both teachers and learners. In relation to this discussion, it is important to distinguish between two aspects of theory (following Setton 2010): on the one hand, theory related to teaching </w:t>
      </w:r>
      <w:r w:rsidR="00FB18B0" w:rsidRPr="000C4C6A">
        <w:rPr>
          <w:rFonts w:asciiTheme="minorHAnsi" w:hAnsiTheme="minorHAnsi" w:cstheme="minorHAnsi"/>
        </w:rPr>
        <w:t>and</w:t>
      </w:r>
      <w:r w:rsidRPr="000C4C6A">
        <w:rPr>
          <w:rFonts w:asciiTheme="minorHAnsi" w:hAnsiTheme="minorHAnsi" w:cstheme="minorHAnsi"/>
        </w:rPr>
        <w:t xml:space="preserve"> learning, both in general and in connection with interpreting, which is primarily related to the instructor and how they conceptualize and approach instructional activities; and, on the other, </w:t>
      </w:r>
      <w:r w:rsidRPr="007F36E3">
        <w:rPr>
          <w:rFonts w:asciiTheme="minorHAnsi" w:hAnsiTheme="minorHAnsi" w:cstheme="minorHAnsi"/>
        </w:rPr>
        <w:t>student-facing</w:t>
      </w:r>
      <w:r w:rsidRPr="000C4C6A">
        <w:rPr>
          <w:rFonts w:asciiTheme="minorHAnsi" w:hAnsiTheme="minorHAnsi" w:cstheme="minorHAnsi"/>
        </w:rPr>
        <w:t xml:space="preserve"> theory, which is the domain-related theory to which students are exposed</w:t>
      </w:r>
      <w:r w:rsidR="00B85167" w:rsidRPr="000C4C6A">
        <w:rPr>
          <w:rFonts w:asciiTheme="minorHAnsi" w:hAnsiTheme="minorHAnsi" w:cstheme="minorHAnsi"/>
        </w:rPr>
        <w:t xml:space="preserve"> through instructional materials (e.g. textbooks, articles)</w:t>
      </w:r>
      <w:r w:rsidR="00A27E3B" w:rsidRPr="000C4C6A">
        <w:rPr>
          <w:rFonts w:asciiTheme="minorHAnsi" w:hAnsiTheme="minorHAnsi" w:cstheme="minorHAnsi"/>
        </w:rPr>
        <w:t xml:space="preserve"> and classroom activities (e.g. lectures, presentations)</w:t>
      </w:r>
      <w:r w:rsidR="00B85167" w:rsidRPr="000C4C6A">
        <w:rPr>
          <w:rFonts w:asciiTheme="minorHAnsi" w:hAnsiTheme="minorHAnsi" w:cstheme="minorHAnsi"/>
        </w:rPr>
        <w:t>.</w:t>
      </w:r>
    </w:p>
    <w:p w14:paraId="3AFF4D9A" w14:textId="18ED0A69" w:rsidR="00C26133" w:rsidRPr="000C4C6A" w:rsidRDefault="00C26133" w:rsidP="00006038">
      <w:pPr>
        <w:autoSpaceDE w:val="0"/>
        <w:autoSpaceDN w:val="0"/>
        <w:adjustRightInd w:val="0"/>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In connection with the need for instructors to have a balanced knowledge of both the </w:t>
      </w:r>
      <w:r w:rsidRPr="0036147E">
        <w:rPr>
          <w:rFonts w:asciiTheme="minorHAnsi" w:hAnsiTheme="minorHAnsi" w:cstheme="minorHAnsi"/>
        </w:rPr>
        <w:t>vocational</w:t>
      </w:r>
      <w:r w:rsidR="0036147E" w:rsidRPr="0036147E">
        <w:rPr>
          <w:rFonts w:asciiTheme="minorHAnsi" w:hAnsiTheme="minorHAnsi" w:cstheme="minorHAnsi"/>
        </w:rPr>
        <w:t>–</w:t>
      </w:r>
      <w:r w:rsidRPr="0036147E">
        <w:rPr>
          <w:rFonts w:asciiTheme="minorHAnsi" w:hAnsiTheme="minorHAnsi" w:cstheme="minorHAnsi"/>
        </w:rPr>
        <w:t>practical</w:t>
      </w:r>
      <w:r w:rsidRPr="000C4C6A">
        <w:rPr>
          <w:rFonts w:asciiTheme="minorHAnsi" w:hAnsiTheme="minorHAnsi" w:cstheme="minorHAnsi"/>
        </w:rPr>
        <w:t xml:space="preserve"> and the academic aspects of interpreting, Orlando (2019:</w:t>
      </w:r>
      <w:r w:rsidR="00487640">
        <w:rPr>
          <w:rFonts w:asciiTheme="minorHAnsi" w:hAnsiTheme="minorHAnsi" w:cstheme="minorHAnsi"/>
        </w:rPr>
        <w:t xml:space="preserve"> </w:t>
      </w:r>
      <w:r w:rsidRPr="000C4C6A">
        <w:rPr>
          <w:rFonts w:asciiTheme="minorHAnsi" w:hAnsiTheme="minorHAnsi" w:cstheme="minorHAnsi"/>
        </w:rPr>
        <w:t>221) notes that “knowing the profession but nothing of the academic discipline and the findings from the research carried out in T&amp;I Studies will be an impediment to the sound theoretical education of future professionals.” The benefit of theory to student interpreters is clearly explicated by Arumí</w:t>
      </w:r>
      <w:r w:rsidR="00487640">
        <w:rPr>
          <w:rFonts w:asciiTheme="minorHAnsi" w:hAnsiTheme="minorHAnsi" w:cstheme="minorHAnsi"/>
        </w:rPr>
        <w:t> </w:t>
      </w:r>
      <w:r w:rsidRPr="000C4C6A">
        <w:rPr>
          <w:rFonts w:asciiTheme="minorHAnsi" w:hAnsiTheme="minorHAnsi" w:cstheme="minorHAnsi"/>
        </w:rPr>
        <w:t>Ribas (2020:</w:t>
      </w:r>
      <w:r w:rsidR="00487640">
        <w:rPr>
          <w:rFonts w:asciiTheme="minorHAnsi" w:hAnsiTheme="minorHAnsi" w:cstheme="minorHAnsi"/>
        </w:rPr>
        <w:t xml:space="preserve"> </w:t>
      </w:r>
      <w:r w:rsidRPr="000C4C6A">
        <w:rPr>
          <w:rFonts w:asciiTheme="minorHAnsi" w:hAnsiTheme="minorHAnsi" w:cstheme="minorHAnsi"/>
        </w:rPr>
        <w:t xml:space="preserve">73), who states that “trainee interpreters need a number of concepts that enable them to put names to the description of the process they go through while interpreting and to </w:t>
      </w:r>
      <w:proofErr w:type="spellStart"/>
      <w:r w:rsidRPr="000C4C6A">
        <w:rPr>
          <w:rFonts w:asciiTheme="minorHAnsi" w:hAnsiTheme="minorHAnsi" w:cstheme="minorHAnsi"/>
        </w:rPr>
        <w:t>analyse</w:t>
      </w:r>
      <w:proofErr w:type="spellEnd"/>
      <w:r w:rsidRPr="000C4C6A">
        <w:rPr>
          <w:rFonts w:asciiTheme="minorHAnsi" w:hAnsiTheme="minorHAnsi" w:cstheme="minorHAnsi"/>
        </w:rPr>
        <w:t xml:space="preserve"> the challenges they encounter in their training.” Similar arguments have been made with respect to the need for interpreter training itself, from curricula down to individual class activities, to be rooted in a clear theoretical model or conceptualization of interpreting (e.g. Setton 2010, </w:t>
      </w:r>
      <w:proofErr w:type="spellStart"/>
      <w:r w:rsidRPr="000C4C6A">
        <w:rPr>
          <w:rFonts w:asciiTheme="minorHAnsi" w:hAnsiTheme="minorHAnsi" w:cstheme="minorHAnsi"/>
        </w:rPr>
        <w:t>Angelelli</w:t>
      </w:r>
      <w:proofErr w:type="spellEnd"/>
      <w:r w:rsidRPr="000C4C6A">
        <w:rPr>
          <w:rFonts w:asciiTheme="minorHAnsi" w:hAnsiTheme="minorHAnsi" w:cstheme="minorHAnsi"/>
        </w:rPr>
        <w:t xml:space="preserve"> 2017, 2020). In her chapter on training of community interpreters, Hale (2007:</w:t>
      </w:r>
      <w:r w:rsidR="00487640">
        <w:rPr>
          <w:rFonts w:asciiTheme="minorHAnsi" w:hAnsiTheme="minorHAnsi" w:cstheme="minorHAnsi"/>
        </w:rPr>
        <w:t xml:space="preserve"> </w:t>
      </w:r>
      <w:r w:rsidRPr="000C4C6A">
        <w:rPr>
          <w:rFonts w:asciiTheme="minorHAnsi" w:hAnsiTheme="minorHAnsi" w:cstheme="minorHAnsi"/>
        </w:rPr>
        <w:t>176) describes the connection between theory-informed teaching and</w:t>
      </w:r>
      <w:r w:rsidR="00981B35" w:rsidRPr="000C4C6A">
        <w:rPr>
          <w:rFonts w:asciiTheme="minorHAnsi" w:hAnsiTheme="minorHAnsi" w:cstheme="minorHAnsi"/>
        </w:rPr>
        <w:t xml:space="preserve"> </w:t>
      </w:r>
      <w:r w:rsidRPr="000C4C6A">
        <w:rPr>
          <w:rFonts w:asciiTheme="minorHAnsi" w:hAnsiTheme="minorHAnsi" w:cstheme="minorHAnsi"/>
        </w:rPr>
        <w:t xml:space="preserve">learning outcomes: </w:t>
      </w:r>
    </w:p>
    <w:p w14:paraId="6F50D58C" w14:textId="2731B41B" w:rsidR="00C26133" w:rsidRPr="00487640" w:rsidRDefault="00487640" w:rsidP="00487640">
      <w:pPr>
        <w:spacing w:before="280" w:after="280" w:line="240" w:lineRule="auto"/>
        <w:ind w:left="709" w:right="709"/>
        <w:jc w:val="both"/>
        <w:rPr>
          <w:rFonts w:asciiTheme="minorHAnsi" w:hAnsiTheme="minorHAnsi" w:cstheme="minorHAnsi"/>
          <w:sz w:val="22"/>
          <w:szCs w:val="22"/>
        </w:rPr>
      </w:pPr>
      <w:r w:rsidRPr="00487640">
        <w:rPr>
          <w:rFonts w:asciiTheme="minorHAnsi" w:hAnsiTheme="minorHAnsi" w:cstheme="minorHAnsi"/>
          <w:sz w:val="22"/>
          <w:szCs w:val="22"/>
        </w:rPr>
        <w:t>[K]</w:t>
      </w:r>
      <w:proofErr w:type="spellStart"/>
      <w:r w:rsidR="00C26133" w:rsidRPr="00487640">
        <w:rPr>
          <w:rFonts w:asciiTheme="minorHAnsi" w:hAnsiTheme="minorHAnsi" w:cstheme="minorHAnsi"/>
          <w:sz w:val="22"/>
          <w:szCs w:val="22"/>
        </w:rPr>
        <w:t>nowledge</w:t>
      </w:r>
      <w:proofErr w:type="spellEnd"/>
      <w:r w:rsidR="00C26133" w:rsidRPr="00487640">
        <w:rPr>
          <w:rFonts w:asciiTheme="minorHAnsi" w:hAnsiTheme="minorHAnsi" w:cstheme="minorHAnsi"/>
          <w:sz w:val="22"/>
          <w:szCs w:val="22"/>
        </w:rPr>
        <w:t xml:space="preserve"> and skills</w:t>
      </w:r>
      <w:r w:rsidR="00C26133" w:rsidRPr="00487640">
        <w:rPr>
          <w:rFonts w:asciiTheme="minorHAnsi" w:hAnsiTheme="minorHAnsi" w:cstheme="minorHAnsi"/>
          <w:i/>
          <w:iCs/>
          <w:sz w:val="22"/>
          <w:szCs w:val="22"/>
        </w:rPr>
        <w:t xml:space="preserve"> </w:t>
      </w:r>
      <w:r w:rsidR="00C26133" w:rsidRPr="00487640">
        <w:rPr>
          <w:rFonts w:asciiTheme="minorHAnsi" w:hAnsiTheme="minorHAnsi" w:cstheme="minorHAnsi"/>
          <w:sz w:val="22"/>
          <w:szCs w:val="22"/>
        </w:rPr>
        <w:t>are crucial elements in any Community Interpreting course. However, teaching these areas will not be effective if it is not underpinned by a theory of interpreting or informed by the results of research</w:t>
      </w:r>
      <w:r w:rsidR="005C608A">
        <w:rPr>
          <w:rFonts w:asciiTheme="minorHAnsi" w:hAnsiTheme="minorHAnsi" w:cstheme="minorHAnsi"/>
          <w:sz w:val="22"/>
          <w:szCs w:val="22"/>
        </w:rPr>
        <w:t xml:space="preserve"> </w:t>
      </w:r>
      <w:r w:rsidR="00C26133" w:rsidRPr="00487640">
        <w:rPr>
          <w:rFonts w:asciiTheme="minorHAnsi" w:hAnsiTheme="minorHAnsi" w:cstheme="minorHAnsi"/>
          <w:sz w:val="22"/>
          <w:szCs w:val="22"/>
        </w:rPr>
        <w:t>[…] Applying theoretical principles in the teaching of the practical skills is essential if students are to understand the reasons why their choices are being assessed as appropriate or inappropriate.</w:t>
      </w:r>
    </w:p>
    <w:p w14:paraId="007002D8" w14:textId="4F556729" w:rsidR="00C26133" w:rsidRPr="000C4C6A" w:rsidRDefault="00C2613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The theoretical frameworks informing trainers</w:t>
      </w:r>
      <w:r w:rsidR="00F65B2F">
        <w:rPr>
          <w:rFonts w:asciiTheme="minorHAnsi" w:hAnsiTheme="minorHAnsi" w:cstheme="minorHAnsi"/>
        </w:rPr>
        <w:t>’</w:t>
      </w:r>
      <w:r w:rsidRPr="000C4C6A">
        <w:rPr>
          <w:rFonts w:asciiTheme="minorHAnsi" w:hAnsiTheme="minorHAnsi" w:cstheme="minorHAnsi"/>
        </w:rPr>
        <w:t xml:space="preserve"> approaches to teaching and the</w:t>
      </w:r>
      <w:r w:rsidR="00B85167" w:rsidRPr="000C4C6A">
        <w:rPr>
          <w:rFonts w:asciiTheme="minorHAnsi" w:hAnsiTheme="minorHAnsi" w:cstheme="minorHAnsi"/>
        </w:rPr>
        <w:t xml:space="preserve"> frameworks and constructs encountered by students in the course of their studies</w:t>
      </w:r>
      <w:r w:rsidRPr="000C4C6A">
        <w:rPr>
          <w:rFonts w:asciiTheme="minorHAnsi" w:hAnsiTheme="minorHAnsi" w:cstheme="minorHAnsi"/>
        </w:rPr>
        <w:t xml:space="preserve"> are</w:t>
      </w:r>
      <w:r w:rsidR="00C15E89" w:rsidRPr="000C4C6A">
        <w:rPr>
          <w:rFonts w:asciiTheme="minorHAnsi" w:hAnsiTheme="minorHAnsi" w:cstheme="minorHAnsi"/>
        </w:rPr>
        <w:t xml:space="preserve"> thus</w:t>
      </w:r>
      <w:r w:rsidR="00B85167" w:rsidRPr="000C4C6A">
        <w:rPr>
          <w:rFonts w:asciiTheme="minorHAnsi" w:hAnsiTheme="minorHAnsi" w:cstheme="minorHAnsi"/>
        </w:rPr>
        <w:t xml:space="preserve"> </w:t>
      </w:r>
      <w:r w:rsidRPr="000C4C6A">
        <w:rPr>
          <w:rFonts w:asciiTheme="minorHAnsi" w:hAnsiTheme="minorHAnsi" w:cstheme="minorHAnsi"/>
        </w:rPr>
        <w:t xml:space="preserve">highly relevant objects of research, inasmuch as they provide insight into the conceptualizations and representations of interpreting that learners are being exposed to during this process of learning and socialization (see </w:t>
      </w:r>
      <w:proofErr w:type="spellStart"/>
      <w:r w:rsidRPr="000C4C6A">
        <w:rPr>
          <w:rFonts w:asciiTheme="minorHAnsi" w:hAnsiTheme="minorHAnsi" w:cstheme="minorHAnsi"/>
        </w:rPr>
        <w:t>Angelelli</w:t>
      </w:r>
      <w:proofErr w:type="spellEnd"/>
      <w:r w:rsidRPr="000C4C6A">
        <w:rPr>
          <w:rFonts w:asciiTheme="minorHAnsi" w:hAnsiTheme="minorHAnsi" w:cstheme="minorHAnsi"/>
        </w:rPr>
        <w:t xml:space="preserve"> 2020</w:t>
      </w:r>
      <w:r w:rsidR="00B85167" w:rsidRPr="000C4C6A">
        <w:rPr>
          <w:rFonts w:asciiTheme="minorHAnsi" w:hAnsiTheme="minorHAnsi" w:cstheme="minorHAnsi"/>
        </w:rPr>
        <w:t>; see also Washbourne &amp; Liu</w:t>
      </w:r>
      <w:r w:rsidR="005C608A">
        <w:rPr>
          <w:rFonts w:asciiTheme="minorHAnsi" w:hAnsiTheme="minorHAnsi" w:cstheme="minorHAnsi"/>
        </w:rPr>
        <w:t xml:space="preserve"> </w:t>
      </w:r>
      <w:r w:rsidR="00B85167" w:rsidRPr="000C4C6A">
        <w:rPr>
          <w:rFonts w:asciiTheme="minorHAnsi" w:hAnsiTheme="minorHAnsi" w:cstheme="minorHAnsi"/>
        </w:rPr>
        <w:t>2023, on an ontological turn in translator and interpreter training</w:t>
      </w:r>
      <w:r w:rsidRPr="000C4C6A">
        <w:rPr>
          <w:rFonts w:asciiTheme="minorHAnsi" w:hAnsiTheme="minorHAnsi" w:cstheme="minorHAnsi"/>
        </w:rPr>
        <w:t xml:space="preserve">). </w:t>
      </w:r>
    </w:p>
    <w:p w14:paraId="466AAD47" w14:textId="32DF7DB8" w:rsidR="00D205E7" w:rsidRPr="000C4C6A" w:rsidRDefault="00C2613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The macro-level information about </w:t>
      </w:r>
      <w:r w:rsidR="00122B54" w:rsidRPr="000C4C6A">
        <w:rPr>
          <w:rFonts w:asciiTheme="minorHAnsi" w:hAnsiTheme="minorHAnsi" w:cstheme="minorHAnsi"/>
        </w:rPr>
        <w:t>dialogue interpreter</w:t>
      </w:r>
      <w:r w:rsidRPr="000C4C6A">
        <w:rPr>
          <w:rFonts w:asciiTheme="minorHAnsi" w:hAnsiTheme="minorHAnsi" w:cstheme="minorHAnsi"/>
        </w:rPr>
        <w:t xml:space="preserve"> training that is contained in publications providing high-level descriptions of programs and in manuals and textbooks does not provide detailed insight into the theoretical frameworks and conceptualizations of interpreting and of pedagogy that inform trainers</w:t>
      </w:r>
      <w:r w:rsidR="00F65B2F">
        <w:rPr>
          <w:rFonts w:asciiTheme="minorHAnsi" w:hAnsiTheme="minorHAnsi" w:cstheme="minorHAnsi"/>
        </w:rPr>
        <w:t>’</w:t>
      </w:r>
      <w:r w:rsidRPr="000C4C6A">
        <w:rPr>
          <w:rFonts w:asciiTheme="minorHAnsi" w:hAnsiTheme="minorHAnsi" w:cstheme="minorHAnsi"/>
        </w:rPr>
        <w:t xml:space="preserve"> work with learners nor into the aspects of theory and research that interpreter trainees are exposed to (that is,</w:t>
      </w:r>
      <w:r w:rsidR="007F36E3">
        <w:rPr>
          <w:rFonts w:asciiTheme="minorHAnsi" w:hAnsiTheme="minorHAnsi" w:cstheme="minorHAnsi"/>
        </w:rPr>
        <w:t xml:space="preserve"> </w:t>
      </w:r>
      <w:r w:rsidRPr="007F36E3">
        <w:rPr>
          <w:rFonts w:asciiTheme="minorHAnsi" w:hAnsiTheme="minorHAnsi" w:cstheme="minorHAnsi"/>
        </w:rPr>
        <w:t>student-facing</w:t>
      </w:r>
      <w:r w:rsidR="007F36E3">
        <w:rPr>
          <w:rFonts w:asciiTheme="minorHAnsi" w:hAnsiTheme="minorHAnsi" w:cstheme="minorHAnsi"/>
        </w:rPr>
        <w:t xml:space="preserve"> </w:t>
      </w:r>
      <w:r w:rsidRPr="000C4C6A">
        <w:rPr>
          <w:rFonts w:asciiTheme="minorHAnsi" w:hAnsiTheme="minorHAnsi" w:cstheme="minorHAnsi"/>
        </w:rPr>
        <w:t>theory). Maximous</w:t>
      </w:r>
      <w:r w:rsidR="00F65B2F">
        <w:rPr>
          <w:rFonts w:asciiTheme="minorHAnsi" w:hAnsiTheme="minorHAnsi" w:cstheme="minorHAnsi"/>
        </w:rPr>
        <w:t>’</w:t>
      </w:r>
      <w:r w:rsidRPr="000C4C6A">
        <w:rPr>
          <w:rFonts w:asciiTheme="minorHAnsi" w:hAnsiTheme="minorHAnsi" w:cstheme="minorHAnsi"/>
        </w:rPr>
        <w:t xml:space="preserve"> (2017:</w:t>
      </w:r>
      <w:r w:rsidR="005C608A">
        <w:rPr>
          <w:rFonts w:asciiTheme="minorHAnsi" w:hAnsiTheme="minorHAnsi" w:cstheme="minorHAnsi"/>
        </w:rPr>
        <w:t xml:space="preserve"> </w:t>
      </w:r>
      <w:r w:rsidRPr="000C4C6A">
        <w:rPr>
          <w:rFonts w:asciiTheme="minorHAnsi" w:hAnsiTheme="minorHAnsi" w:cstheme="minorHAnsi"/>
        </w:rPr>
        <w:t>242) case study of teaching and learning of community interpreting reports “considerable” variation in teaching practices and approaches within a single program, as well as a lack of awareness and appreciation for research and theory and their relevance to teaching and learning of interpreting.</w:t>
      </w:r>
      <w:r w:rsidR="00D72CE8" w:rsidRPr="000C4C6A">
        <w:rPr>
          <w:rFonts w:asciiTheme="minorHAnsi" w:hAnsiTheme="minorHAnsi" w:cstheme="minorHAnsi"/>
        </w:rPr>
        <w:t xml:space="preserve"> To date, a clear </w:t>
      </w:r>
      <w:r w:rsidR="00E4371F" w:rsidRPr="000C4C6A">
        <w:rPr>
          <w:rFonts w:asciiTheme="minorHAnsi" w:hAnsiTheme="minorHAnsi" w:cstheme="minorHAnsi"/>
        </w:rPr>
        <w:t xml:space="preserve">picture of how research and theory </w:t>
      </w:r>
      <w:r w:rsidR="005C608A" w:rsidRPr="000C4C6A">
        <w:rPr>
          <w:rFonts w:asciiTheme="minorHAnsi" w:hAnsiTheme="minorHAnsi" w:cstheme="minorHAnsi"/>
        </w:rPr>
        <w:t>inform</w:t>
      </w:r>
      <w:r w:rsidR="00E4371F" w:rsidRPr="000C4C6A">
        <w:rPr>
          <w:rFonts w:asciiTheme="minorHAnsi" w:hAnsiTheme="minorHAnsi" w:cstheme="minorHAnsi"/>
        </w:rPr>
        <w:t xml:space="preserve"> interpreting training worldwide is lacking.</w:t>
      </w:r>
    </w:p>
    <w:p w14:paraId="62DE3D0B" w14:textId="6AF3C07E" w:rsidR="00C26133" w:rsidRPr="00236C79" w:rsidRDefault="00C26133" w:rsidP="00236C79">
      <w:pPr>
        <w:pStyle w:val="Odsekzoznamu"/>
        <w:numPr>
          <w:ilvl w:val="0"/>
          <w:numId w:val="28"/>
        </w:numPr>
        <w:spacing w:before="560" w:after="280" w:line="240" w:lineRule="auto"/>
        <w:ind w:left="425" w:hanging="425"/>
        <w:contextualSpacing w:val="0"/>
        <w:rPr>
          <w:rFonts w:ascii="Times New Roman" w:eastAsia="Times New Roman" w:hAnsi="Times New Roman" w:cs="Times New Roman"/>
          <w:b/>
          <w:kern w:val="0"/>
          <w:u w:color="000000"/>
          <w:lang w:eastAsia="ru-RU"/>
          <w14:ligatures w14:val="none"/>
        </w:rPr>
      </w:pPr>
      <w:r w:rsidRPr="00236C79">
        <w:rPr>
          <w:rFonts w:ascii="Times New Roman" w:eastAsia="Times New Roman" w:hAnsi="Times New Roman" w:cs="Times New Roman"/>
          <w:b/>
          <w:kern w:val="0"/>
          <w:u w:color="000000"/>
          <w:lang w:eastAsia="ru-RU"/>
          <w14:ligatures w14:val="none"/>
        </w:rPr>
        <w:lastRenderedPageBreak/>
        <w:t>Method</w:t>
      </w:r>
      <w:r w:rsidR="00947C9F" w:rsidRPr="00236C79">
        <w:rPr>
          <w:rFonts w:ascii="Times New Roman" w:eastAsia="Times New Roman" w:hAnsi="Times New Roman" w:cs="Times New Roman"/>
          <w:b/>
          <w:kern w:val="0"/>
          <w:u w:color="000000"/>
          <w:lang w:eastAsia="ru-RU"/>
          <w14:ligatures w14:val="none"/>
        </w:rPr>
        <w:t xml:space="preserve"> </w:t>
      </w:r>
    </w:p>
    <w:p w14:paraId="4048398B" w14:textId="45DC9DAB" w:rsidR="00981B35" w:rsidRPr="000C4C6A" w:rsidRDefault="00C26133" w:rsidP="00006038">
      <w:pPr>
        <w:spacing w:line="240" w:lineRule="auto"/>
        <w:contextualSpacing/>
        <w:jc w:val="both"/>
        <w:rPr>
          <w:rFonts w:asciiTheme="minorHAnsi" w:hAnsiTheme="minorHAnsi" w:cstheme="minorHAnsi"/>
        </w:rPr>
      </w:pPr>
      <w:r w:rsidRPr="000C4C6A">
        <w:rPr>
          <w:rFonts w:asciiTheme="minorHAnsi" w:hAnsiTheme="minorHAnsi" w:cstheme="minorHAnsi"/>
        </w:rPr>
        <w:t>This paper reports on two surveys of trainers</w:t>
      </w:r>
      <w:r w:rsidR="00122B54" w:rsidRPr="000C4C6A">
        <w:rPr>
          <w:rFonts w:asciiTheme="minorHAnsi" w:hAnsiTheme="minorHAnsi" w:cstheme="minorHAnsi"/>
        </w:rPr>
        <w:t xml:space="preserve"> of dialogue interpreters</w:t>
      </w:r>
      <w:r w:rsidRPr="000C4C6A">
        <w:rPr>
          <w:rFonts w:asciiTheme="minorHAnsi" w:hAnsiTheme="minorHAnsi" w:cstheme="minorHAnsi"/>
        </w:rPr>
        <w:t xml:space="preserve">. The first survey (late July to mid-September 2021) was aimed at trainers working in formal academic settings </w:t>
      </w:r>
      <w:r w:rsidR="009529A1" w:rsidRPr="000C4C6A">
        <w:rPr>
          <w:rFonts w:asciiTheme="minorHAnsi" w:hAnsiTheme="minorHAnsi" w:cstheme="minorHAnsi"/>
        </w:rPr>
        <w:t>(</w:t>
      </w:r>
      <w:r w:rsidRPr="000C4C6A">
        <w:rPr>
          <w:rFonts w:asciiTheme="minorHAnsi" w:hAnsiTheme="minorHAnsi" w:cstheme="minorHAnsi"/>
        </w:rPr>
        <w:t xml:space="preserve">FAS). The second survey (mid-March to late June 2022) was aimed at trainers working in non-academic settings (NAS). Ethics approval for both surveys was sought and obtained </w:t>
      </w:r>
      <w:r w:rsidR="00FB18B0" w:rsidRPr="000C4C6A">
        <w:rPr>
          <w:rFonts w:asciiTheme="minorHAnsi" w:hAnsiTheme="minorHAnsi" w:cstheme="minorHAnsi"/>
        </w:rPr>
        <w:t>through the institutional review process at Century College</w:t>
      </w:r>
      <w:r w:rsidR="009F7839" w:rsidRPr="000C4C6A">
        <w:rPr>
          <w:rFonts w:asciiTheme="minorHAnsi" w:hAnsiTheme="minorHAnsi" w:cstheme="minorHAnsi"/>
        </w:rPr>
        <w:t xml:space="preserve"> (Minnesota, USA).</w:t>
      </w:r>
      <w:r w:rsidR="00FB18B0" w:rsidRPr="000C4C6A">
        <w:rPr>
          <w:rFonts w:asciiTheme="minorHAnsi" w:hAnsiTheme="minorHAnsi" w:cstheme="minorHAnsi"/>
        </w:rPr>
        <w:t xml:space="preserve"> </w:t>
      </w:r>
      <w:r w:rsidRPr="000C4C6A">
        <w:rPr>
          <w:rFonts w:asciiTheme="minorHAnsi" w:hAnsiTheme="minorHAnsi" w:cstheme="minorHAnsi"/>
        </w:rPr>
        <w:t xml:space="preserve">Both surveys were built in a secure institutional Microsoft Forms account and were set up to gather responses anonymously. </w:t>
      </w:r>
    </w:p>
    <w:p w14:paraId="505C0443" w14:textId="3D6CA636" w:rsidR="00C05CCD" w:rsidRPr="000C4C6A" w:rsidRDefault="00C26133" w:rsidP="00860B36">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The FAS survey was developed </w:t>
      </w:r>
      <w:proofErr w:type="gramStart"/>
      <w:r w:rsidRPr="000C4C6A">
        <w:rPr>
          <w:rFonts w:asciiTheme="minorHAnsi" w:hAnsiTheme="minorHAnsi" w:cstheme="minorHAnsi"/>
        </w:rPr>
        <w:t>in light of</w:t>
      </w:r>
      <w:proofErr w:type="gramEnd"/>
      <w:r w:rsidRPr="000C4C6A">
        <w:rPr>
          <w:rFonts w:asciiTheme="minorHAnsi" w:hAnsiTheme="minorHAnsi" w:cstheme="minorHAnsi"/>
        </w:rPr>
        <w:t xml:space="preserve"> the scope and aims</w:t>
      </w:r>
      <w:r w:rsidR="00665BD6" w:rsidRPr="000C4C6A">
        <w:rPr>
          <w:rFonts w:asciiTheme="minorHAnsi" w:hAnsiTheme="minorHAnsi" w:cstheme="minorHAnsi"/>
        </w:rPr>
        <w:t xml:space="preserve"> for the project (see</w:t>
      </w:r>
      <w:r w:rsidR="00FB6EB8">
        <w:rPr>
          <w:rFonts w:asciiTheme="minorHAnsi" w:hAnsiTheme="minorHAnsi" w:cstheme="minorHAnsi"/>
        </w:rPr>
        <w:t> S</w:t>
      </w:r>
      <w:r w:rsidR="00665BD6" w:rsidRPr="000C4C6A">
        <w:rPr>
          <w:rFonts w:asciiTheme="minorHAnsi" w:hAnsiTheme="minorHAnsi" w:cstheme="minorHAnsi"/>
        </w:rPr>
        <w:t>ection</w:t>
      </w:r>
      <w:r w:rsidR="00FB6EB8">
        <w:rPr>
          <w:rFonts w:asciiTheme="minorHAnsi" w:hAnsiTheme="minorHAnsi" w:cstheme="minorHAnsi"/>
        </w:rPr>
        <w:t> </w:t>
      </w:r>
      <w:r w:rsidR="00665BD6" w:rsidRPr="000C4C6A">
        <w:rPr>
          <w:rFonts w:asciiTheme="minorHAnsi" w:hAnsiTheme="minorHAnsi" w:cstheme="minorHAnsi"/>
        </w:rPr>
        <w:t>1)</w:t>
      </w:r>
      <w:r w:rsidRPr="000C4C6A">
        <w:rPr>
          <w:rFonts w:asciiTheme="minorHAnsi" w:hAnsiTheme="minorHAnsi" w:cstheme="minorHAnsi"/>
        </w:rPr>
        <w:t xml:space="preserve"> and </w:t>
      </w:r>
      <w:proofErr w:type="gramStart"/>
      <w:r w:rsidRPr="000C4C6A">
        <w:rPr>
          <w:rFonts w:asciiTheme="minorHAnsi" w:hAnsiTheme="minorHAnsi" w:cstheme="minorHAnsi"/>
        </w:rPr>
        <w:t>on the basis of</w:t>
      </w:r>
      <w:proofErr w:type="gramEnd"/>
      <w:r w:rsidRPr="000C4C6A">
        <w:rPr>
          <w:rFonts w:asciiTheme="minorHAnsi" w:hAnsiTheme="minorHAnsi" w:cstheme="minorHAnsi"/>
        </w:rPr>
        <w:t xml:space="preserve"> a review of relevant literatur</w:t>
      </w:r>
      <w:r w:rsidR="00A27E3B" w:rsidRPr="000C4C6A">
        <w:rPr>
          <w:rFonts w:asciiTheme="minorHAnsi" w:hAnsiTheme="minorHAnsi" w:cstheme="minorHAnsi"/>
        </w:rPr>
        <w:t xml:space="preserve">e, </w:t>
      </w:r>
      <w:r w:rsidR="00AE688B" w:rsidRPr="000C4C6A">
        <w:rPr>
          <w:rFonts w:asciiTheme="minorHAnsi" w:hAnsiTheme="minorHAnsi" w:cstheme="minorHAnsi"/>
        </w:rPr>
        <w:t>discussed</w:t>
      </w:r>
      <w:r w:rsidR="00A27E3B" w:rsidRPr="000C4C6A">
        <w:rPr>
          <w:rFonts w:asciiTheme="minorHAnsi" w:hAnsiTheme="minorHAnsi" w:cstheme="minorHAnsi"/>
        </w:rPr>
        <w:t xml:space="preserve"> in part in </w:t>
      </w:r>
      <w:r w:rsidR="00FB6EB8">
        <w:rPr>
          <w:rFonts w:asciiTheme="minorHAnsi" w:hAnsiTheme="minorHAnsi" w:cstheme="minorHAnsi"/>
        </w:rPr>
        <w:t>S</w:t>
      </w:r>
      <w:r w:rsidR="00A27E3B" w:rsidRPr="000C4C6A">
        <w:rPr>
          <w:rFonts w:asciiTheme="minorHAnsi" w:hAnsiTheme="minorHAnsi" w:cstheme="minorHAnsi"/>
        </w:rPr>
        <w:t>ections</w:t>
      </w:r>
      <w:r w:rsidR="00FB6EB8">
        <w:rPr>
          <w:rFonts w:asciiTheme="minorHAnsi" w:hAnsiTheme="minorHAnsi" w:cstheme="minorHAnsi"/>
        </w:rPr>
        <w:t> </w:t>
      </w:r>
      <w:r w:rsidR="00A27E3B" w:rsidRPr="000C4C6A">
        <w:rPr>
          <w:rFonts w:asciiTheme="minorHAnsi" w:hAnsiTheme="minorHAnsi" w:cstheme="minorHAnsi"/>
        </w:rPr>
        <w:t>2 and 3.</w:t>
      </w:r>
      <w:r w:rsidRPr="000C4C6A">
        <w:rPr>
          <w:rFonts w:asciiTheme="minorHAnsi" w:hAnsiTheme="minorHAnsi" w:cstheme="minorHAnsi"/>
        </w:rPr>
        <w:t xml:space="preserve"> It was piloted and revised in response to feedback from </w:t>
      </w:r>
      <w:r w:rsidR="00665BD6" w:rsidRPr="000C4C6A">
        <w:rPr>
          <w:rFonts w:asciiTheme="minorHAnsi" w:hAnsiTheme="minorHAnsi" w:cstheme="minorHAnsi"/>
        </w:rPr>
        <w:t>colleague interpreter trainers and scholars.</w:t>
      </w:r>
      <w:r w:rsidR="009F7839" w:rsidRPr="000C4C6A">
        <w:rPr>
          <w:rFonts w:asciiTheme="minorHAnsi" w:hAnsiTheme="minorHAnsi" w:cstheme="minorHAnsi"/>
        </w:rPr>
        <w:t xml:space="preserve"> </w:t>
      </w:r>
      <w:r w:rsidR="00C05CCD" w:rsidRPr="000C4C6A">
        <w:rPr>
          <w:rFonts w:asciiTheme="minorHAnsi" w:hAnsiTheme="minorHAnsi" w:cstheme="minorHAnsi"/>
        </w:rPr>
        <w:t>The survey was a mix of closed-ended and open-ended questions</w:t>
      </w:r>
      <w:r w:rsidR="00AE688B" w:rsidRPr="000C4C6A">
        <w:rPr>
          <w:rFonts w:asciiTheme="minorHAnsi" w:hAnsiTheme="minorHAnsi" w:cstheme="minorHAnsi"/>
        </w:rPr>
        <w:t xml:space="preserve"> and</w:t>
      </w:r>
      <w:r w:rsidR="00C05CCD" w:rsidRPr="000C4C6A">
        <w:rPr>
          <w:rFonts w:asciiTheme="minorHAnsi" w:hAnsiTheme="minorHAnsi" w:cstheme="minorHAnsi"/>
        </w:rPr>
        <w:t xml:space="preserve"> consisted of the following sections:</w:t>
      </w:r>
    </w:p>
    <w:p w14:paraId="55AA8B49" w14:textId="3E47AFD5" w:rsidR="00C05CCD" w:rsidRPr="000C4C6A" w:rsidRDefault="00232377" w:rsidP="00860B36">
      <w:pPr>
        <w:pStyle w:val="Odsekzoznamu"/>
        <w:numPr>
          <w:ilvl w:val="0"/>
          <w:numId w:val="35"/>
        </w:numPr>
        <w:spacing w:before="160" w:after="0" w:line="240" w:lineRule="auto"/>
        <w:ind w:left="721" w:hanging="437"/>
        <w:contextualSpacing w:val="0"/>
        <w:rPr>
          <w:rFonts w:asciiTheme="minorHAnsi" w:hAnsiTheme="minorHAnsi" w:cstheme="minorHAnsi"/>
        </w:rPr>
      </w:pPr>
      <w:r>
        <w:rPr>
          <w:rFonts w:asciiTheme="minorHAnsi" w:hAnsiTheme="minorHAnsi" w:cstheme="minorHAnsi"/>
        </w:rPr>
        <w:t>A</w:t>
      </w:r>
      <w:r w:rsidR="00C05CCD" w:rsidRPr="000C4C6A">
        <w:rPr>
          <w:rFonts w:asciiTheme="minorHAnsi" w:hAnsiTheme="minorHAnsi" w:cstheme="minorHAnsi"/>
        </w:rPr>
        <w:t>cknowledgement and consent—1 question, closed-ended</w:t>
      </w:r>
    </w:p>
    <w:p w14:paraId="332BD3A3" w14:textId="04D299D8" w:rsidR="00C05CCD" w:rsidRPr="000C4C6A" w:rsidRDefault="00232377" w:rsidP="00860B36">
      <w:pPr>
        <w:pStyle w:val="Odsekzoznamu"/>
        <w:numPr>
          <w:ilvl w:val="0"/>
          <w:numId w:val="35"/>
        </w:numPr>
        <w:spacing w:before="100" w:beforeAutospacing="1" w:after="100" w:afterAutospacing="1" w:line="240" w:lineRule="auto"/>
        <w:ind w:left="721" w:hanging="437"/>
        <w:rPr>
          <w:rFonts w:asciiTheme="minorHAnsi" w:hAnsiTheme="minorHAnsi" w:cstheme="minorHAnsi"/>
        </w:rPr>
      </w:pPr>
      <w:r>
        <w:rPr>
          <w:rFonts w:asciiTheme="minorHAnsi" w:hAnsiTheme="minorHAnsi" w:cstheme="minorHAnsi"/>
        </w:rPr>
        <w:t>E</w:t>
      </w:r>
      <w:r w:rsidR="00C05CCD" w:rsidRPr="000C4C6A">
        <w:rPr>
          <w:rFonts w:asciiTheme="minorHAnsi" w:hAnsiTheme="minorHAnsi" w:cstheme="minorHAnsi"/>
        </w:rPr>
        <w:t xml:space="preserve">ligibility to participate in the </w:t>
      </w:r>
      <w:proofErr w:type="gramStart"/>
      <w:r w:rsidR="00C05CCD" w:rsidRPr="000C4C6A">
        <w:rPr>
          <w:rFonts w:asciiTheme="minorHAnsi" w:hAnsiTheme="minorHAnsi" w:cstheme="minorHAnsi"/>
        </w:rPr>
        <w:t>study—2</w:t>
      </w:r>
      <w:proofErr w:type="gramEnd"/>
      <w:r w:rsidR="00C05CCD" w:rsidRPr="000C4C6A">
        <w:rPr>
          <w:rFonts w:asciiTheme="minorHAnsi" w:hAnsiTheme="minorHAnsi" w:cstheme="minorHAnsi"/>
        </w:rPr>
        <w:t xml:space="preserve"> questions, closed-ended (see below)</w:t>
      </w:r>
    </w:p>
    <w:p w14:paraId="423C0E33" w14:textId="6060C5C3" w:rsidR="00C05CCD" w:rsidRPr="000C4C6A" w:rsidRDefault="00271399" w:rsidP="00860B36">
      <w:pPr>
        <w:pStyle w:val="Odsekzoznamu"/>
        <w:numPr>
          <w:ilvl w:val="0"/>
          <w:numId w:val="35"/>
        </w:numPr>
        <w:spacing w:before="100" w:beforeAutospacing="1" w:after="100" w:afterAutospacing="1" w:line="240" w:lineRule="auto"/>
        <w:ind w:left="721" w:hanging="437"/>
        <w:rPr>
          <w:rFonts w:asciiTheme="minorHAnsi" w:hAnsiTheme="minorHAnsi" w:cstheme="minorHAnsi"/>
        </w:rPr>
      </w:pPr>
      <w:r>
        <w:rPr>
          <w:rFonts w:asciiTheme="minorHAnsi" w:hAnsiTheme="minorHAnsi" w:cstheme="minorHAnsi"/>
        </w:rPr>
        <w:t>Q</w:t>
      </w:r>
      <w:r w:rsidR="00C05CCD" w:rsidRPr="000C4C6A">
        <w:rPr>
          <w:rFonts w:asciiTheme="minorHAnsi" w:hAnsiTheme="minorHAnsi" w:cstheme="minorHAnsi"/>
        </w:rPr>
        <w:t>uestions related to the program you teach in—8 questions, mix of open-ended, closed-ended, and Likert scale</w:t>
      </w:r>
    </w:p>
    <w:p w14:paraId="057A6779" w14:textId="62CD43CC" w:rsidR="00C05CCD" w:rsidRPr="000C4C6A" w:rsidRDefault="00271399" w:rsidP="00860B36">
      <w:pPr>
        <w:pStyle w:val="Odsekzoznamu"/>
        <w:numPr>
          <w:ilvl w:val="0"/>
          <w:numId w:val="35"/>
        </w:numPr>
        <w:spacing w:before="100" w:beforeAutospacing="1" w:after="100" w:afterAutospacing="1" w:line="240" w:lineRule="auto"/>
        <w:ind w:left="721" w:hanging="437"/>
        <w:rPr>
          <w:rFonts w:asciiTheme="minorHAnsi" w:hAnsiTheme="minorHAnsi" w:cstheme="minorHAnsi"/>
        </w:rPr>
      </w:pPr>
      <w:r>
        <w:rPr>
          <w:rFonts w:asciiTheme="minorHAnsi" w:hAnsiTheme="minorHAnsi" w:cstheme="minorHAnsi"/>
        </w:rPr>
        <w:t>Q</w:t>
      </w:r>
      <w:r w:rsidR="00C05CCD" w:rsidRPr="000C4C6A">
        <w:rPr>
          <w:rFonts w:asciiTheme="minorHAnsi" w:hAnsiTheme="minorHAnsi" w:cstheme="minorHAnsi"/>
        </w:rPr>
        <w:t>uestions about the courses you teach—9 questions, mix of open-ended, closed</w:t>
      </w:r>
      <w:r>
        <w:rPr>
          <w:rFonts w:asciiTheme="minorHAnsi" w:hAnsiTheme="minorHAnsi" w:cstheme="minorHAnsi"/>
        </w:rPr>
        <w:noBreakHyphen/>
      </w:r>
      <w:r w:rsidR="00C05CCD" w:rsidRPr="000C4C6A">
        <w:rPr>
          <w:rFonts w:asciiTheme="minorHAnsi" w:hAnsiTheme="minorHAnsi" w:cstheme="minorHAnsi"/>
        </w:rPr>
        <w:t xml:space="preserve">ended, and Likert scale  </w:t>
      </w:r>
    </w:p>
    <w:p w14:paraId="60E7E43D" w14:textId="76B5D1D4" w:rsidR="00F83167" w:rsidRPr="00860B36" w:rsidRDefault="00271399" w:rsidP="00860B36">
      <w:pPr>
        <w:pStyle w:val="Odsekzoznamu"/>
        <w:numPr>
          <w:ilvl w:val="0"/>
          <w:numId w:val="35"/>
        </w:numPr>
        <w:spacing w:after="160" w:line="240" w:lineRule="auto"/>
        <w:ind w:left="721" w:hanging="437"/>
        <w:contextualSpacing w:val="0"/>
        <w:rPr>
          <w:rFonts w:asciiTheme="minorHAnsi" w:hAnsiTheme="minorHAnsi" w:cstheme="minorHAnsi"/>
        </w:rPr>
      </w:pPr>
      <w:r>
        <w:rPr>
          <w:rFonts w:asciiTheme="minorHAnsi" w:hAnsiTheme="minorHAnsi" w:cstheme="minorHAnsi"/>
        </w:rPr>
        <w:t>D</w:t>
      </w:r>
      <w:r w:rsidR="00C05CCD" w:rsidRPr="000C4C6A">
        <w:rPr>
          <w:rFonts w:asciiTheme="minorHAnsi" w:hAnsiTheme="minorHAnsi" w:cstheme="minorHAnsi"/>
        </w:rPr>
        <w:t>emographic information</w:t>
      </w:r>
      <w:r w:rsidR="00F83167" w:rsidRPr="000C4C6A">
        <w:rPr>
          <w:rFonts w:asciiTheme="minorHAnsi" w:hAnsiTheme="minorHAnsi" w:cstheme="minorHAnsi"/>
        </w:rPr>
        <w:t>—7 question</w:t>
      </w:r>
      <w:r w:rsidR="00407D09">
        <w:rPr>
          <w:rFonts w:asciiTheme="minorHAnsi" w:hAnsiTheme="minorHAnsi" w:cstheme="minorHAnsi"/>
        </w:rPr>
        <w:t>s</w:t>
      </w:r>
      <w:r w:rsidR="00F83167" w:rsidRPr="000C4C6A">
        <w:rPr>
          <w:rFonts w:asciiTheme="minorHAnsi" w:hAnsiTheme="minorHAnsi" w:cstheme="minorHAnsi"/>
        </w:rPr>
        <w:t>, mix of open-ended and closed-ended</w:t>
      </w:r>
      <w:r>
        <w:rPr>
          <w:rFonts w:asciiTheme="minorHAnsi" w:hAnsiTheme="minorHAnsi" w:cstheme="minorHAnsi"/>
        </w:rPr>
        <w:t xml:space="preserve"> </w:t>
      </w:r>
      <w:r w:rsidR="00F83167" w:rsidRPr="000C4C6A">
        <w:rPr>
          <w:rFonts w:asciiTheme="minorHAnsi" w:hAnsiTheme="minorHAnsi" w:cstheme="minorHAnsi"/>
        </w:rPr>
        <w:t>questions</w:t>
      </w:r>
    </w:p>
    <w:p w14:paraId="4E2DBBC4" w14:textId="3A3D04E2" w:rsidR="00C26133" w:rsidRPr="000C4C6A" w:rsidRDefault="00122B54"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T</w:t>
      </w:r>
      <w:r w:rsidR="00C26133" w:rsidRPr="000C4C6A">
        <w:rPr>
          <w:rFonts w:asciiTheme="minorHAnsi" w:hAnsiTheme="minorHAnsi" w:cstheme="minorHAnsi"/>
        </w:rPr>
        <w:t>he NAS survey was largely the same as the FAS survey</w:t>
      </w:r>
      <w:r w:rsidR="00F83167" w:rsidRPr="000C4C6A">
        <w:rPr>
          <w:rFonts w:asciiTheme="minorHAnsi" w:hAnsiTheme="minorHAnsi" w:cstheme="minorHAnsi"/>
        </w:rPr>
        <w:t>. Introductory segments at the beginning of each set of questions were modified to reflect the intended audience. The wording</w:t>
      </w:r>
      <w:r w:rsidR="00AE688B" w:rsidRPr="000C4C6A">
        <w:rPr>
          <w:rFonts w:asciiTheme="minorHAnsi" w:hAnsiTheme="minorHAnsi" w:cstheme="minorHAnsi"/>
        </w:rPr>
        <w:t xml:space="preserve"> of</w:t>
      </w:r>
      <w:r w:rsidR="00F83167" w:rsidRPr="000C4C6A">
        <w:rPr>
          <w:rFonts w:asciiTheme="minorHAnsi" w:hAnsiTheme="minorHAnsi" w:cstheme="minorHAnsi"/>
        </w:rPr>
        <w:t xml:space="preserve"> closed-ended response choices w</w:t>
      </w:r>
      <w:r w:rsidR="00407D09">
        <w:rPr>
          <w:rFonts w:asciiTheme="minorHAnsi" w:hAnsiTheme="minorHAnsi" w:cstheme="minorHAnsi"/>
        </w:rPr>
        <w:t>as</w:t>
      </w:r>
      <w:r w:rsidR="00F83167" w:rsidRPr="000C4C6A">
        <w:rPr>
          <w:rFonts w:asciiTheme="minorHAnsi" w:hAnsiTheme="minorHAnsi" w:cstheme="minorHAnsi"/>
        </w:rPr>
        <w:t xml:space="preserve"> slightly modified in some cases to better fit the NAS setting; these changes were made in consultation with </w:t>
      </w:r>
      <w:r w:rsidR="00C26133" w:rsidRPr="000C4C6A">
        <w:rPr>
          <w:rFonts w:asciiTheme="minorHAnsi" w:hAnsiTheme="minorHAnsi" w:cstheme="minorHAnsi"/>
        </w:rPr>
        <w:t>colleagues training in NAS</w:t>
      </w:r>
      <w:r w:rsidR="00F83167" w:rsidRPr="000C4C6A">
        <w:rPr>
          <w:rFonts w:asciiTheme="minorHAnsi" w:hAnsiTheme="minorHAnsi" w:cstheme="minorHAnsi"/>
        </w:rPr>
        <w:t xml:space="preserve"> (for</w:t>
      </w:r>
      <w:r w:rsidR="00271399">
        <w:rPr>
          <w:rFonts w:asciiTheme="minorHAnsi" w:hAnsiTheme="minorHAnsi" w:cstheme="minorHAnsi"/>
        </w:rPr>
        <w:t> </w:t>
      </w:r>
      <w:r w:rsidR="00F83167" w:rsidRPr="000C4C6A">
        <w:rPr>
          <w:rFonts w:asciiTheme="minorHAnsi" w:hAnsiTheme="minorHAnsi" w:cstheme="minorHAnsi"/>
        </w:rPr>
        <w:t>example,</w:t>
      </w:r>
      <w:r w:rsidR="00271399">
        <w:rPr>
          <w:rFonts w:asciiTheme="minorHAnsi" w:hAnsiTheme="minorHAnsi" w:cstheme="minorHAnsi"/>
        </w:rPr>
        <w:t> </w:t>
      </w:r>
      <w:r w:rsidR="00F83167" w:rsidRPr="000C4C6A">
        <w:rPr>
          <w:rFonts w:asciiTheme="minorHAnsi" w:hAnsiTheme="minorHAnsi" w:cstheme="minorHAnsi"/>
        </w:rPr>
        <w:t xml:space="preserve">the question in the FAS survey about the type of program in which the respondent taught was converted into two questions about </w:t>
      </w:r>
      <w:r w:rsidR="00AE688B" w:rsidRPr="000C4C6A">
        <w:rPr>
          <w:rFonts w:asciiTheme="minorHAnsi" w:hAnsiTheme="minorHAnsi" w:cstheme="minorHAnsi"/>
        </w:rPr>
        <w:t xml:space="preserve">the </w:t>
      </w:r>
      <w:r w:rsidR="00F83167" w:rsidRPr="000C4C6A">
        <w:rPr>
          <w:rFonts w:asciiTheme="minorHAnsi" w:hAnsiTheme="minorHAnsi" w:cstheme="minorHAnsi"/>
        </w:rPr>
        <w:t>teaching situation</w:t>
      </w:r>
      <w:r w:rsidR="00AE688B" w:rsidRPr="000C4C6A">
        <w:rPr>
          <w:rFonts w:asciiTheme="minorHAnsi" w:hAnsiTheme="minorHAnsi" w:cstheme="minorHAnsi"/>
        </w:rPr>
        <w:t>s</w:t>
      </w:r>
      <w:r w:rsidR="00F83167" w:rsidRPr="000C4C6A">
        <w:rPr>
          <w:rFonts w:asciiTheme="minorHAnsi" w:hAnsiTheme="minorHAnsi" w:cstheme="minorHAnsi"/>
        </w:rPr>
        <w:t xml:space="preserve"> in which NAS respondents work).</w:t>
      </w:r>
      <w:r w:rsidR="008C59C9" w:rsidRPr="000C4C6A">
        <w:rPr>
          <w:rFonts w:asciiTheme="minorHAnsi" w:hAnsiTheme="minorHAnsi" w:cstheme="minorHAnsi"/>
        </w:rPr>
        <w:t xml:space="preserve"> The full text of both surveys is available upon request to the corresponding author. </w:t>
      </w:r>
    </w:p>
    <w:p w14:paraId="4B8927AB" w14:textId="0CABDB20" w:rsidR="00C26133" w:rsidRPr="000C4C6A" w:rsidRDefault="00C2613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Invitations to participate in the surveys were disseminated </w:t>
      </w:r>
      <w:r w:rsidR="0062409C" w:rsidRPr="000C4C6A">
        <w:rPr>
          <w:rFonts w:asciiTheme="minorHAnsi" w:hAnsiTheme="minorHAnsi" w:cstheme="minorHAnsi"/>
        </w:rPr>
        <w:t>via professional associations</w:t>
      </w:r>
      <w:r w:rsidR="00D72CE8" w:rsidRPr="000C4C6A">
        <w:rPr>
          <w:rFonts w:asciiTheme="minorHAnsi" w:hAnsiTheme="minorHAnsi" w:cstheme="minorHAnsi"/>
        </w:rPr>
        <w:t xml:space="preserve">, </w:t>
      </w:r>
      <w:r w:rsidR="007429F4" w:rsidRPr="000C4C6A">
        <w:rPr>
          <w:rFonts w:asciiTheme="minorHAnsi" w:hAnsiTheme="minorHAnsi" w:cstheme="minorHAnsi"/>
        </w:rPr>
        <w:t>emails to professional contacts</w:t>
      </w:r>
      <w:r w:rsidR="00D72CE8" w:rsidRPr="000C4C6A">
        <w:rPr>
          <w:rFonts w:asciiTheme="minorHAnsi" w:hAnsiTheme="minorHAnsi" w:cstheme="minorHAnsi"/>
        </w:rPr>
        <w:t xml:space="preserve">, and </w:t>
      </w:r>
      <w:r w:rsidRPr="000C4C6A">
        <w:rPr>
          <w:rFonts w:asciiTheme="minorHAnsi" w:hAnsiTheme="minorHAnsi" w:cstheme="minorHAnsi"/>
        </w:rPr>
        <w:t>social medi</w:t>
      </w:r>
      <w:r w:rsidR="00D72CE8" w:rsidRPr="000C4C6A">
        <w:rPr>
          <w:rFonts w:asciiTheme="minorHAnsi" w:hAnsiTheme="minorHAnsi" w:cstheme="minorHAnsi"/>
        </w:rPr>
        <w:t xml:space="preserve">a. </w:t>
      </w:r>
      <w:r w:rsidRPr="000C4C6A">
        <w:rPr>
          <w:rFonts w:asciiTheme="minorHAnsi" w:hAnsiTheme="minorHAnsi" w:cstheme="minorHAnsi"/>
        </w:rPr>
        <w:t>Prospective participants were identified through the first author</w:t>
      </w:r>
      <w:r w:rsidR="00F65B2F">
        <w:rPr>
          <w:rFonts w:asciiTheme="minorHAnsi" w:hAnsiTheme="minorHAnsi" w:cstheme="minorHAnsi"/>
        </w:rPr>
        <w:t>’</w:t>
      </w:r>
      <w:r w:rsidRPr="000C4C6A">
        <w:rPr>
          <w:rFonts w:asciiTheme="minorHAnsi" w:hAnsiTheme="minorHAnsi" w:cstheme="minorHAnsi"/>
        </w:rPr>
        <w:t xml:space="preserve">s professional networks as well as through internet searches of </w:t>
      </w:r>
      <w:r w:rsidR="00CF061A" w:rsidRPr="000C4C6A">
        <w:rPr>
          <w:rFonts w:asciiTheme="minorHAnsi" w:hAnsiTheme="minorHAnsi" w:cstheme="minorHAnsi"/>
        </w:rPr>
        <w:t>publicly available</w:t>
      </w:r>
      <w:r w:rsidRPr="000C4C6A">
        <w:rPr>
          <w:rFonts w:asciiTheme="minorHAnsi" w:hAnsiTheme="minorHAnsi" w:cstheme="minorHAnsi"/>
        </w:rPr>
        <w:t xml:space="preserve"> listings of faculty (for the FAS survey) and of interpreter training organizations (for</w:t>
      </w:r>
      <w:r w:rsidR="00CF061A">
        <w:rPr>
          <w:rFonts w:asciiTheme="minorHAnsi" w:hAnsiTheme="minorHAnsi" w:cstheme="minorHAnsi"/>
        </w:rPr>
        <w:t> </w:t>
      </w:r>
      <w:r w:rsidRPr="000C4C6A">
        <w:rPr>
          <w:rFonts w:asciiTheme="minorHAnsi" w:hAnsiTheme="minorHAnsi" w:cstheme="minorHAnsi"/>
        </w:rPr>
        <w:t>the NAS survey</w:t>
      </w:r>
      <w:r w:rsidR="00D72CE8" w:rsidRPr="000C4C6A">
        <w:rPr>
          <w:rFonts w:asciiTheme="minorHAnsi" w:hAnsiTheme="minorHAnsi" w:cstheme="minorHAnsi"/>
        </w:rPr>
        <w:t>).</w:t>
      </w:r>
    </w:p>
    <w:p w14:paraId="2BE96A2F" w14:textId="6D96C881" w:rsidR="00D205E7" w:rsidRPr="000C4C6A" w:rsidRDefault="00D72CE8"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Upon entering the survey tool, </w:t>
      </w:r>
      <w:r w:rsidR="00C26133" w:rsidRPr="000C4C6A">
        <w:rPr>
          <w:rFonts w:asciiTheme="minorHAnsi" w:hAnsiTheme="minorHAnsi" w:cstheme="minorHAnsi"/>
        </w:rPr>
        <w:t xml:space="preserve">participants were asked to confirm that they had read the study description and information (including information about anonymity of responses) and that they consented to participating in the study. The second and third questions of each survey served as screen-in/screen-out questions for respondents, confirming their status as (recently) active trainers of </w:t>
      </w:r>
      <w:r w:rsidR="00745EB1" w:rsidRPr="000C4C6A">
        <w:rPr>
          <w:rFonts w:asciiTheme="minorHAnsi" w:hAnsiTheme="minorHAnsi" w:cstheme="minorHAnsi"/>
        </w:rPr>
        <w:t>dialogue interpreters</w:t>
      </w:r>
      <w:r w:rsidR="00C26133" w:rsidRPr="000C4C6A">
        <w:rPr>
          <w:rFonts w:asciiTheme="minorHAnsi" w:hAnsiTheme="minorHAnsi" w:cstheme="minorHAnsi"/>
        </w:rPr>
        <w:t xml:space="preserve"> in the indicated setting for each survey. </w:t>
      </w:r>
      <w:r w:rsidR="008C59C9" w:rsidRPr="000C4C6A">
        <w:rPr>
          <w:rFonts w:asciiTheme="minorHAnsi" w:hAnsiTheme="minorHAnsi" w:cstheme="minorHAnsi"/>
        </w:rPr>
        <w:t xml:space="preserve">Respondents were required to answer all questions, </w:t>
      </w:r>
      <w:proofErr w:type="gramStart"/>
      <w:r w:rsidR="008C59C9" w:rsidRPr="000C4C6A">
        <w:rPr>
          <w:rFonts w:asciiTheme="minorHAnsi" w:hAnsiTheme="minorHAnsi" w:cstheme="minorHAnsi"/>
        </w:rPr>
        <w:t>with the exception of</w:t>
      </w:r>
      <w:proofErr w:type="gramEnd"/>
      <w:r w:rsidR="008C59C9" w:rsidRPr="000C4C6A">
        <w:rPr>
          <w:rFonts w:asciiTheme="minorHAnsi" w:hAnsiTheme="minorHAnsi" w:cstheme="minorHAnsi"/>
        </w:rPr>
        <w:t xml:space="preserve"> two open-ended questions. </w:t>
      </w:r>
      <w:r w:rsidR="00C26133" w:rsidRPr="000C4C6A">
        <w:rPr>
          <w:rFonts w:asciiTheme="minorHAnsi" w:hAnsiTheme="minorHAnsi" w:cstheme="minorHAnsi"/>
        </w:rPr>
        <w:t xml:space="preserve">The FAS survey received 41 complete responses; 13 potential respondents were screened out. The NAS survey received 21 complete responses; 5 potential respondents were screened out. </w:t>
      </w:r>
    </w:p>
    <w:p w14:paraId="538ACA47" w14:textId="7A1C23E8" w:rsidR="00785E08" w:rsidRPr="006C2989" w:rsidRDefault="00947C9F" w:rsidP="00ED6556">
      <w:pPr>
        <w:pStyle w:val="Odsekzoznamu"/>
        <w:keepNext/>
        <w:keepLines/>
        <w:numPr>
          <w:ilvl w:val="0"/>
          <w:numId w:val="28"/>
        </w:numPr>
        <w:spacing w:before="560" w:after="280" w:line="240" w:lineRule="auto"/>
        <w:ind w:left="425" w:hanging="425"/>
        <w:contextualSpacing w:val="0"/>
        <w:rPr>
          <w:rFonts w:ascii="Times New Roman" w:eastAsia="Times New Roman" w:hAnsi="Times New Roman" w:cs="Times New Roman"/>
          <w:b/>
          <w:kern w:val="0"/>
          <w:u w:color="000000"/>
          <w:lang w:eastAsia="ru-RU"/>
          <w14:ligatures w14:val="none"/>
        </w:rPr>
      </w:pPr>
      <w:r w:rsidRPr="00236C79">
        <w:rPr>
          <w:rFonts w:ascii="Times New Roman" w:eastAsia="Times New Roman" w:hAnsi="Times New Roman" w:cs="Times New Roman"/>
          <w:b/>
          <w:kern w:val="0"/>
          <w:u w:color="000000"/>
          <w:lang w:eastAsia="ru-RU"/>
          <w14:ligatures w14:val="none"/>
        </w:rPr>
        <w:lastRenderedPageBreak/>
        <w:t xml:space="preserve">Results </w:t>
      </w:r>
    </w:p>
    <w:p w14:paraId="40893492" w14:textId="62D766F0" w:rsidR="00B77672" w:rsidRPr="006C2989" w:rsidRDefault="0059153A" w:rsidP="006C2989">
      <w:pPr>
        <w:pStyle w:val="Odsekzoznamu"/>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t xml:space="preserve">Demographic </w:t>
      </w:r>
      <w:r w:rsidR="00785E08" w:rsidRPr="006C2989">
        <w:rPr>
          <w:rFonts w:ascii="Times New Roman" w:eastAsiaTheme="minorEastAsia" w:hAnsi="Times New Roman" w:cs="Times New Roman"/>
          <w:i/>
          <w:kern w:val="0"/>
          <w:lang w:eastAsia="cs-CZ"/>
          <w14:ligatures w14:val="none"/>
        </w:rPr>
        <w:t>i</w:t>
      </w:r>
      <w:r w:rsidRPr="006C2989">
        <w:rPr>
          <w:rFonts w:ascii="Times New Roman" w:eastAsiaTheme="minorEastAsia" w:hAnsi="Times New Roman" w:cs="Times New Roman"/>
          <w:i/>
          <w:kern w:val="0"/>
          <w:lang w:eastAsia="cs-CZ"/>
          <w14:ligatures w14:val="none"/>
        </w:rPr>
        <w:t>nformation</w:t>
      </w:r>
    </w:p>
    <w:p w14:paraId="5CB9C94E" w14:textId="7F839119" w:rsidR="00220525" w:rsidRPr="000C4C6A" w:rsidRDefault="00220525" w:rsidP="00ED6556">
      <w:pPr>
        <w:spacing w:line="240" w:lineRule="auto"/>
        <w:contextualSpacing/>
        <w:jc w:val="both"/>
        <w:rPr>
          <w:rFonts w:asciiTheme="minorHAnsi" w:hAnsiTheme="minorHAnsi" w:cstheme="minorHAnsi"/>
        </w:rPr>
      </w:pPr>
      <w:r w:rsidRPr="000C4C6A">
        <w:rPr>
          <w:rFonts w:asciiTheme="minorHAnsi" w:hAnsiTheme="minorHAnsi" w:cstheme="minorHAnsi"/>
        </w:rPr>
        <w:t>Responses to the FAS survey come from teachers working in 15 countries: Australia (N=3),</w:t>
      </w:r>
      <w:r w:rsidR="00B77672" w:rsidRPr="000C4C6A">
        <w:rPr>
          <w:rFonts w:asciiTheme="minorHAnsi" w:hAnsiTheme="minorHAnsi" w:cstheme="minorHAnsi"/>
        </w:rPr>
        <w:t xml:space="preserve"> Austria (</w:t>
      </w:r>
      <w:r w:rsidR="00DF1E86" w:rsidRPr="000C4C6A">
        <w:rPr>
          <w:rFonts w:asciiTheme="minorHAnsi" w:hAnsiTheme="minorHAnsi" w:cstheme="minorHAnsi"/>
        </w:rPr>
        <w:t>N=4</w:t>
      </w:r>
      <w:r w:rsidR="00B77672" w:rsidRPr="000C4C6A">
        <w:rPr>
          <w:rFonts w:asciiTheme="minorHAnsi" w:hAnsiTheme="minorHAnsi" w:cstheme="minorHAnsi"/>
        </w:rPr>
        <w:t>), Belgium (</w:t>
      </w:r>
      <w:r w:rsidR="00DF1E86" w:rsidRPr="000C4C6A">
        <w:rPr>
          <w:rFonts w:asciiTheme="minorHAnsi" w:hAnsiTheme="minorHAnsi" w:cstheme="minorHAnsi"/>
        </w:rPr>
        <w:t>N=2</w:t>
      </w:r>
      <w:r w:rsidR="00B77672" w:rsidRPr="000C4C6A">
        <w:rPr>
          <w:rFonts w:asciiTheme="minorHAnsi" w:hAnsiTheme="minorHAnsi" w:cstheme="minorHAnsi"/>
        </w:rPr>
        <w:t>),</w:t>
      </w:r>
      <w:r w:rsidRPr="000C4C6A">
        <w:rPr>
          <w:rFonts w:asciiTheme="minorHAnsi" w:hAnsiTheme="minorHAnsi" w:cstheme="minorHAnsi"/>
        </w:rPr>
        <w:t xml:space="preserve"> Canada (</w:t>
      </w:r>
      <w:r w:rsidR="00DF1E86" w:rsidRPr="000C4C6A">
        <w:rPr>
          <w:rFonts w:asciiTheme="minorHAnsi" w:hAnsiTheme="minorHAnsi" w:cstheme="minorHAnsi"/>
        </w:rPr>
        <w:t>N=2</w:t>
      </w:r>
      <w:r w:rsidRPr="000C4C6A">
        <w:rPr>
          <w:rFonts w:asciiTheme="minorHAnsi" w:hAnsiTheme="minorHAnsi" w:cstheme="minorHAnsi"/>
        </w:rPr>
        <w:t>),</w:t>
      </w:r>
      <w:r w:rsidR="00B77672" w:rsidRPr="000C4C6A">
        <w:rPr>
          <w:rFonts w:asciiTheme="minorHAnsi" w:hAnsiTheme="minorHAnsi" w:cstheme="minorHAnsi"/>
        </w:rPr>
        <w:t xml:space="preserve"> Finland (</w:t>
      </w:r>
      <w:r w:rsidR="00DF1E86" w:rsidRPr="000C4C6A">
        <w:rPr>
          <w:rFonts w:asciiTheme="minorHAnsi" w:hAnsiTheme="minorHAnsi" w:cstheme="minorHAnsi"/>
        </w:rPr>
        <w:t>N=1</w:t>
      </w:r>
      <w:r w:rsidR="00B77672" w:rsidRPr="000C4C6A">
        <w:rPr>
          <w:rFonts w:asciiTheme="minorHAnsi" w:hAnsiTheme="minorHAnsi" w:cstheme="minorHAnsi"/>
        </w:rPr>
        <w:t>), Germany (</w:t>
      </w:r>
      <w:r w:rsidR="00DF1E86" w:rsidRPr="000C4C6A">
        <w:rPr>
          <w:rFonts w:asciiTheme="minorHAnsi" w:hAnsiTheme="minorHAnsi" w:cstheme="minorHAnsi"/>
        </w:rPr>
        <w:t>N=2</w:t>
      </w:r>
      <w:r w:rsidR="00B77672" w:rsidRPr="000C4C6A">
        <w:rPr>
          <w:rFonts w:asciiTheme="minorHAnsi" w:hAnsiTheme="minorHAnsi" w:cstheme="minorHAnsi"/>
        </w:rPr>
        <w:t xml:space="preserve">), </w:t>
      </w:r>
      <w:r w:rsidRPr="000C4C6A">
        <w:rPr>
          <w:rFonts w:asciiTheme="minorHAnsi" w:hAnsiTheme="minorHAnsi" w:cstheme="minorHAnsi"/>
        </w:rPr>
        <w:t>Haiti (</w:t>
      </w:r>
      <w:r w:rsidR="00DF1E86" w:rsidRPr="000C4C6A">
        <w:rPr>
          <w:rFonts w:asciiTheme="minorHAnsi" w:hAnsiTheme="minorHAnsi" w:cstheme="minorHAnsi"/>
        </w:rPr>
        <w:t>N=1</w:t>
      </w:r>
      <w:r w:rsidRPr="000C4C6A">
        <w:rPr>
          <w:rFonts w:asciiTheme="minorHAnsi" w:hAnsiTheme="minorHAnsi" w:cstheme="minorHAnsi"/>
        </w:rPr>
        <w:t xml:space="preserve">), </w:t>
      </w:r>
      <w:r w:rsidR="00B77672" w:rsidRPr="000C4C6A">
        <w:rPr>
          <w:rFonts w:asciiTheme="minorHAnsi" w:hAnsiTheme="minorHAnsi" w:cstheme="minorHAnsi"/>
        </w:rPr>
        <w:t>Ireland (</w:t>
      </w:r>
      <w:r w:rsidR="00DF1E86" w:rsidRPr="000C4C6A">
        <w:rPr>
          <w:rFonts w:asciiTheme="minorHAnsi" w:hAnsiTheme="minorHAnsi" w:cstheme="minorHAnsi"/>
        </w:rPr>
        <w:t>N=1</w:t>
      </w:r>
      <w:r w:rsidR="00B77672" w:rsidRPr="000C4C6A">
        <w:rPr>
          <w:rFonts w:asciiTheme="minorHAnsi" w:hAnsiTheme="minorHAnsi" w:cstheme="minorHAnsi"/>
        </w:rPr>
        <w:t xml:space="preserve">), </w:t>
      </w:r>
      <w:r w:rsidRPr="000C4C6A">
        <w:rPr>
          <w:rFonts w:asciiTheme="minorHAnsi" w:hAnsiTheme="minorHAnsi" w:cstheme="minorHAnsi"/>
        </w:rPr>
        <w:t>New Zealand (</w:t>
      </w:r>
      <w:r w:rsidR="00DF1E86" w:rsidRPr="000C4C6A">
        <w:rPr>
          <w:rFonts w:asciiTheme="minorHAnsi" w:hAnsiTheme="minorHAnsi" w:cstheme="minorHAnsi"/>
        </w:rPr>
        <w:t>N=1</w:t>
      </w:r>
      <w:r w:rsidRPr="000C4C6A">
        <w:rPr>
          <w:rFonts w:asciiTheme="minorHAnsi" w:hAnsiTheme="minorHAnsi" w:cstheme="minorHAnsi"/>
        </w:rPr>
        <w:t xml:space="preserve">), </w:t>
      </w:r>
      <w:r w:rsidR="00B77672" w:rsidRPr="000C4C6A">
        <w:rPr>
          <w:rFonts w:asciiTheme="minorHAnsi" w:hAnsiTheme="minorHAnsi" w:cstheme="minorHAnsi"/>
        </w:rPr>
        <w:t>Norway (</w:t>
      </w:r>
      <w:r w:rsidR="00DF1E86" w:rsidRPr="000C4C6A">
        <w:rPr>
          <w:rFonts w:asciiTheme="minorHAnsi" w:hAnsiTheme="minorHAnsi" w:cstheme="minorHAnsi"/>
        </w:rPr>
        <w:t>N=5</w:t>
      </w:r>
      <w:r w:rsidR="00B77672" w:rsidRPr="000C4C6A">
        <w:rPr>
          <w:rFonts w:asciiTheme="minorHAnsi" w:hAnsiTheme="minorHAnsi" w:cstheme="minorHAnsi"/>
        </w:rPr>
        <w:t>), Spain (</w:t>
      </w:r>
      <w:r w:rsidR="00DF1E86" w:rsidRPr="000C4C6A">
        <w:rPr>
          <w:rFonts w:asciiTheme="minorHAnsi" w:hAnsiTheme="minorHAnsi" w:cstheme="minorHAnsi"/>
        </w:rPr>
        <w:t>N=2</w:t>
      </w:r>
      <w:r w:rsidR="00B77672" w:rsidRPr="000C4C6A">
        <w:rPr>
          <w:rFonts w:asciiTheme="minorHAnsi" w:hAnsiTheme="minorHAnsi" w:cstheme="minorHAnsi"/>
        </w:rPr>
        <w:t>), Sweden (</w:t>
      </w:r>
      <w:r w:rsidR="00DF1E86" w:rsidRPr="000C4C6A">
        <w:rPr>
          <w:rFonts w:asciiTheme="minorHAnsi" w:hAnsiTheme="minorHAnsi" w:cstheme="minorHAnsi"/>
        </w:rPr>
        <w:t>N=4</w:t>
      </w:r>
      <w:r w:rsidR="00B77672" w:rsidRPr="000C4C6A">
        <w:rPr>
          <w:rFonts w:asciiTheme="minorHAnsi" w:hAnsiTheme="minorHAnsi" w:cstheme="minorHAnsi"/>
        </w:rPr>
        <w:t>)</w:t>
      </w:r>
      <w:r w:rsidR="007E6FB1" w:rsidRPr="000C4C6A">
        <w:rPr>
          <w:rFonts w:asciiTheme="minorHAnsi" w:hAnsiTheme="minorHAnsi" w:cstheme="minorHAnsi"/>
        </w:rPr>
        <w:t xml:space="preserve">, </w:t>
      </w:r>
      <w:r w:rsidRPr="000C4C6A">
        <w:rPr>
          <w:rFonts w:asciiTheme="minorHAnsi" w:hAnsiTheme="minorHAnsi" w:cstheme="minorHAnsi"/>
        </w:rPr>
        <w:t>Turkey</w:t>
      </w:r>
      <w:r w:rsidR="00ED6556">
        <w:rPr>
          <w:rFonts w:asciiTheme="minorHAnsi" w:hAnsiTheme="minorHAnsi" w:cstheme="minorHAnsi"/>
        </w:rPr>
        <w:t> </w:t>
      </w:r>
      <w:r w:rsidRPr="000C4C6A">
        <w:rPr>
          <w:rFonts w:asciiTheme="minorHAnsi" w:hAnsiTheme="minorHAnsi" w:cstheme="minorHAnsi"/>
        </w:rPr>
        <w:t>(</w:t>
      </w:r>
      <w:r w:rsidR="00DF1E86" w:rsidRPr="000C4C6A">
        <w:rPr>
          <w:rFonts w:asciiTheme="minorHAnsi" w:hAnsiTheme="minorHAnsi" w:cstheme="minorHAnsi"/>
        </w:rPr>
        <w:t>N=1</w:t>
      </w:r>
      <w:r w:rsidRPr="000C4C6A">
        <w:rPr>
          <w:rFonts w:asciiTheme="minorHAnsi" w:hAnsiTheme="minorHAnsi" w:cstheme="minorHAnsi"/>
        </w:rPr>
        <w:t>), t</w:t>
      </w:r>
      <w:r w:rsidR="00B77672" w:rsidRPr="000C4C6A">
        <w:rPr>
          <w:rFonts w:asciiTheme="minorHAnsi" w:hAnsiTheme="minorHAnsi" w:cstheme="minorHAnsi"/>
        </w:rPr>
        <w:t>he United Kingdom (</w:t>
      </w:r>
      <w:r w:rsidR="00DF1E86" w:rsidRPr="000C4C6A">
        <w:rPr>
          <w:rFonts w:asciiTheme="minorHAnsi" w:hAnsiTheme="minorHAnsi" w:cstheme="minorHAnsi"/>
        </w:rPr>
        <w:t>N=3</w:t>
      </w:r>
      <w:r w:rsidR="00B77672" w:rsidRPr="000C4C6A">
        <w:rPr>
          <w:rFonts w:asciiTheme="minorHAnsi" w:hAnsiTheme="minorHAnsi" w:cstheme="minorHAnsi"/>
        </w:rPr>
        <w:t>)</w:t>
      </w:r>
      <w:r w:rsidRPr="000C4C6A">
        <w:rPr>
          <w:rFonts w:asciiTheme="minorHAnsi" w:hAnsiTheme="minorHAnsi" w:cstheme="minorHAnsi"/>
        </w:rPr>
        <w:t>, and the United States (</w:t>
      </w:r>
      <w:r w:rsidR="00DF1E86" w:rsidRPr="000C4C6A">
        <w:rPr>
          <w:rFonts w:asciiTheme="minorHAnsi" w:hAnsiTheme="minorHAnsi" w:cstheme="minorHAnsi"/>
        </w:rPr>
        <w:t>N=11</w:t>
      </w:r>
      <w:r w:rsidRPr="000C4C6A">
        <w:rPr>
          <w:rFonts w:asciiTheme="minorHAnsi" w:hAnsiTheme="minorHAnsi" w:cstheme="minorHAnsi"/>
        </w:rPr>
        <w:t>)</w:t>
      </w:r>
      <w:r w:rsidRPr="000C4C6A">
        <w:rPr>
          <w:rStyle w:val="Odkaznapoznmkupodiarou"/>
          <w:rFonts w:asciiTheme="minorHAnsi" w:hAnsiTheme="minorHAnsi" w:cstheme="minorHAnsi"/>
        </w:rPr>
        <w:footnoteReference w:id="3"/>
      </w:r>
      <w:r w:rsidR="00377BB8">
        <w:rPr>
          <w:rFonts w:asciiTheme="minorHAnsi" w:hAnsiTheme="minorHAnsi" w:cstheme="minorHAnsi"/>
        </w:rPr>
        <w:t>.</w:t>
      </w:r>
      <w:r w:rsidRPr="000C4C6A">
        <w:rPr>
          <w:rFonts w:asciiTheme="minorHAnsi" w:hAnsiTheme="minorHAnsi" w:cstheme="minorHAnsi"/>
        </w:rPr>
        <w:t xml:space="preserve"> More than half of </w:t>
      </w:r>
      <w:r w:rsidR="00DF1E86" w:rsidRPr="000C4C6A">
        <w:rPr>
          <w:rFonts w:asciiTheme="minorHAnsi" w:hAnsiTheme="minorHAnsi" w:cstheme="minorHAnsi"/>
        </w:rPr>
        <w:t xml:space="preserve">FAS </w:t>
      </w:r>
      <w:r w:rsidRPr="000C4C6A">
        <w:rPr>
          <w:rFonts w:asciiTheme="minorHAnsi" w:hAnsiTheme="minorHAnsi" w:cstheme="minorHAnsi"/>
        </w:rPr>
        <w:t>respondents teach in Europe (56%, N=23</w:t>
      </w:r>
      <w:r w:rsidRPr="000C4C6A">
        <w:rPr>
          <w:rStyle w:val="Odkaznapoznmkupodiarou"/>
          <w:rFonts w:asciiTheme="minorHAnsi" w:hAnsiTheme="minorHAnsi" w:cstheme="minorHAnsi"/>
        </w:rPr>
        <w:footnoteReference w:id="4"/>
      </w:r>
      <w:r w:rsidRPr="000C4C6A">
        <w:rPr>
          <w:rFonts w:asciiTheme="minorHAnsi" w:hAnsiTheme="minorHAnsi" w:cstheme="minorHAnsi"/>
        </w:rPr>
        <w:t xml:space="preserve">), and 32% (N=13) teach in North America. </w:t>
      </w:r>
    </w:p>
    <w:p w14:paraId="683E7F7D" w14:textId="4ED5A209" w:rsidR="008C000A" w:rsidRPr="000C4C6A" w:rsidRDefault="008C000A" w:rsidP="00047C89">
      <w:pPr>
        <w:spacing w:after="0" w:line="240" w:lineRule="auto"/>
        <w:ind w:firstLine="720"/>
        <w:contextualSpacing/>
        <w:jc w:val="both"/>
        <w:rPr>
          <w:rFonts w:asciiTheme="minorHAnsi" w:hAnsiTheme="minorHAnsi" w:cstheme="minorHAnsi"/>
        </w:rPr>
      </w:pPr>
      <w:r w:rsidRPr="000C4C6A">
        <w:rPr>
          <w:rFonts w:asciiTheme="minorHAnsi" w:hAnsiTheme="minorHAnsi" w:cstheme="minorHAnsi"/>
        </w:rPr>
        <w:t>Respondents to the NAS survey teach in Australia (N=1), Austria (N=1), Canada (N=2), Japan (N=1), Mexico (N=1), Turkey (N=1)</w:t>
      </w:r>
      <w:r w:rsidR="00DF1E86" w:rsidRPr="000C4C6A">
        <w:rPr>
          <w:rFonts w:asciiTheme="minorHAnsi" w:hAnsiTheme="minorHAnsi" w:cstheme="minorHAnsi"/>
        </w:rPr>
        <w:t>, and the</w:t>
      </w:r>
      <w:r w:rsidRPr="000C4C6A">
        <w:rPr>
          <w:rFonts w:asciiTheme="minorHAnsi" w:hAnsiTheme="minorHAnsi" w:cstheme="minorHAnsi"/>
        </w:rPr>
        <w:t xml:space="preserve"> </w:t>
      </w:r>
      <w:r w:rsidR="00DF1E86" w:rsidRPr="000C4C6A">
        <w:rPr>
          <w:rFonts w:asciiTheme="minorHAnsi" w:hAnsiTheme="minorHAnsi" w:cstheme="minorHAnsi"/>
        </w:rPr>
        <w:t>United States (N=16).</w:t>
      </w:r>
      <w:r w:rsidR="00500C4A" w:rsidRPr="000C4C6A">
        <w:rPr>
          <w:rFonts w:asciiTheme="minorHAnsi" w:hAnsiTheme="minorHAnsi" w:cstheme="minorHAnsi"/>
        </w:rPr>
        <w:t xml:space="preserve"> </w:t>
      </w:r>
      <w:r w:rsidR="00DF1E86" w:rsidRPr="000C4C6A">
        <w:rPr>
          <w:rFonts w:asciiTheme="minorHAnsi" w:hAnsiTheme="minorHAnsi" w:cstheme="minorHAnsi"/>
        </w:rPr>
        <w:t>The NAS respondents teaching in the United States make up 76% of the respondents to this survey.</w:t>
      </w:r>
    </w:p>
    <w:p w14:paraId="3E639208" w14:textId="77777777" w:rsidR="00C7206A" w:rsidRDefault="00981B35" w:rsidP="00047C89">
      <w:pPr>
        <w:spacing w:after="0" w:line="240" w:lineRule="auto"/>
        <w:ind w:firstLine="720"/>
        <w:jc w:val="both"/>
        <w:rPr>
          <w:rFonts w:asciiTheme="minorHAnsi" w:hAnsiTheme="minorHAnsi" w:cstheme="minorHAnsi"/>
        </w:rPr>
      </w:pPr>
      <w:r w:rsidRPr="000C4C6A">
        <w:rPr>
          <w:rFonts w:asciiTheme="minorHAnsi" w:hAnsiTheme="minorHAnsi" w:cstheme="minorHAnsi"/>
        </w:rPr>
        <w:t>As detailed in Table 1, r</w:t>
      </w:r>
      <w:r w:rsidR="0059153A" w:rsidRPr="000C4C6A">
        <w:rPr>
          <w:rFonts w:asciiTheme="minorHAnsi" w:hAnsiTheme="minorHAnsi" w:cstheme="minorHAnsi"/>
        </w:rPr>
        <w:t xml:space="preserve">espondents </w:t>
      </w:r>
      <w:r w:rsidR="008C59C9" w:rsidRPr="000C4C6A">
        <w:rPr>
          <w:rFonts w:asciiTheme="minorHAnsi" w:hAnsiTheme="minorHAnsi" w:cstheme="minorHAnsi"/>
        </w:rPr>
        <w:t xml:space="preserve">teaching in </w:t>
      </w:r>
      <w:r w:rsidR="0059153A" w:rsidRPr="000C4C6A">
        <w:rPr>
          <w:rFonts w:asciiTheme="minorHAnsi" w:hAnsiTheme="minorHAnsi" w:cstheme="minorHAnsi"/>
        </w:rPr>
        <w:t>formal academic settings tend to have higher levels of formal education, are more likely to have received more formal training in interpreting, and are more likely to have completed some type of formal training as teachers in comparison with the respondents from non-academic settings, whereas respondents from non</w:t>
      </w:r>
      <w:r w:rsidR="00ED6556">
        <w:rPr>
          <w:rFonts w:asciiTheme="minorHAnsi" w:hAnsiTheme="minorHAnsi" w:cstheme="minorHAnsi"/>
        </w:rPr>
        <w:noBreakHyphen/>
      </w:r>
      <w:r w:rsidR="0059153A" w:rsidRPr="000C4C6A">
        <w:rPr>
          <w:rFonts w:asciiTheme="minorHAnsi" w:hAnsiTheme="minorHAnsi" w:cstheme="minorHAnsi"/>
        </w:rPr>
        <w:t xml:space="preserve">academic settings are more likely to be working as interpreters in addition to working as trainers. </w:t>
      </w:r>
    </w:p>
    <w:p w14:paraId="39C79BFD" w14:textId="11E585B8" w:rsidR="00C7206A" w:rsidRPr="000C4C6A" w:rsidRDefault="00C7206A" w:rsidP="00C7206A">
      <w:pPr>
        <w:spacing w:after="0" w:line="240" w:lineRule="auto"/>
        <w:ind w:firstLine="720"/>
        <w:jc w:val="both"/>
        <w:rPr>
          <w:rFonts w:asciiTheme="minorHAnsi" w:hAnsiTheme="minorHAnsi" w:cstheme="minorHAnsi"/>
        </w:rPr>
      </w:pPr>
      <w:r w:rsidRPr="000C4C6A">
        <w:rPr>
          <w:rFonts w:asciiTheme="minorHAnsi" w:hAnsiTheme="minorHAnsi" w:cstheme="minorHAnsi"/>
        </w:rPr>
        <w:t>Respondents were asked to describe what, if any, formal training in teaching they had taken part in. FAS respondents mention experiences ranging from attendance at conferences to undergraduate coursework to graduate degrees in teaching. The majority describe training related to teaching in higher education, in general, although some also mention training in teaching for compulsory primary</w:t>
      </w:r>
      <w:r w:rsidR="00106F9E">
        <w:rPr>
          <w:rFonts w:asciiTheme="minorHAnsi" w:hAnsiTheme="minorHAnsi" w:cstheme="minorHAnsi"/>
        </w:rPr>
        <w:t xml:space="preserve"> and </w:t>
      </w:r>
      <w:r w:rsidRPr="000C4C6A">
        <w:rPr>
          <w:rFonts w:asciiTheme="minorHAnsi" w:hAnsiTheme="minorHAnsi" w:cstheme="minorHAnsi"/>
        </w:rPr>
        <w:t xml:space="preserve">secondary schooling, including completion of teacher certification courses. Of thirty-one respondents to this question, nine (29%) mention completing workshops, courses, or degrees specifically related to interpreting pedagogy. </w:t>
      </w:r>
    </w:p>
    <w:p w14:paraId="798DCCA8" w14:textId="54ED62ED" w:rsidR="0059153A" w:rsidRPr="000C4C6A" w:rsidRDefault="00C7206A" w:rsidP="00C7206A">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The NAS respondents describe formal training in teaching ranging from continuing education offerings, workshops, summer schools, training aimed at employees in the private sector, training-of-trainers programs aimed at </w:t>
      </w:r>
      <w:proofErr w:type="gramStart"/>
      <w:r w:rsidRPr="000C4C6A">
        <w:rPr>
          <w:rFonts w:asciiTheme="minorHAnsi" w:hAnsiTheme="minorHAnsi" w:cstheme="minorHAnsi"/>
        </w:rPr>
        <w:t>licensees</w:t>
      </w:r>
      <w:proofErr w:type="gramEnd"/>
      <w:r w:rsidRPr="000C4C6A">
        <w:rPr>
          <w:rFonts w:asciiTheme="minorHAnsi" w:hAnsiTheme="minorHAnsi" w:cstheme="minorHAnsi"/>
        </w:rPr>
        <w:t xml:space="preserve"> of private short courses, teacher training for compulsory primary</w:t>
      </w:r>
      <w:r w:rsidR="00106F9E">
        <w:rPr>
          <w:rFonts w:asciiTheme="minorHAnsi" w:hAnsiTheme="minorHAnsi" w:cstheme="minorHAnsi"/>
        </w:rPr>
        <w:t xml:space="preserve"> and </w:t>
      </w:r>
      <w:r w:rsidRPr="000C4C6A">
        <w:rPr>
          <w:rFonts w:asciiTheme="minorHAnsi" w:hAnsiTheme="minorHAnsi" w:cstheme="minorHAnsi"/>
        </w:rPr>
        <w:t xml:space="preserve">secondary schooling, and postgraduate degrees or certificates in education, including higher education. </w:t>
      </w:r>
      <w:proofErr w:type="gramStart"/>
      <w:r w:rsidRPr="000C4C6A">
        <w:rPr>
          <w:rFonts w:asciiTheme="minorHAnsi" w:hAnsiTheme="minorHAnsi" w:cstheme="minorHAnsi"/>
        </w:rPr>
        <w:t>With the exception of</w:t>
      </w:r>
      <w:proofErr w:type="gramEnd"/>
      <w:r w:rsidRPr="000C4C6A">
        <w:rPr>
          <w:rFonts w:asciiTheme="minorHAnsi" w:hAnsiTheme="minorHAnsi" w:cstheme="minorHAnsi"/>
        </w:rPr>
        <w:t xml:space="preserve"> train-the-</w:t>
      </w:r>
      <w:proofErr w:type="gramStart"/>
      <w:r w:rsidRPr="000C4C6A">
        <w:rPr>
          <w:rFonts w:asciiTheme="minorHAnsi" w:hAnsiTheme="minorHAnsi" w:cstheme="minorHAnsi"/>
        </w:rPr>
        <w:t>trainers</w:t>
      </w:r>
      <w:proofErr w:type="gramEnd"/>
      <w:r w:rsidRPr="000C4C6A">
        <w:rPr>
          <w:rFonts w:asciiTheme="minorHAnsi" w:hAnsiTheme="minorHAnsi" w:cstheme="minorHAnsi"/>
        </w:rPr>
        <w:t xml:space="preserve"> sessions for private short courses offered by the organizations that license the courses, the respondents do not mention </w:t>
      </w:r>
      <w:proofErr w:type="gramStart"/>
      <w:r w:rsidRPr="000C4C6A">
        <w:rPr>
          <w:rFonts w:asciiTheme="minorHAnsi" w:hAnsiTheme="minorHAnsi" w:cstheme="minorHAnsi"/>
        </w:rPr>
        <w:t>trainings</w:t>
      </w:r>
      <w:proofErr w:type="gramEnd"/>
      <w:r w:rsidRPr="000C4C6A">
        <w:rPr>
          <w:rFonts w:asciiTheme="minorHAnsi" w:hAnsiTheme="minorHAnsi" w:cstheme="minorHAnsi"/>
        </w:rPr>
        <w:t xml:space="preserve"> specifically related to interpreting pedagogy. </w:t>
      </w:r>
    </w:p>
    <w:p w14:paraId="31674208" w14:textId="0D384ED9" w:rsidR="00B85FF4" w:rsidRPr="00EE3F29" w:rsidRDefault="00B85FF4" w:rsidP="00C7206A">
      <w:pPr>
        <w:pStyle w:val="Popis"/>
        <w:keepNext/>
        <w:keepLines/>
        <w:spacing w:before="160"/>
        <w:rPr>
          <w:b w:val="0"/>
          <w:bCs w:val="0"/>
          <w:smallCaps w:val="0"/>
          <w:color w:val="auto"/>
          <w:sz w:val="22"/>
          <w:szCs w:val="22"/>
        </w:rPr>
      </w:pPr>
      <w:r w:rsidRPr="00EE3F29">
        <w:rPr>
          <w:b w:val="0"/>
          <w:bCs w:val="0"/>
          <w:smallCaps w:val="0"/>
          <w:color w:val="auto"/>
          <w:sz w:val="22"/>
          <w:szCs w:val="22"/>
        </w:rPr>
        <w:lastRenderedPageBreak/>
        <w:t>Table</w:t>
      </w:r>
      <w:r w:rsidR="00F65B2F" w:rsidRPr="00EE3F29">
        <w:rPr>
          <w:b w:val="0"/>
          <w:bCs w:val="0"/>
          <w:smallCaps w:val="0"/>
          <w:color w:val="auto"/>
          <w:sz w:val="22"/>
          <w:szCs w:val="22"/>
        </w:rPr>
        <w:t xml:space="preserve"> 1</w:t>
      </w:r>
      <w:r w:rsidRPr="00EE3F29">
        <w:rPr>
          <w:b w:val="0"/>
          <w:bCs w:val="0"/>
          <w:smallCaps w:val="0"/>
          <w:color w:val="auto"/>
          <w:sz w:val="22"/>
          <w:szCs w:val="22"/>
        </w:rPr>
        <w:t>: Respondents</w:t>
      </w:r>
      <w:r w:rsidR="00F65B2F" w:rsidRPr="00EE3F29">
        <w:rPr>
          <w:b w:val="0"/>
          <w:bCs w:val="0"/>
          <w:smallCaps w:val="0"/>
          <w:color w:val="auto"/>
          <w:sz w:val="22"/>
          <w:szCs w:val="22"/>
        </w:rPr>
        <w:t>’</w:t>
      </w:r>
      <w:r w:rsidRPr="00EE3F29">
        <w:rPr>
          <w:b w:val="0"/>
          <w:bCs w:val="0"/>
          <w:smallCaps w:val="0"/>
          <w:color w:val="auto"/>
          <w:sz w:val="22"/>
          <w:szCs w:val="22"/>
        </w:rPr>
        <w:t xml:space="preserve"> </w:t>
      </w:r>
      <w:r w:rsidR="00F65B2F" w:rsidRPr="00EE3F29">
        <w:rPr>
          <w:b w:val="0"/>
          <w:bCs w:val="0"/>
          <w:smallCaps w:val="0"/>
          <w:color w:val="auto"/>
          <w:sz w:val="22"/>
          <w:szCs w:val="22"/>
        </w:rPr>
        <w:t>d</w:t>
      </w:r>
      <w:r w:rsidRPr="00EE3F29">
        <w:rPr>
          <w:b w:val="0"/>
          <w:bCs w:val="0"/>
          <w:smallCaps w:val="0"/>
          <w:color w:val="auto"/>
          <w:sz w:val="22"/>
          <w:szCs w:val="22"/>
        </w:rPr>
        <w:t xml:space="preserve">emographic </w:t>
      </w:r>
      <w:r w:rsidR="00F65B2F" w:rsidRPr="00EE3F29">
        <w:rPr>
          <w:b w:val="0"/>
          <w:bCs w:val="0"/>
          <w:smallCaps w:val="0"/>
          <w:color w:val="auto"/>
          <w:sz w:val="22"/>
          <w:szCs w:val="22"/>
        </w:rPr>
        <w:t>i</w:t>
      </w:r>
      <w:r w:rsidRPr="00EE3F29">
        <w:rPr>
          <w:b w:val="0"/>
          <w:bCs w:val="0"/>
          <w:smallCaps w:val="0"/>
          <w:color w:val="auto"/>
          <w:sz w:val="22"/>
          <w:szCs w:val="22"/>
        </w:rPr>
        <w:t>nformation</w:t>
      </w:r>
    </w:p>
    <w:tbl>
      <w:tblPr>
        <w:tblStyle w:val="Mriekatabuky"/>
        <w:tblW w:w="9067" w:type="dxa"/>
        <w:tblLayout w:type="fixed"/>
        <w:tblLook w:val="04A0" w:firstRow="1" w:lastRow="0" w:firstColumn="1" w:lastColumn="0" w:noHBand="0" w:noVBand="1"/>
      </w:tblPr>
      <w:tblGrid>
        <w:gridCol w:w="2405"/>
        <w:gridCol w:w="3440"/>
        <w:gridCol w:w="1521"/>
        <w:gridCol w:w="1701"/>
      </w:tblGrid>
      <w:tr w:rsidR="00C20236" w:rsidRPr="000C4C6A" w14:paraId="5E2DB97D" w14:textId="77777777" w:rsidTr="00D72CE8">
        <w:tc>
          <w:tcPr>
            <w:tcW w:w="5845" w:type="dxa"/>
            <w:gridSpan w:val="2"/>
            <w:shd w:val="clear" w:color="auto" w:fill="808080" w:themeFill="background1" w:themeFillShade="80"/>
          </w:tcPr>
          <w:p w14:paraId="4FF14B55" w14:textId="77777777" w:rsidR="0059153A" w:rsidRPr="000C4C6A" w:rsidRDefault="0059153A" w:rsidP="00C7206A">
            <w:pPr>
              <w:keepNext/>
              <w:keepLines/>
              <w:jc w:val="both"/>
              <w:rPr>
                <w:rFonts w:asciiTheme="minorHAnsi" w:hAnsiTheme="minorHAnsi" w:cstheme="minorHAnsi"/>
                <w:b/>
              </w:rPr>
            </w:pPr>
            <w:bookmarkStart w:id="0" w:name="_Hlk496970831"/>
          </w:p>
        </w:tc>
        <w:tc>
          <w:tcPr>
            <w:tcW w:w="1521" w:type="dxa"/>
          </w:tcPr>
          <w:p w14:paraId="76E3D0EB" w14:textId="77777777" w:rsidR="0059153A" w:rsidRPr="000C4C6A" w:rsidRDefault="0059153A" w:rsidP="00C7206A">
            <w:pPr>
              <w:keepNext/>
              <w:keepLines/>
              <w:jc w:val="both"/>
              <w:rPr>
                <w:rFonts w:asciiTheme="minorHAnsi" w:hAnsiTheme="minorHAnsi" w:cstheme="minorHAnsi"/>
                <w:b/>
              </w:rPr>
            </w:pPr>
            <w:r w:rsidRPr="000C4C6A">
              <w:rPr>
                <w:rFonts w:asciiTheme="minorHAnsi" w:hAnsiTheme="minorHAnsi" w:cstheme="minorHAnsi"/>
                <w:b/>
              </w:rPr>
              <w:t>NAS</w:t>
            </w:r>
          </w:p>
        </w:tc>
        <w:tc>
          <w:tcPr>
            <w:tcW w:w="1701" w:type="dxa"/>
          </w:tcPr>
          <w:p w14:paraId="1CD2CDCC" w14:textId="77777777" w:rsidR="0059153A" w:rsidRPr="000C4C6A" w:rsidRDefault="0059153A" w:rsidP="00C7206A">
            <w:pPr>
              <w:keepNext/>
              <w:keepLines/>
              <w:jc w:val="both"/>
              <w:rPr>
                <w:rFonts w:asciiTheme="minorHAnsi" w:hAnsiTheme="minorHAnsi" w:cstheme="minorHAnsi"/>
                <w:b/>
              </w:rPr>
            </w:pPr>
            <w:r w:rsidRPr="000C4C6A">
              <w:rPr>
                <w:rFonts w:asciiTheme="minorHAnsi" w:hAnsiTheme="minorHAnsi" w:cstheme="minorHAnsi"/>
                <w:b/>
              </w:rPr>
              <w:t>FAS</w:t>
            </w:r>
          </w:p>
        </w:tc>
      </w:tr>
      <w:tr w:rsidR="00C20236" w:rsidRPr="000C4C6A" w14:paraId="5E7772B3" w14:textId="77777777" w:rsidTr="00C816FC">
        <w:trPr>
          <w:cantSplit/>
          <w:trHeight w:val="1134"/>
        </w:trPr>
        <w:tc>
          <w:tcPr>
            <w:tcW w:w="2405" w:type="dxa"/>
          </w:tcPr>
          <w:p w14:paraId="1B31DAF6" w14:textId="692685E8" w:rsidR="0059153A" w:rsidRPr="000C4C6A" w:rsidRDefault="0059153A" w:rsidP="00C7206A">
            <w:pPr>
              <w:keepNext/>
              <w:keepLines/>
              <w:jc w:val="both"/>
              <w:rPr>
                <w:rFonts w:asciiTheme="minorHAnsi" w:hAnsiTheme="minorHAnsi" w:cstheme="minorHAnsi"/>
                <w:b/>
              </w:rPr>
            </w:pPr>
            <w:r w:rsidRPr="000C4C6A">
              <w:rPr>
                <w:rFonts w:asciiTheme="minorHAnsi" w:hAnsiTheme="minorHAnsi" w:cstheme="minorHAnsi"/>
                <w:b/>
              </w:rPr>
              <w:t xml:space="preserve">Highest level of formal education </w:t>
            </w:r>
            <w:r w:rsidRPr="000C4C6A">
              <w:rPr>
                <w:rFonts w:asciiTheme="minorHAnsi" w:hAnsiTheme="minorHAnsi" w:cstheme="minorHAnsi"/>
                <w:i/>
              </w:rPr>
              <w:t>(not</w:t>
            </w:r>
            <w:r w:rsidR="00835374">
              <w:rPr>
                <w:rFonts w:asciiTheme="minorHAnsi" w:hAnsiTheme="minorHAnsi" w:cstheme="minorHAnsi"/>
                <w:i/>
              </w:rPr>
              <w:t> </w:t>
            </w:r>
            <w:r w:rsidRPr="000C4C6A">
              <w:rPr>
                <w:rFonts w:asciiTheme="minorHAnsi" w:hAnsiTheme="minorHAnsi" w:cstheme="minorHAnsi"/>
                <w:i/>
              </w:rPr>
              <w:t>necessarily interpreting-specific)</w:t>
            </w:r>
            <w:r w:rsidRPr="000C4C6A">
              <w:rPr>
                <w:rFonts w:asciiTheme="minorHAnsi" w:hAnsiTheme="minorHAnsi" w:cstheme="minorHAnsi"/>
              </w:rPr>
              <w:t>:</w:t>
            </w:r>
          </w:p>
        </w:tc>
        <w:tc>
          <w:tcPr>
            <w:tcW w:w="3440" w:type="dxa"/>
          </w:tcPr>
          <w:p w14:paraId="56EE9282" w14:textId="197774B9" w:rsidR="00F74F9A" w:rsidRPr="000C4C6A" w:rsidRDefault="0059153A" w:rsidP="00C816FC">
            <w:pPr>
              <w:keepNext/>
              <w:keepLines/>
              <w:jc w:val="both"/>
              <w:rPr>
                <w:rFonts w:asciiTheme="minorHAnsi" w:hAnsiTheme="minorHAnsi" w:cstheme="minorHAnsi"/>
              </w:rPr>
            </w:pPr>
            <w:r w:rsidRPr="000C4C6A">
              <w:rPr>
                <w:rFonts w:asciiTheme="minorHAnsi" w:hAnsiTheme="minorHAnsi" w:cstheme="minorHAnsi"/>
              </w:rPr>
              <w:t>Bachelor</w:t>
            </w:r>
            <w:r w:rsidR="00F65B2F">
              <w:rPr>
                <w:rFonts w:asciiTheme="minorHAnsi" w:hAnsiTheme="minorHAnsi" w:cstheme="minorHAnsi"/>
              </w:rPr>
              <w:t>’</w:t>
            </w:r>
            <w:r w:rsidRPr="000C4C6A">
              <w:rPr>
                <w:rFonts w:asciiTheme="minorHAnsi" w:hAnsiTheme="minorHAnsi" w:cstheme="minorHAnsi"/>
              </w:rPr>
              <w:t>s degree</w:t>
            </w:r>
          </w:p>
          <w:p w14:paraId="2753D6BE" w14:textId="77777777" w:rsidR="0059153A" w:rsidRPr="000C4C6A" w:rsidRDefault="0059153A" w:rsidP="00C816FC">
            <w:pPr>
              <w:keepNext/>
              <w:keepLines/>
              <w:jc w:val="both"/>
              <w:rPr>
                <w:rFonts w:asciiTheme="minorHAnsi" w:hAnsiTheme="minorHAnsi" w:cstheme="minorHAnsi"/>
              </w:rPr>
            </w:pPr>
            <w:r w:rsidRPr="000C4C6A">
              <w:rPr>
                <w:rFonts w:asciiTheme="minorHAnsi" w:hAnsiTheme="minorHAnsi" w:cstheme="minorHAnsi"/>
              </w:rPr>
              <w:t>Some graduate coursework</w:t>
            </w:r>
          </w:p>
          <w:p w14:paraId="56620C11" w14:textId="77777777" w:rsidR="0059153A" w:rsidRPr="000C4C6A" w:rsidRDefault="0059153A" w:rsidP="00C816FC">
            <w:pPr>
              <w:keepNext/>
              <w:keepLines/>
              <w:jc w:val="both"/>
              <w:rPr>
                <w:rFonts w:asciiTheme="minorHAnsi" w:hAnsiTheme="minorHAnsi" w:cstheme="minorHAnsi"/>
              </w:rPr>
            </w:pPr>
            <w:r w:rsidRPr="000C4C6A">
              <w:rPr>
                <w:rFonts w:asciiTheme="minorHAnsi" w:hAnsiTheme="minorHAnsi" w:cstheme="minorHAnsi"/>
              </w:rPr>
              <w:t>Graduate certificate</w:t>
            </w:r>
          </w:p>
          <w:p w14:paraId="0A75C83D" w14:textId="0223F30E" w:rsidR="0059153A" w:rsidRPr="000C4C6A" w:rsidRDefault="0059153A" w:rsidP="00C816FC">
            <w:pPr>
              <w:keepNext/>
              <w:keepLines/>
              <w:jc w:val="both"/>
              <w:rPr>
                <w:rFonts w:asciiTheme="minorHAnsi" w:hAnsiTheme="minorHAnsi" w:cstheme="minorHAnsi"/>
              </w:rPr>
            </w:pPr>
            <w:r w:rsidRPr="000C4C6A">
              <w:rPr>
                <w:rFonts w:asciiTheme="minorHAnsi" w:hAnsiTheme="minorHAnsi" w:cstheme="minorHAnsi"/>
              </w:rPr>
              <w:t>Master</w:t>
            </w:r>
            <w:r w:rsidR="00F65B2F">
              <w:rPr>
                <w:rFonts w:asciiTheme="minorHAnsi" w:hAnsiTheme="minorHAnsi" w:cstheme="minorHAnsi"/>
              </w:rPr>
              <w:t>’</w:t>
            </w:r>
            <w:r w:rsidRPr="000C4C6A">
              <w:rPr>
                <w:rFonts w:asciiTheme="minorHAnsi" w:hAnsiTheme="minorHAnsi" w:cstheme="minorHAnsi"/>
              </w:rPr>
              <w:t>s degree</w:t>
            </w:r>
          </w:p>
          <w:p w14:paraId="638F7A64" w14:textId="77777777" w:rsidR="0059153A" w:rsidRPr="000C4C6A" w:rsidRDefault="0059153A" w:rsidP="00C816FC">
            <w:pPr>
              <w:keepNext/>
              <w:keepLines/>
              <w:jc w:val="both"/>
              <w:rPr>
                <w:rFonts w:asciiTheme="minorHAnsi" w:hAnsiTheme="minorHAnsi" w:cstheme="minorHAnsi"/>
              </w:rPr>
            </w:pPr>
            <w:r w:rsidRPr="000C4C6A">
              <w:rPr>
                <w:rFonts w:asciiTheme="minorHAnsi" w:hAnsiTheme="minorHAnsi" w:cstheme="minorHAnsi"/>
              </w:rPr>
              <w:t>PhD</w:t>
            </w:r>
          </w:p>
        </w:tc>
        <w:tc>
          <w:tcPr>
            <w:tcW w:w="1521" w:type="dxa"/>
          </w:tcPr>
          <w:p w14:paraId="12572AF1"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3 (14.3%)</w:t>
            </w:r>
          </w:p>
          <w:p w14:paraId="35172682"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2 (9.5%)</w:t>
            </w:r>
          </w:p>
          <w:p w14:paraId="542D2397"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0 (0.0%)</w:t>
            </w:r>
          </w:p>
          <w:p w14:paraId="62BB33F1"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12 (57.1%)</w:t>
            </w:r>
          </w:p>
          <w:p w14:paraId="42C48775"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4 (19.0%)</w:t>
            </w:r>
          </w:p>
        </w:tc>
        <w:tc>
          <w:tcPr>
            <w:tcW w:w="1701" w:type="dxa"/>
          </w:tcPr>
          <w:p w14:paraId="088D645B"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2 (4.9%)</w:t>
            </w:r>
          </w:p>
          <w:p w14:paraId="334FAA29"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0 (0.0%)</w:t>
            </w:r>
          </w:p>
          <w:p w14:paraId="123FBC17"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 (2.4%)</w:t>
            </w:r>
          </w:p>
          <w:p w14:paraId="321F85FD"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14 (34.1%)</w:t>
            </w:r>
          </w:p>
          <w:p w14:paraId="7E640742"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24 (58.5%)</w:t>
            </w:r>
          </w:p>
        </w:tc>
      </w:tr>
      <w:tr w:rsidR="00C20236" w:rsidRPr="000C4C6A" w14:paraId="4454F471" w14:textId="77777777" w:rsidTr="00835374">
        <w:tc>
          <w:tcPr>
            <w:tcW w:w="2405" w:type="dxa"/>
          </w:tcPr>
          <w:p w14:paraId="067DE438" w14:textId="6AA6DD9B" w:rsidR="00500C4A" w:rsidRPr="000C4C6A" w:rsidRDefault="0059153A" w:rsidP="00C7206A">
            <w:pPr>
              <w:pStyle w:val="Odsekzoznamu"/>
              <w:keepNext/>
              <w:keepLines/>
              <w:ind w:left="0"/>
              <w:contextualSpacing w:val="0"/>
              <w:jc w:val="both"/>
              <w:rPr>
                <w:rFonts w:asciiTheme="minorHAnsi" w:hAnsiTheme="minorHAnsi" w:cstheme="minorHAnsi"/>
                <w:b/>
              </w:rPr>
            </w:pPr>
            <w:r w:rsidRPr="000C4C6A">
              <w:rPr>
                <w:rFonts w:asciiTheme="minorHAnsi" w:hAnsiTheme="minorHAnsi" w:cstheme="minorHAnsi"/>
                <w:b/>
              </w:rPr>
              <w:t>Formal training in interpreting</w:t>
            </w:r>
          </w:p>
          <w:p w14:paraId="27782375" w14:textId="3A126176" w:rsidR="0059153A" w:rsidRPr="000C4C6A" w:rsidRDefault="0059153A" w:rsidP="00C7206A">
            <w:pPr>
              <w:pStyle w:val="Odsekzoznamu"/>
              <w:keepNext/>
              <w:keepLines/>
              <w:ind w:left="0"/>
              <w:contextualSpacing w:val="0"/>
              <w:jc w:val="both"/>
              <w:rPr>
                <w:rFonts w:asciiTheme="minorHAnsi" w:hAnsiTheme="minorHAnsi" w:cstheme="minorHAnsi"/>
                <w:bCs/>
              </w:rPr>
            </w:pPr>
            <w:r w:rsidRPr="000C4C6A">
              <w:rPr>
                <w:rFonts w:asciiTheme="minorHAnsi" w:hAnsiTheme="minorHAnsi" w:cstheme="minorHAnsi"/>
                <w:bCs/>
                <w:i/>
                <w:iCs/>
              </w:rPr>
              <w:t>(NB: respondents were asked to select all that applied to them)</w:t>
            </w:r>
          </w:p>
        </w:tc>
        <w:tc>
          <w:tcPr>
            <w:tcW w:w="3440" w:type="dxa"/>
          </w:tcPr>
          <w:p w14:paraId="46F4FE98" w14:textId="4CA63965" w:rsidR="0059153A" w:rsidRPr="00F74F9A" w:rsidRDefault="0059153A" w:rsidP="00C7206A">
            <w:pPr>
              <w:keepNext/>
              <w:keepLines/>
              <w:widowControl w:val="0"/>
              <w:suppressAutoHyphens/>
              <w:ind w:left="160" w:hanging="160"/>
              <w:rPr>
                <w:rFonts w:asciiTheme="minorHAnsi" w:hAnsiTheme="minorHAnsi" w:cstheme="minorHAnsi"/>
              </w:rPr>
            </w:pPr>
            <w:r w:rsidRPr="00F74F9A">
              <w:rPr>
                <w:rFonts w:asciiTheme="minorHAnsi" w:hAnsiTheme="minorHAnsi" w:cstheme="minorHAnsi"/>
              </w:rPr>
              <w:t>None</w:t>
            </w:r>
            <w:r w:rsidR="00BD6A91">
              <w:rPr>
                <w:rFonts w:asciiTheme="minorHAnsi" w:hAnsiTheme="minorHAnsi" w:cstheme="minorHAnsi"/>
              </w:rPr>
              <w:t>…………………………….</w:t>
            </w:r>
          </w:p>
          <w:p w14:paraId="35EA48A0" w14:textId="77777777" w:rsidR="00F74F9A" w:rsidRPr="00F74F9A" w:rsidRDefault="00F74F9A" w:rsidP="00C7206A">
            <w:pPr>
              <w:keepNext/>
              <w:keepLines/>
              <w:widowControl w:val="0"/>
              <w:suppressAutoHyphens/>
              <w:ind w:left="160" w:hanging="160"/>
              <w:rPr>
                <w:rFonts w:asciiTheme="minorHAnsi" w:hAnsiTheme="minorHAnsi" w:cstheme="minorHAnsi"/>
              </w:rPr>
            </w:pPr>
          </w:p>
          <w:p w14:paraId="3FD7E4CF" w14:textId="39E51FD3" w:rsidR="0059153A"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Private short course</w:t>
            </w:r>
            <w:r w:rsidR="00BD6A91">
              <w:rPr>
                <w:rFonts w:asciiTheme="minorHAnsi" w:hAnsiTheme="minorHAnsi" w:cstheme="minorHAnsi"/>
              </w:rPr>
              <w:t>…………</w:t>
            </w:r>
            <w:proofErr w:type="gramStart"/>
            <w:r w:rsidR="00BD6A91">
              <w:rPr>
                <w:rFonts w:asciiTheme="minorHAnsi" w:hAnsiTheme="minorHAnsi" w:cstheme="minorHAnsi"/>
              </w:rPr>
              <w:t>…..</w:t>
            </w:r>
            <w:proofErr w:type="gramEnd"/>
          </w:p>
          <w:p w14:paraId="703BE437" w14:textId="77777777" w:rsidR="00F74F9A" w:rsidRPr="00F74F9A" w:rsidRDefault="00F74F9A" w:rsidP="00C7206A">
            <w:pPr>
              <w:keepNext/>
              <w:keepLines/>
              <w:widowControl w:val="0"/>
              <w:suppressAutoHyphens/>
              <w:ind w:left="160" w:hanging="160"/>
              <w:jc w:val="both"/>
              <w:rPr>
                <w:rFonts w:asciiTheme="minorHAnsi" w:hAnsiTheme="minorHAnsi" w:cstheme="minorHAnsi"/>
              </w:rPr>
            </w:pPr>
          </w:p>
          <w:p w14:paraId="4A468725" w14:textId="77777777" w:rsidR="00835374"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Continuing</w:t>
            </w:r>
            <w:r w:rsidR="00835374" w:rsidRPr="00F74F9A">
              <w:rPr>
                <w:rFonts w:asciiTheme="minorHAnsi" w:hAnsiTheme="minorHAnsi" w:cstheme="minorHAnsi"/>
              </w:rPr>
              <w:t xml:space="preserve"> </w:t>
            </w:r>
            <w:r w:rsidRPr="00F74F9A">
              <w:rPr>
                <w:rFonts w:asciiTheme="minorHAnsi" w:hAnsiTheme="minorHAnsi" w:cstheme="minorHAnsi"/>
              </w:rPr>
              <w:t>education/</w:t>
            </w:r>
          </w:p>
          <w:p w14:paraId="5871C000" w14:textId="067B70BA" w:rsidR="0059153A" w:rsidRPr="00F74F9A" w:rsidRDefault="0059153A" w:rsidP="00C7206A">
            <w:pPr>
              <w:keepNext/>
              <w:keepLines/>
              <w:widowControl w:val="0"/>
              <w:suppressAutoHyphens/>
              <w:jc w:val="both"/>
              <w:rPr>
                <w:rFonts w:asciiTheme="minorHAnsi" w:hAnsiTheme="minorHAnsi" w:cstheme="minorHAnsi"/>
              </w:rPr>
            </w:pPr>
            <w:r w:rsidRPr="00F74F9A">
              <w:rPr>
                <w:rFonts w:asciiTheme="minorHAnsi" w:hAnsiTheme="minorHAnsi" w:cstheme="minorHAnsi"/>
              </w:rPr>
              <w:t>professional development</w:t>
            </w:r>
            <w:r w:rsidR="00BD6A91">
              <w:rPr>
                <w:rFonts w:asciiTheme="minorHAnsi" w:hAnsiTheme="minorHAnsi" w:cstheme="minorHAnsi"/>
              </w:rPr>
              <w:t>………</w:t>
            </w:r>
          </w:p>
          <w:p w14:paraId="07FB0D9F" w14:textId="77777777" w:rsidR="00F74F9A" w:rsidRPr="00F74F9A" w:rsidRDefault="00F74F9A" w:rsidP="00C7206A">
            <w:pPr>
              <w:keepNext/>
              <w:keepLines/>
              <w:widowControl w:val="0"/>
              <w:suppressAutoHyphens/>
              <w:jc w:val="both"/>
              <w:rPr>
                <w:rFonts w:asciiTheme="minorHAnsi" w:hAnsiTheme="minorHAnsi" w:cstheme="minorHAnsi"/>
              </w:rPr>
            </w:pPr>
          </w:p>
          <w:p w14:paraId="1EDFA1EF" w14:textId="222A1921" w:rsidR="0059153A"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College/university-based short course, undergraduate level</w:t>
            </w:r>
            <w:r w:rsidR="00BD6A91">
              <w:rPr>
                <w:rFonts w:asciiTheme="minorHAnsi" w:hAnsiTheme="minorHAnsi" w:cstheme="minorHAnsi"/>
              </w:rPr>
              <w:t>…</w:t>
            </w:r>
          </w:p>
          <w:p w14:paraId="3562BB94" w14:textId="77777777" w:rsidR="00F74F9A" w:rsidRPr="00F74F9A" w:rsidRDefault="00F74F9A" w:rsidP="00C7206A">
            <w:pPr>
              <w:keepNext/>
              <w:keepLines/>
              <w:widowControl w:val="0"/>
              <w:suppressAutoHyphens/>
              <w:ind w:left="160" w:hanging="160"/>
              <w:jc w:val="both"/>
              <w:rPr>
                <w:rFonts w:asciiTheme="minorHAnsi" w:hAnsiTheme="minorHAnsi" w:cstheme="minorHAnsi"/>
              </w:rPr>
            </w:pPr>
          </w:p>
          <w:p w14:paraId="045410D0" w14:textId="18E49954" w:rsidR="0059153A"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 xml:space="preserve">College/university-based degree (BA or </w:t>
            </w:r>
            <w:proofErr w:type="gramStart"/>
            <w:r w:rsidRPr="00F74F9A">
              <w:rPr>
                <w:rFonts w:asciiTheme="minorHAnsi" w:hAnsiTheme="minorHAnsi" w:cstheme="minorHAnsi"/>
              </w:rPr>
              <w:t>equivalent)</w:t>
            </w:r>
            <w:r w:rsidR="00BD6A91">
              <w:rPr>
                <w:rFonts w:asciiTheme="minorHAnsi" w:hAnsiTheme="minorHAnsi" w:cstheme="minorHAnsi"/>
              </w:rPr>
              <w:t>…</w:t>
            </w:r>
            <w:proofErr w:type="gramEnd"/>
            <w:r w:rsidR="00BD6A91">
              <w:rPr>
                <w:rFonts w:asciiTheme="minorHAnsi" w:hAnsiTheme="minorHAnsi" w:cstheme="minorHAnsi"/>
              </w:rPr>
              <w:t>…………</w:t>
            </w:r>
          </w:p>
          <w:p w14:paraId="7E86BDF3" w14:textId="77777777" w:rsidR="00F74F9A" w:rsidRPr="00F74F9A" w:rsidRDefault="00F74F9A" w:rsidP="00C7206A">
            <w:pPr>
              <w:keepNext/>
              <w:keepLines/>
              <w:widowControl w:val="0"/>
              <w:suppressAutoHyphens/>
              <w:ind w:left="160" w:hanging="160"/>
              <w:jc w:val="both"/>
              <w:rPr>
                <w:rFonts w:asciiTheme="minorHAnsi" w:hAnsiTheme="minorHAnsi" w:cstheme="minorHAnsi"/>
              </w:rPr>
            </w:pPr>
          </w:p>
          <w:p w14:paraId="2815BDE0" w14:textId="39D3A720" w:rsidR="0059153A"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College/university-based short course, postgraduate level</w:t>
            </w:r>
            <w:r w:rsidR="00BD6A91">
              <w:rPr>
                <w:rFonts w:asciiTheme="minorHAnsi" w:hAnsiTheme="minorHAnsi" w:cstheme="minorHAnsi"/>
              </w:rPr>
              <w:t>…….</w:t>
            </w:r>
          </w:p>
          <w:p w14:paraId="261F47A3" w14:textId="77777777" w:rsidR="00F74F9A" w:rsidRPr="00F74F9A" w:rsidRDefault="00F74F9A" w:rsidP="00C7206A">
            <w:pPr>
              <w:keepNext/>
              <w:keepLines/>
              <w:widowControl w:val="0"/>
              <w:suppressAutoHyphens/>
              <w:ind w:left="160" w:hanging="160"/>
              <w:jc w:val="both"/>
              <w:rPr>
                <w:rFonts w:asciiTheme="minorHAnsi" w:hAnsiTheme="minorHAnsi" w:cstheme="minorHAnsi"/>
              </w:rPr>
            </w:pPr>
          </w:p>
          <w:p w14:paraId="65220AB2" w14:textId="57661109" w:rsidR="0059153A" w:rsidRPr="00F74F9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 xml:space="preserve">Postgraduate degree (MA or </w:t>
            </w:r>
            <w:proofErr w:type="gramStart"/>
            <w:r w:rsidRPr="00F74F9A">
              <w:rPr>
                <w:rFonts w:asciiTheme="minorHAnsi" w:hAnsiTheme="minorHAnsi" w:cstheme="minorHAnsi"/>
              </w:rPr>
              <w:t>equivalent)</w:t>
            </w:r>
            <w:r w:rsidR="00BD6A91">
              <w:rPr>
                <w:rFonts w:asciiTheme="minorHAnsi" w:hAnsiTheme="minorHAnsi" w:cstheme="minorHAnsi"/>
              </w:rPr>
              <w:t>…</w:t>
            </w:r>
            <w:proofErr w:type="gramEnd"/>
            <w:r w:rsidR="00BD6A91">
              <w:rPr>
                <w:rFonts w:asciiTheme="minorHAnsi" w:hAnsiTheme="minorHAnsi" w:cstheme="minorHAnsi"/>
              </w:rPr>
              <w:t>………………….</w:t>
            </w:r>
          </w:p>
          <w:p w14:paraId="31FA78CF" w14:textId="77777777" w:rsidR="00BD6A91" w:rsidRDefault="00BD6A91" w:rsidP="00A128B9">
            <w:pPr>
              <w:keepNext/>
              <w:keepLines/>
              <w:widowControl w:val="0"/>
              <w:suppressAutoHyphens/>
              <w:jc w:val="both"/>
              <w:rPr>
                <w:rFonts w:asciiTheme="minorHAnsi" w:hAnsiTheme="minorHAnsi" w:cstheme="minorHAnsi"/>
              </w:rPr>
            </w:pPr>
          </w:p>
          <w:p w14:paraId="063F8B75" w14:textId="77777777" w:rsidR="0059153A" w:rsidRDefault="0059153A" w:rsidP="00C7206A">
            <w:pPr>
              <w:keepNext/>
              <w:keepLines/>
              <w:widowControl w:val="0"/>
              <w:suppressAutoHyphens/>
              <w:ind w:left="160" w:hanging="160"/>
              <w:jc w:val="both"/>
              <w:rPr>
                <w:rFonts w:asciiTheme="minorHAnsi" w:hAnsiTheme="minorHAnsi" w:cstheme="minorHAnsi"/>
              </w:rPr>
            </w:pPr>
            <w:r w:rsidRPr="00F74F9A">
              <w:rPr>
                <w:rFonts w:asciiTheme="minorHAnsi" w:hAnsiTheme="minorHAnsi" w:cstheme="minorHAnsi"/>
              </w:rPr>
              <w:t>Other</w:t>
            </w:r>
            <w:r w:rsidR="00BD6A91">
              <w:rPr>
                <w:rFonts w:asciiTheme="minorHAnsi" w:hAnsiTheme="minorHAnsi" w:cstheme="minorHAnsi"/>
              </w:rPr>
              <w:t>……………………………</w:t>
            </w:r>
          </w:p>
          <w:p w14:paraId="66014413" w14:textId="5D3705A4" w:rsidR="00BD6A91" w:rsidRPr="00F74F9A" w:rsidRDefault="00BD6A91" w:rsidP="00C7206A">
            <w:pPr>
              <w:keepNext/>
              <w:keepLines/>
              <w:widowControl w:val="0"/>
              <w:suppressAutoHyphens/>
              <w:ind w:left="160" w:hanging="160"/>
              <w:jc w:val="both"/>
              <w:rPr>
                <w:rFonts w:asciiTheme="minorHAnsi" w:hAnsiTheme="minorHAnsi" w:cstheme="minorHAnsi"/>
              </w:rPr>
            </w:pPr>
          </w:p>
        </w:tc>
        <w:tc>
          <w:tcPr>
            <w:tcW w:w="1521" w:type="dxa"/>
          </w:tcPr>
          <w:p w14:paraId="599D7EF1" w14:textId="77777777" w:rsidR="0059153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 (4.8%)</w:t>
            </w:r>
          </w:p>
          <w:p w14:paraId="4F3EA476"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0A1BCEED"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11 (52.4%)</w:t>
            </w:r>
          </w:p>
          <w:p w14:paraId="67DE18BC" w14:textId="77777777" w:rsidR="0059153A" w:rsidRPr="000C4C6A" w:rsidRDefault="0059153A" w:rsidP="00C7206A">
            <w:pPr>
              <w:keepNext/>
              <w:keepLines/>
              <w:widowControl w:val="0"/>
              <w:suppressAutoHyphens/>
              <w:jc w:val="both"/>
              <w:rPr>
                <w:rFonts w:asciiTheme="minorHAnsi" w:hAnsiTheme="minorHAnsi" w:cstheme="minorHAnsi"/>
                <w:kern w:val="24"/>
              </w:rPr>
            </w:pPr>
          </w:p>
          <w:p w14:paraId="6FDCDBAD" w14:textId="77777777" w:rsidR="00BD6A91" w:rsidRDefault="00BD6A91" w:rsidP="00C7206A">
            <w:pPr>
              <w:keepNext/>
              <w:keepLines/>
              <w:widowControl w:val="0"/>
              <w:suppressAutoHyphens/>
              <w:jc w:val="both"/>
              <w:rPr>
                <w:rFonts w:asciiTheme="minorHAnsi" w:hAnsiTheme="minorHAnsi" w:cstheme="minorHAnsi"/>
                <w:kern w:val="24"/>
              </w:rPr>
            </w:pPr>
          </w:p>
          <w:p w14:paraId="4E67DECE" w14:textId="08A9A99F"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11 (52.4%)</w:t>
            </w:r>
          </w:p>
          <w:p w14:paraId="01DB5E01" w14:textId="77777777" w:rsidR="0059153A" w:rsidRDefault="0059153A" w:rsidP="00C7206A">
            <w:pPr>
              <w:keepNext/>
              <w:keepLines/>
              <w:widowControl w:val="0"/>
              <w:suppressAutoHyphens/>
              <w:jc w:val="both"/>
              <w:rPr>
                <w:rFonts w:asciiTheme="minorHAnsi" w:hAnsiTheme="minorHAnsi" w:cstheme="minorHAnsi"/>
                <w:kern w:val="24"/>
              </w:rPr>
            </w:pPr>
          </w:p>
          <w:p w14:paraId="529507B3"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57B205AF"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2 (9.5%)</w:t>
            </w:r>
          </w:p>
          <w:p w14:paraId="6390E2B1" w14:textId="77777777" w:rsidR="0059153A" w:rsidRDefault="0059153A" w:rsidP="00C7206A">
            <w:pPr>
              <w:keepNext/>
              <w:keepLines/>
              <w:widowControl w:val="0"/>
              <w:suppressAutoHyphens/>
              <w:jc w:val="both"/>
              <w:rPr>
                <w:rFonts w:asciiTheme="minorHAnsi" w:hAnsiTheme="minorHAnsi" w:cstheme="minorHAnsi"/>
                <w:kern w:val="24"/>
              </w:rPr>
            </w:pPr>
          </w:p>
          <w:p w14:paraId="71F6D533"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48558228"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 (4.8%)</w:t>
            </w:r>
          </w:p>
          <w:p w14:paraId="136F1AEA" w14:textId="77777777" w:rsidR="0059153A" w:rsidRDefault="0059153A" w:rsidP="00C7206A">
            <w:pPr>
              <w:keepNext/>
              <w:keepLines/>
              <w:widowControl w:val="0"/>
              <w:suppressAutoHyphens/>
              <w:jc w:val="both"/>
              <w:rPr>
                <w:rFonts w:asciiTheme="minorHAnsi" w:hAnsiTheme="minorHAnsi" w:cstheme="minorHAnsi"/>
                <w:kern w:val="24"/>
              </w:rPr>
            </w:pPr>
          </w:p>
          <w:p w14:paraId="1E855CEE"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28684971"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2 (9.5%)</w:t>
            </w:r>
          </w:p>
          <w:p w14:paraId="389BA1A0" w14:textId="77777777" w:rsidR="004C5D56" w:rsidRDefault="004C5D56" w:rsidP="00C7206A">
            <w:pPr>
              <w:keepNext/>
              <w:keepLines/>
              <w:widowControl w:val="0"/>
              <w:suppressAutoHyphens/>
              <w:jc w:val="both"/>
              <w:rPr>
                <w:rFonts w:asciiTheme="minorHAnsi" w:hAnsiTheme="minorHAnsi" w:cstheme="minorHAnsi"/>
                <w:kern w:val="24"/>
              </w:rPr>
            </w:pPr>
          </w:p>
          <w:p w14:paraId="62C28A21" w14:textId="77777777" w:rsidR="004C5D56" w:rsidRDefault="004C5D56" w:rsidP="00C7206A">
            <w:pPr>
              <w:keepNext/>
              <w:keepLines/>
              <w:widowControl w:val="0"/>
              <w:suppressAutoHyphens/>
              <w:jc w:val="both"/>
              <w:rPr>
                <w:rFonts w:asciiTheme="minorHAnsi" w:hAnsiTheme="minorHAnsi" w:cstheme="minorHAnsi"/>
                <w:kern w:val="24"/>
              </w:rPr>
            </w:pPr>
          </w:p>
          <w:p w14:paraId="43D64400" w14:textId="45943BAF"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5 (23.8%)</w:t>
            </w:r>
          </w:p>
          <w:p w14:paraId="488F862B"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05666F53"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0 (0.0%)</w:t>
            </w:r>
          </w:p>
        </w:tc>
        <w:tc>
          <w:tcPr>
            <w:tcW w:w="1701" w:type="dxa"/>
          </w:tcPr>
          <w:p w14:paraId="45C9864A" w14:textId="77777777" w:rsidR="0059153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 (4.8%)</w:t>
            </w:r>
          </w:p>
          <w:p w14:paraId="383FCED7"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5F319521"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5 (12.2%)</w:t>
            </w:r>
          </w:p>
          <w:p w14:paraId="0C330170" w14:textId="77777777" w:rsidR="0059153A" w:rsidRPr="000C4C6A" w:rsidRDefault="0059153A" w:rsidP="00C7206A">
            <w:pPr>
              <w:keepNext/>
              <w:keepLines/>
              <w:widowControl w:val="0"/>
              <w:suppressAutoHyphens/>
              <w:jc w:val="both"/>
              <w:rPr>
                <w:rFonts w:asciiTheme="minorHAnsi" w:hAnsiTheme="minorHAnsi" w:cstheme="minorHAnsi"/>
                <w:kern w:val="24"/>
              </w:rPr>
            </w:pPr>
          </w:p>
          <w:p w14:paraId="4A2D0887" w14:textId="77777777" w:rsidR="00BD6A91" w:rsidRDefault="00BD6A91" w:rsidP="00C7206A">
            <w:pPr>
              <w:keepNext/>
              <w:keepLines/>
              <w:widowControl w:val="0"/>
              <w:suppressAutoHyphens/>
              <w:jc w:val="both"/>
              <w:rPr>
                <w:rFonts w:asciiTheme="minorHAnsi" w:hAnsiTheme="minorHAnsi" w:cstheme="minorHAnsi"/>
                <w:kern w:val="24"/>
              </w:rPr>
            </w:pPr>
          </w:p>
          <w:p w14:paraId="1BCACF20" w14:textId="12BF264D"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9 (22.0%)</w:t>
            </w:r>
          </w:p>
          <w:p w14:paraId="4E78C342" w14:textId="77777777" w:rsidR="0059153A" w:rsidRDefault="0059153A" w:rsidP="00C7206A">
            <w:pPr>
              <w:keepNext/>
              <w:keepLines/>
              <w:widowControl w:val="0"/>
              <w:suppressAutoHyphens/>
              <w:jc w:val="both"/>
              <w:rPr>
                <w:rFonts w:asciiTheme="minorHAnsi" w:hAnsiTheme="minorHAnsi" w:cstheme="minorHAnsi"/>
                <w:kern w:val="24"/>
              </w:rPr>
            </w:pPr>
          </w:p>
          <w:p w14:paraId="2090143F"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09E7A381"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11 (26.8%)</w:t>
            </w:r>
          </w:p>
          <w:p w14:paraId="16784E41" w14:textId="77777777" w:rsidR="0059153A" w:rsidRDefault="0059153A" w:rsidP="00C7206A">
            <w:pPr>
              <w:keepNext/>
              <w:keepLines/>
              <w:widowControl w:val="0"/>
              <w:suppressAutoHyphens/>
              <w:jc w:val="both"/>
              <w:rPr>
                <w:rFonts w:asciiTheme="minorHAnsi" w:hAnsiTheme="minorHAnsi" w:cstheme="minorHAnsi"/>
                <w:kern w:val="24"/>
              </w:rPr>
            </w:pPr>
          </w:p>
          <w:p w14:paraId="19334B83"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205EC48B"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6 (14.6%)</w:t>
            </w:r>
          </w:p>
          <w:p w14:paraId="6EA6D36C" w14:textId="77777777" w:rsidR="0059153A" w:rsidRDefault="0059153A" w:rsidP="00C7206A">
            <w:pPr>
              <w:keepNext/>
              <w:keepLines/>
              <w:widowControl w:val="0"/>
              <w:suppressAutoHyphens/>
              <w:jc w:val="both"/>
              <w:rPr>
                <w:rFonts w:asciiTheme="minorHAnsi" w:hAnsiTheme="minorHAnsi" w:cstheme="minorHAnsi"/>
                <w:kern w:val="24"/>
              </w:rPr>
            </w:pPr>
          </w:p>
          <w:p w14:paraId="6113AAB2"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1109C8A7" w14:textId="77777777" w:rsidR="0059153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4 (9.8%)</w:t>
            </w:r>
          </w:p>
          <w:p w14:paraId="6DB07C3A" w14:textId="77777777" w:rsidR="004C5D56" w:rsidRDefault="004C5D56" w:rsidP="00C7206A">
            <w:pPr>
              <w:keepNext/>
              <w:keepLines/>
              <w:widowControl w:val="0"/>
              <w:suppressAutoHyphens/>
              <w:jc w:val="both"/>
              <w:rPr>
                <w:rFonts w:asciiTheme="minorHAnsi" w:hAnsiTheme="minorHAnsi" w:cstheme="minorHAnsi"/>
                <w:kern w:val="24"/>
              </w:rPr>
            </w:pPr>
          </w:p>
          <w:p w14:paraId="14C44D26" w14:textId="77777777" w:rsidR="004C5D56" w:rsidRPr="000C4C6A" w:rsidRDefault="004C5D56" w:rsidP="00C7206A">
            <w:pPr>
              <w:keepNext/>
              <w:keepLines/>
              <w:widowControl w:val="0"/>
              <w:suppressAutoHyphens/>
              <w:jc w:val="both"/>
              <w:rPr>
                <w:rFonts w:asciiTheme="minorHAnsi" w:hAnsiTheme="minorHAnsi" w:cstheme="minorHAnsi"/>
                <w:kern w:val="24"/>
              </w:rPr>
            </w:pPr>
          </w:p>
          <w:p w14:paraId="3F63703B"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18 (43.9%)</w:t>
            </w:r>
          </w:p>
          <w:p w14:paraId="64D55ECC" w14:textId="77777777" w:rsidR="0059153A" w:rsidRDefault="0059153A" w:rsidP="00C7206A">
            <w:pPr>
              <w:keepNext/>
              <w:keepLines/>
              <w:widowControl w:val="0"/>
              <w:suppressAutoHyphens/>
              <w:jc w:val="both"/>
              <w:rPr>
                <w:rFonts w:asciiTheme="minorHAnsi" w:hAnsiTheme="minorHAnsi" w:cstheme="minorHAnsi"/>
                <w:kern w:val="24"/>
              </w:rPr>
            </w:pPr>
          </w:p>
          <w:p w14:paraId="68A2B05E" w14:textId="77777777" w:rsidR="0059153A" w:rsidRPr="000C4C6A" w:rsidRDefault="0059153A" w:rsidP="00C7206A">
            <w:pPr>
              <w:keepNext/>
              <w:keepLines/>
              <w:widowControl w:val="0"/>
              <w:suppressAutoHyphens/>
              <w:jc w:val="both"/>
              <w:rPr>
                <w:rFonts w:asciiTheme="minorHAnsi" w:hAnsiTheme="minorHAnsi" w:cstheme="minorHAnsi"/>
                <w:kern w:val="24"/>
              </w:rPr>
            </w:pPr>
            <w:r w:rsidRPr="000C4C6A">
              <w:rPr>
                <w:rFonts w:asciiTheme="minorHAnsi" w:hAnsiTheme="minorHAnsi" w:cstheme="minorHAnsi"/>
                <w:kern w:val="24"/>
              </w:rPr>
              <w:t>4 (9.8%)</w:t>
            </w:r>
          </w:p>
        </w:tc>
      </w:tr>
      <w:tr w:rsidR="00C20236" w:rsidRPr="000C4C6A" w14:paraId="51303590" w14:textId="77777777" w:rsidTr="00835374">
        <w:tc>
          <w:tcPr>
            <w:tcW w:w="2405" w:type="dxa"/>
          </w:tcPr>
          <w:p w14:paraId="22C05415" w14:textId="3DFA62E2" w:rsidR="0059153A" w:rsidRPr="000C4C6A" w:rsidRDefault="0059153A" w:rsidP="00C816FC">
            <w:pPr>
              <w:rPr>
                <w:rFonts w:asciiTheme="minorHAnsi" w:hAnsiTheme="minorHAnsi" w:cstheme="minorHAnsi"/>
                <w:bCs/>
              </w:rPr>
            </w:pPr>
            <w:r w:rsidRPr="000C4C6A">
              <w:rPr>
                <w:rFonts w:asciiTheme="minorHAnsi" w:hAnsiTheme="minorHAnsi" w:cstheme="minorHAnsi"/>
                <w:b/>
              </w:rPr>
              <w:t>Experience training interpreters</w:t>
            </w:r>
            <w:r w:rsidR="00D70019" w:rsidRPr="000C4C6A">
              <w:rPr>
                <w:rFonts w:asciiTheme="minorHAnsi" w:hAnsiTheme="minorHAnsi" w:cstheme="minorHAnsi"/>
                <w:b/>
              </w:rPr>
              <w:t xml:space="preserve"> </w:t>
            </w:r>
            <w:r w:rsidR="008C59C9" w:rsidRPr="000C4C6A">
              <w:rPr>
                <w:rFonts w:asciiTheme="minorHAnsi" w:hAnsiTheme="minorHAnsi" w:cstheme="minorHAnsi"/>
                <w:b/>
              </w:rPr>
              <w:t>(</w:t>
            </w:r>
            <w:r w:rsidR="00D70019" w:rsidRPr="000C4C6A">
              <w:rPr>
                <w:rFonts w:asciiTheme="minorHAnsi" w:hAnsiTheme="minorHAnsi" w:cstheme="minorHAnsi"/>
                <w:b/>
              </w:rPr>
              <w:t>in years</w:t>
            </w:r>
            <w:r w:rsidR="008C59C9" w:rsidRPr="000C4C6A">
              <w:rPr>
                <w:rFonts w:asciiTheme="minorHAnsi" w:hAnsiTheme="minorHAnsi" w:cstheme="minorHAnsi"/>
                <w:b/>
              </w:rPr>
              <w:t>)</w:t>
            </w:r>
            <w:r w:rsidRPr="000C4C6A">
              <w:rPr>
                <w:rStyle w:val="Odkaznapoznmkupodiarou"/>
                <w:rFonts w:asciiTheme="minorHAnsi" w:hAnsiTheme="minorHAnsi" w:cstheme="minorHAnsi"/>
                <w:b/>
              </w:rPr>
              <w:footnoteReference w:id="5"/>
            </w:r>
          </w:p>
        </w:tc>
        <w:tc>
          <w:tcPr>
            <w:tcW w:w="3440" w:type="dxa"/>
          </w:tcPr>
          <w:p w14:paraId="476671EF" w14:textId="6653EE64"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&lt; 5</w:t>
            </w:r>
          </w:p>
          <w:p w14:paraId="402DC287" w14:textId="02AF260F"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5</w:t>
            </w:r>
            <w:r w:rsidR="008E23C1">
              <w:rPr>
                <w:rFonts w:asciiTheme="minorHAnsi" w:hAnsiTheme="minorHAnsi" w:cstheme="minorHAnsi"/>
              </w:rPr>
              <w:t>–</w:t>
            </w:r>
            <w:r w:rsidRPr="000C4C6A">
              <w:rPr>
                <w:rFonts w:asciiTheme="minorHAnsi" w:hAnsiTheme="minorHAnsi" w:cstheme="minorHAnsi"/>
              </w:rPr>
              <w:t>10</w:t>
            </w:r>
          </w:p>
          <w:p w14:paraId="368C93AE" w14:textId="6D760640"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11</w:t>
            </w:r>
            <w:r w:rsidR="008E23C1">
              <w:rPr>
                <w:rFonts w:asciiTheme="minorHAnsi" w:hAnsiTheme="minorHAnsi" w:cstheme="minorHAnsi"/>
              </w:rPr>
              <w:t>–</w:t>
            </w:r>
            <w:r w:rsidRPr="000C4C6A">
              <w:rPr>
                <w:rFonts w:asciiTheme="minorHAnsi" w:hAnsiTheme="minorHAnsi" w:cstheme="minorHAnsi"/>
              </w:rPr>
              <w:t>15</w:t>
            </w:r>
          </w:p>
          <w:p w14:paraId="4A0A3D7F" w14:textId="591838DB"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16</w:t>
            </w:r>
            <w:r w:rsidR="008E23C1">
              <w:rPr>
                <w:rFonts w:asciiTheme="minorHAnsi" w:hAnsiTheme="minorHAnsi" w:cstheme="minorHAnsi"/>
              </w:rPr>
              <w:t>–</w:t>
            </w:r>
            <w:r w:rsidRPr="000C4C6A">
              <w:rPr>
                <w:rFonts w:asciiTheme="minorHAnsi" w:hAnsiTheme="minorHAnsi" w:cstheme="minorHAnsi"/>
              </w:rPr>
              <w:t>20</w:t>
            </w:r>
          </w:p>
          <w:p w14:paraId="05E60F53" w14:textId="631D276F"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21</w:t>
            </w:r>
            <w:r w:rsidR="008E23C1">
              <w:rPr>
                <w:rFonts w:asciiTheme="minorHAnsi" w:hAnsiTheme="minorHAnsi" w:cstheme="minorHAnsi"/>
              </w:rPr>
              <w:t>–</w:t>
            </w:r>
            <w:r w:rsidRPr="000C4C6A">
              <w:rPr>
                <w:rFonts w:asciiTheme="minorHAnsi" w:hAnsiTheme="minorHAnsi" w:cstheme="minorHAnsi"/>
              </w:rPr>
              <w:t>25</w:t>
            </w:r>
          </w:p>
          <w:p w14:paraId="65E6A2FD" w14:textId="4AD36EE6" w:rsidR="0059153A" w:rsidRPr="000C4C6A" w:rsidRDefault="0059153A" w:rsidP="00D205E7">
            <w:pPr>
              <w:widowControl w:val="0"/>
              <w:suppressAutoHyphens/>
              <w:jc w:val="both"/>
              <w:rPr>
                <w:rFonts w:asciiTheme="minorHAnsi" w:hAnsiTheme="minorHAnsi" w:cstheme="minorHAnsi"/>
              </w:rPr>
            </w:pPr>
            <w:r w:rsidRPr="000C4C6A">
              <w:rPr>
                <w:rFonts w:asciiTheme="minorHAnsi" w:hAnsiTheme="minorHAnsi" w:cstheme="minorHAnsi"/>
              </w:rPr>
              <w:t>26</w:t>
            </w:r>
            <w:r w:rsidR="008E23C1">
              <w:rPr>
                <w:rFonts w:asciiTheme="minorHAnsi" w:hAnsiTheme="minorHAnsi" w:cstheme="minorHAnsi"/>
              </w:rPr>
              <w:t>–</w:t>
            </w:r>
            <w:r w:rsidRPr="000C4C6A">
              <w:rPr>
                <w:rFonts w:asciiTheme="minorHAnsi" w:hAnsiTheme="minorHAnsi" w:cstheme="minorHAnsi"/>
              </w:rPr>
              <w:t>30</w:t>
            </w:r>
          </w:p>
          <w:p w14:paraId="5C07BAD2"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&gt; 30</w:t>
            </w:r>
          </w:p>
        </w:tc>
        <w:tc>
          <w:tcPr>
            <w:tcW w:w="1521" w:type="dxa"/>
          </w:tcPr>
          <w:p w14:paraId="2F96EE3F"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5 (23.8%)</w:t>
            </w:r>
          </w:p>
          <w:p w14:paraId="4C3EA633"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6 (28.6%)</w:t>
            </w:r>
          </w:p>
          <w:p w14:paraId="1A7ADF07"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0 (0.0%)</w:t>
            </w:r>
          </w:p>
          <w:p w14:paraId="76CAC39D"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2 (9.5%)</w:t>
            </w:r>
          </w:p>
          <w:p w14:paraId="5BBF6774"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5 (23.8%)</w:t>
            </w:r>
          </w:p>
          <w:p w14:paraId="58F0AC13"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0 (0.0%)</w:t>
            </w:r>
          </w:p>
          <w:p w14:paraId="24063410"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3 (14.3%)</w:t>
            </w:r>
          </w:p>
        </w:tc>
        <w:tc>
          <w:tcPr>
            <w:tcW w:w="1701" w:type="dxa"/>
          </w:tcPr>
          <w:p w14:paraId="1D081784"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5 (12.2%)</w:t>
            </w:r>
          </w:p>
          <w:p w14:paraId="5A7AE44A"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10 (24.4%)</w:t>
            </w:r>
          </w:p>
          <w:p w14:paraId="3794D3B5"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6 (14.6%)</w:t>
            </w:r>
          </w:p>
          <w:p w14:paraId="638AA503"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9 (22.0%)</w:t>
            </w:r>
          </w:p>
          <w:p w14:paraId="58E95142"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6 (14.6%)</w:t>
            </w:r>
          </w:p>
          <w:p w14:paraId="09DF43C5"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2 (4.9%)</w:t>
            </w:r>
          </w:p>
          <w:p w14:paraId="55379A88"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3 (7.3%)</w:t>
            </w:r>
          </w:p>
        </w:tc>
      </w:tr>
      <w:tr w:rsidR="0059153A" w:rsidRPr="000C4C6A" w14:paraId="1653DBFA" w14:textId="77777777" w:rsidTr="00835374">
        <w:tc>
          <w:tcPr>
            <w:tcW w:w="2405" w:type="dxa"/>
          </w:tcPr>
          <w:p w14:paraId="4183AD34" w14:textId="77777777" w:rsidR="0059153A" w:rsidRPr="000C4C6A" w:rsidRDefault="0059153A" w:rsidP="00D205E7">
            <w:pPr>
              <w:jc w:val="both"/>
              <w:rPr>
                <w:rFonts w:asciiTheme="minorHAnsi" w:hAnsiTheme="minorHAnsi" w:cstheme="minorHAnsi"/>
                <w:b/>
              </w:rPr>
            </w:pPr>
            <w:r w:rsidRPr="000C4C6A">
              <w:rPr>
                <w:rFonts w:asciiTheme="minorHAnsi" w:hAnsiTheme="minorHAnsi" w:cstheme="minorHAnsi"/>
                <w:b/>
              </w:rPr>
              <w:t>Formal training in teaching</w:t>
            </w:r>
          </w:p>
        </w:tc>
        <w:tc>
          <w:tcPr>
            <w:tcW w:w="3440" w:type="dxa"/>
          </w:tcPr>
          <w:p w14:paraId="73988033"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Yes</w:t>
            </w:r>
          </w:p>
          <w:p w14:paraId="3C7B1C57"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No</w:t>
            </w:r>
          </w:p>
        </w:tc>
        <w:tc>
          <w:tcPr>
            <w:tcW w:w="1521" w:type="dxa"/>
          </w:tcPr>
          <w:p w14:paraId="59FAFA2A"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11 (52.4%)</w:t>
            </w:r>
          </w:p>
          <w:p w14:paraId="0C5BFED1"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10 (47.6%)</w:t>
            </w:r>
          </w:p>
        </w:tc>
        <w:tc>
          <w:tcPr>
            <w:tcW w:w="1701" w:type="dxa"/>
          </w:tcPr>
          <w:p w14:paraId="404B5E6F"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31 (75.6%)</w:t>
            </w:r>
          </w:p>
          <w:p w14:paraId="26729F3E" w14:textId="77777777" w:rsidR="0059153A" w:rsidRPr="000C4C6A" w:rsidRDefault="0059153A" w:rsidP="00D205E7">
            <w:pPr>
              <w:widowControl w:val="0"/>
              <w:suppressAutoHyphens/>
              <w:jc w:val="both"/>
              <w:rPr>
                <w:rFonts w:asciiTheme="minorHAnsi" w:hAnsiTheme="minorHAnsi" w:cstheme="minorHAnsi"/>
                <w:kern w:val="24"/>
              </w:rPr>
            </w:pPr>
            <w:r w:rsidRPr="000C4C6A">
              <w:rPr>
                <w:rFonts w:asciiTheme="minorHAnsi" w:hAnsiTheme="minorHAnsi" w:cstheme="minorHAnsi"/>
                <w:kern w:val="24"/>
              </w:rPr>
              <w:t>10 (24.4%)</w:t>
            </w:r>
          </w:p>
        </w:tc>
      </w:tr>
    </w:tbl>
    <w:bookmarkEnd w:id="0"/>
    <w:p w14:paraId="0C17DEC5" w14:textId="35D559C6" w:rsidR="00076814" w:rsidRPr="006C2989" w:rsidRDefault="00076814" w:rsidP="004C5D56">
      <w:pPr>
        <w:pStyle w:val="Odsekzoznamu"/>
        <w:keepNext/>
        <w:keepLines/>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lastRenderedPageBreak/>
        <w:t xml:space="preserve">Didactic </w:t>
      </w:r>
      <w:r w:rsidR="00785E08" w:rsidRPr="006C2989">
        <w:rPr>
          <w:rFonts w:ascii="Times New Roman" w:eastAsiaTheme="minorEastAsia" w:hAnsi="Times New Roman" w:cs="Times New Roman"/>
          <w:i/>
          <w:kern w:val="0"/>
          <w:lang w:eastAsia="cs-CZ"/>
          <w14:ligatures w14:val="none"/>
        </w:rPr>
        <w:t>and instructional materials</w:t>
      </w:r>
      <w:r w:rsidR="00F45C41" w:rsidRPr="00C7206A">
        <w:rPr>
          <w:rFonts w:ascii="Times New Roman" w:eastAsiaTheme="minorEastAsia" w:hAnsi="Times New Roman" w:cs="Times New Roman"/>
          <w:kern w:val="0"/>
          <w:vertAlign w:val="superscript"/>
          <w:lang w:eastAsia="cs-CZ"/>
          <w14:ligatures w14:val="none"/>
        </w:rPr>
        <w:footnoteReference w:id="6"/>
      </w:r>
    </w:p>
    <w:p w14:paraId="19C623C0" w14:textId="08E2C6BA" w:rsidR="002C125E" w:rsidRPr="000C4C6A" w:rsidRDefault="00076814" w:rsidP="004C5D56">
      <w:pPr>
        <w:keepNext/>
        <w:keepLines/>
        <w:spacing w:line="240" w:lineRule="auto"/>
        <w:contextualSpacing/>
        <w:jc w:val="both"/>
        <w:rPr>
          <w:rFonts w:asciiTheme="minorHAnsi" w:hAnsiTheme="minorHAnsi" w:cstheme="minorHAnsi"/>
        </w:rPr>
      </w:pPr>
      <w:r w:rsidRPr="000C4C6A">
        <w:rPr>
          <w:rFonts w:asciiTheme="minorHAnsi" w:hAnsiTheme="minorHAnsi" w:cstheme="minorHAnsi"/>
        </w:rPr>
        <w:t xml:space="preserve">Respondents were asked a question aimed at better understanding the extent to which the curriculum they use is </w:t>
      </w:r>
      <w:r w:rsidR="008C59C9" w:rsidRPr="000C4C6A">
        <w:rPr>
          <w:rFonts w:asciiTheme="minorHAnsi" w:hAnsiTheme="minorHAnsi" w:cstheme="minorHAnsi"/>
        </w:rPr>
        <w:t>institutionally mandated</w:t>
      </w:r>
      <w:r w:rsidR="00822305">
        <w:rPr>
          <w:rFonts w:asciiTheme="minorHAnsi" w:hAnsiTheme="minorHAnsi" w:cstheme="minorHAnsi"/>
        </w:rPr>
        <w:t xml:space="preserve"> or otherwise </w:t>
      </w:r>
      <w:r w:rsidR="007429F4" w:rsidRPr="000C4C6A">
        <w:rPr>
          <w:rFonts w:asciiTheme="minorHAnsi" w:hAnsiTheme="minorHAnsi" w:cstheme="minorHAnsi"/>
        </w:rPr>
        <w:t>fixed (</w:t>
      </w:r>
      <w:r w:rsidR="008C59C9" w:rsidRPr="000C4C6A">
        <w:rPr>
          <w:rFonts w:asciiTheme="minorHAnsi" w:hAnsiTheme="minorHAnsi" w:cstheme="minorHAnsi"/>
        </w:rPr>
        <w:t xml:space="preserve">that is, consisting of structure and content </w:t>
      </w:r>
      <w:r w:rsidR="007429F4" w:rsidRPr="000C4C6A">
        <w:rPr>
          <w:rFonts w:asciiTheme="minorHAnsi" w:hAnsiTheme="minorHAnsi" w:cstheme="minorHAnsi"/>
        </w:rPr>
        <w:t>provided to the</w:t>
      </w:r>
      <w:r w:rsidR="008C59C9" w:rsidRPr="000C4C6A">
        <w:rPr>
          <w:rFonts w:asciiTheme="minorHAnsi" w:hAnsiTheme="minorHAnsi" w:cstheme="minorHAnsi"/>
        </w:rPr>
        <w:t xml:space="preserve"> trainer,</w:t>
      </w:r>
      <w:r w:rsidR="007429F4" w:rsidRPr="000C4C6A">
        <w:rPr>
          <w:rFonts w:asciiTheme="minorHAnsi" w:hAnsiTheme="minorHAnsi" w:cstheme="minorHAnsi"/>
        </w:rPr>
        <w:t xml:space="preserve"> with little room for </w:t>
      </w:r>
      <w:r w:rsidR="008C59C9" w:rsidRPr="000C4C6A">
        <w:rPr>
          <w:rFonts w:asciiTheme="minorHAnsi" w:hAnsiTheme="minorHAnsi" w:cstheme="minorHAnsi"/>
        </w:rPr>
        <w:t xml:space="preserve">individual </w:t>
      </w:r>
      <w:r w:rsidR="007429F4" w:rsidRPr="000C4C6A">
        <w:rPr>
          <w:rFonts w:asciiTheme="minorHAnsi" w:hAnsiTheme="minorHAnsi" w:cstheme="minorHAnsi"/>
        </w:rPr>
        <w:t>modification)</w:t>
      </w:r>
      <w:r w:rsidRPr="000C4C6A">
        <w:rPr>
          <w:rFonts w:asciiTheme="minorHAnsi" w:hAnsiTheme="minorHAnsi" w:cstheme="minorHAnsi"/>
        </w:rPr>
        <w:t xml:space="preserve">, draws on materials made available to them by an institution on a voluntary basis, or is self-created. </w:t>
      </w:r>
      <w:r w:rsidR="002C125E" w:rsidRPr="000C4C6A">
        <w:rPr>
          <w:rFonts w:asciiTheme="minorHAnsi" w:hAnsiTheme="minorHAnsi" w:cstheme="minorHAnsi"/>
        </w:rPr>
        <w:t>Within the FAS group, 35% (N=14) of respondents report having access to program-provided syllabi, materials, and activities, but having the freedom to adapt them as they see fit, while 39% (N=16) report that course goals and learning objectives are set by the institutions and they create their own syllabi, materials, activities, and so forth. Only 17% (N=7) of FAS respondents report that they must create everything, including learning objectives and curricula, on their own. In contrast, 4</w:t>
      </w:r>
      <w:r w:rsidR="00C4156B" w:rsidRPr="000C4C6A">
        <w:rPr>
          <w:rFonts w:asciiTheme="minorHAnsi" w:hAnsiTheme="minorHAnsi" w:cstheme="minorHAnsi"/>
        </w:rPr>
        <w:t>3</w:t>
      </w:r>
      <w:r w:rsidR="002C125E" w:rsidRPr="000C4C6A">
        <w:rPr>
          <w:rFonts w:asciiTheme="minorHAnsi" w:hAnsiTheme="minorHAnsi" w:cstheme="minorHAnsi"/>
        </w:rPr>
        <w:t>% (N=9) of the NAS respondents report creating their own curricula and finding or creating all of their own materials</w:t>
      </w:r>
      <w:r w:rsidR="007A26B4" w:rsidRPr="000C4C6A">
        <w:rPr>
          <w:rFonts w:asciiTheme="minorHAnsi" w:hAnsiTheme="minorHAnsi" w:cstheme="minorHAnsi"/>
        </w:rPr>
        <w:t>, 2</w:t>
      </w:r>
      <w:r w:rsidR="00A10ED4" w:rsidRPr="000C4C6A">
        <w:rPr>
          <w:rFonts w:asciiTheme="minorHAnsi" w:hAnsiTheme="minorHAnsi" w:cstheme="minorHAnsi"/>
        </w:rPr>
        <w:t>9</w:t>
      </w:r>
      <w:r w:rsidR="007A26B4" w:rsidRPr="000C4C6A">
        <w:rPr>
          <w:rFonts w:asciiTheme="minorHAnsi" w:hAnsiTheme="minorHAnsi" w:cstheme="minorHAnsi"/>
        </w:rPr>
        <w:t xml:space="preserve">% (N=6) have some curriculum and materials provided </w:t>
      </w:r>
      <w:r w:rsidR="00BC6BDC">
        <w:rPr>
          <w:rFonts w:asciiTheme="minorHAnsi" w:hAnsiTheme="minorHAnsi" w:cstheme="minorHAnsi"/>
        </w:rPr>
        <w:t>for</w:t>
      </w:r>
      <w:r w:rsidR="007A26B4" w:rsidRPr="000C4C6A">
        <w:rPr>
          <w:rFonts w:asciiTheme="minorHAnsi" w:hAnsiTheme="minorHAnsi" w:cstheme="minorHAnsi"/>
        </w:rPr>
        <w:t xml:space="preserve"> them but also create some materials on their own, and 2</w:t>
      </w:r>
      <w:r w:rsidR="00A10ED4" w:rsidRPr="000C4C6A">
        <w:rPr>
          <w:rFonts w:asciiTheme="minorHAnsi" w:hAnsiTheme="minorHAnsi" w:cstheme="minorHAnsi"/>
        </w:rPr>
        <w:t>4</w:t>
      </w:r>
      <w:r w:rsidR="007A26B4" w:rsidRPr="000C4C6A">
        <w:rPr>
          <w:rFonts w:asciiTheme="minorHAnsi" w:hAnsiTheme="minorHAnsi" w:cstheme="minorHAnsi"/>
        </w:rPr>
        <w:t xml:space="preserve">% (N=5) use curricula and materials that are created and provided by someone else (e.g. private training programs). </w:t>
      </w:r>
      <w:r w:rsidR="007D4B1D" w:rsidRPr="000C4C6A">
        <w:rPr>
          <w:rFonts w:asciiTheme="minorHAnsi" w:hAnsiTheme="minorHAnsi" w:cstheme="minorHAnsi"/>
        </w:rPr>
        <w:t>In both groups, most trainers are responsible for creating at least some of the</w:t>
      </w:r>
      <w:r w:rsidR="00CE36EB" w:rsidRPr="000C4C6A">
        <w:rPr>
          <w:rFonts w:asciiTheme="minorHAnsi" w:hAnsiTheme="minorHAnsi" w:cstheme="minorHAnsi"/>
        </w:rPr>
        <w:t xml:space="preserve"> didactic</w:t>
      </w:r>
      <w:r w:rsidR="007D4B1D" w:rsidRPr="000C4C6A">
        <w:rPr>
          <w:rFonts w:asciiTheme="minorHAnsi" w:hAnsiTheme="minorHAnsi" w:cstheme="minorHAnsi"/>
        </w:rPr>
        <w:t xml:space="preserve"> materials they use with</w:t>
      </w:r>
      <w:r w:rsidR="00E87BD3" w:rsidRPr="000C4C6A">
        <w:rPr>
          <w:rFonts w:asciiTheme="minorHAnsi" w:hAnsiTheme="minorHAnsi" w:cstheme="minorHAnsi"/>
        </w:rPr>
        <w:t xml:space="preserve"> learners</w:t>
      </w:r>
      <w:r w:rsidR="007D4B1D" w:rsidRPr="000C4C6A">
        <w:rPr>
          <w:rFonts w:asciiTheme="minorHAnsi" w:hAnsiTheme="minorHAnsi" w:cstheme="minorHAnsi"/>
        </w:rPr>
        <w:t xml:space="preserve">, with the proportion being higher in the FAS group. </w:t>
      </w:r>
    </w:p>
    <w:p w14:paraId="3BDC42D1" w14:textId="010656B0" w:rsidR="006E67DD" w:rsidRPr="000C4C6A" w:rsidRDefault="009F0DF6" w:rsidP="009F0DF6">
      <w:pPr>
        <w:spacing w:line="240" w:lineRule="auto"/>
        <w:ind w:firstLine="720"/>
        <w:contextualSpacing/>
        <w:jc w:val="both"/>
        <w:rPr>
          <w:rFonts w:asciiTheme="minorHAnsi" w:hAnsiTheme="minorHAnsi" w:cstheme="minorHAnsi"/>
        </w:rPr>
      </w:pPr>
      <w:r w:rsidRPr="000C4C6A">
        <w:rPr>
          <w:rFonts w:asciiTheme="minorHAnsi" w:hAnsiTheme="minorHAnsi" w:cstheme="minorHAnsi"/>
          <w:noProof/>
        </w:rPr>
        <w:drawing>
          <wp:anchor distT="0" distB="0" distL="114300" distR="114300" simplePos="0" relativeHeight="251659264" behindDoc="1" locked="0" layoutInCell="1" allowOverlap="1" wp14:anchorId="1D9C77E3" wp14:editId="5626FAD3">
            <wp:simplePos x="0" y="0"/>
            <wp:positionH relativeFrom="margin">
              <wp:posOffset>-1270</wp:posOffset>
            </wp:positionH>
            <wp:positionV relativeFrom="paragraph">
              <wp:posOffset>1268730</wp:posOffset>
            </wp:positionV>
            <wp:extent cx="5760720" cy="2611755"/>
            <wp:effectExtent l="0" t="0" r="0" b="0"/>
            <wp:wrapTight wrapText="bothSides">
              <wp:wrapPolygon edited="0">
                <wp:start x="0" y="0"/>
                <wp:lineTo x="0" y="21427"/>
                <wp:lineTo x="21500" y="21427"/>
                <wp:lineTo x="21500" y="0"/>
                <wp:lineTo x="0" y="0"/>
              </wp:wrapPolygon>
            </wp:wrapTight>
            <wp:docPr id="40945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611755"/>
                    </a:xfrm>
                    <a:prstGeom prst="rect">
                      <a:avLst/>
                    </a:prstGeom>
                    <a:noFill/>
                  </pic:spPr>
                </pic:pic>
              </a:graphicData>
            </a:graphic>
          </wp:anchor>
        </w:drawing>
      </w:r>
      <w:r w:rsidR="00D810F5" w:rsidRPr="000C4C6A">
        <w:rPr>
          <w:rFonts w:asciiTheme="minorHAnsi" w:hAnsiTheme="minorHAnsi" w:cstheme="minorHAnsi"/>
        </w:rPr>
        <w:t xml:space="preserve">As noted above, the existing literature provides little information </w:t>
      </w:r>
      <w:r w:rsidR="00BC6BDC" w:rsidRPr="000C4C6A">
        <w:rPr>
          <w:rFonts w:asciiTheme="minorHAnsi" w:hAnsiTheme="minorHAnsi" w:cstheme="minorHAnsi"/>
        </w:rPr>
        <w:t>about</w:t>
      </w:r>
      <w:r w:rsidR="00D810F5" w:rsidRPr="000C4C6A">
        <w:rPr>
          <w:rFonts w:asciiTheme="minorHAnsi" w:hAnsiTheme="minorHAnsi" w:cstheme="minorHAnsi"/>
        </w:rPr>
        <w:t xml:space="preserve"> the types of didactic materials</w:t>
      </w:r>
      <w:r w:rsidR="00B858B0" w:rsidRPr="000C4C6A">
        <w:rPr>
          <w:rFonts w:asciiTheme="minorHAnsi" w:hAnsiTheme="minorHAnsi" w:cstheme="minorHAnsi"/>
        </w:rPr>
        <w:t xml:space="preserve"> (that is, excluding those used as stimuli for interpreting exercises and practice)</w:t>
      </w:r>
      <w:r w:rsidR="00D810F5" w:rsidRPr="000C4C6A">
        <w:rPr>
          <w:rFonts w:asciiTheme="minorHAnsi" w:hAnsiTheme="minorHAnsi" w:cstheme="minorHAnsi"/>
        </w:rPr>
        <w:t xml:space="preserve"> that are used in dialogue interpreting classrooms. </w:t>
      </w:r>
      <w:proofErr w:type="gramStart"/>
      <w:r w:rsidR="00D810F5" w:rsidRPr="000C4C6A">
        <w:rPr>
          <w:rFonts w:asciiTheme="minorHAnsi" w:hAnsiTheme="minorHAnsi" w:cstheme="minorHAnsi"/>
        </w:rPr>
        <w:t>In order to</w:t>
      </w:r>
      <w:proofErr w:type="gramEnd"/>
      <w:r w:rsidR="00D810F5" w:rsidRPr="000C4C6A">
        <w:rPr>
          <w:rFonts w:asciiTheme="minorHAnsi" w:hAnsiTheme="minorHAnsi" w:cstheme="minorHAnsi"/>
        </w:rPr>
        <w:t xml:space="preserve"> take </w:t>
      </w:r>
      <w:proofErr w:type="gramStart"/>
      <w:r w:rsidR="00D810F5" w:rsidRPr="000C4C6A">
        <w:rPr>
          <w:rFonts w:asciiTheme="minorHAnsi" w:hAnsiTheme="minorHAnsi" w:cstheme="minorHAnsi"/>
        </w:rPr>
        <w:t>a first</w:t>
      </w:r>
      <w:proofErr w:type="gramEnd"/>
      <w:r w:rsidR="00D810F5" w:rsidRPr="000C4C6A">
        <w:rPr>
          <w:rFonts w:asciiTheme="minorHAnsi" w:hAnsiTheme="minorHAnsi" w:cstheme="minorHAnsi"/>
        </w:rPr>
        <w:t xml:space="preserve"> step toward gathering such information, respondents were provided with a list of types of didactic materials and asked to state how frequently they use each type of material with lea</w:t>
      </w:r>
      <w:r w:rsidR="00E01122" w:rsidRPr="000C4C6A">
        <w:rPr>
          <w:rFonts w:asciiTheme="minorHAnsi" w:hAnsiTheme="minorHAnsi" w:cstheme="minorHAnsi"/>
        </w:rPr>
        <w:t>r</w:t>
      </w:r>
      <w:r w:rsidR="00D810F5" w:rsidRPr="000C4C6A">
        <w:rPr>
          <w:rFonts w:asciiTheme="minorHAnsi" w:hAnsiTheme="minorHAnsi" w:cstheme="minorHAnsi"/>
        </w:rPr>
        <w:t>ners. Details of these</w:t>
      </w:r>
      <w:r w:rsidR="00076814" w:rsidRPr="000C4C6A">
        <w:rPr>
          <w:rFonts w:asciiTheme="minorHAnsi" w:hAnsiTheme="minorHAnsi" w:cstheme="minorHAnsi"/>
        </w:rPr>
        <w:t xml:space="preserve"> results appear in Figures </w:t>
      </w:r>
      <w:r w:rsidR="00B85FF4" w:rsidRPr="000C4C6A">
        <w:rPr>
          <w:rFonts w:asciiTheme="minorHAnsi" w:hAnsiTheme="minorHAnsi" w:cstheme="minorHAnsi"/>
        </w:rPr>
        <w:t>1</w:t>
      </w:r>
      <w:r w:rsidR="00EE3F29">
        <w:rPr>
          <w:rFonts w:asciiTheme="minorHAnsi" w:hAnsiTheme="minorHAnsi" w:cstheme="minorHAnsi"/>
        </w:rPr>
        <w:t>–</w:t>
      </w:r>
      <w:r w:rsidR="00B85FF4" w:rsidRPr="000C4C6A">
        <w:rPr>
          <w:rFonts w:asciiTheme="minorHAnsi" w:hAnsiTheme="minorHAnsi" w:cstheme="minorHAnsi"/>
        </w:rPr>
        <w:t>3</w:t>
      </w:r>
      <w:r w:rsidR="00076814" w:rsidRPr="000C4C6A">
        <w:rPr>
          <w:rFonts w:asciiTheme="minorHAnsi" w:hAnsiTheme="minorHAnsi" w:cstheme="minorHAnsi"/>
        </w:rPr>
        <w:t xml:space="preserve">. </w:t>
      </w:r>
    </w:p>
    <w:p w14:paraId="1AD168A7" w14:textId="3D46702E" w:rsidR="00076814" w:rsidRPr="009F0DF6" w:rsidRDefault="00076814" w:rsidP="009F0DF6">
      <w:pPr>
        <w:pStyle w:val="Popis"/>
        <w:spacing w:before="120" w:after="240"/>
        <w:jc w:val="both"/>
        <w:rPr>
          <w:rFonts w:asciiTheme="minorHAnsi" w:hAnsiTheme="minorHAnsi" w:cstheme="minorHAnsi"/>
          <w:b w:val="0"/>
          <w:bCs w:val="0"/>
          <w:smallCaps w:val="0"/>
          <w:color w:val="auto"/>
          <w:sz w:val="22"/>
          <w:szCs w:val="22"/>
        </w:rPr>
      </w:pPr>
      <w:r w:rsidRPr="00EE3F29">
        <w:rPr>
          <w:rFonts w:asciiTheme="minorHAnsi" w:hAnsiTheme="minorHAnsi" w:cstheme="minorHAnsi"/>
          <w:b w:val="0"/>
          <w:bCs w:val="0"/>
          <w:smallCaps w:val="0"/>
          <w:color w:val="auto"/>
          <w:sz w:val="22"/>
          <w:szCs w:val="22"/>
        </w:rPr>
        <w:t xml:space="preserve">Figure </w:t>
      </w:r>
      <w:r w:rsidRPr="00EE3F29">
        <w:rPr>
          <w:rFonts w:asciiTheme="minorHAnsi" w:hAnsiTheme="minorHAnsi" w:cstheme="minorHAnsi"/>
          <w:b w:val="0"/>
          <w:bCs w:val="0"/>
          <w:smallCaps w:val="0"/>
          <w:color w:val="auto"/>
          <w:sz w:val="22"/>
          <w:szCs w:val="22"/>
        </w:rPr>
        <w:fldChar w:fldCharType="begin"/>
      </w:r>
      <w:r w:rsidRPr="00EE3F29">
        <w:rPr>
          <w:rFonts w:asciiTheme="minorHAnsi" w:hAnsiTheme="minorHAnsi" w:cstheme="minorHAnsi"/>
          <w:b w:val="0"/>
          <w:bCs w:val="0"/>
          <w:smallCaps w:val="0"/>
          <w:color w:val="auto"/>
          <w:sz w:val="22"/>
          <w:szCs w:val="22"/>
        </w:rPr>
        <w:instrText xml:space="preserve"> SEQ Figure \* ARABIC </w:instrText>
      </w:r>
      <w:r w:rsidRPr="00EE3F29">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1</w:t>
      </w:r>
      <w:r w:rsidRPr="00EE3F29">
        <w:rPr>
          <w:rFonts w:asciiTheme="minorHAnsi" w:hAnsiTheme="minorHAnsi" w:cstheme="minorHAnsi"/>
          <w:b w:val="0"/>
          <w:bCs w:val="0"/>
          <w:smallCaps w:val="0"/>
          <w:color w:val="auto"/>
          <w:sz w:val="22"/>
          <w:szCs w:val="22"/>
        </w:rPr>
        <w:fldChar w:fldCharType="end"/>
      </w:r>
      <w:r w:rsidR="00E01122" w:rsidRPr="00EE3F29">
        <w:rPr>
          <w:rFonts w:asciiTheme="minorHAnsi" w:hAnsiTheme="minorHAnsi" w:cstheme="minorHAnsi"/>
          <w:b w:val="0"/>
          <w:bCs w:val="0"/>
          <w:smallCaps w:val="0"/>
          <w:color w:val="auto"/>
          <w:sz w:val="22"/>
          <w:szCs w:val="22"/>
        </w:rPr>
        <w:t>:</w:t>
      </w:r>
      <w:r w:rsidRPr="00EE3F29">
        <w:rPr>
          <w:rFonts w:asciiTheme="minorHAnsi" w:hAnsiTheme="minorHAnsi" w:cstheme="minorHAnsi"/>
          <w:b w:val="0"/>
          <w:bCs w:val="0"/>
          <w:smallCaps w:val="0"/>
          <w:color w:val="auto"/>
          <w:sz w:val="22"/>
          <w:szCs w:val="22"/>
        </w:rPr>
        <w:t xml:space="preserve"> Types of </w:t>
      </w:r>
      <w:r w:rsidR="0017482E">
        <w:rPr>
          <w:rFonts w:asciiTheme="minorHAnsi" w:hAnsiTheme="minorHAnsi" w:cstheme="minorHAnsi"/>
          <w:b w:val="0"/>
          <w:bCs w:val="0"/>
          <w:smallCaps w:val="0"/>
          <w:color w:val="auto"/>
          <w:sz w:val="22"/>
          <w:szCs w:val="22"/>
        </w:rPr>
        <w:t>i</w:t>
      </w:r>
      <w:r w:rsidRPr="00EE3F29">
        <w:rPr>
          <w:rFonts w:asciiTheme="minorHAnsi" w:hAnsiTheme="minorHAnsi" w:cstheme="minorHAnsi"/>
          <w:b w:val="0"/>
          <w:bCs w:val="0"/>
          <w:smallCaps w:val="0"/>
          <w:color w:val="auto"/>
          <w:sz w:val="22"/>
          <w:szCs w:val="22"/>
        </w:rPr>
        <w:t xml:space="preserve">nstructional </w:t>
      </w:r>
      <w:r w:rsidR="0017482E">
        <w:rPr>
          <w:rFonts w:asciiTheme="minorHAnsi" w:hAnsiTheme="minorHAnsi" w:cstheme="minorHAnsi"/>
          <w:b w:val="0"/>
          <w:bCs w:val="0"/>
          <w:smallCaps w:val="0"/>
          <w:color w:val="auto"/>
          <w:sz w:val="22"/>
          <w:szCs w:val="22"/>
        </w:rPr>
        <w:t>m</w:t>
      </w:r>
      <w:r w:rsidRPr="00EE3F29">
        <w:rPr>
          <w:rFonts w:asciiTheme="minorHAnsi" w:hAnsiTheme="minorHAnsi" w:cstheme="minorHAnsi"/>
          <w:b w:val="0"/>
          <w:bCs w:val="0"/>
          <w:smallCaps w:val="0"/>
          <w:color w:val="auto"/>
          <w:sz w:val="22"/>
          <w:szCs w:val="22"/>
        </w:rPr>
        <w:t xml:space="preserve">aterials </w:t>
      </w:r>
      <w:r w:rsidR="0017482E">
        <w:rPr>
          <w:rFonts w:asciiTheme="minorHAnsi" w:hAnsiTheme="minorHAnsi" w:cstheme="minorHAnsi"/>
          <w:b w:val="0"/>
          <w:bCs w:val="0"/>
          <w:smallCaps w:val="0"/>
          <w:color w:val="auto"/>
          <w:sz w:val="22"/>
          <w:szCs w:val="22"/>
        </w:rPr>
        <w:t>u</w:t>
      </w:r>
      <w:r w:rsidRPr="00EE3F29">
        <w:rPr>
          <w:rFonts w:asciiTheme="minorHAnsi" w:hAnsiTheme="minorHAnsi" w:cstheme="minorHAnsi"/>
          <w:b w:val="0"/>
          <w:bCs w:val="0"/>
          <w:smallCaps w:val="0"/>
          <w:color w:val="auto"/>
          <w:sz w:val="22"/>
          <w:szCs w:val="22"/>
        </w:rPr>
        <w:t xml:space="preserve">sed </w:t>
      </w:r>
      <w:r w:rsidR="0017482E">
        <w:rPr>
          <w:rFonts w:asciiTheme="minorHAnsi" w:hAnsiTheme="minorHAnsi" w:cstheme="minorHAnsi"/>
          <w:b w:val="0"/>
          <w:bCs w:val="0"/>
          <w:smallCaps w:val="0"/>
          <w:color w:val="auto"/>
          <w:sz w:val="22"/>
          <w:szCs w:val="22"/>
        </w:rPr>
        <w:t>w</w:t>
      </w:r>
      <w:r w:rsidRPr="00EE3F29">
        <w:rPr>
          <w:rFonts w:asciiTheme="minorHAnsi" w:hAnsiTheme="minorHAnsi" w:cstheme="minorHAnsi"/>
          <w:b w:val="0"/>
          <w:bCs w:val="0"/>
          <w:smallCaps w:val="0"/>
          <w:color w:val="auto"/>
          <w:sz w:val="22"/>
          <w:szCs w:val="22"/>
        </w:rPr>
        <w:t xml:space="preserve">ith </w:t>
      </w:r>
      <w:proofErr w:type="gramStart"/>
      <w:r w:rsidR="0017482E">
        <w:rPr>
          <w:rFonts w:asciiTheme="minorHAnsi" w:hAnsiTheme="minorHAnsi" w:cstheme="minorHAnsi"/>
          <w:b w:val="0"/>
          <w:bCs w:val="0"/>
          <w:smallCaps w:val="0"/>
          <w:color w:val="auto"/>
          <w:sz w:val="22"/>
          <w:szCs w:val="22"/>
        </w:rPr>
        <w:t>l</w:t>
      </w:r>
      <w:r w:rsidRPr="00EE3F29">
        <w:rPr>
          <w:rFonts w:asciiTheme="minorHAnsi" w:hAnsiTheme="minorHAnsi" w:cstheme="minorHAnsi"/>
          <w:b w:val="0"/>
          <w:bCs w:val="0"/>
          <w:smallCaps w:val="0"/>
          <w:color w:val="auto"/>
          <w:sz w:val="22"/>
          <w:szCs w:val="22"/>
        </w:rPr>
        <w:t>earners, #</w:t>
      </w:r>
      <w:proofErr w:type="gramEnd"/>
      <w:r w:rsidRPr="00EE3F29">
        <w:rPr>
          <w:rFonts w:asciiTheme="minorHAnsi" w:hAnsiTheme="minorHAnsi" w:cstheme="minorHAnsi"/>
          <w:b w:val="0"/>
          <w:bCs w:val="0"/>
          <w:smallCaps w:val="0"/>
          <w:color w:val="auto"/>
          <w:sz w:val="22"/>
          <w:szCs w:val="22"/>
        </w:rPr>
        <w:t>1</w:t>
      </w:r>
    </w:p>
    <w:p w14:paraId="6EA89B3E" w14:textId="55E18DD9" w:rsidR="00076814" w:rsidRPr="000C4C6A" w:rsidRDefault="00F31BEC" w:rsidP="00D205E7">
      <w:pPr>
        <w:keepNext/>
        <w:spacing w:line="240" w:lineRule="auto"/>
        <w:jc w:val="both"/>
        <w:rPr>
          <w:rFonts w:asciiTheme="minorHAnsi" w:hAnsiTheme="minorHAnsi" w:cstheme="minorHAnsi"/>
        </w:rPr>
      </w:pPr>
      <w:r w:rsidRPr="000C4C6A">
        <w:rPr>
          <w:rFonts w:asciiTheme="minorHAnsi" w:hAnsiTheme="minorHAnsi" w:cstheme="minorHAnsi"/>
          <w:noProof/>
        </w:rPr>
        <w:lastRenderedPageBreak/>
        <w:drawing>
          <wp:inline distT="0" distB="0" distL="0" distR="0" wp14:anchorId="693839C2" wp14:editId="3F204F29">
            <wp:extent cx="5765800" cy="2887458"/>
            <wp:effectExtent l="0" t="0" r="6350" b="8255"/>
            <wp:docPr id="345566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6955" cy="2908068"/>
                    </a:xfrm>
                    <a:prstGeom prst="rect">
                      <a:avLst/>
                    </a:prstGeom>
                    <a:noFill/>
                  </pic:spPr>
                </pic:pic>
              </a:graphicData>
            </a:graphic>
          </wp:inline>
        </w:drawing>
      </w:r>
    </w:p>
    <w:p w14:paraId="7683821E" w14:textId="50CAE3E0" w:rsidR="00076814" w:rsidRPr="009F1DE0" w:rsidRDefault="009F1DE0" w:rsidP="009F1DE0">
      <w:pPr>
        <w:pStyle w:val="Popis"/>
        <w:spacing w:before="120" w:after="280"/>
        <w:jc w:val="both"/>
        <w:rPr>
          <w:rFonts w:asciiTheme="minorHAnsi" w:hAnsiTheme="minorHAnsi" w:cstheme="minorHAnsi"/>
          <w:b w:val="0"/>
          <w:bCs w:val="0"/>
          <w:smallCaps w:val="0"/>
          <w:color w:val="auto"/>
          <w:sz w:val="22"/>
          <w:szCs w:val="22"/>
        </w:rPr>
      </w:pPr>
      <w:r w:rsidRPr="000C4C6A">
        <w:rPr>
          <w:rFonts w:asciiTheme="minorHAnsi" w:hAnsiTheme="minorHAnsi" w:cstheme="minorHAnsi"/>
          <w:noProof/>
        </w:rPr>
        <w:drawing>
          <wp:anchor distT="0" distB="0" distL="114300" distR="114300" simplePos="0" relativeHeight="251661312" behindDoc="1" locked="0" layoutInCell="1" allowOverlap="1" wp14:anchorId="38B7CBB7" wp14:editId="0304EFBF">
            <wp:simplePos x="0" y="0"/>
            <wp:positionH relativeFrom="margin">
              <wp:align>left</wp:align>
            </wp:positionH>
            <wp:positionV relativeFrom="paragraph">
              <wp:posOffset>402590</wp:posOffset>
            </wp:positionV>
            <wp:extent cx="5765800" cy="3043127"/>
            <wp:effectExtent l="0" t="0" r="6350" b="5080"/>
            <wp:wrapTight wrapText="bothSides">
              <wp:wrapPolygon edited="0">
                <wp:start x="0" y="0"/>
                <wp:lineTo x="0" y="21501"/>
                <wp:lineTo x="21552" y="21501"/>
                <wp:lineTo x="21552" y="0"/>
                <wp:lineTo x="0" y="0"/>
              </wp:wrapPolygon>
            </wp:wrapTight>
            <wp:docPr id="211118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5800" cy="3043127"/>
                    </a:xfrm>
                    <a:prstGeom prst="rect">
                      <a:avLst/>
                    </a:prstGeom>
                    <a:noFill/>
                  </pic:spPr>
                </pic:pic>
              </a:graphicData>
            </a:graphic>
          </wp:anchor>
        </w:drawing>
      </w:r>
      <w:r w:rsidR="00076814" w:rsidRPr="0017482E">
        <w:rPr>
          <w:rFonts w:asciiTheme="minorHAnsi" w:hAnsiTheme="minorHAnsi" w:cstheme="minorHAnsi"/>
          <w:b w:val="0"/>
          <w:bCs w:val="0"/>
          <w:smallCaps w:val="0"/>
          <w:color w:val="auto"/>
          <w:sz w:val="22"/>
          <w:szCs w:val="22"/>
        </w:rPr>
        <w:t xml:space="preserve">Figure </w:t>
      </w:r>
      <w:r w:rsidR="00076814" w:rsidRPr="0017482E">
        <w:rPr>
          <w:rFonts w:asciiTheme="minorHAnsi" w:hAnsiTheme="minorHAnsi" w:cstheme="minorHAnsi"/>
          <w:b w:val="0"/>
          <w:bCs w:val="0"/>
          <w:smallCaps w:val="0"/>
          <w:color w:val="auto"/>
          <w:sz w:val="22"/>
          <w:szCs w:val="22"/>
        </w:rPr>
        <w:fldChar w:fldCharType="begin"/>
      </w:r>
      <w:r w:rsidR="00076814" w:rsidRPr="0017482E">
        <w:rPr>
          <w:rFonts w:asciiTheme="minorHAnsi" w:hAnsiTheme="minorHAnsi" w:cstheme="minorHAnsi"/>
          <w:b w:val="0"/>
          <w:bCs w:val="0"/>
          <w:smallCaps w:val="0"/>
          <w:color w:val="auto"/>
          <w:sz w:val="22"/>
          <w:szCs w:val="22"/>
        </w:rPr>
        <w:instrText xml:space="preserve"> SEQ Figure \* ARABIC </w:instrText>
      </w:r>
      <w:r w:rsidR="00076814" w:rsidRPr="0017482E">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2</w:t>
      </w:r>
      <w:r w:rsidR="00076814" w:rsidRPr="0017482E">
        <w:rPr>
          <w:rFonts w:asciiTheme="minorHAnsi" w:hAnsiTheme="minorHAnsi" w:cstheme="minorHAnsi"/>
          <w:b w:val="0"/>
          <w:bCs w:val="0"/>
          <w:smallCaps w:val="0"/>
          <w:color w:val="auto"/>
          <w:sz w:val="22"/>
          <w:szCs w:val="22"/>
        </w:rPr>
        <w:fldChar w:fldCharType="end"/>
      </w:r>
      <w:r w:rsidR="007429F4" w:rsidRPr="0017482E">
        <w:rPr>
          <w:rFonts w:asciiTheme="minorHAnsi" w:hAnsiTheme="minorHAnsi" w:cstheme="minorHAnsi"/>
          <w:b w:val="0"/>
          <w:bCs w:val="0"/>
          <w:smallCaps w:val="0"/>
          <w:color w:val="auto"/>
          <w:sz w:val="22"/>
          <w:szCs w:val="22"/>
        </w:rPr>
        <w:t xml:space="preserve">: </w:t>
      </w:r>
      <w:r w:rsidR="00076814" w:rsidRPr="0017482E">
        <w:rPr>
          <w:rFonts w:asciiTheme="minorHAnsi" w:hAnsiTheme="minorHAnsi" w:cstheme="minorHAnsi"/>
          <w:b w:val="0"/>
          <w:bCs w:val="0"/>
          <w:smallCaps w:val="0"/>
          <w:color w:val="auto"/>
          <w:sz w:val="22"/>
          <w:szCs w:val="22"/>
        </w:rPr>
        <w:t xml:space="preserve">Types of </w:t>
      </w:r>
      <w:r w:rsidR="0017482E">
        <w:rPr>
          <w:rFonts w:asciiTheme="minorHAnsi" w:hAnsiTheme="minorHAnsi" w:cstheme="minorHAnsi"/>
          <w:b w:val="0"/>
          <w:bCs w:val="0"/>
          <w:smallCaps w:val="0"/>
          <w:color w:val="auto"/>
          <w:sz w:val="22"/>
          <w:szCs w:val="22"/>
        </w:rPr>
        <w:t>i</w:t>
      </w:r>
      <w:r w:rsidR="00076814" w:rsidRPr="0017482E">
        <w:rPr>
          <w:rFonts w:asciiTheme="minorHAnsi" w:hAnsiTheme="minorHAnsi" w:cstheme="minorHAnsi"/>
          <w:b w:val="0"/>
          <w:bCs w:val="0"/>
          <w:smallCaps w:val="0"/>
          <w:color w:val="auto"/>
          <w:sz w:val="22"/>
          <w:szCs w:val="22"/>
        </w:rPr>
        <w:t xml:space="preserve">nstructional </w:t>
      </w:r>
      <w:r w:rsidR="0017482E">
        <w:rPr>
          <w:rFonts w:asciiTheme="minorHAnsi" w:hAnsiTheme="minorHAnsi" w:cstheme="minorHAnsi"/>
          <w:b w:val="0"/>
          <w:bCs w:val="0"/>
          <w:smallCaps w:val="0"/>
          <w:color w:val="auto"/>
          <w:sz w:val="22"/>
          <w:szCs w:val="22"/>
        </w:rPr>
        <w:t>m</w:t>
      </w:r>
      <w:r w:rsidR="00076814" w:rsidRPr="0017482E">
        <w:rPr>
          <w:rFonts w:asciiTheme="minorHAnsi" w:hAnsiTheme="minorHAnsi" w:cstheme="minorHAnsi"/>
          <w:b w:val="0"/>
          <w:bCs w:val="0"/>
          <w:smallCaps w:val="0"/>
          <w:color w:val="auto"/>
          <w:sz w:val="22"/>
          <w:szCs w:val="22"/>
        </w:rPr>
        <w:t xml:space="preserve">aterials </w:t>
      </w:r>
      <w:r w:rsidR="0017482E">
        <w:rPr>
          <w:rFonts w:asciiTheme="minorHAnsi" w:hAnsiTheme="minorHAnsi" w:cstheme="minorHAnsi"/>
          <w:b w:val="0"/>
          <w:bCs w:val="0"/>
          <w:smallCaps w:val="0"/>
          <w:color w:val="auto"/>
          <w:sz w:val="22"/>
          <w:szCs w:val="22"/>
        </w:rPr>
        <w:t>u</w:t>
      </w:r>
      <w:r w:rsidR="00076814" w:rsidRPr="0017482E">
        <w:rPr>
          <w:rFonts w:asciiTheme="minorHAnsi" w:hAnsiTheme="minorHAnsi" w:cstheme="minorHAnsi"/>
          <w:b w:val="0"/>
          <w:bCs w:val="0"/>
          <w:smallCaps w:val="0"/>
          <w:color w:val="auto"/>
          <w:sz w:val="22"/>
          <w:szCs w:val="22"/>
        </w:rPr>
        <w:t xml:space="preserve">sed </w:t>
      </w:r>
      <w:r w:rsidR="0017482E">
        <w:rPr>
          <w:rFonts w:asciiTheme="minorHAnsi" w:hAnsiTheme="minorHAnsi" w:cstheme="minorHAnsi"/>
          <w:b w:val="0"/>
          <w:bCs w:val="0"/>
          <w:smallCaps w:val="0"/>
          <w:color w:val="auto"/>
          <w:sz w:val="22"/>
          <w:szCs w:val="22"/>
        </w:rPr>
        <w:t>w</w:t>
      </w:r>
      <w:r w:rsidR="00076814" w:rsidRPr="0017482E">
        <w:rPr>
          <w:rFonts w:asciiTheme="minorHAnsi" w:hAnsiTheme="minorHAnsi" w:cstheme="minorHAnsi"/>
          <w:b w:val="0"/>
          <w:bCs w:val="0"/>
          <w:smallCaps w:val="0"/>
          <w:color w:val="auto"/>
          <w:sz w:val="22"/>
          <w:szCs w:val="22"/>
        </w:rPr>
        <w:t xml:space="preserve">ith </w:t>
      </w:r>
      <w:proofErr w:type="gramStart"/>
      <w:r w:rsidR="0017482E">
        <w:rPr>
          <w:rFonts w:asciiTheme="minorHAnsi" w:hAnsiTheme="minorHAnsi" w:cstheme="minorHAnsi"/>
          <w:b w:val="0"/>
          <w:bCs w:val="0"/>
          <w:smallCaps w:val="0"/>
          <w:color w:val="auto"/>
          <w:sz w:val="22"/>
          <w:szCs w:val="22"/>
        </w:rPr>
        <w:t>l</w:t>
      </w:r>
      <w:r w:rsidR="00076814" w:rsidRPr="0017482E">
        <w:rPr>
          <w:rFonts w:asciiTheme="minorHAnsi" w:hAnsiTheme="minorHAnsi" w:cstheme="minorHAnsi"/>
          <w:b w:val="0"/>
          <w:bCs w:val="0"/>
          <w:smallCaps w:val="0"/>
          <w:color w:val="auto"/>
          <w:sz w:val="22"/>
          <w:szCs w:val="22"/>
        </w:rPr>
        <w:t>earners, #</w:t>
      </w:r>
      <w:proofErr w:type="gramEnd"/>
      <w:r w:rsidR="00076814" w:rsidRPr="0017482E">
        <w:rPr>
          <w:rFonts w:asciiTheme="minorHAnsi" w:hAnsiTheme="minorHAnsi" w:cstheme="minorHAnsi"/>
          <w:b w:val="0"/>
          <w:bCs w:val="0"/>
          <w:smallCaps w:val="0"/>
          <w:color w:val="auto"/>
          <w:sz w:val="22"/>
          <w:szCs w:val="22"/>
        </w:rPr>
        <w:t>2</w:t>
      </w:r>
    </w:p>
    <w:p w14:paraId="2A337B32" w14:textId="70C31D20" w:rsidR="00076814" w:rsidRPr="0017482E" w:rsidRDefault="00076814" w:rsidP="0017482E">
      <w:pPr>
        <w:pStyle w:val="Popis"/>
        <w:spacing w:before="120" w:after="240"/>
        <w:jc w:val="both"/>
        <w:rPr>
          <w:rFonts w:asciiTheme="minorHAnsi" w:hAnsiTheme="minorHAnsi" w:cstheme="minorHAnsi"/>
          <w:b w:val="0"/>
          <w:bCs w:val="0"/>
          <w:smallCaps w:val="0"/>
          <w:color w:val="auto"/>
          <w:sz w:val="22"/>
          <w:szCs w:val="22"/>
        </w:rPr>
      </w:pPr>
      <w:r w:rsidRPr="0017482E">
        <w:rPr>
          <w:rFonts w:asciiTheme="minorHAnsi" w:hAnsiTheme="minorHAnsi" w:cstheme="minorHAnsi"/>
          <w:b w:val="0"/>
          <w:bCs w:val="0"/>
          <w:smallCaps w:val="0"/>
          <w:color w:val="auto"/>
          <w:sz w:val="22"/>
          <w:szCs w:val="22"/>
        </w:rPr>
        <w:t xml:space="preserve">Figure </w:t>
      </w:r>
      <w:r w:rsidRPr="0017482E">
        <w:rPr>
          <w:rFonts w:asciiTheme="minorHAnsi" w:hAnsiTheme="minorHAnsi" w:cstheme="minorHAnsi"/>
          <w:b w:val="0"/>
          <w:bCs w:val="0"/>
          <w:smallCaps w:val="0"/>
          <w:color w:val="auto"/>
          <w:sz w:val="22"/>
          <w:szCs w:val="22"/>
        </w:rPr>
        <w:fldChar w:fldCharType="begin"/>
      </w:r>
      <w:r w:rsidRPr="0017482E">
        <w:rPr>
          <w:rFonts w:asciiTheme="minorHAnsi" w:hAnsiTheme="minorHAnsi" w:cstheme="minorHAnsi"/>
          <w:b w:val="0"/>
          <w:bCs w:val="0"/>
          <w:smallCaps w:val="0"/>
          <w:color w:val="auto"/>
          <w:sz w:val="22"/>
          <w:szCs w:val="22"/>
        </w:rPr>
        <w:instrText xml:space="preserve"> SEQ Figure \* ARABIC </w:instrText>
      </w:r>
      <w:r w:rsidRPr="0017482E">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3</w:t>
      </w:r>
      <w:r w:rsidRPr="0017482E">
        <w:rPr>
          <w:rFonts w:asciiTheme="minorHAnsi" w:hAnsiTheme="minorHAnsi" w:cstheme="minorHAnsi"/>
          <w:b w:val="0"/>
          <w:bCs w:val="0"/>
          <w:smallCaps w:val="0"/>
          <w:color w:val="auto"/>
          <w:sz w:val="22"/>
          <w:szCs w:val="22"/>
        </w:rPr>
        <w:fldChar w:fldCharType="end"/>
      </w:r>
      <w:r w:rsidR="007429F4" w:rsidRPr="0017482E">
        <w:rPr>
          <w:rFonts w:asciiTheme="minorHAnsi" w:hAnsiTheme="minorHAnsi" w:cstheme="minorHAnsi"/>
          <w:b w:val="0"/>
          <w:bCs w:val="0"/>
          <w:smallCaps w:val="0"/>
          <w:color w:val="auto"/>
          <w:sz w:val="22"/>
          <w:szCs w:val="22"/>
        </w:rPr>
        <w:t>:</w:t>
      </w:r>
      <w:r w:rsidRPr="0017482E">
        <w:rPr>
          <w:rFonts w:asciiTheme="minorHAnsi" w:hAnsiTheme="minorHAnsi" w:cstheme="minorHAnsi"/>
          <w:b w:val="0"/>
          <w:bCs w:val="0"/>
          <w:smallCaps w:val="0"/>
          <w:color w:val="auto"/>
          <w:sz w:val="22"/>
          <w:szCs w:val="22"/>
        </w:rPr>
        <w:t xml:space="preserve"> Types of </w:t>
      </w:r>
      <w:r w:rsidR="0017482E">
        <w:rPr>
          <w:rFonts w:asciiTheme="minorHAnsi" w:hAnsiTheme="minorHAnsi" w:cstheme="minorHAnsi"/>
          <w:b w:val="0"/>
          <w:bCs w:val="0"/>
          <w:smallCaps w:val="0"/>
          <w:color w:val="auto"/>
          <w:sz w:val="22"/>
          <w:szCs w:val="22"/>
        </w:rPr>
        <w:t>i</w:t>
      </w:r>
      <w:r w:rsidRPr="0017482E">
        <w:rPr>
          <w:rFonts w:asciiTheme="minorHAnsi" w:hAnsiTheme="minorHAnsi" w:cstheme="minorHAnsi"/>
          <w:b w:val="0"/>
          <w:bCs w:val="0"/>
          <w:smallCaps w:val="0"/>
          <w:color w:val="auto"/>
          <w:sz w:val="22"/>
          <w:szCs w:val="22"/>
        </w:rPr>
        <w:t xml:space="preserve">nstructional </w:t>
      </w:r>
      <w:r w:rsidR="0017482E">
        <w:rPr>
          <w:rFonts w:asciiTheme="minorHAnsi" w:hAnsiTheme="minorHAnsi" w:cstheme="minorHAnsi"/>
          <w:b w:val="0"/>
          <w:bCs w:val="0"/>
          <w:smallCaps w:val="0"/>
          <w:color w:val="auto"/>
          <w:sz w:val="22"/>
          <w:szCs w:val="22"/>
        </w:rPr>
        <w:t>m</w:t>
      </w:r>
      <w:r w:rsidRPr="0017482E">
        <w:rPr>
          <w:rFonts w:asciiTheme="minorHAnsi" w:hAnsiTheme="minorHAnsi" w:cstheme="minorHAnsi"/>
          <w:b w:val="0"/>
          <w:bCs w:val="0"/>
          <w:smallCaps w:val="0"/>
          <w:color w:val="auto"/>
          <w:sz w:val="22"/>
          <w:szCs w:val="22"/>
        </w:rPr>
        <w:t xml:space="preserve">aterials </w:t>
      </w:r>
      <w:r w:rsidR="0017482E">
        <w:rPr>
          <w:rFonts w:asciiTheme="minorHAnsi" w:hAnsiTheme="minorHAnsi" w:cstheme="minorHAnsi"/>
          <w:b w:val="0"/>
          <w:bCs w:val="0"/>
          <w:smallCaps w:val="0"/>
          <w:color w:val="auto"/>
          <w:sz w:val="22"/>
          <w:szCs w:val="22"/>
        </w:rPr>
        <w:t>u</w:t>
      </w:r>
      <w:r w:rsidRPr="0017482E">
        <w:rPr>
          <w:rFonts w:asciiTheme="minorHAnsi" w:hAnsiTheme="minorHAnsi" w:cstheme="minorHAnsi"/>
          <w:b w:val="0"/>
          <w:bCs w:val="0"/>
          <w:smallCaps w:val="0"/>
          <w:color w:val="auto"/>
          <w:sz w:val="22"/>
          <w:szCs w:val="22"/>
        </w:rPr>
        <w:t xml:space="preserve">sed </w:t>
      </w:r>
      <w:r w:rsidR="0017482E">
        <w:rPr>
          <w:rFonts w:asciiTheme="minorHAnsi" w:hAnsiTheme="minorHAnsi" w:cstheme="minorHAnsi"/>
          <w:b w:val="0"/>
          <w:bCs w:val="0"/>
          <w:smallCaps w:val="0"/>
          <w:color w:val="auto"/>
          <w:sz w:val="22"/>
          <w:szCs w:val="22"/>
        </w:rPr>
        <w:t>w</w:t>
      </w:r>
      <w:r w:rsidRPr="0017482E">
        <w:rPr>
          <w:rFonts w:asciiTheme="minorHAnsi" w:hAnsiTheme="minorHAnsi" w:cstheme="minorHAnsi"/>
          <w:b w:val="0"/>
          <w:bCs w:val="0"/>
          <w:smallCaps w:val="0"/>
          <w:color w:val="auto"/>
          <w:sz w:val="22"/>
          <w:szCs w:val="22"/>
        </w:rPr>
        <w:t xml:space="preserve">ith </w:t>
      </w:r>
      <w:proofErr w:type="gramStart"/>
      <w:r w:rsidR="0017482E">
        <w:rPr>
          <w:rFonts w:asciiTheme="minorHAnsi" w:hAnsiTheme="minorHAnsi" w:cstheme="minorHAnsi"/>
          <w:b w:val="0"/>
          <w:bCs w:val="0"/>
          <w:smallCaps w:val="0"/>
          <w:color w:val="auto"/>
          <w:sz w:val="22"/>
          <w:szCs w:val="22"/>
        </w:rPr>
        <w:t>l</w:t>
      </w:r>
      <w:r w:rsidRPr="0017482E">
        <w:rPr>
          <w:rFonts w:asciiTheme="minorHAnsi" w:hAnsiTheme="minorHAnsi" w:cstheme="minorHAnsi"/>
          <w:b w:val="0"/>
          <w:bCs w:val="0"/>
          <w:smallCaps w:val="0"/>
          <w:color w:val="auto"/>
          <w:sz w:val="22"/>
          <w:szCs w:val="22"/>
        </w:rPr>
        <w:t>earners, #</w:t>
      </w:r>
      <w:proofErr w:type="gramEnd"/>
      <w:r w:rsidRPr="0017482E">
        <w:rPr>
          <w:rFonts w:asciiTheme="minorHAnsi" w:hAnsiTheme="minorHAnsi" w:cstheme="minorHAnsi"/>
          <w:b w:val="0"/>
          <w:bCs w:val="0"/>
          <w:smallCaps w:val="0"/>
          <w:color w:val="auto"/>
          <w:sz w:val="22"/>
          <w:szCs w:val="22"/>
        </w:rPr>
        <w:t>3</w:t>
      </w:r>
    </w:p>
    <w:p w14:paraId="0C8F6BB2" w14:textId="75C6623B" w:rsidR="00076814" w:rsidRPr="000C4C6A" w:rsidRDefault="00C858FA"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We conducted chi-square tests to compare the FAS and NAS responses for each</w:t>
      </w:r>
      <w:r w:rsidR="00CB0951" w:rsidRPr="000C4C6A">
        <w:rPr>
          <w:rFonts w:asciiTheme="minorHAnsi" w:hAnsiTheme="minorHAnsi" w:cstheme="minorHAnsi"/>
        </w:rPr>
        <w:t xml:space="preserve"> </w:t>
      </w:r>
      <w:r w:rsidR="00076814" w:rsidRPr="000C4C6A">
        <w:rPr>
          <w:rFonts w:asciiTheme="minorHAnsi" w:hAnsiTheme="minorHAnsi" w:cstheme="minorHAnsi"/>
        </w:rPr>
        <w:t>of the types of material listed</w:t>
      </w:r>
      <w:r w:rsidR="00CB0951" w:rsidRPr="000C4C6A">
        <w:rPr>
          <w:rFonts w:asciiTheme="minorHAnsi" w:hAnsiTheme="minorHAnsi" w:cstheme="minorHAnsi"/>
        </w:rPr>
        <w:t>.</w:t>
      </w:r>
      <w:r w:rsidR="00076814" w:rsidRPr="000C4C6A">
        <w:rPr>
          <w:rFonts w:asciiTheme="minorHAnsi" w:hAnsiTheme="minorHAnsi" w:cstheme="minorHAnsi"/>
        </w:rPr>
        <w:t xml:space="preserve"> A statistically significant relationship </w:t>
      </w:r>
      <w:r w:rsidRPr="000C4C6A">
        <w:rPr>
          <w:rFonts w:asciiTheme="minorHAnsi" w:hAnsiTheme="minorHAnsi" w:cstheme="minorHAnsi"/>
        </w:rPr>
        <w:t xml:space="preserve">between type of material and FAS/NAS responses </w:t>
      </w:r>
      <w:r w:rsidR="00076814" w:rsidRPr="000C4C6A">
        <w:rPr>
          <w:rFonts w:asciiTheme="minorHAnsi" w:hAnsiTheme="minorHAnsi" w:cstheme="minorHAnsi"/>
        </w:rPr>
        <w:t>was only found for articles published in academic journals (</w:t>
      </w:r>
      <w:r w:rsidR="00076814" w:rsidRPr="000C4C6A">
        <w:rPr>
          <w:rFonts w:asciiTheme="minorHAnsi" w:hAnsiTheme="minorHAnsi" w:cstheme="minorHAnsi"/>
          <w:i/>
        </w:rPr>
        <w:t>X</w:t>
      </w:r>
      <w:r w:rsidR="00076814" w:rsidRPr="000C4C6A">
        <w:rPr>
          <w:rFonts w:asciiTheme="minorHAnsi" w:hAnsiTheme="minorHAnsi" w:cstheme="minorHAnsi"/>
          <w:vertAlign w:val="superscript"/>
        </w:rPr>
        <w:t>2</w:t>
      </w:r>
      <w:r w:rsidR="00076814" w:rsidRPr="000C4C6A">
        <w:rPr>
          <w:rFonts w:asciiTheme="minorHAnsi" w:hAnsiTheme="minorHAnsi" w:cstheme="minorHAnsi"/>
        </w:rPr>
        <w:t xml:space="preserve">=18.853, </w:t>
      </w:r>
      <w:r w:rsidR="00076814" w:rsidRPr="000C4C6A">
        <w:rPr>
          <w:rFonts w:asciiTheme="minorHAnsi" w:hAnsiTheme="minorHAnsi" w:cstheme="minorHAnsi"/>
          <w:i/>
        </w:rPr>
        <w:t>p</w:t>
      </w:r>
      <w:r w:rsidR="00076814" w:rsidRPr="000C4C6A">
        <w:rPr>
          <w:rFonts w:asciiTheme="minorHAnsi" w:hAnsiTheme="minorHAnsi" w:cstheme="minorHAnsi"/>
        </w:rPr>
        <w:t xml:space="preserve">=0.001). Binomial testing revealed that FAS respondents significantly more often reported that they use academic articles frequently or very frequently (FAS: 34%, NAS: 0%, </w:t>
      </w:r>
      <w:r w:rsidR="00076814" w:rsidRPr="000C4C6A">
        <w:rPr>
          <w:rFonts w:asciiTheme="minorHAnsi" w:hAnsiTheme="minorHAnsi" w:cstheme="minorHAnsi"/>
          <w:i/>
        </w:rPr>
        <w:t>p</w:t>
      </w:r>
      <w:r w:rsidR="00D14480" w:rsidRPr="000C4C6A">
        <w:rPr>
          <w:rFonts w:asciiTheme="minorHAnsi" w:hAnsiTheme="minorHAnsi" w:cstheme="minorHAnsi"/>
        </w:rPr>
        <w:t xml:space="preserve"> </w:t>
      </w:r>
      <w:r w:rsidR="00076814" w:rsidRPr="000C4C6A">
        <w:rPr>
          <w:rFonts w:asciiTheme="minorHAnsi" w:hAnsiTheme="minorHAnsi" w:cstheme="minorHAnsi"/>
        </w:rPr>
        <w:t>&lt;0.000), while</w:t>
      </w:r>
      <w:r w:rsidR="00665F5D">
        <w:rPr>
          <w:rFonts w:asciiTheme="minorHAnsi" w:hAnsiTheme="minorHAnsi" w:cstheme="minorHAnsi"/>
        </w:rPr>
        <w:t> </w:t>
      </w:r>
      <w:r w:rsidR="00076814" w:rsidRPr="000C4C6A">
        <w:rPr>
          <w:rFonts w:asciiTheme="minorHAnsi" w:hAnsiTheme="minorHAnsi" w:cstheme="minorHAnsi"/>
        </w:rPr>
        <w:t xml:space="preserve">the proportion was significantly lower for the answer option </w:t>
      </w:r>
      <w:r w:rsidR="00CE36EB" w:rsidRPr="000C4C6A">
        <w:rPr>
          <w:rFonts w:asciiTheme="minorHAnsi" w:hAnsiTheme="minorHAnsi" w:cstheme="minorHAnsi"/>
        </w:rPr>
        <w:t>“</w:t>
      </w:r>
      <w:r w:rsidR="00076814" w:rsidRPr="000C4C6A">
        <w:rPr>
          <w:rFonts w:asciiTheme="minorHAnsi" w:hAnsiTheme="minorHAnsi" w:cstheme="minorHAnsi"/>
        </w:rPr>
        <w:t>never</w:t>
      </w:r>
      <w:r w:rsidR="00CE36EB" w:rsidRPr="000C4C6A">
        <w:rPr>
          <w:rFonts w:asciiTheme="minorHAnsi" w:hAnsiTheme="minorHAnsi" w:cstheme="minorHAnsi"/>
        </w:rPr>
        <w:t>”</w:t>
      </w:r>
      <w:r w:rsidR="00076814" w:rsidRPr="000C4C6A">
        <w:rPr>
          <w:rFonts w:asciiTheme="minorHAnsi" w:hAnsiTheme="minorHAnsi" w:cstheme="minorHAnsi"/>
        </w:rPr>
        <w:t xml:space="preserve"> (FAS: 5%, NAS:</w:t>
      </w:r>
      <w:r w:rsidR="00665F5D">
        <w:rPr>
          <w:rFonts w:asciiTheme="minorHAnsi" w:hAnsiTheme="minorHAnsi" w:cstheme="minorHAnsi"/>
        </w:rPr>
        <w:t> </w:t>
      </w:r>
      <w:r w:rsidR="00076814" w:rsidRPr="000C4C6A">
        <w:rPr>
          <w:rFonts w:asciiTheme="minorHAnsi" w:hAnsiTheme="minorHAnsi" w:cstheme="minorHAnsi"/>
        </w:rPr>
        <w:t xml:space="preserve">38%, </w:t>
      </w:r>
      <w:r w:rsidR="00076814" w:rsidRPr="000C4C6A">
        <w:rPr>
          <w:rFonts w:asciiTheme="minorHAnsi" w:hAnsiTheme="minorHAnsi" w:cstheme="minorHAnsi"/>
          <w:i/>
        </w:rPr>
        <w:t>p</w:t>
      </w:r>
      <w:r w:rsidR="00076814" w:rsidRPr="000C4C6A">
        <w:rPr>
          <w:rFonts w:asciiTheme="minorHAnsi" w:hAnsiTheme="minorHAnsi" w:cstheme="minorHAnsi"/>
        </w:rPr>
        <w:t xml:space="preserve"> &lt; 0.000).</w:t>
      </w:r>
      <w:r w:rsidR="00D14480" w:rsidRPr="000C4C6A">
        <w:rPr>
          <w:rFonts w:asciiTheme="minorHAnsi" w:hAnsiTheme="minorHAnsi" w:cstheme="minorHAnsi"/>
        </w:rPr>
        <w:t xml:space="preserve"> No statistically significant difference was found for the answer options </w:t>
      </w:r>
      <w:r w:rsidR="00D14480" w:rsidRPr="000C4C6A">
        <w:rPr>
          <w:rFonts w:asciiTheme="minorHAnsi" w:hAnsiTheme="minorHAnsi" w:cstheme="minorHAnsi"/>
        </w:rPr>
        <w:lastRenderedPageBreak/>
        <w:t xml:space="preserve">“rarely” (FAS: 7%, NAS: 14%, </w:t>
      </w:r>
      <w:r w:rsidR="00D14480" w:rsidRPr="000C4C6A">
        <w:rPr>
          <w:rFonts w:asciiTheme="minorHAnsi" w:hAnsiTheme="minorHAnsi" w:cstheme="minorHAnsi"/>
          <w:i/>
        </w:rPr>
        <w:t>p</w:t>
      </w:r>
      <w:r w:rsidR="00D14480" w:rsidRPr="000C4C6A">
        <w:rPr>
          <w:rFonts w:asciiTheme="minorHAnsi" w:hAnsiTheme="minorHAnsi" w:cstheme="minorHAnsi"/>
        </w:rPr>
        <w:t xml:space="preserve">=0.267) and “occasionally” (FAS: 20%, NAS: 24%, </w:t>
      </w:r>
      <w:r w:rsidR="00D14480" w:rsidRPr="000C4C6A">
        <w:rPr>
          <w:rFonts w:asciiTheme="minorHAnsi" w:hAnsiTheme="minorHAnsi" w:cstheme="minorHAnsi"/>
          <w:i/>
        </w:rPr>
        <w:t>p</w:t>
      </w:r>
      <w:r w:rsidR="00D14480" w:rsidRPr="000C4C6A">
        <w:rPr>
          <w:rFonts w:asciiTheme="minorHAnsi" w:hAnsiTheme="minorHAnsi" w:cstheme="minorHAnsi"/>
        </w:rPr>
        <w:t>=0.59)</w:t>
      </w:r>
      <w:r w:rsidR="00470713" w:rsidRPr="000C4C6A">
        <w:rPr>
          <w:rFonts w:asciiTheme="minorHAnsi" w:hAnsiTheme="minorHAnsi" w:cstheme="minorHAnsi"/>
        </w:rPr>
        <w:t xml:space="preserve"> (see </w:t>
      </w:r>
      <w:r w:rsidR="00665F5D">
        <w:rPr>
          <w:rFonts w:asciiTheme="minorHAnsi" w:hAnsiTheme="minorHAnsi" w:cstheme="minorHAnsi"/>
        </w:rPr>
        <w:t>A</w:t>
      </w:r>
      <w:r w:rsidR="00470713" w:rsidRPr="000C4C6A">
        <w:rPr>
          <w:rFonts w:asciiTheme="minorHAnsi" w:hAnsiTheme="minorHAnsi" w:cstheme="minorHAnsi"/>
        </w:rPr>
        <w:t>ppendix for detailed statistics)</w:t>
      </w:r>
      <w:r w:rsidR="00D14480" w:rsidRPr="000C4C6A">
        <w:rPr>
          <w:rFonts w:asciiTheme="minorHAnsi" w:hAnsiTheme="minorHAnsi" w:cstheme="minorHAnsi"/>
        </w:rPr>
        <w:t>.</w:t>
      </w:r>
    </w:p>
    <w:p w14:paraId="75234968" w14:textId="130D2D7A" w:rsidR="00076814" w:rsidRPr="000C4C6A" w:rsidRDefault="00076814"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Respondents also had the opportunity to list types of didactic</w:t>
      </w:r>
      <w:r w:rsidR="00E87BD3" w:rsidRPr="000C4C6A">
        <w:rPr>
          <w:rFonts w:asciiTheme="minorHAnsi" w:hAnsiTheme="minorHAnsi" w:cstheme="minorHAnsi"/>
        </w:rPr>
        <w:t xml:space="preserve"> </w:t>
      </w:r>
      <w:r w:rsidRPr="000C4C6A">
        <w:rPr>
          <w:rFonts w:asciiTheme="minorHAnsi" w:hAnsiTheme="minorHAnsi" w:cstheme="minorHAnsi"/>
        </w:rPr>
        <w:t xml:space="preserve">materials that they use that had not been included in the Likert scale survey item. Among the types of materials listed by the FAS respondents are self-created lectures, </w:t>
      </w:r>
      <w:r w:rsidR="009529A1" w:rsidRPr="000C4C6A">
        <w:rPr>
          <w:rFonts w:asciiTheme="minorHAnsi" w:hAnsiTheme="minorHAnsi" w:cstheme="minorHAnsi"/>
        </w:rPr>
        <w:t>slideshow presentation</w:t>
      </w:r>
      <w:r w:rsidRPr="000C4C6A">
        <w:rPr>
          <w:rFonts w:asciiTheme="minorHAnsi" w:hAnsiTheme="minorHAnsi" w:cstheme="minorHAnsi"/>
        </w:rPr>
        <w:t>s, and videos; program</w:t>
      </w:r>
      <w:r w:rsidR="00B92F71">
        <w:rPr>
          <w:rFonts w:asciiTheme="minorHAnsi" w:hAnsiTheme="minorHAnsi" w:cstheme="minorHAnsi"/>
        </w:rPr>
        <w:noBreakHyphen/>
      </w:r>
      <w:r w:rsidRPr="000C4C6A">
        <w:rPr>
          <w:rFonts w:asciiTheme="minorHAnsi" w:hAnsiTheme="minorHAnsi" w:cstheme="minorHAnsi"/>
        </w:rPr>
        <w:t xml:space="preserve">created course compendia or packets; textbooks and research articles from other disciplines; and resources created and disseminated by governmental and non-governmental entities (e.g. the European Commission, foundations or professional organizations related to specific diseases or conditions). NAS respondents mention materials such as patient-directed educational materials, medical books or curricula, self-prepared </w:t>
      </w:r>
      <w:r w:rsidR="00BE6552" w:rsidRPr="000C4C6A">
        <w:rPr>
          <w:rFonts w:asciiTheme="minorHAnsi" w:hAnsiTheme="minorHAnsi" w:cstheme="minorHAnsi"/>
        </w:rPr>
        <w:t>slideshow</w:t>
      </w:r>
      <w:r w:rsidRPr="000C4C6A">
        <w:rPr>
          <w:rFonts w:asciiTheme="minorHAnsi" w:hAnsiTheme="minorHAnsi" w:cstheme="minorHAnsi"/>
        </w:rPr>
        <w:t xml:space="preserve"> presentations, case</w:t>
      </w:r>
      <w:r w:rsidR="00B92F71">
        <w:rPr>
          <w:rFonts w:asciiTheme="minorHAnsi" w:hAnsiTheme="minorHAnsi" w:cstheme="minorHAnsi"/>
        </w:rPr>
        <w:t> </w:t>
      </w:r>
      <w:r w:rsidRPr="000C4C6A">
        <w:rPr>
          <w:rFonts w:asciiTheme="minorHAnsi" w:hAnsiTheme="minorHAnsi" w:cstheme="minorHAnsi"/>
        </w:rPr>
        <w:t xml:space="preserve">studies and scenarios drawing on real-life situations, and government documents and policies. </w:t>
      </w:r>
    </w:p>
    <w:p w14:paraId="58615E11" w14:textId="10F1EDF6" w:rsidR="00076814" w:rsidRPr="000C4C6A" w:rsidRDefault="009F1DE0" w:rsidP="009F0DF6">
      <w:pPr>
        <w:spacing w:line="240" w:lineRule="auto"/>
        <w:ind w:firstLine="720"/>
        <w:contextualSpacing/>
        <w:jc w:val="both"/>
        <w:rPr>
          <w:rFonts w:asciiTheme="minorHAnsi" w:hAnsiTheme="minorHAnsi" w:cstheme="minorHAnsi"/>
        </w:rPr>
      </w:pPr>
      <w:r w:rsidRPr="000C4C6A">
        <w:rPr>
          <w:rFonts w:asciiTheme="minorHAnsi" w:hAnsiTheme="minorHAnsi" w:cstheme="minorHAnsi"/>
          <w:noProof/>
        </w:rPr>
        <w:drawing>
          <wp:anchor distT="0" distB="0" distL="114300" distR="114300" simplePos="0" relativeHeight="251658240" behindDoc="1" locked="0" layoutInCell="1" allowOverlap="1" wp14:anchorId="32871234" wp14:editId="2C42C15F">
            <wp:simplePos x="0" y="0"/>
            <wp:positionH relativeFrom="margin">
              <wp:align>left</wp:align>
            </wp:positionH>
            <wp:positionV relativeFrom="paragraph">
              <wp:posOffset>1369060</wp:posOffset>
            </wp:positionV>
            <wp:extent cx="5753100" cy="3035279"/>
            <wp:effectExtent l="0" t="0" r="0" b="0"/>
            <wp:wrapTight wrapText="bothSides">
              <wp:wrapPolygon edited="0">
                <wp:start x="0" y="0"/>
                <wp:lineTo x="0" y="21424"/>
                <wp:lineTo x="21528" y="21424"/>
                <wp:lineTo x="21528" y="0"/>
                <wp:lineTo x="0" y="0"/>
              </wp:wrapPolygon>
            </wp:wrapTight>
            <wp:docPr id="1389501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035279"/>
                    </a:xfrm>
                    <a:prstGeom prst="rect">
                      <a:avLst/>
                    </a:prstGeom>
                    <a:noFill/>
                  </pic:spPr>
                </pic:pic>
              </a:graphicData>
            </a:graphic>
          </wp:anchor>
        </w:drawing>
      </w:r>
      <w:r w:rsidR="002B7911" w:rsidRPr="000C4C6A">
        <w:rPr>
          <w:rFonts w:asciiTheme="minorHAnsi" w:hAnsiTheme="minorHAnsi" w:cstheme="minorHAnsi"/>
        </w:rPr>
        <w:t>In addition to gathering information on the different types of materials being employed in dialogue interpreter training, the survey contained items aimed at gaining information about various aspects of trainers</w:t>
      </w:r>
      <w:r w:rsidR="00F65B2F">
        <w:rPr>
          <w:rFonts w:asciiTheme="minorHAnsi" w:hAnsiTheme="minorHAnsi" w:cstheme="minorHAnsi"/>
        </w:rPr>
        <w:t>’</w:t>
      </w:r>
      <w:r w:rsidR="002B7911" w:rsidRPr="000C4C6A">
        <w:rPr>
          <w:rFonts w:asciiTheme="minorHAnsi" w:hAnsiTheme="minorHAnsi" w:cstheme="minorHAnsi"/>
        </w:rPr>
        <w:t xml:space="preserve"> perspectives on the materials they use, including their satisfaction with the materials, the extent to which the materials are appropriate for students or need to be adapted for students</w:t>
      </w:r>
      <w:r w:rsidR="00F65B2F">
        <w:rPr>
          <w:rFonts w:asciiTheme="minorHAnsi" w:hAnsiTheme="minorHAnsi" w:cstheme="minorHAnsi"/>
        </w:rPr>
        <w:t>’</w:t>
      </w:r>
      <w:r w:rsidR="002B7911" w:rsidRPr="000C4C6A">
        <w:rPr>
          <w:rFonts w:asciiTheme="minorHAnsi" w:hAnsiTheme="minorHAnsi" w:cstheme="minorHAnsi"/>
        </w:rPr>
        <w:t xml:space="preserve"> use, and the extent to which cost is a factor in choosing materials.</w:t>
      </w:r>
      <w:r w:rsidR="00E87BD3" w:rsidRPr="000C4C6A">
        <w:rPr>
          <w:rFonts w:asciiTheme="minorHAnsi" w:hAnsiTheme="minorHAnsi" w:cstheme="minorHAnsi"/>
        </w:rPr>
        <w:t xml:space="preserve"> </w:t>
      </w:r>
      <w:r w:rsidR="00076814" w:rsidRPr="000C4C6A">
        <w:rPr>
          <w:rFonts w:asciiTheme="minorHAnsi" w:hAnsiTheme="minorHAnsi" w:cstheme="minorHAnsi"/>
        </w:rPr>
        <w:t xml:space="preserve">Respondents were then asked to read </w:t>
      </w:r>
      <w:proofErr w:type="gramStart"/>
      <w:r w:rsidR="00076814" w:rsidRPr="000C4C6A">
        <w:rPr>
          <w:rFonts w:asciiTheme="minorHAnsi" w:hAnsiTheme="minorHAnsi" w:cstheme="minorHAnsi"/>
        </w:rPr>
        <w:t>a number of</w:t>
      </w:r>
      <w:proofErr w:type="gramEnd"/>
      <w:r w:rsidR="00076814" w:rsidRPr="000C4C6A">
        <w:rPr>
          <w:rFonts w:asciiTheme="minorHAnsi" w:hAnsiTheme="minorHAnsi" w:cstheme="minorHAnsi"/>
        </w:rPr>
        <w:t xml:space="preserve"> statements related to the didactic</w:t>
      </w:r>
      <w:r w:rsidR="00E87BD3" w:rsidRPr="000C4C6A">
        <w:rPr>
          <w:rFonts w:asciiTheme="minorHAnsi" w:hAnsiTheme="minorHAnsi" w:cstheme="minorHAnsi"/>
        </w:rPr>
        <w:t xml:space="preserve"> </w:t>
      </w:r>
      <w:r w:rsidR="00076814" w:rsidRPr="000C4C6A">
        <w:rPr>
          <w:rFonts w:asciiTheme="minorHAnsi" w:hAnsiTheme="minorHAnsi" w:cstheme="minorHAnsi"/>
        </w:rPr>
        <w:t xml:space="preserve">materials they use and to indicate their level of (dis)agreement with each statement (Figures </w:t>
      </w:r>
      <w:r w:rsidR="00B85FF4" w:rsidRPr="000C4C6A">
        <w:rPr>
          <w:rFonts w:asciiTheme="minorHAnsi" w:hAnsiTheme="minorHAnsi" w:cstheme="minorHAnsi"/>
        </w:rPr>
        <w:t>4</w:t>
      </w:r>
      <w:r w:rsidR="009F0DF6">
        <w:rPr>
          <w:rFonts w:asciiTheme="minorHAnsi" w:hAnsiTheme="minorHAnsi" w:cstheme="minorHAnsi"/>
        </w:rPr>
        <w:t>–</w:t>
      </w:r>
      <w:r w:rsidR="00B85FF4" w:rsidRPr="000C4C6A">
        <w:rPr>
          <w:rFonts w:asciiTheme="minorHAnsi" w:hAnsiTheme="minorHAnsi" w:cstheme="minorHAnsi"/>
        </w:rPr>
        <w:t>6</w:t>
      </w:r>
      <w:r w:rsidR="00076814" w:rsidRPr="000C4C6A">
        <w:rPr>
          <w:rFonts w:asciiTheme="minorHAnsi" w:hAnsiTheme="minorHAnsi" w:cstheme="minorHAnsi"/>
        </w:rPr>
        <w:t xml:space="preserve">). </w:t>
      </w:r>
    </w:p>
    <w:p w14:paraId="25F7D535" w14:textId="6A9924E6" w:rsidR="00076814" w:rsidRPr="009F1DE0" w:rsidRDefault="00076814" w:rsidP="009F1DE0">
      <w:pPr>
        <w:pStyle w:val="Popis"/>
        <w:spacing w:before="120" w:after="240"/>
        <w:jc w:val="both"/>
        <w:rPr>
          <w:rFonts w:asciiTheme="minorHAnsi" w:hAnsiTheme="minorHAnsi" w:cstheme="minorHAnsi"/>
          <w:b w:val="0"/>
          <w:bCs w:val="0"/>
          <w:smallCaps w:val="0"/>
          <w:color w:val="auto"/>
          <w:sz w:val="22"/>
          <w:szCs w:val="22"/>
        </w:rPr>
      </w:pPr>
      <w:r w:rsidRPr="009F0DF6">
        <w:rPr>
          <w:rFonts w:asciiTheme="minorHAnsi" w:hAnsiTheme="minorHAnsi" w:cstheme="minorHAnsi"/>
          <w:b w:val="0"/>
          <w:bCs w:val="0"/>
          <w:smallCaps w:val="0"/>
          <w:color w:val="auto"/>
          <w:sz w:val="22"/>
          <w:szCs w:val="22"/>
        </w:rPr>
        <w:t xml:space="preserve">Figure </w:t>
      </w:r>
      <w:r w:rsidRPr="009F0DF6">
        <w:rPr>
          <w:rFonts w:asciiTheme="minorHAnsi" w:hAnsiTheme="minorHAnsi" w:cstheme="minorHAnsi"/>
          <w:b w:val="0"/>
          <w:bCs w:val="0"/>
          <w:smallCaps w:val="0"/>
          <w:color w:val="auto"/>
          <w:sz w:val="22"/>
          <w:szCs w:val="22"/>
        </w:rPr>
        <w:fldChar w:fldCharType="begin"/>
      </w:r>
      <w:r w:rsidRPr="009F0DF6">
        <w:rPr>
          <w:rFonts w:asciiTheme="minorHAnsi" w:hAnsiTheme="minorHAnsi" w:cstheme="minorHAnsi"/>
          <w:b w:val="0"/>
          <w:bCs w:val="0"/>
          <w:smallCaps w:val="0"/>
          <w:color w:val="auto"/>
          <w:sz w:val="22"/>
          <w:szCs w:val="22"/>
        </w:rPr>
        <w:instrText xml:space="preserve"> SEQ Figure \* ARABIC </w:instrText>
      </w:r>
      <w:r w:rsidRPr="009F0DF6">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4</w:t>
      </w:r>
      <w:r w:rsidRPr="009F0DF6">
        <w:rPr>
          <w:rFonts w:asciiTheme="minorHAnsi" w:hAnsiTheme="minorHAnsi" w:cstheme="minorHAnsi"/>
          <w:b w:val="0"/>
          <w:bCs w:val="0"/>
          <w:smallCaps w:val="0"/>
          <w:color w:val="auto"/>
          <w:sz w:val="22"/>
          <w:szCs w:val="22"/>
        </w:rPr>
        <w:fldChar w:fldCharType="end"/>
      </w:r>
      <w:r w:rsidR="007429F4" w:rsidRPr="009F0DF6">
        <w:rPr>
          <w:rFonts w:asciiTheme="minorHAnsi" w:hAnsiTheme="minorHAnsi" w:cstheme="minorHAnsi"/>
          <w:b w:val="0"/>
          <w:bCs w:val="0"/>
          <w:smallCaps w:val="0"/>
          <w:color w:val="auto"/>
          <w:sz w:val="22"/>
          <w:szCs w:val="22"/>
        </w:rPr>
        <w:t xml:space="preserve">: </w:t>
      </w:r>
      <w:r w:rsidRPr="009F0DF6">
        <w:rPr>
          <w:rFonts w:asciiTheme="minorHAnsi" w:hAnsiTheme="minorHAnsi" w:cstheme="minorHAnsi"/>
          <w:b w:val="0"/>
          <w:bCs w:val="0"/>
          <w:smallCaps w:val="0"/>
          <w:color w:val="auto"/>
          <w:sz w:val="22"/>
          <w:szCs w:val="22"/>
        </w:rPr>
        <w:t xml:space="preserve">Aspects of </w:t>
      </w:r>
      <w:r w:rsidR="009F0DF6">
        <w:rPr>
          <w:rFonts w:asciiTheme="minorHAnsi" w:hAnsiTheme="minorHAnsi" w:cstheme="minorHAnsi"/>
          <w:b w:val="0"/>
          <w:bCs w:val="0"/>
          <w:smallCaps w:val="0"/>
          <w:color w:val="auto"/>
          <w:sz w:val="22"/>
          <w:szCs w:val="22"/>
        </w:rPr>
        <w:t>i</w:t>
      </w:r>
      <w:r w:rsidRPr="009F0DF6">
        <w:rPr>
          <w:rFonts w:asciiTheme="minorHAnsi" w:hAnsiTheme="minorHAnsi" w:cstheme="minorHAnsi"/>
          <w:b w:val="0"/>
          <w:bCs w:val="0"/>
          <w:smallCaps w:val="0"/>
          <w:color w:val="auto"/>
          <w:sz w:val="22"/>
          <w:szCs w:val="22"/>
        </w:rPr>
        <w:t>nstructional</w:t>
      </w:r>
      <w:r w:rsidR="00121ED9">
        <w:rPr>
          <w:rFonts w:asciiTheme="minorHAnsi" w:hAnsiTheme="minorHAnsi" w:cstheme="minorHAnsi"/>
          <w:b w:val="0"/>
          <w:bCs w:val="0"/>
          <w:smallCaps w:val="0"/>
          <w:color w:val="auto"/>
          <w:sz w:val="22"/>
          <w:szCs w:val="22"/>
        </w:rPr>
        <w:t xml:space="preserve"> and </w:t>
      </w:r>
      <w:r w:rsidR="009F0DF6">
        <w:rPr>
          <w:rFonts w:asciiTheme="minorHAnsi" w:hAnsiTheme="minorHAnsi" w:cstheme="minorHAnsi"/>
          <w:b w:val="0"/>
          <w:bCs w:val="0"/>
          <w:smallCaps w:val="0"/>
          <w:color w:val="auto"/>
          <w:sz w:val="22"/>
          <w:szCs w:val="22"/>
        </w:rPr>
        <w:t>d</w:t>
      </w:r>
      <w:r w:rsidRPr="009F0DF6">
        <w:rPr>
          <w:rFonts w:asciiTheme="minorHAnsi" w:hAnsiTheme="minorHAnsi" w:cstheme="minorHAnsi"/>
          <w:b w:val="0"/>
          <w:bCs w:val="0"/>
          <w:smallCaps w:val="0"/>
          <w:color w:val="auto"/>
          <w:sz w:val="22"/>
          <w:szCs w:val="22"/>
        </w:rPr>
        <w:t xml:space="preserve">idactic </w:t>
      </w:r>
      <w:proofErr w:type="gramStart"/>
      <w:r w:rsidR="009F0DF6">
        <w:rPr>
          <w:rFonts w:asciiTheme="minorHAnsi" w:hAnsiTheme="minorHAnsi" w:cstheme="minorHAnsi"/>
          <w:b w:val="0"/>
          <w:bCs w:val="0"/>
          <w:smallCaps w:val="0"/>
          <w:color w:val="auto"/>
          <w:sz w:val="22"/>
          <w:szCs w:val="22"/>
        </w:rPr>
        <w:t>m</w:t>
      </w:r>
      <w:r w:rsidRPr="009F0DF6">
        <w:rPr>
          <w:rFonts w:asciiTheme="minorHAnsi" w:hAnsiTheme="minorHAnsi" w:cstheme="minorHAnsi"/>
          <w:b w:val="0"/>
          <w:bCs w:val="0"/>
          <w:smallCaps w:val="0"/>
          <w:color w:val="auto"/>
          <w:sz w:val="22"/>
          <w:szCs w:val="22"/>
        </w:rPr>
        <w:t>aterial, #</w:t>
      </w:r>
      <w:proofErr w:type="gramEnd"/>
      <w:r w:rsidRPr="009F0DF6">
        <w:rPr>
          <w:rFonts w:asciiTheme="minorHAnsi" w:hAnsiTheme="minorHAnsi" w:cstheme="minorHAnsi"/>
          <w:b w:val="0"/>
          <w:bCs w:val="0"/>
          <w:smallCaps w:val="0"/>
          <w:color w:val="auto"/>
          <w:sz w:val="22"/>
          <w:szCs w:val="22"/>
        </w:rPr>
        <w:t>1</w:t>
      </w:r>
    </w:p>
    <w:p w14:paraId="2FBB19D0" w14:textId="75425E58" w:rsidR="00076814" w:rsidRPr="000C4C6A" w:rsidRDefault="00F31BEC" w:rsidP="00D205E7">
      <w:pPr>
        <w:keepNext/>
        <w:spacing w:line="240" w:lineRule="auto"/>
        <w:jc w:val="both"/>
        <w:rPr>
          <w:rFonts w:asciiTheme="minorHAnsi" w:hAnsiTheme="minorHAnsi" w:cstheme="minorHAnsi"/>
        </w:rPr>
      </w:pPr>
      <w:r w:rsidRPr="000C4C6A">
        <w:rPr>
          <w:rFonts w:asciiTheme="minorHAnsi" w:hAnsiTheme="minorHAnsi" w:cstheme="minorHAnsi"/>
          <w:noProof/>
        </w:rPr>
        <w:lastRenderedPageBreak/>
        <w:drawing>
          <wp:inline distT="0" distB="0" distL="0" distR="0" wp14:anchorId="76187066" wp14:editId="6201F63D">
            <wp:extent cx="5745480" cy="3259336"/>
            <wp:effectExtent l="0" t="0" r="7620" b="0"/>
            <wp:docPr id="8852350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77" cy="3265858"/>
                    </a:xfrm>
                    <a:prstGeom prst="rect">
                      <a:avLst/>
                    </a:prstGeom>
                    <a:noFill/>
                  </pic:spPr>
                </pic:pic>
              </a:graphicData>
            </a:graphic>
          </wp:inline>
        </w:drawing>
      </w:r>
    </w:p>
    <w:p w14:paraId="52536698" w14:textId="56A0D5C3" w:rsidR="00076814" w:rsidRPr="009F1DE0" w:rsidRDefault="009F1DE0" w:rsidP="009F1DE0">
      <w:pPr>
        <w:pStyle w:val="Popis"/>
        <w:spacing w:before="120" w:after="240"/>
        <w:jc w:val="both"/>
        <w:rPr>
          <w:rFonts w:asciiTheme="minorHAnsi" w:hAnsiTheme="minorHAnsi" w:cstheme="minorHAnsi"/>
          <w:b w:val="0"/>
          <w:bCs w:val="0"/>
          <w:smallCaps w:val="0"/>
          <w:color w:val="auto"/>
          <w:sz w:val="22"/>
          <w:szCs w:val="22"/>
        </w:rPr>
      </w:pPr>
      <w:r w:rsidRPr="000C4C6A">
        <w:rPr>
          <w:rFonts w:asciiTheme="minorHAnsi" w:hAnsiTheme="minorHAnsi" w:cstheme="minorHAnsi"/>
          <w:noProof/>
        </w:rPr>
        <w:drawing>
          <wp:anchor distT="0" distB="0" distL="114300" distR="114300" simplePos="0" relativeHeight="251660288" behindDoc="1" locked="0" layoutInCell="1" allowOverlap="1" wp14:anchorId="124E45DF" wp14:editId="487E3C53">
            <wp:simplePos x="0" y="0"/>
            <wp:positionH relativeFrom="margin">
              <wp:align>left</wp:align>
            </wp:positionH>
            <wp:positionV relativeFrom="paragraph">
              <wp:posOffset>421640</wp:posOffset>
            </wp:positionV>
            <wp:extent cx="5768340" cy="3402965"/>
            <wp:effectExtent l="0" t="0" r="3810" b="6985"/>
            <wp:wrapTight wrapText="bothSides">
              <wp:wrapPolygon edited="0">
                <wp:start x="0" y="0"/>
                <wp:lineTo x="0" y="21523"/>
                <wp:lineTo x="21543" y="21523"/>
                <wp:lineTo x="21543" y="0"/>
                <wp:lineTo x="0" y="0"/>
              </wp:wrapPolygon>
            </wp:wrapTight>
            <wp:docPr id="20291176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8278" cy="3408829"/>
                    </a:xfrm>
                    <a:prstGeom prst="rect">
                      <a:avLst/>
                    </a:prstGeom>
                    <a:noFill/>
                  </pic:spPr>
                </pic:pic>
              </a:graphicData>
            </a:graphic>
            <wp14:sizeRelH relativeFrom="margin">
              <wp14:pctWidth>0</wp14:pctWidth>
            </wp14:sizeRelH>
            <wp14:sizeRelV relativeFrom="margin">
              <wp14:pctHeight>0</wp14:pctHeight>
            </wp14:sizeRelV>
          </wp:anchor>
        </w:drawing>
      </w:r>
      <w:r w:rsidR="00076814" w:rsidRPr="009F1DE0">
        <w:rPr>
          <w:rFonts w:asciiTheme="minorHAnsi" w:hAnsiTheme="minorHAnsi" w:cstheme="minorHAnsi"/>
          <w:b w:val="0"/>
          <w:bCs w:val="0"/>
          <w:smallCaps w:val="0"/>
          <w:color w:val="auto"/>
          <w:sz w:val="22"/>
          <w:szCs w:val="22"/>
        </w:rPr>
        <w:t xml:space="preserve">Figure </w:t>
      </w:r>
      <w:r w:rsidR="00076814" w:rsidRPr="009F1DE0">
        <w:rPr>
          <w:rFonts w:asciiTheme="minorHAnsi" w:hAnsiTheme="minorHAnsi" w:cstheme="minorHAnsi"/>
          <w:b w:val="0"/>
          <w:bCs w:val="0"/>
          <w:smallCaps w:val="0"/>
          <w:color w:val="auto"/>
          <w:sz w:val="22"/>
          <w:szCs w:val="22"/>
        </w:rPr>
        <w:fldChar w:fldCharType="begin"/>
      </w:r>
      <w:r w:rsidR="00076814" w:rsidRPr="009F1DE0">
        <w:rPr>
          <w:rFonts w:asciiTheme="minorHAnsi" w:hAnsiTheme="minorHAnsi" w:cstheme="minorHAnsi"/>
          <w:b w:val="0"/>
          <w:bCs w:val="0"/>
          <w:smallCaps w:val="0"/>
          <w:color w:val="auto"/>
          <w:sz w:val="22"/>
          <w:szCs w:val="22"/>
        </w:rPr>
        <w:instrText xml:space="preserve"> SEQ Figure \* ARABIC </w:instrText>
      </w:r>
      <w:r w:rsidR="00076814" w:rsidRPr="009F1DE0">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5</w:t>
      </w:r>
      <w:r w:rsidR="00076814" w:rsidRPr="009F1DE0">
        <w:rPr>
          <w:rFonts w:asciiTheme="minorHAnsi" w:hAnsiTheme="minorHAnsi" w:cstheme="minorHAnsi"/>
          <w:b w:val="0"/>
          <w:bCs w:val="0"/>
          <w:smallCaps w:val="0"/>
          <w:color w:val="auto"/>
          <w:sz w:val="22"/>
          <w:szCs w:val="22"/>
        </w:rPr>
        <w:fldChar w:fldCharType="end"/>
      </w:r>
      <w:r w:rsidR="007429F4" w:rsidRPr="009F1DE0">
        <w:rPr>
          <w:rFonts w:asciiTheme="minorHAnsi" w:hAnsiTheme="minorHAnsi" w:cstheme="minorHAnsi"/>
          <w:b w:val="0"/>
          <w:bCs w:val="0"/>
          <w:smallCaps w:val="0"/>
          <w:color w:val="auto"/>
          <w:sz w:val="22"/>
          <w:szCs w:val="22"/>
        </w:rPr>
        <w:t>:</w:t>
      </w:r>
      <w:r w:rsidR="00076814" w:rsidRPr="009F1DE0">
        <w:rPr>
          <w:rFonts w:asciiTheme="minorHAnsi" w:hAnsiTheme="minorHAnsi" w:cstheme="minorHAnsi"/>
          <w:b w:val="0"/>
          <w:bCs w:val="0"/>
          <w:smallCaps w:val="0"/>
          <w:color w:val="auto"/>
          <w:sz w:val="22"/>
          <w:szCs w:val="22"/>
        </w:rPr>
        <w:t xml:space="preserve"> Aspects of </w:t>
      </w:r>
      <w:r>
        <w:rPr>
          <w:rFonts w:asciiTheme="minorHAnsi" w:hAnsiTheme="minorHAnsi" w:cstheme="minorHAnsi"/>
          <w:b w:val="0"/>
          <w:bCs w:val="0"/>
          <w:smallCaps w:val="0"/>
          <w:color w:val="auto"/>
          <w:sz w:val="22"/>
          <w:szCs w:val="22"/>
        </w:rPr>
        <w:t>i</w:t>
      </w:r>
      <w:r w:rsidR="00076814" w:rsidRPr="009F1DE0">
        <w:rPr>
          <w:rFonts w:asciiTheme="minorHAnsi" w:hAnsiTheme="minorHAnsi" w:cstheme="minorHAnsi"/>
          <w:b w:val="0"/>
          <w:bCs w:val="0"/>
          <w:smallCaps w:val="0"/>
          <w:color w:val="auto"/>
          <w:sz w:val="22"/>
          <w:szCs w:val="22"/>
        </w:rPr>
        <w:t>nstructional</w:t>
      </w:r>
      <w:r w:rsidR="00121ED9">
        <w:rPr>
          <w:rFonts w:asciiTheme="minorHAnsi" w:hAnsiTheme="minorHAnsi" w:cstheme="minorHAnsi"/>
          <w:b w:val="0"/>
          <w:bCs w:val="0"/>
          <w:smallCaps w:val="0"/>
          <w:color w:val="auto"/>
          <w:sz w:val="22"/>
          <w:szCs w:val="22"/>
        </w:rPr>
        <w:t xml:space="preserve"> and </w:t>
      </w:r>
      <w:r>
        <w:rPr>
          <w:rFonts w:asciiTheme="minorHAnsi" w:hAnsiTheme="minorHAnsi" w:cstheme="minorHAnsi"/>
          <w:b w:val="0"/>
          <w:bCs w:val="0"/>
          <w:smallCaps w:val="0"/>
          <w:color w:val="auto"/>
          <w:sz w:val="22"/>
          <w:szCs w:val="22"/>
        </w:rPr>
        <w:t>d</w:t>
      </w:r>
      <w:r w:rsidR="00076814" w:rsidRPr="009F1DE0">
        <w:rPr>
          <w:rFonts w:asciiTheme="minorHAnsi" w:hAnsiTheme="minorHAnsi" w:cstheme="minorHAnsi"/>
          <w:b w:val="0"/>
          <w:bCs w:val="0"/>
          <w:smallCaps w:val="0"/>
          <w:color w:val="auto"/>
          <w:sz w:val="22"/>
          <w:szCs w:val="22"/>
        </w:rPr>
        <w:t xml:space="preserve">idactic </w:t>
      </w:r>
      <w:proofErr w:type="gramStart"/>
      <w:r>
        <w:rPr>
          <w:rFonts w:asciiTheme="minorHAnsi" w:hAnsiTheme="minorHAnsi" w:cstheme="minorHAnsi"/>
          <w:b w:val="0"/>
          <w:bCs w:val="0"/>
          <w:smallCaps w:val="0"/>
          <w:color w:val="auto"/>
          <w:sz w:val="22"/>
          <w:szCs w:val="22"/>
        </w:rPr>
        <w:t>m</w:t>
      </w:r>
      <w:r w:rsidR="00076814" w:rsidRPr="009F1DE0">
        <w:rPr>
          <w:rFonts w:asciiTheme="minorHAnsi" w:hAnsiTheme="minorHAnsi" w:cstheme="minorHAnsi"/>
          <w:b w:val="0"/>
          <w:bCs w:val="0"/>
          <w:smallCaps w:val="0"/>
          <w:color w:val="auto"/>
          <w:sz w:val="22"/>
          <w:szCs w:val="22"/>
        </w:rPr>
        <w:t>aterial, #</w:t>
      </w:r>
      <w:proofErr w:type="gramEnd"/>
      <w:r w:rsidR="00076814" w:rsidRPr="009F1DE0">
        <w:rPr>
          <w:rFonts w:asciiTheme="minorHAnsi" w:hAnsiTheme="minorHAnsi" w:cstheme="minorHAnsi"/>
          <w:b w:val="0"/>
          <w:bCs w:val="0"/>
          <w:smallCaps w:val="0"/>
          <w:color w:val="auto"/>
          <w:sz w:val="22"/>
          <w:szCs w:val="22"/>
        </w:rPr>
        <w:t>2</w:t>
      </w:r>
    </w:p>
    <w:p w14:paraId="10DDA20E" w14:textId="6E127EC5" w:rsidR="00076814" w:rsidRPr="009F1DE0" w:rsidRDefault="00076814" w:rsidP="009F1DE0">
      <w:pPr>
        <w:pStyle w:val="Popis"/>
        <w:spacing w:before="120" w:after="240"/>
        <w:jc w:val="both"/>
        <w:rPr>
          <w:rFonts w:asciiTheme="minorHAnsi" w:hAnsiTheme="minorHAnsi" w:cstheme="minorHAnsi"/>
          <w:b w:val="0"/>
          <w:bCs w:val="0"/>
          <w:smallCaps w:val="0"/>
          <w:color w:val="auto"/>
          <w:sz w:val="22"/>
          <w:szCs w:val="22"/>
        </w:rPr>
      </w:pPr>
      <w:r w:rsidRPr="009F1DE0">
        <w:rPr>
          <w:rFonts w:asciiTheme="minorHAnsi" w:hAnsiTheme="minorHAnsi" w:cstheme="minorHAnsi"/>
          <w:b w:val="0"/>
          <w:bCs w:val="0"/>
          <w:smallCaps w:val="0"/>
          <w:color w:val="auto"/>
          <w:sz w:val="22"/>
          <w:szCs w:val="22"/>
        </w:rPr>
        <w:t xml:space="preserve">Figure </w:t>
      </w:r>
      <w:r w:rsidRPr="009F1DE0">
        <w:rPr>
          <w:rFonts w:asciiTheme="minorHAnsi" w:hAnsiTheme="minorHAnsi" w:cstheme="minorHAnsi"/>
          <w:b w:val="0"/>
          <w:bCs w:val="0"/>
          <w:smallCaps w:val="0"/>
          <w:color w:val="auto"/>
          <w:sz w:val="22"/>
          <w:szCs w:val="22"/>
        </w:rPr>
        <w:fldChar w:fldCharType="begin"/>
      </w:r>
      <w:r w:rsidRPr="009F1DE0">
        <w:rPr>
          <w:rFonts w:asciiTheme="minorHAnsi" w:hAnsiTheme="minorHAnsi" w:cstheme="minorHAnsi"/>
          <w:b w:val="0"/>
          <w:bCs w:val="0"/>
          <w:smallCaps w:val="0"/>
          <w:color w:val="auto"/>
          <w:sz w:val="22"/>
          <w:szCs w:val="22"/>
        </w:rPr>
        <w:instrText xml:space="preserve"> SEQ Figure \* ARABIC </w:instrText>
      </w:r>
      <w:r w:rsidRPr="009F1DE0">
        <w:rPr>
          <w:rFonts w:asciiTheme="minorHAnsi" w:hAnsiTheme="minorHAnsi" w:cstheme="minorHAnsi"/>
          <w:b w:val="0"/>
          <w:bCs w:val="0"/>
          <w:smallCaps w:val="0"/>
          <w:color w:val="auto"/>
          <w:sz w:val="22"/>
          <w:szCs w:val="22"/>
        </w:rPr>
        <w:fldChar w:fldCharType="separate"/>
      </w:r>
      <w:r w:rsidR="00CB04D0">
        <w:rPr>
          <w:rFonts w:asciiTheme="minorHAnsi" w:hAnsiTheme="minorHAnsi" w:cstheme="minorHAnsi"/>
          <w:b w:val="0"/>
          <w:bCs w:val="0"/>
          <w:smallCaps w:val="0"/>
          <w:noProof/>
          <w:color w:val="auto"/>
          <w:sz w:val="22"/>
          <w:szCs w:val="22"/>
        </w:rPr>
        <w:t>6</w:t>
      </w:r>
      <w:r w:rsidRPr="009F1DE0">
        <w:rPr>
          <w:rFonts w:asciiTheme="minorHAnsi" w:hAnsiTheme="minorHAnsi" w:cstheme="minorHAnsi"/>
          <w:b w:val="0"/>
          <w:bCs w:val="0"/>
          <w:smallCaps w:val="0"/>
          <w:color w:val="auto"/>
          <w:sz w:val="22"/>
          <w:szCs w:val="22"/>
        </w:rPr>
        <w:fldChar w:fldCharType="end"/>
      </w:r>
      <w:r w:rsidR="00F45C41" w:rsidRPr="009F1DE0">
        <w:rPr>
          <w:rFonts w:asciiTheme="minorHAnsi" w:hAnsiTheme="minorHAnsi" w:cstheme="minorHAnsi"/>
          <w:b w:val="0"/>
          <w:bCs w:val="0"/>
          <w:smallCaps w:val="0"/>
          <w:color w:val="auto"/>
          <w:sz w:val="22"/>
          <w:szCs w:val="22"/>
        </w:rPr>
        <w:t>:</w:t>
      </w:r>
      <w:r w:rsidRPr="009F1DE0">
        <w:rPr>
          <w:rFonts w:asciiTheme="minorHAnsi" w:hAnsiTheme="minorHAnsi" w:cstheme="minorHAnsi"/>
          <w:b w:val="0"/>
          <w:bCs w:val="0"/>
          <w:smallCaps w:val="0"/>
          <w:color w:val="auto"/>
          <w:sz w:val="22"/>
          <w:szCs w:val="22"/>
        </w:rPr>
        <w:t xml:space="preserve"> Aspects of </w:t>
      </w:r>
      <w:r w:rsidR="009F1DE0">
        <w:rPr>
          <w:rFonts w:asciiTheme="minorHAnsi" w:hAnsiTheme="minorHAnsi" w:cstheme="minorHAnsi"/>
          <w:b w:val="0"/>
          <w:bCs w:val="0"/>
          <w:smallCaps w:val="0"/>
          <w:color w:val="auto"/>
          <w:sz w:val="22"/>
          <w:szCs w:val="22"/>
        </w:rPr>
        <w:t>i</w:t>
      </w:r>
      <w:r w:rsidRPr="009F1DE0">
        <w:rPr>
          <w:rFonts w:asciiTheme="minorHAnsi" w:hAnsiTheme="minorHAnsi" w:cstheme="minorHAnsi"/>
          <w:b w:val="0"/>
          <w:bCs w:val="0"/>
          <w:smallCaps w:val="0"/>
          <w:color w:val="auto"/>
          <w:sz w:val="22"/>
          <w:szCs w:val="22"/>
        </w:rPr>
        <w:t>nstructional</w:t>
      </w:r>
      <w:r w:rsidR="00121ED9">
        <w:rPr>
          <w:rFonts w:asciiTheme="minorHAnsi" w:hAnsiTheme="minorHAnsi" w:cstheme="minorHAnsi"/>
          <w:b w:val="0"/>
          <w:bCs w:val="0"/>
          <w:smallCaps w:val="0"/>
          <w:color w:val="auto"/>
          <w:sz w:val="22"/>
          <w:szCs w:val="22"/>
        </w:rPr>
        <w:t xml:space="preserve"> and </w:t>
      </w:r>
      <w:r w:rsidR="009F1DE0">
        <w:rPr>
          <w:rFonts w:asciiTheme="minorHAnsi" w:hAnsiTheme="minorHAnsi" w:cstheme="minorHAnsi"/>
          <w:b w:val="0"/>
          <w:bCs w:val="0"/>
          <w:smallCaps w:val="0"/>
          <w:color w:val="auto"/>
          <w:sz w:val="22"/>
          <w:szCs w:val="22"/>
        </w:rPr>
        <w:t>d</w:t>
      </w:r>
      <w:r w:rsidRPr="009F1DE0">
        <w:rPr>
          <w:rFonts w:asciiTheme="minorHAnsi" w:hAnsiTheme="minorHAnsi" w:cstheme="minorHAnsi"/>
          <w:b w:val="0"/>
          <w:bCs w:val="0"/>
          <w:smallCaps w:val="0"/>
          <w:color w:val="auto"/>
          <w:sz w:val="22"/>
          <w:szCs w:val="22"/>
        </w:rPr>
        <w:t xml:space="preserve">idactic </w:t>
      </w:r>
      <w:proofErr w:type="gramStart"/>
      <w:r w:rsidR="009F1DE0">
        <w:rPr>
          <w:rFonts w:asciiTheme="minorHAnsi" w:hAnsiTheme="minorHAnsi" w:cstheme="minorHAnsi"/>
          <w:b w:val="0"/>
          <w:bCs w:val="0"/>
          <w:smallCaps w:val="0"/>
          <w:color w:val="auto"/>
          <w:sz w:val="22"/>
          <w:szCs w:val="22"/>
        </w:rPr>
        <w:t>m</w:t>
      </w:r>
      <w:r w:rsidRPr="009F1DE0">
        <w:rPr>
          <w:rFonts w:asciiTheme="minorHAnsi" w:hAnsiTheme="minorHAnsi" w:cstheme="minorHAnsi"/>
          <w:b w:val="0"/>
          <w:bCs w:val="0"/>
          <w:smallCaps w:val="0"/>
          <w:color w:val="auto"/>
          <w:sz w:val="22"/>
          <w:szCs w:val="22"/>
        </w:rPr>
        <w:t>aterial, #</w:t>
      </w:r>
      <w:proofErr w:type="gramEnd"/>
      <w:r w:rsidRPr="009F1DE0">
        <w:rPr>
          <w:rFonts w:asciiTheme="minorHAnsi" w:hAnsiTheme="minorHAnsi" w:cstheme="minorHAnsi"/>
          <w:b w:val="0"/>
          <w:bCs w:val="0"/>
          <w:smallCaps w:val="0"/>
          <w:color w:val="auto"/>
          <w:sz w:val="22"/>
          <w:szCs w:val="22"/>
        </w:rPr>
        <w:t>3</w:t>
      </w:r>
    </w:p>
    <w:p w14:paraId="03584230" w14:textId="001D8F84" w:rsidR="002B7911" w:rsidRPr="000C4C6A" w:rsidRDefault="002B7911" w:rsidP="009F1DE0">
      <w:pPr>
        <w:keepNext/>
        <w:keepLines/>
        <w:spacing w:line="240" w:lineRule="auto"/>
        <w:ind w:firstLine="720"/>
        <w:contextualSpacing/>
        <w:jc w:val="both"/>
        <w:rPr>
          <w:rFonts w:asciiTheme="minorHAnsi" w:hAnsiTheme="minorHAnsi" w:cstheme="minorHAnsi"/>
        </w:rPr>
      </w:pPr>
      <w:r w:rsidRPr="000C4C6A">
        <w:rPr>
          <w:rFonts w:asciiTheme="minorHAnsi" w:hAnsiTheme="minorHAnsi" w:cstheme="minorHAnsi"/>
        </w:rPr>
        <w:lastRenderedPageBreak/>
        <w:t>For each of the statements</w:t>
      </w:r>
      <w:r w:rsidR="00BC6F3E" w:rsidRPr="000C4C6A">
        <w:rPr>
          <w:rFonts w:asciiTheme="minorHAnsi" w:hAnsiTheme="minorHAnsi" w:cstheme="minorHAnsi"/>
        </w:rPr>
        <w:t xml:space="preserve"> </w:t>
      </w:r>
      <w:r w:rsidR="00C858FA" w:rsidRPr="000C4C6A">
        <w:rPr>
          <w:rFonts w:asciiTheme="minorHAnsi" w:hAnsiTheme="minorHAnsi" w:cstheme="minorHAnsi"/>
        </w:rPr>
        <w:t>regarding</w:t>
      </w:r>
      <w:r w:rsidR="00BC6F3E" w:rsidRPr="000C4C6A">
        <w:rPr>
          <w:rFonts w:asciiTheme="minorHAnsi" w:hAnsiTheme="minorHAnsi" w:cstheme="minorHAnsi"/>
        </w:rPr>
        <w:t xml:space="preserve"> instructional material</w:t>
      </w:r>
      <w:r w:rsidR="00C858FA" w:rsidRPr="000C4C6A">
        <w:rPr>
          <w:rFonts w:asciiTheme="minorHAnsi" w:hAnsiTheme="minorHAnsi" w:cstheme="minorHAnsi"/>
        </w:rPr>
        <w:t>s</w:t>
      </w:r>
      <w:r w:rsidR="00BC6F3E" w:rsidRPr="000C4C6A">
        <w:rPr>
          <w:rFonts w:asciiTheme="minorHAnsi" w:hAnsiTheme="minorHAnsi" w:cstheme="minorHAnsi"/>
        </w:rPr>
        <w:t xml:space="preserve"> (see Figures 4</w:t>
      </w:r>
      <w:r w:rsidR="009F1DE0">
        <w:rPr>
          <w:rFonts w:asciiTheme="minorHAnsi" w:hAnsiTheme="minorHAnsi" w:cstheme="minorHAnsi"/>
        </w:rPr>
        <w:t>–</w:t>
      </w:r>
      <w:r w:rsidR="00BC6F3E" w:rsidRPr="000C4C6A">
        <w:rPr>
          <w:rFonts w:asciiTheme="minorHAnsi" w:hAnsiTheme="minorHAnsi" w:cstheme="minorHAnsi"/>
        </w:rPr>
        <w:t>6)</w:t>
      </w:r>
      <w:r w:rsidRPr="000C4C6A">
        <w:rPr>
          <w:rFonts w:asciiTheme="minorHAnsi" w:hAnsiTheme="minorHAnsi" w:cstheme="minorHAnsi"/>
        </w:rPr>
        <w:t>, the association between respondents</w:t>
      </w:r>
      <w:r w:rsidR="00F65B2F">
        <w:rPr>
          <w:rFonts w:asciiTheme="minorHAnsi" w:hAnsiTheme="minorHAnsi" w:cstheme="minorHAnsi"/>
        </w:rPr>
        <w:t>’</w:t>
      </w:r>
      <w:r w:rsidRPr="000C4C6A">
        <w:rPr>
          <w:rFonts w:asciiTheme="minorHAnsi" w:hAnsiTheme="minorHAnsi" w:cstheme="minorHAnsi"/>
        </w:rPr>
        <w:t xml:space="preserve"> agreement and their </w:t>
      </w:r>
      <w:r w:rsidR="00175A82">
        <w:rPr>
          <w:rFonts w:asciiTheme="minorHAnsi" w:hAnsiTheme="minorHAnsi" w:cstheme="minorHAnsi"/>
        </w:rPr>
        <w:t xml:space="preserve">teaching </w:t>
      </w:r>
      <w:r w:rsidRPr="000C4C6A">
        <w:rPr>
          <w:rFonts w:asciiTheme="minorHAnsi" w:hAnsiTheme="minorHAnsi" w:cstheme="minorHAnsi"/>
        </w:rPr>
        <w:t>setting was investigated with a chi-square test. For most statements, no relationship was found</w:t>
      </w:r>
      <w:r w:rsidR="00C858FA" w:rsidRPr="000C4C6A">
        <w:rPr>
          <w:rFonts w:asciiTheme="minorHAnsi" w:hAnsiTheme="minorHAnsi" w:cstheme="minorHAnsi"/>
        </w:rPr>
        <w:t xml:space="preserve"> between </w:t>
      </w:r>
      <w:r w:rsidR="00CB737C" w:rsidRPr="000C4C6A">
        <w:rPr>
          <w:rFonts w:asciiTheme="minorHAnsi" w:hAnsiTheme="minorHAnsi" w:cstheme="minorHAnsi"/>
        </w:rPr>
        <w:t>the responses of FAS and NAS respondents</w:t>
      </w:r>
      <w:r w:rsidRPr="000C4C6A">
        <w:rPr>
          <w:rFonts w:asciiTheme="minorHAnsi" w:hAnsiTheme="minorHAnsi" w:cstheme="minorHAnsi"/>
        </w:rPr>
        <w:t xml:space="preserve">. A statistically significant relationship was </w:t>
      </w:r>
      <w:r w:rsidR="00CB737C" w:rsidRPr="000C4C6A">
        <w:rPr>
          <w:rFonts w:asciiTheme="minorHAnsi" w:hAnsiTheme="minorHAnsi" w:cstheme="minorHAnsi"/>
        </w:rPr>
        <w:t xml:space="preserve">found </w:t>
      </w:r>
      <w:r w:rsidRPr="000C4C6A">
        <w:rPr>
          <w:rFonts w:asciiTheme="minorHAnsi" w:hAnsiTheme="minorHAnsi" w:cstheme="minorHAnsi"/>
        </w:rPr>
        <w:t xml:space="preserve">for the statement </w:t>
      </w:r>
      <w:r w:rsidR="005B4F32" w:rsidRPr="000C4C6A">
        <w:rPr>
          <w:rFonts w:asciiTheme="minorHAnsi" w:hAnsiTheme="minorHAnsi" w:cstheme="minorHAnsi"/>
        </w:rPr>
        <w:t>“</w:t>
      </w:r>
      <w:r w:rsidRPr="000C4C6A">
        <w:rPr>
          <w:rFonts w:asciiTheme="minorHAnsi" w:hAnsiTheme="minorHAnsi" w:cstheme="minorHAnsi"/>
        </w:rPr>
        <w:t>interpreting theory is not relevant for my students</w:t>
      </w:r>
      <w:r w:rsidR="005B4F32" w:rsidRPr="000C4C6A">
        <w:rPr>
          <w:rFonts w:asciiTheme="minorHAnsi" w:hAnsiTheme="minorHAnsi" w:cstheme="minorHAnsi"/>
        </w:rPr>
        <w:t>”</w:t>
      </w:r>
      <w:r w:rsidRPr="000C4C6A">
        <w:rPr>
          <w:rFonts w:asciiTheme="minorHAnsi" w:hAnsiTheme="minorHAnsi" w:cstheme="minorHAnsi"/>
        </w:rPr>
        <w:t xml:space="preserve"> (</w:t>
      </w:r>
      <w:r w:rsidRPr="000C4C6A">
        <w:rPr>
          <w:rFonts w:asciiTheme="minorHAnsi" w:hAnsiTheme="minorHAnsi" w:cstheme="minorHAnsi"/>
          <w:i/>
        </w:rPr>
        <w:t>X</w:t>
      </w:r>
      <w:r w:rsidRPr="00255E06">
        <w:rPr>
          <w:rFonts w:asciiTheme="minorHAnsi" w:hAnsiTheme="minorHAnsi" w:cstheme="minorHAnsi"/>
          <w:vertAlign w:val="superscript"/>
        </w:rPr>
        <w:t>2</w:t>
      </w:r>
      <w:r w:rsidRPr="000C4C6A">
        <w:rPr>
          <w:rFonts w:asciiTheme="minorHAnsi" w:hAnsiTheme="minorHAnsi" w:cstheme="minorHAnsi"/>
        </w:rPr>
        <w:t xml:space="preserve">=11.606, </w:t>
      </w:r>
      <w:r w:rsidRPr="000C4C6A">
        <w:rPr>
          <w:rFonts w:asciiTheme="minorHAnsi" w:hAnsiTheme="minorHAnsi" w:cstheme="minorHAnsi"/>
          <w:i/>
        </w:rPr>
        <w:t>p</w:t>
      </w:r>
      <w:r w:rsidRPr="000C4C6A">
        <w:rPr>
          <w:rFonts w:asciiTheme="minorHAnsi" w:hAnsiTheme="minorHAnsi" w:cstheme="minorHAnsi"/>
        </w:rPr>
        <w:t xml:space="preserve">=0.021) and a marginally significant association for the statement </w:t>
      </w:r>
      <w:r w:rsidR="00285400" w:rsidRPr="000C4C6A">
        <w:rPr>
          <w:rFonts w:asciiTheme="minorHAnsi" w:hAnsiTheme="minorHAnsi" w:cstheme="minorHAnsi"/>
        </w:rPr>
        <w:t>“c</w:t>
      </w:r>
      <w:r w:rsidRPr="000C4C6A">
        <w:rPr>
          <w:rFonts w:asciiTheme="minorHAnsi" w:hAnsiTheme="minorHAnsi" w:cstheme="minorHAnsi"/>
        </w:rPr>
        <w:t>onsiderations of cost for students play a role in my choice of instructional/didactic material</w:t>
      </w:r>
      <w:r w:rsidR="00285400" w:rsidRPr="000C4C6A">
        <w:rPr>
          <w:rFonts w:asciiTheme="minorHAnsi" w:hAnsiTheme="minorHAnsi" w:cstheme="minorHAnsi"/>
        </w:rPr>
        <w:t>”</w:t>
      </w:r>
      <w:r w:rsidRPr="000C4C6A">
        <w:rPr>
          <w:rFonts w:asciiTheme="minorHAnsi" w:hAnsiTheme="minorHAnsi" w:cstheme="minorHAnsi"/>
        </w:rPr>
        <w:t xml:space="preserve"> (</w:t>
      </w:r>
      <w:r w:rsidRPr="000C4C6A">
        <w:rPr>
          <w:rFonts w:asciiTheme="minorHAnsi" w:hAnsiTheme="minorHAnsi" w:cstheme="minorHAnsi"/>
          <w:i/>
        </w:rPr>
        <w:t>X</w:t>
      </w:r>
      <w:r w:rsidRPr="000C4C6A">
        <w:rPr>
          <w:rFonts w:asciiTheme="minorHAnsi" w:hAnsiTheme="minorHAnsi" w:cstheme="minorHAnsi"/>
          <w:vertAlign w:val="superscript"/>
        </w:rPr>
        <w:t>2</w:t>
      </w:r>
      <w:r w:rsidRPr="000C4C6A">
        <w:rPr>
          <w:rFonts w:asciiTheme="minorHAnsi" w:hAnsiTheme="minorHAnsi" w:cstheme="minorHAnsi"/>
        </w:rPr>
        <w:t xml:space="preserve">=9.297, </w:t>
      </w:r>
      <w:r w:rsidRPr="000C4C6A">
        <w:rPr>
          <w:rFonts w:asciiTheme="minorHAnsi" w:hAnsiTheme="minorHAnsi" w:cstheme="minorHAnsi"/>
          <w:i/>
        </w:rPr>
        <w:t>p</w:t>
      </w:r>
      <w:r w:rsidRPr="000C4C6A">
        <w:rPr>
          <w:rFonts w:asciiTheme="minorHAnsi" w:hAnsiTheme="minorHAnsi" w:cstheme="minorHAnsi"/>
        </w:rPr>
        <w:t xml:space="preserve">=0.054). </w:t>
      </w:r>
      <w:proofErr w:type="gramStart"/>
      <w:r w:rsidRPr="000C4C6A">
        <w:rPr>
          <w:rFonts w:asciiTheme="minorHAnsi" w:hAnsiTheme="minorHAnsi" w:cstheme="minorHAnsi"/>
        </w:rPr>
        <w:t>In order to</w:t>
      </w:r>
      <w:proofErr w:type="gramEnd"/>
      <w:r w:rsidRPr="000C4C6A">
        <w:rPr>
          <w:rFonts w:asciiTheme="minorHAnsi" w:hAnsiTheme="minorHAnsi" w:cstheme="minorHAnsi"/>
        </w:rPr>
        <w:t xml:space="preserve"> investigate the differences more closely, a binomial test was performed on each of the answer options. This test revealed in the first case that trainers from formal academic </w:t>
      </w:r>
      <w:r w:rsidR="001E7417" w:rsidRPr="000C4C6A">
        <w:rPr>
          <w:rFonts w:asciiTheme="minorHAnsi" w:hAnsiTheme="minorHAnsi" w:cstheme="minorHAnsi"/>
        </w:rPr>
        <w:t>settings</w:t>
      </w:r>
      <w:r w:rsidRPr="000C4C6A">
        <w:rPr>
          <w:rFonts w:asciiTheme="minorHAnsi" w:hAnsiTheme="minorHAnsi" w:cstheme="minorHAnsi"/>
        </w:rPr>
        <w:t xml:space="preserve"> tended to disagree more strongly with the statement that interpreting theory is irrelevant than trainers from non</w:t>
      </w:r>
      <w:r w:rsidR="001E7417">
        <w:rPr>
          <w:rFonts w:asciiTheme="minorHAnsi" w:hAnsiTheme="minorHAnsi" w:cstheme="minorHAnsi"/>
        </w:rPr>
        <w:noBreakHyphen/>
      </w:r>
      <w:r w:rsidRPr="000C4C6A">
        <w:rPr>
          <w:rFonts w:asciiTheme="minorHAnsi" w:hAnsiTheme="minorHAnsi" w:cstheme="minorHAnsi"/>
        </w:rPr>
        <w:t xml:space="preserve">academic settings (FAS: 32%, NAS: 1%, </w:t>
      </w:r>
      <w:r w:rsidRPr="000C4C6A">
        <w:rPr>
          <w:rFonts w:asciiTheme="minorHAnsi" w:hAnsiTheme="minorHAnsi" w:cstheme="minorHAnsi"/>
          <w:i/>
        </w:rPr>
        <w:t>p</w:t>
      </w:r>
      <w:r w:rsidRPr="000C4C6A">
        <w:rPr>
          <w:rFonts w:asciiTheme="minorHAnsi" w:hAnsiTheme="minorHAnsi" w:cstheme="minorHAnsi"/>
        </w:rPr>
        <w:t xml:space="preserve"> &lt;0.00</w:t>
      </w:r>
      <w:r w:rsidR="00BC6F3E" w:rsidRPr="000C4C6A">
        <w:rPr>
          <w:rFonts w:asciiTheme="minorHAnsi" w:hAnsiTheme="minorHAnsi" w:cstheme="minorHAnsi"/>
        </w:rPr>
        <w:t>1</w:t>
      </w:r>
      <w:r w:rsidRPr="000C4C6A">
        <w:rPr>
          <w:rFonts w:asciiTheme="minorHAnsi" w:hAnsiTheme="minorHAnsi" w:cstheme="minorHAnsi"/>
        </w:rPr>
        <w:t>). Trainers from non-academic settings, in contrast, agreed more strongly with the statement on cost considerations (FAS: 5%, NAS:</w:t>
      </w:r>
      <w:r w:rsidR="001E7417">
        <w:rPr>
          <w:rFonts w:asciiTheme="minorHAnsi" w:hAnsiTheme="minorHAnsi" w:cstheme="minorHAnsi"/>
        </w:rPr>
        <w:t> </w:t>
      </w:r>
      <w:r w:rsidRPr="000C4C6A">
        <w:rPr>
          <w:rFonts w:asciiTheme="minorHAnsi" w:hAnsiTheme="minorHAnsi" w:cstheme="minorHAnsi"/>
        </w:rPr>
        <w:t xml:space="preserve">29%, </w:t>
      </w:r>
      <w:r w:rsidRPr="000C4C6A">
        <w:rPr>
          <w:rFonts w:asciiTheme="minorHAnsi" w:hAnsiTheme="minorHAnsi" w:cstheme="minorHAnsi"/>
          <w:i/>
        </w:rPr>
        <w:t>p</w:t>
      </w:r>
      <w:r w:rsidRPr="000C4C6A">
        <w:rPr>
          <w:rFonts w:asciiTheme="minorHAnsi" w:hAnsiTheme="minorHAnsi" w:cstheme="minorHAnsi"/>
        </w:rPr>
        <w:t xml:space="preserve"> &lt;0.00</w:t>
      </w:r>
      <w:r w:rsidR="00BC6F3E" w:rsidRPr="000C4C6A">
        <w:rPr>
          <w:rFonts w:asciiTheme="minorHAnsi" w:hAnsiTheme="minorHAnsi" w:cstheme="minorHAnsi"/>
        </w:rPr>
        <w:t>1</w:t>
      </w:r>
      <w:r w:rsidRPr="000C4C6A">
        <w:rPr>
          <w:rFonts w:asciiTheme="minorHAnsi" w:hAnsiTheme="minorHAnsi" w:cstheme="minorHAnsi"/>
        </w:rPr>
        <w:t xml:space="preserve">) (see </w:t>
      </w:r>
      <w:r w:rsidR="001E7417">
        <w:rPr>
          <w:rFonts w:asciiTheme="minorHAnsi" w:hAnsiTheme="minorHAnsi" w:cstheme="minorHAnsi"/>
        </w:rPr>
        <w:t>A</w:t>
      </w:r>
      <w:r w:rsidRPr="000C4C6A">
        <w:rPr>
          <w:rFonts w:asciiTheme="minorHAnsi" w:hAnsiTheme="minorHAnsi" w:cstheme="minorHAnsi"/>
        </w:rPr>
        <w:t>ppendix for detailed statistics).</w:t>
      </w:r>
    </w:p>
    <w:p w14:paraId="219EB0E7" w14:textId="1E77BA32" w:rsidR="00076814" w:rsidRPr="000C4C6A" w:rsidRDefault="00B858B0" w:rsidP="00006038">
      <w:pPr>
        <w:spacing w:line="240" w:lineRule="auto"/>
        <w:ind w:firstLine="720"/>
        <w:contextualSpacing/>
        <w:jc w:val="both"/>
        <w:rPr>
          <w:rFonts w:asciiTheme="minorHAnsi" w:hAnsiTheme="minorHAnsi" w:cstheme="minorHAnsi"/>
        </w:rPr>
      </w:pPr>
      <w:proofErr w:type="gramStart"/>
      <w:r w:rsidRPr="000C4C6A">
        <w:rPr>
          <w:rFonts w:asciiTheme="minorHAnsi" w:hAnsiTheme="minorHAnsi" w:cstheme="minorHAnsi"/>
        </w:rPr>
        <w:t>In order to</w:t>
      </w:r>
      <w:proofErr w:type="gramEnd"/>
      <w:r w:rsidRPr="000C4C6A">
        <w:rPr>
          <w:rFonts w:asciiTheme="minorHAnsi" w:hAnsiTheme="minorHAnsi" w:cstheme="minorHAnsi"/>
        </w:rPr>
        <w:t xml:space="preserve"> gain insight into </w:t>
      </w:r>
      <w:r w:rsidR="008E31A6" w:rsidRPr="000C4C6A">
        <w:rPr>
          <w:rFonts w:asciiTheme="minorHAnsi" w:hAnsiTheme="minorHAnsi" w:cstheme="minorHAnsi"/>
        </w:rPr>
        <w:t>barriers, gaps,</w:t>
      </w:r>
      <w:r w:rsidRPr="000C4C6A">
        <w:rPr>
          <w:rFonts w:asciiTheme="minorHAnsi" w:hAnsiTheme="minorHAnsi" w:cstheme="minorHAnsi"/>
        </w:rPr>
        <w:t xml:space="preserve"> and areas of need related to available instructional materials, r</w:t>
      </w:r>
      <w:r w:rsidR="00076814" w:rsidRPr="000C4C6A">
        <w:rPr>
          <w:rFonts w:asciiTheme="minorHAnsi" w:hAnsiTheme="minorHAnsi" w:cstheme="minorHAnsi"/>
        </w:rPr>
        <w:t xml:space="preserve">espondents were asked an open-ended question about what they see as the greatest weaknesses of the materials they use. In the FAS survey, four respondents did not answer this question and two respondents indicated that they do not perceive any </w:t>
      </w:r>
      <w:proofErr w:type="gramStart"/>
      <w:r w:rsidR="00076814" w:rsidRPr="000C4C6A">
        <w:rPr>
          <w:rFonts w:asciiTheme="minorHAnsi" w:hAnsiTheme="minorHAnsi" w:cstheme="minorHAnsi"/>
        </w:rPr>
        <w:t>particular weaknesses</w:t>
      </w:r>
      <w:proofErr w:type="gramEnd"/>
      <w:r w:rsidR="00076814" w:rsidRPr="000C4C6A">
        <w:rPr>
          <w:rFonts w:asciiTheme="minorHAnsi" w:hAnsiTheme="minorHAnsi" w:cstheme="minorHAnsi"/>
        </w:rPr>
        <w:t xml:space="preserve"> in the materials they use. In the NAS survey, one respondent did not answer the </w:t>
      </w:r>
      <w:r w:rsidR="001E7417" w:rsidRPr="000C4C6A">
        <w:rPr>
          <w:rFonts w:asciiTheme="minorHAnsi" w:hAnsiTheme="minorHAnsi" w:cstheme="minorHAnsi"/>
        </w:rPr>
        <w:t>question,</w:t>
      </w:r>
      <w:r w:rsidR="00076814" w:rsidRPr="000C4C6A">
        <w:rPr>
          <w:rFonts w:asciiTheme="minorHAnsi" w:hAnsiTheme="minorHAnsi" w:cstheme="minorHAnsi"/>
        </w:rPr>
        <w:t xml:space="preserve"> and two respondents indicated no weaknesses. Thus, 35 FAS respondents and 19 NAS respondents described weaknesses in materials. The two sets of responses were analyzed separately to identify recurring themes. Similar themes were identified in both sets of responses: the focus or content of available materials, the approachability of materials for learners, the language(s) in which materials are written, and the need to create or adapt materials for use in the classroom. </w:t>
      </w:r>
      <w:r w:rsidR="00794D95" w:rsidRPr="000C4C6A">
        <w:rPr>
          <w:rFonts w:asciiTheme="minorHAnsi" w:hAnsiTheme="minorHAnsi" w:cstheme="minorHAnsi"/>
        </w:rPr>
        <w:t xml:space="preserve">In the representative examples below, we have employed </w:t>
      </w:r>
      <w:r w:rsidR="00794D95" w:rsidRPr="001E7417">
        <w:rPr>
          <w:rFonts w:asciiTheme="minorHAnsi" w:hAnsiTheme="minorHAnsi" w:cstheme="minorHAnsi"/>
        </w:rPr>
        <w:t>bold</w:t>
      </w:r>
      <w:r w:rsidR="00794D95" w:rsidRPr="000C4C6A">
        <w:rPr>
          <w:rFonts w:asciiTheme="minorHAnsi" w:hAnsiTheme="minorHAnsi" w:cstheme="minorHAnsi"/>
        </w:rPr>
        <w:t xml:space="preserve"> typeface to highlight particularly salient elements of the responses. </w:t>
      </w:r>
    </w:p>
    <w:p w14:paraId="3611807A" w14:textId="77777777" w:rsidR="001E7417" w:rsidRDefault="009830AD" w:rsidP="001E7417">
      <w:pPr>
        <w:pStyle w:val="Odsekzoznamu"/>
        <w:numPr>
          <w:ilvl w:val="0"/>
          <w:numId w:val="35"/>
        </w:numPr>
        <w:spacing w:before="160" w:after="0" w:line="240" w:lineRule="auto"/>
        <w:ind w:left="721" w:hanging="437"/>
        <w:contextualSpacing w:val="0"/>
        <w:rPr>
          <w:rFonts w:asciiTheme="minorHAnsi" w:hAnsiTheme="minorHAnsi" w:cstheme="minorHAnsi"/>
        </w:rPr>
      </w:pPr>
      <w:r w:rsidRPr="000C4C6A">
        <w:rPr>
          <w:rFonts w:asciiTheme="minorHAnsi" w:hAnsiTheme="minorHAnsi" w:cstheme="minorHAnsi"/>
        </w:rPr>
        <w:t>Focus or content of available materials</w:t>
      </w:r>
    </w:p>
    <w:p w14:paraId="492A8CD7" w14:textId="4C429182" w:rsidR="001E7417" w:rsidRDefault="00826FB1" w:rsidP="00E57145">
      <w:pPr>
        <w:pStyle w:val="Odsekzoznamu"/>
        <w:numPr>
          <w:ilvl w:val="0"/>
          <w:numId w:val="36"/>
        </w:numPr>
        <w:spacing w:before="100" w:after="0" w:line="240" w:lineRule="auto"/>
        <w:ind w:left="1276" w:hanging="556"/>
        <w:contextualSpacing w:val="0"/>
        <w:rPr>
          <w:rFonts w:asciiTheme="minorHAnsi" w:hAnsiTheme="minorHAnsi" w:cstheme="minorHAnsi"/>
          <w:i/>
          <w:iCs/>
        </w:rPr>
      </w:pPr>
      <w:r w:rsidRPr="001E7417">
        <w:rPr>
          <w:rFonts w:asciiTheme="minorHAnsi" w:hAnsiTheme="minorHAnsi" w:cstheme="minorHAnsi"/>
          <w:b/>
          <w:bCs/>
          <w:i/>
          <w:iCs/>
        </w:rPr>
        <w:t>Not flexible</w:t>
      </w:r>
      <w:r w:rsidRPr="001E7417">
        <w:rPr>
          <w:rFonts w:asciiTheme="minorHAnsi" w:hAnsiTheme="minorHAnsi" w:cstheme="minorHAnsi"/>
          <w:i/>
          <w:iCs/>
        </w:rPr>
        <w:t xml:space="preserve"> in use for deaf interpreters. Most materials are </w:t>
      </w:r>
      <w:r w:rsidRPr="001E7417">
        <w:rPr>
          <w:rFonts w:asciiTheme="minorHAnsi" w:hAnsiTheme="minorHAnsi" w:cstheme="minorHAnsi"/>
          <w:b/>
          <w:bCs/>
          <w:i/>
          <w:iCs/>
        </w:rPr>
        <w:t>focused on the auditory features</w:t>
      </w:r>
      <w:r w:rsidRPr="001E7417">
        <w:rPr>
          <w:rFonts w:asciiTheme="minorHAnsi" w:hAnsiTheme="minorHAnsi" w:cstheme="minorHAnsi"/>
          <w:i/>
          <w:iCs/>
        </w:rPr>
        <w:t xml:space="preserve"> of </w:t>
      </w:r>
      <w:proofErr w:type="gramStart"/>
      <w:r w:rsidRPr="001E7417">
        <w:rPr>
          <w:rFonts w:asciiTheme="minorHAnsi" w:hAnsiTheme="minorHAnsi" w:cstheme="minorHAnsi"/>
          <w:i/>
          <w:iCs/>
        </w:rPr>
        <w:t>speech.—</w:t>
      </w:r>
      <w:proofErr w:type="gramEnd"/>
      <w:r w:rsidRPr="001E7417">
        <w:rPr>
          <w:rFonts w:asciiTheme="minorHAnsi" w:hAnsiTheme="minorHAnsi" w:cstheme="minorHAnsi"/>
          <w:i/>
          <w:iCs/>
        </w:rPr>
        <w:t xml:space="preserve">NAS </w:t>
      </w:r>
    </w:p>
    <w:p w14:paraId="546AAEDF" w14:textId="7189A923" w:rsidR="00794D95" w:rsidRPr="001E7417" w:rsidRDefault="00826FB1" w:rsidP="00E57145">
      <w:pPr>
        <w:pStyle w:val="Odsekzoznamu"/>
        <w:numPr>
          <w:ilvl w:val="0"/>
          <w:numId w:val="36"/>
        </w:numPr>
        <w:spacing w:before="100" w:after="0" w:line="240" w:lineRule="auto"/>
        <w:ind w:left="1276" w:hanging="556"/>
        <w:contextualSpacing w:val="0"/>
        <w:rPr>
          <w:rFonts w:asciiTheme="minorHAnsi" w:hAnsiTheme="minorHAnsi" w:cstheme="minorHAnsi"/>
        </w:rPr>
      </w:pPr>
      <w:r w:rsidRPr="00E57145">
        <w:rPr>
          <w:rFonts w:asciiTheme="minorHAnsi" w:hAnsiTheme="minorHAnsi" w:cstheme="minorHAnsi"/>
          <w:b/>
          <w:bCs/>
          <w:i/>
          <w:iCs/>
        </w:rPr>
        <w:t>Limited</w:t>
      </w:r>
      <w:r w:rsidRPr="000C4C6A">
        <w:rPr>
          <w:rFonts w:asciiTheme="minorHAnsi" w:eastAsia="Times New Roman" w:hAnsiTheme="minorHAnsi" w:cstheme="minorHAnsi"/>
          <w:b/>
          <w:bCs/>
          <w:i/>
          <w:iCs/>
        </w:rPr>
        <w:t xml:space="preserve"> reference to different country contexts</w:t>
      </w:r>
      <w:r w:rsidRPr="000C4C6A">
        <w:rPr>
          <w:rFonts w:asciiTheme="minorHAnsi" w:eastAsia="Times New Roman" w:hAnsiTheme="minorHAnsi" w:cstheme="minorHAnsi"/>
          <w:i/>
          <w:iCs/>
        </w:rPr>
        <w:t xml:space="preserve">. We teach from the perspective of institutional interactions in [Country], but students come from all over the world and are unlikely to stay to work in [Country]. Having </w:t>
      </w:r>
      <w:r w:rsidRPr="000C4C6A">
        <w:rPr>
          <w:rFonts w:asciiTheme="minorHAnsi" w:eastAsia="Times New Roman" w:hAnsiTheme="minorHAnsi" w:cstheme="minorHAnsi"/>
          <w:b/>
          <w:bCs/>
          <w:i/>
          <w:iCs/>
        </w:rPr>
        <w:t xml:space="preserve">access to materials of use across the board is </w:t>
      </w:r>
      <w:proofErr w:type="gramStart"/>
      <w:r w:rsidRPr="000C4C6A">
        <w:rPr>
          <w:rFonts w:asciiTheme="minorHAnsi" w:eastAsia="Times New Roman" w:hAnsiTheme="minorHAnsi" w:cstheme="minorHAnsi"/>
          <w:b/>
          <w:bCs/>
          <w:i/>
          <w:iCs/>
        </w:rPr>
        <w:t>challenging</w:t>
      </w:r>
      <w:r w:rsidRPr="000C4C6A">
        <w:rPr>
          <w:rFonts w:asciiTheme="minorHAnsi" w:eastAsia="Times New Roman" w:hAnsiTheme="minorHAnsi" w:cstheme="minorHAnsi"/>
          <w:i/>
          <w:iCs/>
        </w:rPr>
        <w:t>.—</w:t>
      </w:r>
      <w:proofErr w:type="gramEnd"/>
      <w:r w:rsidRPr="000C4C6A">
        <w:rPr>
          <w:rFonts w:asciiTheme="minorHAnsi" w:eastAsia="Times New Roman" w:hAnsiTheme="minorHAnsi" w:cstheme="minorHAnsi"/>
          <w:i/>
          <w:iCs/>
        </w:rPr>
        <w:t xml:space="preserve">FAS </w:t>
      </w:r>
    </w:p>
    <w:p w14:paraId="3C5D3759" w14:textId="75460633" w:rsidR="009830AD" w:rsidRPr="000C4C6A" w:rsidRDefault="009830AD" w:rsidP="001E7417">
      <w:pPr>
        <w:pStyle w:val="Odsekzoznamu"/>
        <w:numPr>
          <w:ilvl w:val="0"/>
          <w:numId w:val="35"/>
        </w:numPr>
        <w:spacing w:before="160" w:after="0" w:line="240" w:lineRule="auto"/>
        <w:ind w:left="721" w:hanging="437"/>
        <w:contextualSpacing w:val="0"/>
        <w:rPr>
          <w:rFonts w:asciiTheme="minorHAnsi" w:hAnsiTheme="minorHAnsi" w:cstheme="minorHAnsi"/>
        </w:rPr>
      </w:pPr>
      <w:r w:rsidRPr="000C4C6A">
        <w:rPr>
          <w:rFonts w:asciiTheme="minorHAnsi" w:hAnsiTheme="minorHAnsi" w:cstheme="minorHAnsi"/>
        </w:rPr>
        <w:t>Approachability of materials for learners</w:t>
      </w:r>
    </w:p>
    <w:p w14:paraId="68E39DB2" w14:textId="5193AD2D" w:rsidR="00826FB1" w:rsidRPr="000C4C6A" w:rsidRDefault="00826FB1" w:rsidP="00E57145">
      <w:pPr>
        <w:pStyle w:val="Odsekzoznamu"/>
        <w:numPr>
          <w:ilvl w:val="0"/>
          <w:numId w:val="36"/>
        </w:numPr>
        <w:spacing w:before="100" w:after="0" w:line="240" w:lineRule="auto"/>
        <w:ind w:left="1276" w:hanging="556"/>
        <w:contextualSpacing w:val="0"/>
        <w:rPr>
          <w:rFonts w:asciiTheme="minorHAnsi" w:hAnsiTheme="minorHAnsi" w:cstheme="minorHAnsi"/>
          <w:i/>
          <w:iCs/>
        </w:rPr>
      </w:pPr>
      <w:r w:rsidRPr="000C4C6A">
        <w:rPr>
          <w:rFonts w:asciiTheme="minorHAnsi" w:hAnsiTheme="minorHAnsi" w:cstheme="minorHAnsi"/>
          <w:i/>
          <w:iCs/>
        </w:rPr>
        <w:t xml:space="preserve">Some are </w:t>
      </w:r>
      <w:r w:rsidRPr="000C4C6A">
        <w:rPr>
          <w:rFonts w:asciiTheme="minorHAnsi" w:hAnsiTheme="minorHAnsi" w:cstheme="minorHAnsi"/>
          <w:b/>
          <w:bCs/>
          <w:i/>
          <w:iCs/>
        </w:rPr>
        <w:t>complex and difficult to quickly understand,</w:t>
      </w:r>
      <w:r w:rsidRPr="000C4C6A">
        <w:rPr>
          <w:rFonts w:asciiTheme="minorHAnsi" w:hAnsiTheme="minorHAnsi" w:cstheme="minorHAnsi"/>
          <w:i/>
          <w:iCs/>
        </w:rPr>
        <w:t xml:space="preserve"> so I </w:t>
      </w:r>
      <w:proofErr w:type="gramStart"/>
      <w:r w:rsidRPr="000C4C6A">
        <w:rPr>
          <w:rFonts w:asciiTheme="minorHAnsi" w:hAnsiTheme="minorHAnsi" w:cstheme="minorHAnsi"/>
          <w:i/>
          <w:iCs/>
        </w:rPr>
        <w:t>have to</w:t>
      </w:r>
      <w:proofErr w:type="gramEnd"/>
      <w:r w:rsidRPr="000C4C6A">
        <w:rPr>
          <w:rFonts w:asciiTheme="minorHAnsi" w:hAnsiTheme="minorHAnsi" w:cstheme="minorHAnsi"/>
          <w:i/>
          <w:iCs/>
        </w:rPr>
        <w:t xml:space="preserve"> do a lot of </w:t>
      </w:r>
      <w:proofErr w:type="gramStart"/>
      <w:r w:rsidRPr="000C4C6A">
        <w:rPr>
          <w:rFonts w:asciiTheme="minorHAnsi" w:hAnsiTheme="minorHAnsi" w:cstheme="minorHAnsi"/>
          <w:i/>
          <w:iCs/>
        </w:rPr>
        <w:t>the thinking</w:t>
      </w:r>
      <w:proofErr w:type="gramEnd"/>
      <w:r w:rsidRPr="000C4C6A">
        <w:rPr>
          <w:rFonts w:asciiTheme="minorHAnsi" w:hAnsiTheme="minorHAnsi" w:cstheme="minorHAnsi"/>
          <w:i/>
          <w:iCs/>
        </w:rPr>
        <w:t xml:space="preserve"> for students, </w:t>
      </w:r>
      <w:r w:rsidRPr="000C4C6A">
        <w:rPr>
          <w:rFonts w:asciiTheme="minorHAnsi" w:hAnsiTheme="minorHAnsi" w:cstheme="minorHAnsi"/>
          <w:b/>
          <w:bCs/>
          <w:i/>
          <w:iCs/>
        </w:rPr>
        <w:t>which puts them at a disadvantage</w:t>
      </w:r>
      <w:r w:rsidRPr="000C4C6A">
        <w:rPr>
          <w:rFonts w:asciiTheme="minorHAnsi" w:hAnsiTheme="minorHAnsi" w:cstheme="minorHAnsi"/>
          <w:i/>
          <w:iCs/>
        </w:rPr>
        <w:t xml:space="preserve"> as they are learning my interpretation of the materials and not analyzing them for </w:t>
      </w:r>
      <w:proofErr w:type="gramStart"/>
      <w:r w:rsidRPr="000C4C6A">
        <w:rPr>
          <w:rFonts w:asciiTheme="minorHAnsi" w:hAnsiTheme="minorHAnsi" w:cstheme="minorHAnsi"/>
          <w:i/>
          <w:iCs/>
        </w:rPr>
        <w:t>themselves.—</w:t>
      </w:r>
      <w:proofErr w:type="gramEnd"/>
      <w:r w:rsidRPr="000C4C6A">
        <w:rPr>
          <w:rFonts w:asciiTheme="minorHAnsi" w:hAnsiTheme="minorHAnsi" w:cstheme="minorHAnsi"/>
          <w:i/>
          <w:iCs/>
        </w:rPr>
        <w:t xml:space="preserve">NAS  </w:t>
      </w:r>
    </w:p>
    <w:p w14:paraId="42943FD1" w14:textId="4A710075" w:rsidR="009830AD" w:rsidRPr="000C4C6A" w:rsidRDefault="00794D95" w:rsidP="00E57145">
      <w:pPr>
        <w:pStyle w:val="Odsekzoznamu"/>
        <w:numPr>
          <w:ilvl w:val="0"/>
          <w:numId w:val="36"/>
        </w:numPr>
        <w:spacing w:before="100" w:after="0" w:line="240" w:lineRule="auto"/>
        <w:ind w:left="1276" w:hanging="556"/>
        <w:contextualSpacing w:val="0"/>
        <w:rPr>
          <w:rFonts w:asciiTheme="minorHAnsi" w:hAnsiTheme="minorHAnsi" w:cstheme="minorHAnsi"/>
          <w:i/>
          <w:iCs/>
        </w:rPr>
      </w:pPr>
      <w:r w:rsidRPr="000C4C6A">
        <w:rPr>
          <w:rFonts w:asciiTheme="minorHAnsi" w:hAnsiTheme="minorHAnsi" w:cstheme="minorHAnsi"/>
          <w:i/>
          <w:iCs/>
        </w:rPr>
        <w:t>The available materials are often outdated or fall to one extreme or the other (</w:t>
      </w:r>
      <w:r w:rsidRPr="000C4C6A">
        <w:rPr>
          <w:rFonts w:asciiTheme="minorHAnsi" w:hAnsiTheme="minorHAnsi" w:cstheme="minorHAnsi"/>
          <w:b/>
          <w:bCs/>
          <w:i/>
          <w:iCs/>
        </w:rPr>
        <w:t>too simplistic or too unapproachable</w:t>
      </w:r>
      <w:r w:rsidRPr="000C4C6A">
        <w:rPr>
          <w:rFonts w:asciiTheme="minorHAnsi" w:hAnsiTheme="minorHAnsi" w:cstheme="minorHAnsi"/>
          <w:i/>
          <w:iCs/>
        </w:rPr>
        <w:t xml:space="preserve">; below college level or above undergraduate reading level). Many materials </w:t>
      </w:r>
      <w:r w:rsidRPr="000C4C6A">
        <w:rPr>
          <w:rFonts w:asciiTheme="minorHAnsi" w:hAnsiTheme="minorHAnsi" w:cstheme="minorHAnsi"/>
          <w:b/>
          <w:bCs/>
          <w:i/>
          <w:iCs/>
        </w:rPr>
        <w:t>do not come with an applied component</w:t>
      </w:r>
      <w:r w:rsidRPr="000C4C6A">
        <w:rPr>
          <w:rFonts w:asciiTheme="minorHAnsi" w:hAnsiTheme="minorHAnsi" w:cstheme="minorHAnsi"/>
          <w:i/>
          <w:iCs/>
        </w:rPr>
        <w:t xml:space="preserve"> to easily tie theory into </w:t>
      </w:r>
      <w:proofErr w:type="gramStart"/>
      <w:r w:rsidRPr="000C4C6A">
        <w:rPr>
          <w:rFonts w:asciiTheme="minorHAnsi" w:hAnsiTheme="minorHAnsi" w:cstheme="minorHAnsi"/>
          <w:i/>
          <w:iCs/>
        </w:rPr>
        <w:t>practice.—</w:t>
      </w:r>
      <w:proofErr w:type="gramEnd"/>
      <w:r w:rsidRPr="000C4C6A">
        <w:rPr>
          <w:rFonts w:asciiTheme="minorHAnsi" w:hAnsiTheme="minorHAnsi" w:cstheme="minorHAnsi"/>
          <w:i/>
          <w:iCs/>
        </w:rPr>
        <w:t>FAS</w:t>
      </w:r>
    </w:p>
    <w:p w14:paraId="3E23E625" w14:textId="77777777" w:rsidR="00826FB1" w:rsidRPr="000C4C6A" w:rsidRDefault="009830AD" w:rsidP="00E57145">
      <w:pPr>
        <w:pStyle w:val="Odsekzoznamu"/>
        <w:keepNext/>
        <w:keepLines/>
        <w:numPr>
          <w:ilvl w:val="0"/>
          <w:numId w:val="35"/>
        </w:numPr>
        <w:spacing w:before="160" w:after="0" w:line="240" w:lineRule="auto"/>
        <w:ind w:left="721" w:hanging="437"/>
        <w:contextualSpacing w:val="0"/>
        <w:rPr>
          <w:rFonts w:asciiTheme="minorHAnsi" w:eastAsia="Times New Roman" w:hAnsiTheme="minorHAnsi" w:cstheme="minorHAnsi"/>
          <w:i/>
          <w:iCs/>
        </w:rPr>
      </w:pPr>
      <w:r w:rsidRPr="000C4C6A">
        <w:rPr>
          <w:rFonts w:asciiTheme="minorHAnsi" w:hAnsiTheme="minorHAnsi" w:cstheme="minorHAnsi"/>
        </w:rPr>
        <w:lastRenderedPageBreak/>
        <w:t xml:space="preserve">Language(s) in which materials are written </w:t>
      </w:r>
    </w:p>
    <w:p w14:paraId="0644842E" w14:textId="184449FC" w:rsidR="00826FB1" w:rsidRPr="000C4C6A" w:rsidRDefault="00826FB1" w:rsidP="00E57145">
      <w:pPr>
        <w:pStyle w:val="Odsekzoznamu"/>
        <w:keepNext/>
        <w:keepLines/>
        <w:numPr>
          <w:ilvl w:val="0"/>
          <w:numId w:val="36"/>
        </w:numPr>
        <w:spacing w:before="100" w:after="0" w:line="240" w:lineRule="auto"/>
        <w:ind w:left="1276" w:hanging="556"/>
        <w:contextualSpacing w:val="0"/>
        <w:rPr>
          <w:rFonts w:asciiTheme="minorHAnsi" w:eastAsia="Times New Roman" w:hAnsiTheme="minorHAnsi" w:cstheme="minorHAnsi"/>
          <w:i/>
          <w:iCs/>
        </w:rPr>
      </w:pPr>
      <w:r w:rsidRPr="000C4C6A">
        <w:rPr>
          <w:rFonts w:asciiTheme="minorHAnsi" w:eastAsia="Times New Roman" w:hAnsiTheme="minorHAnsi" w:cstheme="minorHAnsi"/>
          <w:i/>
          <w:iCs/>
        </w:rPr>
        <w:t xml:space="preserve">The weakness of instructional materials (e.g. books and journal articles) is that they </w:t>
      </w:r>
      <w:r w:rsidRPr="000C4C6A">
        <w:rPr>
          <w:rFonts w:asciiTheme="minorHAnsi" w:eastAsia="Times New Roman" w:hAnsiTheme="minorHAnsi" w:cstheme="minorHAnsi"/>
          <w:b/>
          <w:bCs/>
          <w:i/>
          <w:iCs/>
        </w:rPr>
        <w:t>may be in a language not accessible to the students</w:t>
      </w:r>
      <w:r w:rsidRPr="000C4C6A">
        <w:rPr>
          <w:rFonts w:asciiTheme="minorHAnsi" w:eastAsia="Times New Roman" w:hAnsiTheme="minorHAnsi" w:cstheme="minorHAnsi"/>
          <w:i/>
          <w:iCs/>
        </w:rPr>
        <w:t xml:space="preserve"> whose working languages/bilingual competency does not include e.g. English.  ….. </w:t>
      </w:r>
      <w:r w:rsidRPr="000C4C6A">
        <w:rPr>
          <w:rFonts w:asciiTheme="minorHAnsi" w:eastAsia="Times New Roman" w:hAnsiTheme="minorHAnsi" w:cstheme="minorHAnsi"/>
          <w:b/>
          <w:bCs/>
          <w:i/>
          <w:iCs/>
        </w:rPr>
        <w:t xml:space="preserve">Central curricular texts must </w:t>
      </w:r>
      <w:proofErr w:type="gramStart"/>
      <w:r w:rsidRPr="000C4C6A">
        <w:rPr>
          <w:rFonts w:asciiTheme="minorHAnsi" w:eastAsia="Times New Roman" w:hAnsiTheme="minorHAnsi" w:cstheme="minorHAnsi"/>
          <w:b/>
          <w:bCs/>
          <w:i/>
          <w:iCs/>
        </w:rPr>
        <w:t>adapted</w:t>
      </w:r>
      <w:proofErr w:type="gramEnd"/>
      <w:r w:rsidRPr="000C4C6A">
        <w:rPr>
          <w:rFonts w:asciiTheme="minorHAnsi" w:eastAsia="Times New Roman" w:hAnsiTheme="minorHAnsi" w:cstheme="minorHAnsi"/>
          <w:b/>
          <w:bCs/>
          <w:i/>
          <w:iCs/>
        </w:rPr>
        <w:t xml:space="preserve"> to the students</w:t>
      </w:r>
      <w:r w:rsidR="00F65B2F">
        <w:rPr>
          <w:rFonts w:asciiTheme="minorHAnsi" w:eastAsia="Times New Roman" w:hAnsiTheme="minorHAnsi" w:cstheme="minorHAnsi"/>
          <w:b/>
          <w:bCs/>
          <w:i/>
          <w:iCs/>
        </w:rPr>
        <w:t>’</w:t>
      </w:r>
      <w:r w:rsidRPr="000C4C6A">
        <w:rPr>
          <w:rFonts w:asciiTheme="minorHAnsi" w:eastAsia="Times New Roman" w:hAnsiTheme="minorHAnsi" w:cstheme="minorHAnsi"/>
          <w:b/>
          <w:bCs/>
          <w:i/>
          <w:iCs/>
        </w:rPr>
        <w:t xml:space="preserve"> common language</w:t>
      </w:r>
      <w:r w:rsidRPr="000C4C6A">
        <w:rPr>
          <w:rFonts w:asciiTheme="minorHAnsi" w:eastAsia="Times New Roman" w:hAnsiTheme="minorHAnsi" w:cstheme="minorHAnsi"/>
          <w:i/>
          <w:iCs/>
        </w:rPr>
        <w:t xml:space="preserve"> (in our case, [Language]) by the course </w:t>
      </w:r>
      <w:proofErr w:type="gramStart"/>
      <w:r w:rsidRPr="000C4C6A">
        <w:rPr>
          <w:rFonts w:asciiTheme="minorHAnsi" w:eastAsia="Times New Roman" w:hAnsiTheme="minorHAnsi" w:cstheme="minorHAnsi"/>
          <w:i/>
          <w:iCs/>
        </w:rPr>
        <w:t>organizer.—</w:t>
      </w:r>
      <w:proofErr w:type="gramEnd"/>
      <w:r w:rsidRPr="000C4C6A">
        <w:rPr>
          <w:rFonts w:asciiTheme="minorHAnsi" w:eastAsia="Times New Roman" w:hAnsiTheme="minorHAnsi" w:cstheme="minorHAnsi"/>
          <w:i/>
          <w:iCs/>
        </w:rPr>
        <w:t xml:space="preserve">FAS </w:t>
      </w:r>
    </w:p>
    <w:p w14:paraId="36FD1D24" w14:textId="6AF5F9EC" w:rsidR="00826FB1" w:rsidRPr="000C4C6A" w:rsidRDefault="00826FB1" w:rsidP="00E57145">
      <w:pPr>
        <w:pStyle w:val="Odsekzoznamu"/>
        <w:numPr>
          <w:ilvl w:val="0"/>
          <w:numId w:val="36"/>
        </w:numPr>
        <w:spacing w:before="100" w:after="0" w:line="240" w:lineRule="auto"/>
        <w:ind w:left="1276" w:hanging="556"/>
        <w:contextualSpacing w:val="0"/>
        <w:rPr>
          <w:rFonts w:asciiTheme="minorHAnsi" w:eastAsia="Times New Roman" w:hAnsiTheme="minorHAnsi" w:cstheme="minorHAnsi"/>
          <w:i/>
          <w:iCs/>
        </w:rPr>
      </w:pPr>
      <w:r w:rsidRPr="000C4C6A">
        <w:rPr>
          <w:rFonts w:asciiTheme="minorHAnsi" w:eastAsia="Times New Roman" w:hAnsiTheme="minorHAnsi" w:cstheme="minorHAnsi"/>
          <w:i/>
          <w:iCs/>
        </w:rPr>
        <w:t xml:space="preserve">Not a lot of information for signed languages. We borrow a lot from spoken languages. </w:t>
      </w:r>
      <w:r w:rsidRPr="000C4C6A">
        <w:rPr>
          <w:rFonts w:asciiTheme="minorHAnsi" w:eastAsia="Times New Roman" w:hAnsiTheme="minorHAnsi" w:cstheme="minorHAnsi"/>
          <w:b/>
          <w:bCs/>
          <w:i/>
          <w:iCs/>
        </w:rPr>
        <w:t xml:space="preserve">We </w:t>
      </w:r>
      <w:proofErr w:type="gramStart"/>
      <w:r w:rsidRPr="000C4C6A">
        <w:rPr>
          <w:rFonts w:asciiTheme="minorHAnsi" w:eastAsia="Times New Roman" w:hAnsiTheme="minorHAnsi" w:cstheme="minorHAnsi"/>
          <w:b/>
          <w:bCs/>
          <w:i/>
          <w:iCs/>
        </w:rPr>
        <w:t>have to</w:t>
      </w:r>
      <w:proofErr w:type="gramEnd"/>
      <w:r w:rsidRPr="000C4C6A">
        <w:rPr>
          <w:rFonts w:asciiTheme="minorHAnsi" w:eastAsia="Times New Roman" w:hAnsiTheme="minorHAnsi" w:cstheme="minorHAnsi"/>
          <w:b/>
          <w:bCs/>
          <w:i/>
          <w:iCs/>
        </w:rPr>
        <w:t xml:space="preserve"> generate the [Language] content we use</w:t>
      </w:r>
      <w:r w:rsidRPr="000C4C6A">
        <w:rPr>
          <w:rFonts w:asciiTheme="minorHAnsi" w:eastAsia="Times New Roman" w:hAnsiTheme="minorHAnsi" w:cstheme="minorHAnsi"/>
          <w:i/>
          <w:iCs/>
        </w:rPr>
        <w:t xml:space="preserve">, which is time </w:t>
      </w:r>
      <w:proofErr w:type="gramStart"/>
      <w:r w:rsidRPr="000C4C6A">
        <w:rPr>
          <w:rFonts w:asciiTheme="minorHAnsi" w:eastAsia="Times New Roman" w:hAnsiTheme="minorHAnsi" w:cstheme="minorHAnsi"/>
          <w:i/>
          <w:iCs/>
        </w:rPr>
        <w:t>consuming.—</w:t>
      </w:r>
      <w:proofErr w:type="gramEnd"/>
      <w:r w:rsidRPr="000C4C6A">
        <w:rPr>
          <w:rFonts w:asciiTheme="minorHAnsi" w:eastAsia="Times New Roman" w:hAnsiTheme="minorHAnsi" w:cstheme="minorHAnsi"/>
          <w:i/>
          <w:iCs/>
        </w:rPr>
        <w:t xml:space="preserve">FAS </w:t>
      </w:r>
    </w:p>
    <w:p w14:paraId="08F84FA9" w14:textId="788F01AE" w:rsidR="009830AD" w:rsidRPr="000C4C6A" w:rsidRDefault="009830AD" w:rsidP="00E57145">
      <w:pPr>
        <w:pStyle w:val="Odsekzoznamu"/>
        <w:numPr>
          <w:ilvl w:val="0"/>
          <w:numId w:val="35"/>
        </w:numPr>
        <w:spacing w:before="160" w:after="0" w:line="240" w:lineRule="auto"/>
        <w:ind w:left="721" w:hanging="437"/>
        <w:contextualSpacing w:val="0"/>
        <w:rPr>
          <w:rFonts w:asciiTheme="minorHAnsi" w:hAnsiTheme="minorHAnsi" w:cstheme="minorHAnsi"/>
        </w:rPr>
      </w:pPr>
      <w:r w:rsidRPr="000C4C6A">
        <w:rPr>
          <w:rFonts w:asciiTheme="minorHAnsi" w:hAnsiTheme="minorHAnsi" w:cstheme="minorHAnsi"/>
        </w:rPr>
        <w:t>Need to create or adapt materials for use in the classroom</w:t>
      </w:r>
    </w:p>
    <w:p w14:paraId="3B387882" w14:textId="6B63A342" w:rsidR="00826FB1" w:rsidRPr="000C4C6A" w:rsidRDefault="00826FB1" w:rsidP="00E57145">
      <w:pPr>
        <w:pStyle w:val="Odsekzoznamu"/>
        <w:numPr>
          <w:ilvl w:val="0"/>
          <w:numId w:val="36"/>
        </w:numPr>
        <w:spacing w:before="100" w:after="0" w:line="240" w:lineRule="auto"/>
        <w:ind w:left="1276" w:hanging="556"/>
        <w:contextualSpacing w:val="0"/>
        <w:rPr>
          <w:rFonts w:asciiTheme="minorHAnsi" w:hAnsiTheme="minorHAnsi" w:cstheme="minorHAnsi"/>
          <w:i/>
          <w:iCs/>
        </w:rPr>
      </w:pPr>
      <w:r w:rsidRPr="000C4C6A">
        <w:rPr>
          <w:rFonts w:asciiTheme="minorHAnsi" w:hAnsiTheme="minorHAnsi" w:cstheme="minorHAnsi"/>
          <w:i/>
          <w:iCs/>
        </w:rPr>
        <w:t xml:space="preserve">Re: interpreting theory, I use it a </w:t>
      </w:r>
      <w:proofErr w:type="gramStart"/>
      <w:r w:rsidRPr="000C4C6A">
        <w:rPr>
          <w:rFonts w:asciiTheme="minorHAnsi" w:hAnsiTheme="minorHAnsi" w:cstheme="minorHAnsi"/>
          <w:i/>
          <w:iCs/>
        </w:rPr>
        <w:t>lot</w:t>
      </w:r>
      <w:proofErr w:type="gramEnd"/>
      <w:r w:rsidRPr="000C4C6A">
        <w:rPr>
          <w:rFonts w:asciiTheme="minorHAnsi" w:hAnsiTheme="minorHAnsi" w:cstheme="minorHAnsi"/>
          <w:i/>
          <w:iCs/>
        </w:rPr>
        <w:t xml:space="preserve"> but it </w:t>
      </w:r>
      <w:proofErr w:type="gramStart"/>
      <w:r w:rsidRPr="000C4C6A">
        <w:rPr>
          <w:rFonts w:asciiTheme="minorHAnsi" w:hAnsiTheme="minorHAnsi" w:cstheme="minorHAnsi"/>
          <w:b/>
          <w:bCs/>
          <w:i/>
          <w:iCs/>
        </w:rPr>
        <w:t>has to</w:t>
      </w:r>
      <w:proofErr w:type="gramEnd"/>
      <w:r w:rsidRPr="000C4C6A">
        <w:rPr>
          <w:rFonts w:asciiTheme="minorHAnsi" w:hAnsiTheme="minorHAnsi" w:cstheme="minorHAnsi"/>
          <w:b/>
          <w:bCs/>
          <w:i/>
          <w:iCs/>
        </w:rPr>
        <w:t xml:space="preserve"> be adapted to plain speech</w:t>
      </w:r>
      <w:r w:rsidRPr="000C4C6A">
        <w:rPr>
          <w:rFonts w:asciiTheme="minorHAnsi" w:hAnsiTheme="minorHAnsi" w:cstheme="minorHAnsi"/>
          <w:i/>
          <w:iCs/>
        </w:rPr>
        <w:t xml:space="preserve"> to be relevant - and </w:t>
      </w:r>
      <w:r w:rsidRPr="000C4C6A">
        <w:rPr>
          <w:rFonts w:asciiTheme="minorHAnsi" w:hAnsiTheme="minorHAnsi" w:cstheme="minorHAnsi"/>
          <w:b/>
          <w:bCs/>
          <w:i/>
          <w:iCs/>
        </w:rPr>
        <w:t xml:space="preserve">very often I </w:t>
      </w:r>
      <w:proofErr w:type="gramStart"/>
      <w:r w:rsidRPr="000C4C6A">
        <w:rPr>
          <w:rFonts w:asciiTheme="minorHAnsi" w:hAnsiTheme="minorHAnsi" w:cstheme="minorHAnsi"/>
          <w:b/>
          <w:bCs/>
          <w:i/>
          <w:iCs/>
        </w:rPr>
        <w:t>have to</w:t>
      </w:r>
      <w:proofErr w:type="gramEnd"/>
      <w:r w:rsidRPr="000C4C6A">
        <w:rPr>
          <w:rFonts w:asciiTheme="minorHAnsi" w:hAnsiTheme="minorHAnsi" w:cstheme="minorHAnsi"/>
          <w:b/>
          <w:bCs/>
          <w:i/>
          <w:iCs/>
        </w:rPr>
        <w:t xml:space="preserve"> adapt materials</w:t>
      </w:r>
      <w:r w:rsidRPr="000C4C6A">
        <w:rPr>
          <w:rFonts w:asciiTheme="minorHAnsi" w:hAnsiTheme="minorHAnsi" w:cstheme="minorHAnsi"/>
          <w:i/>
          <w:iCs/>
        </w:rPr>
        <w:t xml:space="preserve"> that take a broad swipe at the fields I work in but aren</w:t>
      </w:r>
      <w:r w:rsidR="00F65B2F">
        <w:rPr>
          <w:rFonts w:asciiTheme="minorHAnsi" w:hAnsiTheme="minorHAnsi" w:cstheme="minorHAnsi"/>
          <w:i/>
          <w:iCs/>
        </w:rPr>
        <w:t>’</w:t>
      </w:r>
      <w:r w:rsidRPr="000C4C6A">
        <w:rPr>
          <w:rFonts w:asciiTheme="minorHAnsi" w:hAnsiTheme="minorHAnsi" w:cstheme="minorHAnsi"/>
          <w:i/>
          <w:iCs/>
        </w:rPr>
        <w:t xml:space="preserve">t really targeted </w:t>
      </w:r>
      <w:proofErr w:type="gramStart"/>
      <w:r w:rsidRPr="000C4C6A">
        <w:rPr>
          <w:rFonts w:asciiTheme="minorHAnsi" w:hAnsiTheme="minorHAnsi" w:cstheme="minorHAnsi"/>
          <w:i/>
          <w:iCs/>
        </w:rPr>
        <w:t>well.—</w:t>
      </w:r>
      <w:proofErr w:type="gramEnd"/>
      <w:r w:rsidRPr="000C4C6A">
        <w:rPr>
          <w:rFonts w:asciiTheme="minorHAnsi" w:hAnsiTheme="minorHAnsi" w:cstheme="minorHAnsi"/>
          <w:i/>
          <w:iCs/>
        </w:rPr>
        <w:t xml:space="preserve">NAS </w:t>
      </w:r>
    </w:p>
    <w:p w14:paraId="4C8DF968" w14:textId="77777777" w:rsidR="00076814" w:rsidRPr="000C4C6A" w:rsidRDefault="00076814" w:rsidP="00E57145">
      <w:pPr>
        <w:pStyle w:val="Odsekzoznamu"/>
        <w:numPr>
          <w:ilvl w:val="0"/>
          <w:numId w:val="36"/>
        </w:numPr>
        <w:spacing w:before="100" w:after="0" w:line="240" w:lineRule="auto"/>
        <w:ind w:left="1276" w:hanging="556"/>
        <w:contextualSpacing w:val="0"/>
        <w:rPr>
          <w:rFonts w:asciiTheme="minorHAnsi" w:hAnsiTheme="minorHAnsi" w:cstheme="minorHAnsi"/>
          <w:i/>
          <w:iCs/>
        </w:rPr>
      </w:pPr>
      <w:r w:rsidRPr="000C4C6A">
        <w:rPr>
          <w:rFonts w:asciiTheme="minorHAnsi" w:hAnsiTheme="minorHAnsi" w:cstheme="minorHAnsi"/>
          <w:i/>
          <w:iCs/>
        </w:rPr>
        <w:t xml:space="preserve">I mostly </w:t>
      </w:r>
      <w:r w:rsidRPr="000C4C6A">
        <w:rPr>
          <w:rFonts w:asciiTheme="minorHAnsi" w:hAnsiTheme="minorHAnsi" w:cstheme="minorHAnsi"/>
          <w:b/>
          <w:bCs/>
          <w:i/>
          <w:iCs/>
        </w:rPr>
        <w:t>create my own instructional materials</w:t>
      </w:r>
      <w:r w:rsidRPr="000C4C6A">
        <w:rPr>
          <w:rFonts w:asciiTheme="minorHAnsi" w:hAnsiTheme="minorHAnsi" w:cstheme="minorHAnsi"/>
          <w:i/>
          <w:iCs/>
        </w:rPr>
        <w:t xml:space="preserve">, </w:t>
      </w:r>
      <w:proofErr w:type="gramStart"/>
      <w:r w:rsidRPr="000C4C6A">
        <w:rPr>
          <w:rFonts w:asciiTheme="minorHAnsi" w:hAnsiTheme="minorHAnsi" w:cstheme="minorHAnsi"/>
          <w:i/>
          <w:iCs/>
        </w:rPr>
        <w:t>so as to</w:t>
      </w:r>
      <w:proofErr w:type="gramEnd"/>
      <w:r w:rsidRPr="000C4C6A">
        <w:rPr>
          <w:rFonts w:asciiTheme="minorHAnsi" w:hAnsiTheme="minorHAnsi" w:cstheme="minorHAnsi"/>
          <w:i/>
          <w:iCs/>
        </w:rPr>
        <w:t xml:space="preserve"> be able to tailor the materials to the students and their </w:t>
      </w:r>
      <w:proofErr w:type="gramStart"/>
      <w:r w:rsidRPr="000C4C6A">
        <w:rPr>
          <w:rFonts w:asciiTheme="minorHAnsi" w:hAnsiTheme="minorHAnsi" w:cstheme="minorHAnsi"/>
          <w:i/>
          <w:iCs/>
        </w:rPr>
        <w:t>particular needs</w:t>
      </w:r>
      <w:proofErr w:type="gramEnd"/>
      <w:r w:rsidRPr="000C4C6A">
        <w:rPr>
          <w:rFonts w:asciiTheme="minorHAnsi" w:hAnsiTheme="minorHAnsi" w:cstheme="minorHAnsi"/>
          <w:i/>
          <w:iCs/>
        </w:rPr>
        <w:t xml:space="preserve">. In that sense, I guess the </w:t>
      </w:r>
      <w:r w:rsidRPr="000C4C6A">
        <w:rPr>
          <w:rFonts w:asciiTheme="minorHAnsi" w:hAnsiTheme="minorHAnsi" w:cstheme="minorHAnsi"/>
          <w:b/>
          <w:bCs/>
          <w:i/>
          <w:iCs/>
        </w:rPr>
        <w:t xml:space="preserve">greatest weakness is the time it takes to prepare </w:t>
      </w:r>
      <w:proofErr w:type="gramStart"/>
      <w:r w:rsidRPr="000C4C6A">
        <w:rPr>
          <w:rFonts w:asciiTheme="minorHAnsi" w:hAnsiTheme="minorHAnsi" w:cstheme="minorHAnsi"/>
          <w:b/>
          <w:bCs/>
          <w:i/>
          <w:iCs/>
        </w:rPr>
        <w:t>classes</w:t>
      </w:r>
      <w:r w:rsidRPr="000C4C6A">
        <w:rPr>
          <w:rFonts w:asciiTheme="minorHAnsi" w:hAnsiTheme="minorHAnsi" w:cstheme="minorHAnsi"/>
          <w:i/>
          <w:iCs/>
        </w:rPr>
        <w:t>.—</w:t>
      </w:r>
      <w:proofErr w:type="gramEnd"/>
      <w:r w:rsidRPr="000C4C6A">
        <w:rPr>
          <w:rFonts w:asciiTheme="minorHAnsi" w:hAnsiTheme="minorHAnsi" w:cstheme="minorHAnsi"/>
          <w:i/>
          <w:iCs/>
        </w:rPr>
        <w:t xml:space="preserve">NAS </w:t>
      </w:r>
    </w:p>
    <w:p w14:paraId="584CE39B" w14:textId="0545412C" w:rsidR="00785E08" w:rsidRPr="006C2989" w:rsidRDefault="00785E08" w:rsidP="006C2989">
      <w:pPr>
        <w:pStyle w:val="Odsekzoznamu"/>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t>Theoretical frameworks and constructs informing teaching &amp; learning</w:t>
      </w:r>
    </w:p>
    <w:p w14:paraId="52374C9B" w14:textId="5555CAE3" w:rsidR="00B87635" w:rsidRPr="000C4C6A" w:rsidRDefault="00B87635" w:rsidP="00006038">
      <w:pPr>
        <w:spacing w:line="240" w:lineRule="auto"/>
        <w:contextualSpacing/>
        <w:jc w:val="both"/>
        <w:rPr>
          <w:rFonts w:asciiTheme="minorHAnsi" w:hAnsiTheme="minorHAnsi" w:cstheme="minorHAnsi"/>
        </w:rPr>
      </w:pPr>
      <w:r w:rsidRPr="000C4C6A">
        <w:rPr>
          <w:rFonts w:asciiTheme="minorHAnsi" w:hAnsiTheme="minorHAnsi" w:cstheme="minorHAnsi"/>
        </w:rPr>
        <w:t xml:space="preserve">The survey contained several open-ended questions aimed at gathering information related to the </w:t>
      </w:r>
      <w:r w:rsidR="0067208D" w:rsidRPr="000C4C6A">
        <w:rPr>
          <w:rFonts w:asciiTheme="minorHAnsi" w:hAnsiTheme="minorHAnsi" w:cstheme="minorHAnsi"/>
        </w:rPr>
        <w:t>theoretical frameworks and constructs</w:t>
      </w:r>
      <w:r w:rsidRPr="000C4C6A">
        <w:rPr>
          <w:rFonts w:asciiTheme="minorHAnsi" w:hAnsiTheme="minorHAnsi" w:cstheme="minorHAnsi"/>
        </w:rPr>
        <w:t xml:space="preserve"> informing respondents</w:t>
      </w:r>
      <w:r w:rsidR="00F65B2F">
        <w:rPr>
          <w:rFonts w:asciiTheme="minorHAnsi" w:hAnsiTheme="minorHAnsi" w:cstheme="minorHAnsi"/>
        </w:rPr>
        <w:t>’</w:t>
      </w:r>
      <w:r w:rsidRPr="000C4C6A">
        <w:rPr>
          <w:rFonts w:asciiTheme="minorHAnsi" w:hAnsiTheme="minorHAnsi" w:cstheme="minorHAnsi"/>
        </w:rPr>
        <w:t xml:space="preserve"> work as trainers and to which learners are exposed in classroom and homework </w:t>
      </w:r>
      <w:r w:rsidR="00BE6552" w:rsidRPr="000C4C6A">
        <w:rPr>
          <w:rFonts w:asciiTheme="minorHAnsi" w:hAnsiTheme="minorHAnsi" w:cstheme="minorHAnsi"/>
        </w:rPr>
        <w:t>activities</w:t>
      </w:r>
      <w:r w:rsidRPr="000C4C6A">
        <w:rPr>
          <w:rFonts w:asciiTheme="minorHAnsi" w:hAnsiTheme="minorHAnsi" w:cstheme="minorHAnsi"/>
        </w:rPr>
        <w:t xml:space="preserve">. </w:t>
      </w:r>
    </w:p>
    <w:p w14:paraId="1FBD0D13" w14:textId="336B82EE" w:rsidR="003E203C" w:rsidRPr="00F65B2F" w:rsidRDefault="00B87635" w:rsidP="00F65B2F">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Respondents were </w:t>
      </w:r>
      <w:r w:rsidR="007E5730" w:rsidRPr="000C4C6A">
        <w:rPr>
          <w:rFonts w:asciiTheme="minorHAnsi" w:hAnsiTheme="minorHAnsi" w:cstheme="minorHAnsi"/>
        </w:rPr>
        <w:t>invited to identify the five scholars or theoretical frameworks that have most influenced their work as interpreter educators, first with reference to interpreting and translation and then with reference to teaching and learning</w:t>
      </w:r>
      <w:r w:rsidRPr="000C4C6A">
        <w:rPr>
          <w:rFonts w:asciiTheme="minorHAnsi" w:hAnsiTheme="minorHAnsi" w:cstheme="minorHAnsi"/>
        </w:rPr>
        <w:t xml:space="preserve">. </w:t>
      </w:r>
      <w:proofErr w:type="gramStart"/>
      <w:r w:rsidR="007E5730" w:rsidRPr="000C4C6A">
        <w:rPr>
          <w:rFonts w:asciiTheme="minorHAnsi" w:hAnsiTheme="minorHAnsi" w:cstheme="minorHAnsi"/>
        </w:rPr>
        <w:t>With regard to</w:t>
      </w:r>
      <w:proofErr w:type="gramEnd"/>
      <w:r w:rsidR="007E5730" w:rsidRPr="000C4C6A">
        <w:rPr>
          <w:rFonts w:asciiTheme="minorHAnsi" w:hAnsiTheme="minorHAnsi" w:cstheme="minorHAnsi"/>
        </w:rPr>
        <w:t xml:space="preserve"> theoretical frameworks and constructs related to translation and interpreting, FAS respondents mention forty-nine separate scholars or scholarly teams.</w:t>
      </w:r>
      <w:r w:rsidR="007E5730" w:rsidRPr="000C4C6A">
        <w:rPr>
          <w:rStyle w:val="Odkaznapoznmkupodiarou"/>
          <w:rFonts w:asciiTheme="minorHAnsi" w:hAnsiTheme="minorHAnsi" w:cstheme="minorHAnsi"/>
        </w:rPr>
        <w:footnoteReference w:id="7"/>
      </w:r>
      <w:r w:rsidR="007E5730" w:rsidRPr="000C4C6A">
        <w:rPr>
          <w:rFonts w:asciiTheme="minorHAnsi" w:hAnsiTheme="minorHAnsi" w:cstheme="minorHAnsi"/>
        </w:rPr>
        <w:t xml:space="preserve"> Of these</w:t>
      </w:r>
      <w:r w:rsidR="00470713" w:rsidRPr="000C4C6A">
        <w:rPr>
          <w:rFonts w:asciiTheme="minorHAnsi" w:hAnsiTheme="minorHAnsi" w:cstheme="minorHAnsi"/>
        </w:rPr>
        <w:t>,</w:t>
      </w:r>
      <w:r w:rsidR="007E5730" w:rsidRPr="000C4C6A">
        <w:rPr>
          <w:rFonts w:asciiTheme="minorHAnsi" w:hAnsiTheme="minorHAnsi" w:cstheme="minorHAnsi"/>
        </w:rPr>
        <w:t xml:space="preserve"> thirty-four are mentioned once, ten are mentioned between two and four times</w:t>
      </w:r>
      <w:r w:rsidR="00211016" w:rsidRPr="000C4C6A">
        <w:rPr>
          <w:rFonts w:asciiTheme="minorHAnsi" w:hAnsiTheme="minorHAnsi" w:cstheme="minorHAnsi"/>
        </w:rPr>
        <w:t>, and five are mentioned five or more times</w:t>
      </w:r>
      <w:r w:rsidR="00A10ED4" w:rsidRPr="000C4C6A">
        <w:rPr>
          <w:rFonts w:asciiTheme="minorHAnsi" w:hAnsiTheme="minorHAnsi" w:cstheme="minorHAnsi"/>
        </w:rPr>
        <w:t>, as detailed in</w:t>
      </w:r>
      <w:r w:rsidR="00E87BD3" w:rsidRPr="000C4C6A">
        <w:rPr>
          <w:rFonts w:asciiTheme="minorHAnsi" w:hAnsiTheme="minorHAnsi" w:cstheme="minorHAnsi"/>
        </w:rPr>
        <w:t xml:space="preserve"> Table 2</w:t>
      </w:r>
      <w:r w:rsidR="00A10ED4" w:rsidRPr="000C4C6A">
        <w:rPr>
          <w:rFonts w:asciiTheme="minorHAnsi" w:hAnsiTheme="minorHAnsi" w:cstheme="minorHAnsi"/>
        </w:rPr>
        <w:t>.</w:t>
      </w:r>
      <w:r w:rsidR="00173D86" w:rsidRPr="000C4C6A">
        <w:rPr>
          <w:rFonts w:asciiTheme="minorHAnsi" w:hAnsiTheme="minorHAnsi" w:cstheme="minorHAnsi"/>
        </w:rPr>
        <w:t xml:space="preserve"> In addition, FAS respondents mention </w:t>
      </w:r>
      <w:proofErr w:type="gramStart"/>
      <w:r w:rsidR="00173D86" w:rsidRPr="000C4C6A">
        <w:rPr>
          <w:rFonts w:asciiTheme="minorHAnsi" w:hAnsiTheme="minorHAnsi" w:cstheme="minorHAnsi"/>
        </w:rPr>
        <w:t>a number of</w:t>
      </w:r>
      <w:proofErr w:type="gramEnd"/>
      <w:r w:rsidR="00173D86" w:rsidRPr="000C4C6A">
        <w:rPr>
          <w:rFonts w:asciiTheme="minorHAnsi" w:hAnsiTheme="minorHAnsi" w:cstheme="minorHAnsi"/>
        </w:rPr>
        <w:t xml:space="preserve"> constructs and frameworks that are not strongly associated with a specific scholar or scholarly team (e.g.</w:t>
      </w:r>
      <w:r w:rsidR="00D45747">
        <w:rPr>
          <w:rFonts w:asciiTheme="minorHAnsi" w:hAnsiTheme="minorHAnsi" w:cstheme="minorHAnsi"/>
        </w:rPr>
        <w:t> </w:t>
      </w:r>
      <w:r w:rsidR="00173D86" w:rsidRPr="000C4C6A">
        <w:rPr>
          <w:rFonts w:asciiTheme="minorHAnsi" w:hAnsiTheme="minorHAnsi" w:cstheme="minorHAnsi"/>
        </w:rPr>
        <w:t>discourse and conversation analysis; relevance theory; theories of politeness, face, and agency)</w:t>
      </w:r>
      <w:r w:rsidR="003E203C" w:rsidRPr="000C4C6A">
        <w:rPr>
          <w:rFonts w:asciiTheme="minorHAnsi" w:hAnsiTheme="minorHAnsi" w:cstheme="minorHAnsi"/>
        </w:rPr>
        <w:t xml:space="preserve">. </w:t>
      </w:r>
      <w:r w:rsidR="007E5730" w:rsidRPr="000C4C6A">
        <w:rPr>
          <w:rFonts w:asciiTheme="minorHAnsi" w:hAnsiTheme="minorHAnsi" w:cstheme="minorHAnsi"/>
        </w:rPr>
        <w:t xml:space="preserve">NAS respondents mention twenty scholars or scholarly teams in response to this survey item. Of these, thirteen are mentioned once, three are mentioned twice, </w:t>
      </w:r>
      <w:r w:rsidR="00211016" w:rsidRPr="000C4C6A">
        <w:rPr>
          <w:rFonts w:asciiTheme="minorHAnsi" w:hAnsiTheme="minorHAnsi" w:cstheme="minorHAnsi"/>
        </w:rPr>
        <w:t>one is mentioned four times, and three are mentioned</w:t>
      </w:r>
      <w:r w:rsidR="00527BDD" w:rsidRPr="000C4C6A">
        <w:rPr>
          <w:rFonts w:asciiTheme="minorHAnsi" w:hAnsiTheme="minorHAnsi" w:cstheme="minorHAnsi"/>
        </w:rPr>
        <w:t xml:space="preserve"> five t</w:t>
      </w:r>
      <w:r w:rsidR="00211016" w:rsidRPr="000C4C6A">
        <w:rPr>
          <w:rFonts w:asciiTheme="minorHAnsi" w:hAnsiTheme="minorHAnsi" w:cstheme="minorHAnsi"/>
        </w:rPr>
        <w:t>imes</w:t>
      </w:r>
      <w:r w:rsidR="00173D86" w:rsidRPr="000C4C6A">
        <w:rPr>
          <w:rFonts w:asciiTheme="minorHAnsi" w:hAnsiTheme="minorHAnsi" w:cstheme="minorHAnsi"/>
        </w:rPr>
        <w:t xml:space="preserve">, as detailed in </w:t>
      </w:r>
      <w:r w:rsidR="00527BDD" w:rsidRPr="000C4C6A">
        <w:rPr>
          <w:rFonts w:asciiTheme="minorHAnsi" w:hAnsiTheme="minorHAnsi" w:cstheme="minorHAnsi"/>
        </w:rPr>
        <w:t>Table 3</w:t>
      </w:r>
      <w:r w:rsidR="00C07D3E" w:rsidRPr="000C4C6A">
        <w:rPr>
          <w:rFonts w:asciiTheme="minorHAnsi" w:hAnsiTheme="minorHAnsi" w:cstheme="minorHAnsi"/>
        </w:rPr>
        <w:t xml:space="preserve">. </w:t>
      </w:r>
      <w:r w:rsidR="002F2E9A" w:rsidRPr="000C4C6A">
        <w:rPr>
          <w:rFonts w:asciiTheme="minorHAnsi" w:hAnsiTheme="minorHAnsi" w:cstheme="minorHAnsi"/>
        </w:rPr>
        <w:t>NAS respondents mention fewer theoretical constructs not associated with specific authors</w:t>
      </w:r>
      <w:r w:rsidR="000163BD" w:rsidRPr="000C4C6A">
        <w:rPr>
          <w:rFonts w:asciiTheme="minorHAnsi" w:hAnsiTheme="minorHAnsi" w:cstheme="minorHAnsi"/>
        </w:rPr>
        <w:t xml:space="preserve">, but </w:t>
      </w:r>
      <w:r w:rsidR="00527BDD" w:rsidRPr="000C4C6A">
        <w:rPr>
          <w:rFonts w:asciiTheme="minorHAnsi" w:hAnsiTheme="minorHAnsi" w:cstheme="minorHAnsi"/>
        </w:rPr>
        <w:t>do mention a few</w:t>
      </w:r>
      <w:r w:rsidR="000163BD" w:rsidRPr="000C4C6A">
        <w:rPr>
          <w:rFonts w:asciiTheme="minorHAnsi" w:hAnsiTheme="minorHAnsi" w:cstheme="minorHAnsi"/>
        </w:rPr>
        <w:t xml:space="preserve">, including deliberate practice models and functional </w:t>
      </w:r>
      <w:r w:rsidR="000163BD" w:rsidRPr="00121ED9">
        <w:rPr>
          <w:rFonts w:asciiTheme="minorHAnsi" w:hAnsiTheme="minorHAnsi" w:cstheme="minorHAnsi"/>
        </w:rPr>
        <w:t>effect</w:t>
      </w:r>
      <w:r w:rsidR="00121ED9" w:rsidRPr="00121ED9">
        <w:rPr>
          <w:rFonts w:asciiTheme="minorHAnsi" w:hAnsiTheme="minorHAnsi" w:cstheme="minorHAnsi"/>
        </w:rPr>
        <w:t xml:space="preserve"> and </w:t>
      </w:r>
      <w:r w:rsidR="000163BD" w:rsidRPr="00121ED9">
        <w:rPr>
          <w:rFonts w:asciiTheme="minorHAnsi" w:hAnsiTheme="minorHAnsi" w:cstheme="minorHAnsi"/>
        </w:rPr>
        <w:t>communicative</w:t>
      </w:r>
      <w:r w:rsidR="000163BD" w:rsidRPr="000C4C6A">
        <w:rPr>
          <w:rFonts w:asciiTheme="minorHAnsi" w:hAnsiTheme="minorHAnsi" w:cstheme="minorHAnsi"/>
        </w:rPr>
        <w:t xml:space="preserve"> intent (i.e. </w:t>
      </w:r>
      <w:proofErr w:type="spellStart"/>
      <w:r w:rsidR="000163BD" w:rsidRPr="000C4C6A">
        <w:rPr>
          <w:rFonts w:asciiTheme="minorHAnsi" w:hAnsiTheme="minorHAnsi" w:cstheme="minorHAnsi"/>
        </w:rPr>
        <w:t>skopos</w:t>
      </w:r>
      <w:proofErr w:type="spellEnd"/>
      <w:r w:rsidR="000163BD" w:rsidRPr="000C4C6A">
        <w:rPr>
          <w:rFonts w:asciiTheme="minorHAnsi" w:hAnsiTheme="minorHAnsi" w:cstheme="minorHAnsi"/>
        </w:rPr>
        <w:t xml:space="preserve"> theory). </w:t>
      </w:r>
    </w:p>
    <w:p w14:paraId="67A7B4FE" w14:textId="0FBD89C0" w:rsidR="00B85FF4" w:rsidRPr="00D45747" w:rsidRDefault="00B85FF4" w:rsidP="001C339D">
      <w:pPr>
        <w:pStyle w:val="Popis"/>
        <w:keepNext/>
        <w:keepLines/>
        <w:spacing w:before="160"/>
        <w:rPr>
          <w:b w:val="0"/>
          <w:bCs w:val="0"/>
          <w:smallCaps w:val="0"/>
          <w:color w:val="auto"/>
          <w:sz w:val="22"/>
          <w:szCs w:val="22"/>
        </w:rPr>
      </w:pPr>
      <w:r w:rsidRPr="00D45747">
        <w:rPr>
          <w:b w:val="0"/>
          <w:bCs w:val="0"/>
          <w:smallCaps w:val="0"/>
          <w:color w:val="auto"/>
          <w:sz w:val="22"/>
          <w:szCs w:val="22"/>
        </w:rPr>
        <w:lastRenderedPageBreak/>
        <w:t xml:space="preserve">Table </w:t>
      </w:r>
      <w:r w:rsidRPr="00D45747">
        <w:rPr>
          <w:b w:val="0"/>
          <w:bCs w:val="0"/>
          <w:smallCaps w:val="0"/>
          <w:color w:val="auto"/>
          <w:sz w:val="22"/>
          <w:szCs w:val="22"/>
        </w:rPr>
        <w:fldChar w:fldCharType="begin"/>
      </w:r>
      <w:r w:rsidRPr="00D45747">
        <w:rPr>
          <w:b w:val="0"/>
          <w:bCs w:val="0"/>
          <w:smallCaps w:val="0"/>
          <w:color w:val="auto"/>
          <w:sz w:val="22"/>
          <w:szCs w:val="22"/>
        </w:rPr>
        <w:instrText xml:space="preserve"> SEQ Table \* ARABIC </w:instrText>
      </w:r>
      <w:r w:rsidRPr="00D45747">
        <w:rPr>
          <w:b w:val="0"/>
          <w:bCs w:val="0"/>
          <w:smallCaps w:val="0"/>
          <w:color w:val="auto"/>
          <w:sz w:val="22"/>
          <w:szCs w:val="22"/>
        </w:rPr>
        <w:fldChar w:fldCharType="separate"/>
      </w:r>
      <w:r w:rsidR="00CB04D0">
        <w:rPr>
          <w:b w:val="0"/>
          <w:bCs w:val="0"/>
          <w:smallCaps w:val="0"/>
          <w:noProof/>
          <w:color w:val="auto"/>
          <w:sz w:val="22"/>
          <w:szCs w:val="22"/>
        </w:rPr>
        <w:t>1</w:t>
      </w:r>
      <w:r w:rsidRPr="00D45747">
        <w:rPr>
          <w:b w:val="0"/>
          <w:bCs w:val="0"/>
          <w:smallCaps w:val="0"/>
          <w:color w:val="auto"/>
          <w:sz w:val="22"/>
          <w:szCs w:val="22"/>
        </w:rPr>
        <w:fldChar w:fldCharType="end"/>
      </w:r>
      <w:r w:rsidRPr="00D45747">
        <w:rPr>
          <w:b w:val="0"/>
          <w:bCs w:val="0"/>
          <w:smallCaps w:val="0"/>
          <w:color w:val="auto"/>
          <w:sz w:val="22"/>
          <w:szCs w:val="22"/>
        </w:rPr>
        <w:t xml:space="preserve">: Most </w:t>
      </w:r>
      <w:r w:rsidR="00F65B2F" w:rsidRPr="00D45747">
        <w:rPr>
          <w:b w:val="0"/>
          <w:bCs w:val="0"/>
          <w:smallCaps w:val="0"/>
          <w:color w:val="auto"/>
          <w:sz w:val="22"/>
          <w:szCs w:val="22"/>
        </w:rPr>
        <w:t>f</w:t>
      </w:r>
      <w:r w:rsidRPr="00D45747">
        <w:rPr>
          <w:b w:val="0"/>
          <w:bCs w:val="0"/>
          <w:smallCaps w:val="0"/>
          <w:color w:val="auto"/>
          <w:sz w:val="22"/>
          <w:szCs w:val="22"/>
        </w:rPr>
        <w:t xml:space="preserve">requently </w:t>
      </w:r>
      <w:r w:rsidR="00F65B2F" w:rsidRPr="00D45747">
        <w:rPr>
          <w:b w:val="0"/>
          <w:bCs w:val="0"/>
          <w:smallCaps w:val="0"/>
          <w:color w:val="auto"/>
          <w:sz w:val="22"/>
          <w:szCs w:val="22"/>
        </w:rPr>
        <w:t>r</w:t>
      </w:r>
      <w:r w:rsidRPr="00D45747">
        <w:rPr>
          <w:b w:val="0"/>
          <w:bCs w:val="0"/>
          <w:smallCaps w:val="0"/>
          <w:color w:val="auto"/>
          <w:sz w:val="22"/>
          <w:szCs w:val="22"/>
        </w:rPr>
        <w:t xml:space="preserve">eferenced T&amp;I </w:t>
      </w:r>
      <w:r w:rsidR="00F65B2F" w:rsidRPr="00D45747">
        <w:rPr>
          <w:b w:val="0"/>
          <w:bCs w:val="0"/>
          <w:smallCaps w:val="0"/>
          <w:color w:val="auto"/>
          <w:sz w:val="22"/>
          <w:szCs w:val="22"/>
        </w:rPr>
        <w:t>s</w:t>
      </w:r>
      <w:r w:rsidRPr="00D45747">
        <w:rPr>
          <w:b w:val="0"/>
          <w:bCs w:val="0"/>
          <w:smallCaps w:val="0"/>
          <w:color w:val="auto"/>
          <w:sz w:val="22"/>
          <w:szCs w:val="22"/>
        </w:rPr>
        <w:t xml:space="preserve">cholars </w:t>
      </w:r>
      <w:r w:rsidR="00F65B2F" w:rsidRPr="00D45747">
        <w:rPr>
          <w:b w:val="0"/>
          <w:bCs w:val="0"/>
          <w:smallCaps w:val="0"/>
          <w:color w:val="auto"/>
          <w:sz w:val="22"/>
          <w:szCs w:val="22"/>
        </w:rPr>
        <w:t>i</w:t>
      </w:r>
      <w:r w:rsidRPr="00D45747">
        <w:rPr>
          <w:b w:val="0"/>
          <w:bCs w:val="0"/>
          <w:smallCaps w:val="0"/>
          <w:color w:val="auto"/>
          <w:sz w:val="22"/>
          <w:szCs w:val="22"/>
        </w:rPr>
        <w:t xml:space="preserve">nfluencing FAS </w:t>
      </w:r>
      <w:r w:rsidR="001C339D">
        <w:rPr>
          <w:b w:val="0"/>
          <w:bCs w:val="0"/>
          <w:smallCaps w:val="0"/>
          <w:color w:val="auto"/>
          <w:sz w:val="22"/>
          <w:szCs w:val="22"/>
        </w:rPr>
        <w:t>r</w:t>
      </w:r>
      <w:r w:rsidR="00F65B2F" w:rsidRPr="00D45747">
        <w:rPr>
          <w:b w:val="0"/>
          <w:bCs w:val="0"/>
          <w:smallCaps w:val="0"/>
          <w:color w:val="auto"/>
          <w:sz w:val="22"/>
          <w:szCs w:val="22"/>
        </w:rPr>
        <w:t>e</w:t>
      </w:r>
      <w:r w:rsidRPr="00D45747">
        <w:rPr>
          <w:b w:val="0"/>
          <w:bCs w:val="0"/>
          <w:smallCaps w:val="0"/>
          <w:color w:val="auto"/>
          <w:sz w:val="22"/>
          <w:szCs w:val="22"/>
        </w:rPr>
        <w:t>spondents</w:t>
      </w:r>
      <w:r w:rsidR="00F65B2F" w:rsidRPr="00D45747">
        <w:rPr>
          <w:b w:val="0"/>
          <w:bCs w:val="0"/>
          <w:smallCaps w:val="0"/>
          <w:color w:val="auto"/>
          <w:sz w:val="22"/>
          <w:szCs w:val="22"/>
        </w:rPr>
        <w:t>’</w:t>
      </w:r>
      <w:r w:rsidRPr="00D45747">
        <w:rPr>
          <w:b w:val="0"/>
          <w:bCs w:val="0"/>
          <w:smallCaps w:val="0"/>
          <w:color w:val="auto"/>
          <w:sz w:val="22"/>
          <w:szCs w:val="22"/>
        </w:rPr>
        <w:t xml:space="preserve"> </w:t>
      </w:r>
      <w:r w:rsidR="00F65B2F" w:rsidRPr="00D45747">
        <w:rPr>
          <w:b w:val="0"/>
          <w:bCs w:val="0"/>
          <w:smallCaps w:val="0"/>
          <w:color w:val="auto"/>
          <w:sz w:val="22"/>
          <w:szCs w:val="22"/>
        </w:rPr>
        <w:t>w</w:t>
      </w:r>
      <w:r w:rsidRPr="00D45747">
        <w:rPr>
          <w:b w:val="0"/>
          <w:bCs w:val="0"/>
          <w:smallCaps w:val="0"/>
          <w:color w:val="auto"/>
          <w:sz w:val="22"/>
          <w:szCs w:val="22"/>
        </w:rPr>
        <w:t xml:space="preserve">ork as </w:t>
      </w:r>
      <w:r w:rsidR="00F65B2F" w:rsidRPr="00D45747">
        <w:rPr>
          <w:b w:val="0"/>
          <w:bCs w:val="0"/>
          <w:smallCaps w:val="0"/>
          <w:color w:val="auto"/>
          <w:sz w:val="22"/>
          <w:szCs w:val="22"/>
        </w:rPr>
        <w:t>i</w:t>
      </w:r>
      <w:r w:rsidRPr="00D45747">
        <w:rPr>
          <w:b w:val="0"/>
          <w:bCs w:val="0"/>
          <w:smallCaps w:val="0"/>
          <w:color w:val="auto"/>
          <w:sz w:val="22"/>
          <w:szCs w:val="22"/>
        </w:rPr>
        <w:t xml:space="preserve">nterpreter </w:t>
      </w:r>
      <w:r w:rsidR="00F65B2F" w:rsidRPr="00D45747">
        <w:rPr>
          <w:b w:val="0"/>
          <w:bCs w:val="0"/>
          <w:smallCaps w:val="0"/>
          <w:color w:val="auto"/>
          <w:sz w:val="22"/>
          <w:szCs w:val="22"/>
        </w:rPr>
        <w:t>e</w:t>
      </w:r>
      <w:r w:rsidRPr="00D45747">
        <w:rPr>
          <w:b w:val="0"/>
          <w:bCs w:val="0"/>
          <w:smallCaps w:val="0"/>
          <w:color w:val="auto"/>
          <w:sz w:val="22"/>
          <w:szCs w:val="22"/>
        </w:rPr>
        <w:t>ducators</w:t>
      </w:r>
    </w:p>
    <w:tbl>
      <w:tblPr>
        <w:tblStyle w:val="Mriekatabuky"/>
        <w:tblW w:w="0" w:type="auto"/>
        <w:tblLook w:val="04A0" w:firstRow="1" w:lastRow="0" w:firstColumn="1" w:lastColumn="0" w:noHBand="0" w:noVBand="1"/>
      </w:tblPr>
      <w:tblGrid>
        <w:gridCol w:w="5382"/>
        <w:gridCol w:w="1843"/>
      </w:tblGrid>
      <w:tr w:rsidR="00C20236" w:rsidRPr="000C4C6A" w14:paraId="1B0805E7" w14:textId="77777777" w:rsidTr="001C339D">
        <w:trPr>
          <w:trHeight w:val="515"/>
        </w:trPr>
        <w:tc>
          <w:tcPr>
            <w:tcW w:w="5382" w:type="dxa"/>
          </w:tcPr>
          <w:p w14:paraId="32AB527E" w14:textId="77777777" w:rsidR="003E203C" w:rsidRPr="000C4C6A" w:rsidRDefault="003E203C" w:rsidP="001C339D">
            <w:pPr>
              <w:keepNext/>
              <w:keepLines/>
              <w:ind w:hanging="25"/>
              <w:jc w:val="both"/>
              <w:rPr>
                <w:rFonts w:asciiTheme="minorHAnsi" w:hAnsiTheme="minorHAnsi" w:cstheme="minorHAnsi"/>
                <w:b/>
                <w:bCs/>
              </w:rPr>
            </w:pPr>
            <w:r w:rsidRPr="000C4C6A">
              <w:rPr>
                <w:rFonts w:asciiTheme="minorHAnsi" w:hAnsiTheme="minorHAnsi" w:cstheme="minorHAnsi"/>
                <w:b/>
              </w:rPr>
              <w:t>Name(s)</w:t>
            </w:r>
          </w:p>
        </w:tc>
        <w:tc>
          <w:tcPr>
            <w:tcW w:w="1843" w:type="dxa"/>
          </w:tcPr>
          <w:p w14:paraId="71887547" w14:textId="77777777" w:rsidR="003E203C" w:rsidRPr="000C4C6A" w:rsidRDefault="003E203C" w:rsidP="001C339D">
            <w:pPr>
              <w:keepNext/>
              <w:keepLines/>
              <w:ind w:hanging="25"/>
              <w:rPr>
                <w:rFonts w:asciiTheme="minorHAnsi" w:hAnsiTheme="minorHAnsi" w:cstheme="minorHAnsi"/>
                <w:b/>
                <w:bCs/>
              </w:rPr>
            </w:pPr>
            <w:r w:rsidRPr="000C4C6A">
              <w:rPr>
                <w:rFonts w:asciiTheme="minorHAnsi" w:hAnsiTheme="minorHAnsi" w:cstheme="minorHAnsi"/>
                <w:b/>
              </w:rPr>
              <w:t>Number of Mentions</w:t>
            </w:r>
          </w:p>
        </w:tc>
      </w:tr>
      <w:tr w:rsidR="00C20236" w:rsidRPr="000C4C6A" w14:paraId="53B4286F" w14:textId="77777777" w:rsidTr="001C339D">
        <w:trPr>
          <w:trHeight w:val="256"/>
        </w:trPr>
        <w:tc>
          <w:tcPr>
            <w:tcW w:w="5382" w:type="dxa"/>
          </w:tcPr>
          <w:p w14:paraId="1DD731FB"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 xml:space="preserve">Cecilia </w:t>
            </w:r>
            <w:proofErr w:type="spellStart"/>
            <w:r w:rsidRPr="000C4C6A">
              <w:rPr>
                <w:rFonts w:asciiTheme="minorHAnsi" w:hAnsiTheme="minorHAnsi" w:cstheme="minorHAnsi"/>
              </w:rPr>
              <w:t>Wadensjö</w:t>
            </w:r>
            <w:proofErr w:type="spellEnd"/>
          </w:p>
        </w:tc>
        <w:tc>
          <w:tcPr>
            <w:tcW w:w="1843" w:type="dxa"/>
          </w:tcPr>
          <w:p w14:paraId="63A53376"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14</w:t>
            </w:r>
          </w:p>
        </w:tc>
      </w:tr>
      <w:tr w:rsidR="00C20236" w:rsidRPr="000C4C6A" w14:paraId="5385550C" w14:textId="77777777" w:rsidTr="001C339D">
        <w:trPr>
          <w:trHeight w:val="256"/>
        </w:trPr>
        <w:tc>
          <w:tcPr>
            <w:tcW w:w="5382" w:type="dxa"/>
          </w:tcPr>
          <w:p w14:paraId="417FF9C0"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Daniel Gile</w:t>
            </w:r>
          </w:p>
        </w:tc>
        <w:tc>
          <w:tcPr>
            <w:tcW w:w="1843" w:type="dxa"/>
          </w:tcPr>
          <w:p w14:paraId="659D02E7"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12</w:t>
            </w:r>
          </w:p>
        </w:tc>
      </w:tr>
      <w:tr w:rsidR="00C20236" w:rsidRPr="000C4C6A" w14:paraId="32F453E5" w14:textId="77777777" w:rsidTr="001C339D">
        <w:trPr>
          <w:trHeight w:val="256"/>
        </w:trPr>
        <w:tc>
          <w:tcPr>
            <w:tcW w:w="5382" w:type="dxa"/>
          </w:tcPr>
          <w:p w14:paraId="3D1C943D"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Robyn Dean &amp; Robert Pollard</w:t>
            </w:r>
          </w:p>
        </w:tc>
        <w:tc>
          <w:tcPr>
            <w:tcW w:w="1843" w:type="dxa"/>
          </w:tcPr>
          <w:p w14:paraId="0C6FAAB3"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7</w:t>
            </w:r>
          </w:p>
        </w:tc>
      </w:tr>
      <w:tr w:rsidR="00C20236" w:rsidRPr="000C4C6A" w14:paraId="713A0CF0" w14:textId="77777777" w:rsidTr="001C339D">
        <w:trPr>
          <w:trHeight w:val="256"/>
        </w:trPr>
        <w:tc>
          <w:tcPr>
            <w:tcW w:w="5382" w:type="dxa"/>
          </w:tcPr>
          <w:p w14:paraId="62433AE0"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Peter Llewellyn-Jones &amp; Robert G. Lee</w:t>
            </w:r>
          </w:p>
        </w:tc>
        <w:tc>
          <w:tcPr>
            <w:tcW w:w="1843" w:type="dxa"/>
          </w:tcPr>
          <w:p w14:paraId="4836968A"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6</w:t>
            </w:r>
          </w:p>
        </w:tc>
      </w:tr>
      <w:tr w:rsidR="003E203C" w:rsidRPr="000C4C6A" w14:paraId="2BF0E431" w14:textId="77777777" w:rsidTr="001C339D">
        <w:trPr>
          <w:trHeight w:val="250"/>
        </w:trPr>
        <w:tc>
          <w:tcPr>
            <w:tcW w:w="5382" w:type="dxa"/>
          </w:tcPr>
          <w:p w14:paraId="5B0F471A"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Sandra Hale</w:t>
            </w:r>
          </w:p>
        </w:tc>
        <w:tc>
          <w:tcPr>
            <w:tcW w:w="1843" w:type="dxa"/>
          </w:tcPr>
          <w:p w14:paraId="74278A48" w14:textId="77777777" w:rsidR="003E203C" w:rsidRPr="000C4C6A" w:rsidRDefault="003E203C" w:rsidP="00A4019C">
            <w:pPr>
              <w:ind w:hanging="25"/>
              <w:jc w:val="both"/>
              <w:rPr>
                <w:rFonts w:asciiTheme="minorHAnsi" w:hAnsiTheme="minorHAnsi" w:cstheme="minorHAnsi"/>
              </w:rPr>
            </w:pPr>
            <w:r w:rsidRPr="000C4C6A">
              <w:rPr>
                <w:rFonts w:asciiTheme="minorHAnsi" w:hAnsiTheme="minorHAnsi" w:cstheme="minorHAnsi"/>
              </w:rPr>
              <w:t>5</w:t>
            </w:r>
          </w:p>
        </w:tc>
      </w:tr>
    </w:tbl>
    <w:p w14:paraId="5C2A20E7" w14:textId="2A977AEB" w:rsidR="00B85FF4" w:rsidRPr="001C339D" w:rsidRDefault="00B85FF4" w:rsidP="001C339D">
      <w:pPr>
        <w:pStyle w:val="Popis"/>
        <w:keepNext/>
        <w:keepLines/>
        <w:spacing w:before="280"/>
        <w:rPr>
          <w:b w:val="0"/>
          <w:bCs w:val="0"/>
          <w:smallCaps w:val="0"/>
          <w:color w:val="auto"/>
          <w:sz w:val="22"/>
          <w:szCs w:val="22"/>
        </w:rPr>
      </w:pPr>
      <w:r w:rsidRPr="001C339D">
        <w:rPr>
          <w:b w:val="0"/>
          <w:bCs w:val="0"/>
          <w:smallCaps w:val="0"/>
          <w:color w:val="auto"/>
          <w:sz w:val="22"/>
          <w:szCs w:val="22"/>
        </w:rPr>
        <w:t xml:space="preserve">Table </w:t>
      </w:r>
      <w:r w:rsidRPr="001C339D">
        <w:rPr>
          <w:b w:val="0"/>
          <w:bCs w:val="0"/>
          <w:smallCaps w:val="0"/>
          <w:color w:val="auto"/>
          <w:sz w:val="22"/>
          <w:szCs w:val="22"/>
        </w:rPr>
        <w:fldChar w:fldCharType="begin"/>
      </w:r>
      <w:r w:rsidRPr="001C339D">
        <w:rPr>
          <w:b w:val="0"/>
          <w:bCs w:val="0"/>
          <w:smallCaps w:val="0"/>
          <w:color w:val="auto"/>
          <w:sz w:val="22"/>
          <w:szCs w:val="22"/>
        </w:rPr>
        <w:instrText xml:space="preserve"> SEQ Table \* ARABIC </w:instrText>
      </w:r>
      <w:r w:rsidRPr="001C339D">
        <w:rPr>
          <w:b w:val="0"/>
          <w:bCs w:val="0"/>
          <w:smallCaps w:val="0"/>
          <w:color w:val="auto"/>
          <w:sz w:val="22"/>
          <w:szCs w:val="22"/>
        </w:rPr>
        <w:fldChar w:fldCharType="separate"/>
      </w:r>
      <w:r w:rsidR="00CB04D0">
        <w:rPr>
          <w:b w:val="0"/>
          <w:bCs w:val="0"/>
          <w:smallCaps w:val="0"/>
          <w:noProof/>
          <w:color w:val="auto"/>
          <w:sz w:val="22"/>
          <w:szCs w:val="22"/>
        </w:rPr>
        <w:t>2</w:t>
      </w:r>
      <w:r w:rsidRPr="001C339D">
        <w:rPr>
          <w:b w:val="0"/>
          <w:bCs w:val="0"/>
          <w:smallCaps w:val="0"/>
          <w:color w:val="auto"/>
          <w:sz w:val="22"/>
          <w:szCs w:val="22"/>
        </w:rPr>
        <w:fldChar w:fldCharType="end"/>
      </w:r>
      <w:r w:rsidRPr="001C339D">
        <w:rPr>
          <w:b w:val="0"/>
          <w:bCs w:val="0"/>
          <w:smallCaps w:val="0"/>
          <w:color w:val="auto"/>
          <w:sz w:val="22"/>
          <w:szCs w:val="22"/>
        </w:rPr>
        <w:t xml:space="preserve">: Most </w:t>
      </w:r>
      <w:r w:rsidR="003B548C" w:rsidRPr="001C339D">
        <w:rPr>
          <w:b w:val="0"/>
          <w:bCs w:val="0"/>
          <w:smallCaps w:val="0"/>
          <w:color w:val="auto"/>
          <w:sz w:val="22"/>
          <w:szCs w:val="22"/>
        </w:rPr>
        <w:t>f</w:t>
      </w:r>
      <w:r w:rsidRPr="001C339D">
        <w:rPr>
          <w:b w:val="0"/>
          <w:bCs w:val="0"/>
          <w:smallCaps w:val="0"/>
          <w:color w:val="auto"/>
          <w:sz w:val="22"/>
          <w:szCs w:val="22"/>
        </w:rPr>
        <w:t xml:space="preserve">requently </w:t>
      </w:r>
      <w:r w:rsidR="003B548C" w:rsidRPr="001C339D">
        <w:rPr>
          <w:b w:val="0"/>
          <w:bCs w:val="0"/>
          <w:smallCaps w:val="0"/>
          <w:color w:val="auto"/>
          <w:sz w:val="22"/>
          <w:szCs w:val="22"/>
        </w:rPr>
        <w:t>r</w:t>
      </w:r>
      <w:r w:rsidRPr="001C339D">
        <w:rPr>
          <w:b w:val="0"/>
          <w:bCs w:val="0"/>
          <w:smallCaps w:val="0"/>
          <w:color w:val="auto"/>
          <w:sz w:val="22"/>
          <w:szCs w:val="22"/>
        </w:rPr>
        <w:t xml:space="preserve">eferenced T&amp;I </w:t>
      </w:r>
      <w:r w:rsidR="003B548C" w:rsidRPr="001C339D">
        <w:rPr>
          <w:b w:val="0"/>
          <w:bCs w:val="0"/>
          <w:smallCaps w:val="0"/>
          <w:color w:val="auto"/>
          <w:sz w:val="22"/>
          <w:szCs w:val="22"/>
        </w:rPr>
        <w:t>s</w:t>
      </w:r>
      <w:r w:rsidRPr="001C339D">
        <w:rPr>
          <w:b w:val="0"/>
          <w:bCs w:val="0"/>
          <w:smallCaps w:val="0"/>
          <w:color w:val="auto"/>
          <w:sz w:val="22"/>
          <w:szCs w:val="22"/>
        </w:rPr>
        <w:t xml:space="preserve">cholars </w:t>
      </w:r>
      <w:r w:rsidR="003B548C" w:rsidRPr="001C339D">
        <w:rPr>
          <w:b w:val="0"/>
          <w:bCs w:val="0"/>
          <w:smallCaps w:val="0"/>
          <w:color w:val="auto"/>
          <w:sz w:val="22"/>
          <w:szCs w:val="22"/>
        </w:rPr>
        <w:t>i</w:t>
      </w:r>
      <w:r w:rsidRPr="001C339D">
        <w:rPr>
          <w:b w:val="0"/>
          <w:bCs w:val="0"/>
          <w:smallCaps w:val="0"/>
          <w:color w:val="auto"/>
          <w:sz w:val="22"/>
          <w:szCs w:val="22"/>
        </w:rPr>
        <w:t xml:space="preserve">nfluencing NAS </w:t>
      </w:r>
      <w:r w:rsidR="003B548C" w:rsidRPr="001C339D">
        <w:rPr>
          <w:b w:val="0"/>
          <w:bCs w:val="0"/>
          <w:smallCaps w:val="0"/>
          <w:color w:val="auto"/>
          <w:sz w:val="22"/>
          <w:szCs w:val="22"/>
        </w:rPr>
        <w:t>r</w:t>
      </w:r>
      <w:r w:rsidRPr="001C339D">
        <w:rPr>
          <w:b w:val="0"/>
          <w:bCs w:val="0"/>
          <w:smallCaps w:val="0"/>
          <w:color w:val="auto"/>
          <w:sz w:val="22"/>
          <w:szCs w:val="22"/>
        </w:rPr>
        <w:t>espondents</w:t>
      </w:r>
      <w:r w:rsidR="00F65B2F" w:rsidRPr="001C339D">
        <w:rPr>
          <w:b w:val="0"/>
          <w:bCs w:val="0"/>
          <w:smallCaps w:val="0"/>
          <w:color w:val="auto"/>
          <w:sz w:val="22"/>
          <w:szCs w:val="22"/>
        </w:rPr>
        <w:t>’</w:t>
      </w:r>
      <w:r w:rsidRPr="001C339D">
        <w:rPr>
          <w:b w:val="0"/>
          <w:bCs w:val="0"/>
          <w:smallCaps w:val="0"/>
          <w:color w:val="auto"/>
          <w:sz w:val="22"/>
          <w:szCs w:val="22"/>
        </w:rPr>
        <w:t xml:space="preserve"> </w:t>
      </w:r>
      <w:r w:rsidR="003B548C" w:rsidRPr="001C339D">
        <w:rPr>
          <w:b w:val="0"/>
          <w:bCs w:val="0"/>
          <w:smallCaps w:val="0"/>
          <w:color w:val="auto"/>
          <w:sz w:val="22"/>
          <w:szCs w:val="22"/>
        </w:rPr>
        <w:t>w</w:t>
      </w:r>
      <w:r w:rsidRPr="001C339D">
        <w:rPr>
          <w:b w:val="0"/>
          <w:bCs w:val="0"/>
          <w:smallCaps w:val="0"/>
          <w:color w:val="auto"/>
          <w:sz w:val="22"/>
          <w:szCs w:val="22"/>
        </w:rPr>
        <w:t xml:space="preserve">ork as </w:t>
      </w:r>
      <w:r w:rsidR="003B548C" w:rsidRPr="001C339D">
        <w:rPr>
          <w:b w:val="0"/>
          <w:bCs w:val="0"/>
          <w:smallCaps w:val="0"/>
          <w:color w:val="auto"/>
          <w:sz w:val="22"/>
          <w:szCs w:val="22"/>
        </w:rPr>
        <w:t>i</w:t>
      </w:r>
      <w:r w:rsidRPr="001C339D">
        <w:rPr>
          <w:b w:val="0"/>
          <w:bCs w:val="0"/>
          <w:smallCaps w:val="0"/>
          <w:color w:val="auto"/>
          <w:sz w:val="22"/>
          <w:szCs w:val="22"/>
        </w:rPr>
        <w:t xml:space="preserve">nterpreter </w:t>
      </w:r>
      <w:r w:rsidR="003B548C" w:rsidRPr="001C339D">
        <w:rPr>
          <w:b w:val="0"/>
          <w:bCs w:val="0"/>
          <w:smallCaps w:val="0"/>
          <w:color w:val="auto"/>
          <w:sz w:val="22"/>
          <w:szCs w:val="22"/>
        </w:rPr>
        <w:t>e</w:t>
      </w:r>
      <w:r w:rsidRPr="001C339D">
        <w:rPr>
          <w:b w:val="0"/>
          <w:bCs w:val="0"/>
          <w:smallCaps w:val="0"/>
          <w:color w:val="auto"/>
          <w:sz w:val="22"/>
          <w:szCs w:val="22"/>
        </w:rPr>
        <w:t>ducators</w:t>
      </w:r>
    </w:p>
    <w:tbl>
      <w:tblPr>
        <w:tblStyle w:val="Mriekatabuky"/>
        <w:tblW w:w="0" w:type="auto"/>
        <w:tblInd w:w="-5" w:type="dxa"/>
        <w:tblLook w:val="04A0" w:firstRow="1" w:lastRow="0" w:firstColumn="1" w:lastColumn="0" w:noHBand="0" w:noVBand="1"/>
      </w:tblPr>
      <w:tblGrid>
        <w:gridCol w:w="5387"/>
        <w:gridCol w:w="1903"/>
      </w:tblGrid>
      <w:tr w:rsidR="00C20236" w:rsidRPr="000C4C6A" w14:paraId="1770C19F" w14:textId="77777777" w:rsidTr="001C339D">
        <w:trPr>
          <w:trHeight w:val="515"/>
        </w:trPr>
        <w:tc>
          <w:tcPr>
            <w:tcW w:w="5387" w:type="dxa"/>
          </w:tcPr>
          <w:p w14:paraId="25E9AC76" w14:textId="77777777" w:rsidR="00173D86" w:rsidRPr="000C4C6A" w:rsidRDefault="00173D86" w:rsidP="003E203C">
            <w:pPr>
              <w:jc w:val="both"/>
              <w:rPr>
                <w:rFonts w:asciiTheme="minorHAnsi" w:hAnsiTheme="minorHAnsi" w:cstheme="minorHAnsi"/>
                <w:b/>
                <w:bCs/>
              </w:rPr>
            </w:pPr>
            <w:r w:rsidRPr="000C4C6A">
              <w:rPr>
                <w:rFonts w:asciiTheme="minorHAnsi" w:hAnsiTheme="minorHAnsi" w:cstheme="minorHAnsi"/>
                <w:b/>
              </w:rPr>
              <w:t>Name(s)</w:t>
            </w:r>
          </w:p>
        </w:tc>
        <w:tc>
          <w:tcPr>
            <w:tcW w:w="1903" w:type="dxa"/>
          </w:tcPr>
          <w:p w14:paraId="1089F460" w14:textId="77777777" w:rsidR="00173D86" w:rsidRPr="000C4C6A" w:rsidRDefault="00173D86" w:rsidP="001C339D">
            <w:pPr>
              <w:rPr>
                <w:rFonts w:asciiTheme="minorHAnsi" w:hAnsiTheme="minorHAnsi" w:cstheme="minorHAnsi"/>
                <w:b/>
                <w:bCs/>
              </w:rPr>
            </w:pPr>
            <w:r w:rsidRPr="000C4C6A">
              <w:rPr>
                <w:rFonts w:asciiTheme="minorHAnsi" w:hAnsiTheme="minorHAnsi" w:cstheme="minorHAnsi"/>
                <w:b/>
              </w:rPr>
              <w:t>Number of Mentions</w:t>
            </w:r>
          </w:p>
        </w:tc>
      </w:tr>
      <w:tr w:rsidR="00C20236" w:rsidRPr="000C4C6A" w14:paraId="6D0F9306" w14:textId="77777777" w:rsidTr="001C339D">
        <w:trPr>
          <w:trHeight w:val="256"/>
        </w:trPr>
        <w:tc>
          <w:tcPr>
            <w:tcW w:w="5387" w:type="dxa"/>
          </w:tcPr>
          <w:p w14:paraId="5BC0B3D2"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Cross-Cultural Healthcare Program / Cynthia Roat</w:t>
            </w:r>
          </w:p>
        </w:tc>
        <w:tc>
          <w:tcPr>
            <w:tcW w:w="1903" w:type="dxa"/>
          </w:tcPr>
          <w:p w14:paraId="0ABF6EF0"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5</w:t>
            </w:r>
          </w:p>
        </w:tc>
      </w:tr>
      <w:tr w:rsidR="00C20236" w:rsidRPr="000C4C6A" w14:paraId="38DD2A05" w14:textId="77777777" w:rsidTr="001C339D">
        <w:trPr>
          <w:trHeight w:val="256"/>
        </w:trPr>
        <w:tc>
          <w:tcPr>
            <w:tcW w:w="5387" w:type="dxa"/>
          </w:tcPr>
          <w:p w14:paraId="098842F8"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Robyn Dean &amp; Robert Pollard</w:t>
            </w:r>
          </w:p>
        </w:tc>
        <w:tc>
          <w:tcPr>
            <w:tcW w:w="1903" w:type="dxa"/>
          </w:tcPr>
          <w:p w14:paraId="4B7DEC40"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5</w:t>
            </w:r>
          </w:p>
        </w:tc>
      </w:tr>
      <w:tr w:rsidR="00C20236" w:rsidRPr="000C4C6A" w14:paraId="74753CBC" w14:textId="77777777" w:rsidTr="001C339D">
        <w:trPr>
          <w:trHeight w:val="256"/>
        </w:trPr>
        <w:tc>
          <w:tcPr>
            <w:tcW w:w="5387" w:type="dxa"/>
          </w:tcPr>
          <w:p w14:paraId="17A1C255"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Holly Mikkelson</w:t>
            </w:r>
          </w:p>
        </w:tc>
        <w:tc>
          <w:tcPr>
            <w:tcW w:w="1903" w:type="dxa"/>
          </w:tcPr>
          <w:p w14:paraId="33A8F96B" w14:textId="77777777" w:rsidR="00173D86" w:rsidRPr="000C4C6A" w:rsidRDefault="00173D86" w:rsidP="003E203C">
            <w:pPr>
              <w:jc w:val="both"/>
              <w:rPr>
                <w:rFonts w:asciiTheme="minorHAnsi" w:hAnsiTheme="minorHAnsi" w:cstheme="minorHAnsi"/>
              </w:rPr>
            </w:pPr>
            <w:r w:rsidRPr="000C4C6A">
              <w:rPr>
                <w:rFonts w:asciiTheme="minorHAnsi" w:hAnsiTheme="minorHAnsi" w:cstheme="minorHAnsi"/>
              </w:rPr>
              <w:t>5</w:t>
            </w:r>
          </w:p>
        </w:tc>
      </w:tr>
    </w:tbl>
    <w:p w14:paraId="72F68BB2" w14:textId="5B5FC64D" w:rsidR="008408CF" w:rsidRPr="000C4C6A" w:rsidRDefault="00B87635" w:rsidP="003B548C">
      <w:pPr>
        <w:spacing w:before="240" w:after="0" w:line="240" w:lineRule="auto"/>
        <w:ind w:firstLine="720"/>
        <w:jc w:val="both"/>
        <w:rPr>
          <w:rFonts w:asciiTheme="minorHAnsi" w:hAnsiTheme="minorHAnsi" w:cstheme="minorHAnsi"/>
          <w:bCs/>
        </w:rPr>
      </w:pPr>
      <w:r w:rsidRPr="000C4C6A">
        <w:rPr>
          <w:rFonts w:asciiTheme="minorHAnsi" w:hAnsiTheme="minorHAnsi" w:cstheme="minorHAnsi"/>
        </w:rPr>
        <w:t xml:space="preserve">With respect to the question about scholars </w:t>
      </w:r>
      <w:r w:rsidR="000163BD" w:rsidRPr="000C4C6A">
        <w:rPr>
          <w:rFonts w:asciiTheme="minorHAnsi" w:hAnsiTheme="minorHAnsi" w:cstheme="minorHAnsi"/>
        </w:rPr>
        <w:t>and</w:t>
      </w:r>
      <w:r w:rsidRPr="000C4C6A">
        <w:rPr>
          <w:rFonts w:asciiTheme="minorHAnsi" w:hAnsiTheme="minorHAnsi" w:cstheme="minorHAnsi"/>
        </w:rPr>
        <w:t xml:space="preserve"> theoretical </w:t>
      </w:r>
      <w:proofErr w:type="gramStart"/>
      <w:r w:rsidRPr="00965303">
        <w:rPr>
          <w:rFonts w:asciiTheme="minorHAnsi" w:hAnsiTheme="minorHAnsi" w:cstheme="minorHAnsi"/>
        </w:rPr>
        <w:t>constructs</w:t>
      </w:r>
      <w:proofErr w:type="gramEnd"/>
      <w:r w:rsidR="00965303" w:rsidRPr="00965303">
        <w:rPr>
          <w:rFonts w:asciiTheme="minorHAnsi" w:hAnsiTheme="minorHAnsi" w:cstheme="minorHAnsi"/>
        </w:rPr>
        <w:t xml:space="preserve"> and </w:t>
      </w:r>
      <w:r w:rsidRPr="00965303">
        <w:rPr>
          <w:rFonts w:asciiTheme="minorHAnsi" w:hAnsiTheme="minorHAnsi" w:cstheme="minorHAnsi"/>
        </w:rPr>
        <w:t>frameworks</w:t>
      </w:r>
      <w:r w:rsidRPr="000C4C6A">
        <w:rPr>
          <w:rFonts w:asciiTheme="minorHAnsi" w:hAnsiTheme="minorHAnsi" w:cstheme="minorHAnsi"/>
        </w:rPr>
        <w:t xml:space="preserve"> related to teaching and learning, </w:t>
      </w:r>
      <w:r w:rsidR="00410D0C" w:rsidRPr="000C4C6A">
        <w:rPr>
          <w:rFonts w:asciiTheme="minorHAnsi" w:hAnsiTheme="minorHAnsi" w:cstheme="minorHAnsi"/>
        </w:rPr>
        <w:t>27</w:t>
      </w:r>
      <w:r w:rsidR="004762EA" w:rsidRPr="000C4C6A">
        <w:rPr>
          <w:rFonts w:asciiTheme="minorHAnsi" w:hAnsiTheme="minorHAnsi" w:cstheme="minorHAnsi"/>
        </w:rPr>
        <w:t xml:space="preserve"> FAS respondents</w:t>
      </w:r>
      <w:r w:rsidR="00410D0C" w:rsidRPr="000C4C6A">
        <w:rPr>
          <w:rFonts w:asciiTheme="minorHAnsi" w:hAnsiTheme="minorHAnsi" w:cstheme="minorHAnsi"/>
        </w:rPr>
        <w:t xml:space="preserve"> (6</w:t>
      </w:r>
      <w:r w:rsidR="000D3F73" w:rsidRPr="000C4C6A">
        <w:rPr>
          <w:rFonts w:asciiTheme="minorHAnsi" w:hAnsiTheme="minorHAnsi" w:cstheme="minorHAnsi"/>
        </w:rPr>
        <w:t>6</w:t>
      </w:r>
      <w:r w:rsidR="00410D0C" w:rsidRPr="000C4C6A">
        <w:rPr>
          <w:rFonts w:asciiTheme="minorHAnsi" w:hAnsiTheme="minorHAnsi" w:cstheme="minorHAnsi"/>
        </w:rPr>
        <w:t>%)</w:t>
      </w:r>
      <w:r w:rsidR="007E5730" w:rsidRPr="000C4C6A">
        <w:rPr>
          <w:rFonts w:asciiTheme="minorHAnsi" w:hAnsiTheme="minorHAnsi" w:cstheme="minorHAnsi"/>
        </w:rPr>
        <w:t xml:space="preserve"> </w:t>
      </w:r>
      <w:r w:rsidR="00410D0C" w:rsidRPr="000C4C6A">
        <w:rPr>
          <w:rFonts w:asciiTheme="minorHAnsi" w:hAnsiTheme="minorHAnsi" w:cstheme="minorHAnsi"/>
        </w:rPr>
        <w:t>responded to this question, with responses falling into two broad categories</w:t>
      </w:r>
      <w:r w:rsidR="007E5730" w:rsidRPr="000C4C6A">
        <w:rPr>
          <w:rFonts w:asciiTheme="minorHAnsi" w:hAnsiTheme="minorHAnsi" w:cstheme="minorHAnsi"/>
        </w:rPr>
        <w:t>:</w:t>
      </w:r>
      <w:r w:rsidR="000163BD" w:rsidRPr="000C4C6A">
        <w:rPr>
          <w:rFonts w:asciiTheme="minorHAnsi" w:hAnsiTheme="minorHAnsi" w:cstheme="minorHAnsi"/>
        </w:rPr>
        <w:t xml:space="preserve"> </w:t>
      </w:r>
      <w:r w:rsidR="00965303">
        <w:rPr>
          <w:rFonts w:asciiTheme="minorHAnsi" w:hAnsiTheme="minorHAnsi" w:cstheme="minorHAnsi"/>
        </w:rPr>
        <w:t>scholars and frameworks</w:t>
      </w:r>
      <w:r w:rsidR="000163BD" w:rsidRPr="000C4C6A">
        <w:rPr>
          <w:rFonts w:asciiTheme="minorHAnsi" w:hAnsiTheme="minorHAnsi" w:cstheme="minorHAnsi"/>
        </w:rPr>
        <w:t xml:space="preserve"> </w:t>
      </w:r>
      <w:r w:rsidR="007E5730" w:rsidRPr="000C4C6A">
        <w:rPr>
          <w:rFonts w:asciiTheme="minorHAnsi" w:hAnsiTheme="minorHAnsi" w:cstheme="minorHAnsi"/>
        </w:rPr>
        <w:t xml:space="preserve">that can be categorized as being within </w:t>
      </w:r>
      <w:r w:rsidR="001C339D">
        <w:rPr>
          <w:rFonts w:asciiTheme="minorHAnsi" w:hAnsiTheme="minorHAnsi" w:cstheme="minorHAnsi"/>
        </w:rPr>
        <w:t>t</w:t>
      </w:r>
      <w:r w:rsidR="007E5730" w:rsidRPr="000C4C6A">
        <w:rPr>
          <w:rFonts w:asciiTheme="minorHAnsi" w:hAnsiTheme="minorHAnsi" w:cstheme="minorHAnsi"/>
        </w:rPr>
        <w:t xml:space="preserve">ranslation and </w:t>
      </w:r>
      <w:r w:rsidR="001C339D">
        <w:rPr>
          <w:rFonts w:asciiTheme="minorHAnsi" w:hAnsiTheme="minorHAnsi" w:cstheme="minorHAnsi"/>
        </w:rPr>
        <w:t>i</w:t>
      </w:r>
      <w:r w:rsidR="007E5730" w:rsidRPr="000C4C6A">
        <w:rPr>
          <w:rFonts w:asciiTheme="minorHAnsi" w:hAnsiTheme="minorHAnsi" w:cstheme="minorHAnsi"/>
        </w:rPr>
        <w:t xml:space="preserve">nterpreting </w:t>
      </w:r>
      <w:r w:rsidR="001C339D">
        <w:rPr>
          <w:rFonts w:asciiTheme="minorHAnsi" w:hAnsiTheme="minorHAnsi" w:cstheme="minorHAnsi"/>
        </w:rPr>
        <w:t>s</w:t>
      </w:r>
      <w:r w:rsidR="007E5730" w:rsidRPr="000C4C6A">
        <w:rPr>
          <w:rFonts w:asciiTheme="minorHAnsi" w:hAnsiTheme="minorHAnsi" w:cstheme="minorHAnsi"/>
        </w:rPr>
        <w:t>tudies (T</w:t>
      </w:r>
      <w:r w:rsidR="00E46473" w:rsidRPr="000C4C6A">
        <w:rPr>
          <w:rFonts w:asciiTheme="minorHAnsi" w:hAnsiTheme="minorHAnsi" w:cstheme="minorHAnsi"/>
        </w:rPr>
        <w:t>I</w:t>
      </w:r>
      <w:r w:rsidR="007E5730" w:rsidRPr="000C4C6A">
        <w:rPr>
          <w:rFonts w:asciiTheme="minorHAnsi" w:hAnsiTheme="minorHAnsi" w:cstheme="minorHAnsi"/>
        </w:rPr>
        <w:t xml:space="preserve">S), and </w:t>
      </w:r>
      <w:r w:rsidR="00965303">
        <w:rPr>
          <w:rFonts w:asciiTheme="minorHAnsi" w:hAnsiTheme="minorHAnsi" w:cstheme="minorHAnsi"/>
        </w:rPr>
        <w:t>those</w:t>
      </w:r>
      <w:r w:rsidR="007E5730" w:rsidRPr="000C4C6A">
        <w:rPr>
          <w:rFonts w:asciiTheme="minorHAnsi" w:hAnsiTheme="minorHAnsi" w:cstheme="minorHAnsi"/>
        </w:rPr>
        <w:t xml:space="preserve"> from outside TIS. In the first group, twenty-one scholars are mentioned</w:t>
      </w:r>
      <w:r w:rsidR="00410D0C" w:rsidRPr="000C4C6A">
        <w:rPr>
          <w:rFonts w:asciiTheme="minorHAnsi" w:hAnsiTheme="minorHAnsi" w:cstheme="minorHAnsi"/>
        </w:rPr>
        <w:t>,</w:t>
      </w:r>
      <w:r w:rsidR="007E5730" w:rsidRPr="000C4C6A">
        <w:rPr>
          <w:rFonts w:asciiTheme="minorHAnsi" w:hAnsiTheme="minorHAnsi" w:cstheme="minorHAnsi"/>
        </w:rPr>
        <w:t xml:space="preserve"> some </w:t>
      </w:r>
      <w:r w:rsidR="00410D0C" w:rsidRPr="000C4C6A">
        <w:rPr>
          <w:rFonts w:asciiTheme="minorHAnsi" w:hAnsiTheme="minorHAnsi" w:cstheme="minorHAnsi"/>
        </w:rPr>
        <w:t>of wh</w:t>
      </w:r>
      <w:r w:rsidR="000163BD" w:rsidRPr="000C4C6A">
        <w:rPr>
          <w:rFonts w:asciiTheme="minorHAnsi" w:hAnsiTheme="minorHAnsi" w:cstheme="minorHAnsi"/>
        </w:rPr>
        <w:t xml:space="preserve">ose work is </w:t>
      </w:r>
      <w:r w:rsidR="00082A7F" w:rsidRPr="000C4C6A">
        <w:rPr>
          <w:rFonts w:asciiTheme="minorHAnsi" w:hAnsiTheme="minorHAnsi" w:cstheme="minorHAnsi"/>
        </w:rPr>
        <w:t>pedagogically oriented</w:t>
      </w:r>
      <w:r w:rsidR="000163BD" w:rsidRPr="000C4C6A">
        <w:rPr>
          <w:rFonts w:asciiTheme="minorHAnsi" w:hAnsiTheme="minorHAnsi" w:cstheme="minorHAnsi"/>
        </w:rPr>
        <w:t xml:space="preserve"> and some of </w:t>
      </w:r>
      <w:r w:rsidR="002815BB" w:rsidRPr="000C4C6A">
        <w:rPr>
          <w:rFonts w:asciiTheme="minorHAnsi" w:hAnsiTheme="minorHAnsi" w:cstheme="minorHAnsi"/>
        </w:rPr>
        <w:t>whose work</w:t>
      </w:r>
      <w:r w:rsidR="000163BD" w:rsidRPr="000C4C6A">
        <w:rPr>
          <w:rFonts w:asciiTheme="minorHAnsi" w:hAnsiTheme="minorHAnsi" w:cstheme="minorHAnsi"/>
        </w:rPr>
        <w:t xml:space="preserve"> is not.</w:t>
      </w:r>
      <w:r w:rsidR="007E5730" w:rsidRPr="000C4C6A">
        <w:rPr>
          <w:rFonts w:asciiTheme="minorHAnsi" w:hAnsiTheme="minorHAnsi" w:cstheme="minorHAnsi"/>
        </w:rPr>
        <w:t xml:space="preserve"> </w:t>
      </w:r>
      <w:r w:rsidR="007E5730" w:rsidRPr="000C4C6A">
        <w:rPr>
          <w:rFonts w:asciiTheme="minorHAnsi" w:hAnsiTheme="minorHAnsi" w:cstheme="minorHAnsi"/>
          <w:bCs/>
        </w:rPr>
        <w:t>The second category of responses to this question</w:t>
      </w:r>
      <w:r w:rsidR="000163BD" w:rsidRPr="000C4C6A">
        <w:rPr>
          <w:rFonts w:asciiTheme="minorHAnsi" w:hAnsiTheme="minorHAnsi" w:cstheme="minorHAnsi"/>
          <w:bCs/>
        </w:rPr>
        <w:t xml:space="preserve"> includes</w:t>
      </w:r>
      <w:r w:rsidR="007E5730" w:rsidRPr="000C4C6A">
        <w:rPr>
          <w:rFonts w:asciiTheme="minorHAnsi" w:hAnsiTheme="minorHAnsi" w:cstheme="minorHAnsi"/>
          <w:bCs/>
        </w:rPr>
        <w:t xml:space="preserve"> scholars and frameworks</w:t>
      </w:r>
      <w:r w:rsidR="000163BD" w:rsidRPr="000C4C6A">
        <w:rPr>
          <w:rFonts w:asciiTheme="minorHAnsi" w:hAnsiTheme="minorHAnsi" w:cstheme="minorHAnsi"/>
          <w:bCs/>
        </w:rPr>
        <w:t xml:space="preserve"> </w:t>
      </w:r>
      <w:r w:rsidR="007E5730" w:rsidRPr="000C4C6A">
        <w:rPr>
          <w:rFonts w:asciiTheme="minorHAnsi" w:hAnsiTheme="minorHAnsi" w:cstheme="minorHAnsi"/>
          <w:bCs/>
        </w:rPr>
        <w:t xml:space="preserve">related to teaching </w:t>
      </w:r>
      <w:r w:rsidR="00BE48B6" w:rsidRPr="000C4C6A">
        <w:rPr>
          <w:rFonts w:asciiTheme="minorHAnsi" w:hAnsiTheme="minorHAnsi" w:cstheme="minorHAnsi"/>
          <w:bCs/>
        </w:rPr>
        <w:t>and</w:t>
      </w:r>
      <w:r w:rsidR="007E5730" w:rsidRPr="000C4C6A">
        <w:rPr>
          <w:rFonts w:asciiTheme="minorHAnsi" w:hAnsiTheme="minorHAnsi" w:cstheme="minorHAnsi"/>
          <w:bCs/>
        </w:rPr>
        <w:t xml:space="preserve"> learning</w:t>
      </w:r>
      <w:r w:rsidR="000163BD" w:rsidRPr="000C4C6A">
        <w:rPr>
          <w:rFonts w:asciiTheme="minorHAnsi" w:hAnsiTheme="minorHAnsi" w:cstheme="minorHAnsi"/>
          <w:bCs/>
        </w:rPr>
        <w:t xml:space="preserve"> from outside</w:t>
      </w:r>
      <w:r w:rsidR="007E5730" w:rsidRPr="000C4C6A">
        <w:rPr>
          <w:rFonts w:asciiTheme="minorHAnsi" w:hAnsiTheme="minorHAnsi" w:cstheme="minorHAnsi"/>
          <w:bCs/>
        </w:rPr>
        <w:t xml:space="preserve"> TIS. </w:t>
      </w:r>
      <w:r w:rsidR="008408CF" w:rsidRPr="000C4C6A">
        <w:rPr>
          <w:rFonts w:asciiTheme="minorHAnsi" w:hAnsiTheme="minorHAnsi" w:cstheme="minorHAnsi"/>
          <w:bCs/>
        </w:rPr>
        <w:t>A</w:t>
      </w:r>
      <w:r w:rsidR="007E5730" w:rsidRPr="000C4C6A">
        <w:rPr>
          <w:rFonts w:asciiTheme="minorHAnsi" w:hAnsiTheme="minorHAnsi" w:cstheme="minorHAnsi"/>
          <w:bCs/>
        </w:rPr>
        <w:t xml:space="preserve">mong the theoretical frameworks mentioned are constructivism, situated learning, experiential learning, critical pedagogy, and reflective practice. </w:t>
      </w:r>
      <w:proofErr w:type="gramStart"/>
      <w:r w:rsidR="007E5730" w:rsidRPr="000C4C6A">
        <w:rPr>
          <w:rFonts w:asciiTheme="minorHAnsi" w:hAnsiTheme="minorHAnsi" w:cstheme="minorHAnsi"/>
          <w:bCs/>
        </w:rPr>
        <w:t>All of</w:t>
      </w:r>
      <w:proofErr w:type="gramEnd"/>
      <w:r w:rsidR="007E5730" w:rsidRPr="000C4C6A">
        <w:rPr>
          <w:rFonts w:asciiTheme="minorHAnsi" w:hAnsiTheme="minorHAnsi" w:cstheme="minorHAnsi"/>
          <w:bCs/>
        </w:rPr>
        <w:t xml:space="preserve"> the NAS respondents answered this item in the survey, although 29% (N=6) of them answered </w:t>
      </w:r>
      <w:r w:rsidR="008645B5">
        <w:rPr>
          <w:rFonts w:asciiTheme="minorHAnsi" w:hAnsiTheme="minorHAnsi" w:cstheme="minorHAnsi"/>
          <w:bCs/>
        </w:rPr>
        <w:t>“</w:t>
      </w:r>
      <w:r w:rsidR="007E5730" w:rsidRPr="000C4C6A">
        <w:rPr>
          <w:rFonts w:asciiTheme="minorHAnsi" w:hAnsiTheme="minorHAnsi" w:cstheme="minorHAnsi"/>
          <w:bCs/>
        </w:rPr>
        <w:t>not applicable</w:t>
      </w:r>
      <w:r w:rsidR="008645B5">
        <w:rPr>
          <w:rFonts w:asciiTheme="minorHAnsi" w:hAnsiTheme="minorHAnsi" w:cstheme="minorHAnsi"/>
          <w:bCs/>
        </w:rPr>
        <w:t>,”</w:t>
      </w:r>
      <w:r w:rsidR="007E5730" w:rsidRPr="000C4C6A">
        <w:rPr>
          <w:rFonts w:asciiTheme="minorHAnsi" w:hAnsiTheme="minorHAnsi" w:cstheme="minorHAnsi"/>
          <w:bCs/>
        </w:rPr>
        <w:t xml:space="preserve"> </w:t>
      </w:r>
      <w:r w:rsidR="008645B5">
        <w:rPr>
          <w:rFonts w:asciiTheme="minorHAnsi" w:hAnsiTheme="minorHAnsi" w:cstheme="minorHAnsi"/>
          <w:bCs/>
        </w:rPr>
        <w:t>“</w:t>
      </w:r>
      <w:r w:rsidR="007E5730" w:rsidRPr="000C4C6A">
        <w:rPr>
          <w:rFonts w:asciiTheme="minorHAnsi" w:hAnsiTheme="minorHAnsi" w:cstheme="minorHAnsi"/>
          <w:bCs/>
        </w:rPr>
        <w:t>none,</w:t>
      </w:r>
      <w:r w:rsidR="008645B5">
        <w:rPr>
          <w:rFonts w:asciiTheme="minorHAnsi" w:hAnsiTheme="minorHAnsi" w:cstheme="minorHAnsi"/>
          <w:bCs/>
        </w:rPr>
        <w:t>”</w:t>
      </w:r>
      <w:r w:rsidR="007E5730" w:rsidRPr="000C4C6A">
        <w:rPr>
          <w:rFonts w:asciiTheme="minorHAnsi" w:hAnsiTheme="minorHAnsi" w:cstheme="minorHAnsi"/>
          <w:bCs/>
        </w:rPr>
        <w:t xml:space="preserve"> or “as above</w:t>
      </w:r>
      <w:r w:rsidR="004F0313" w:rsidRPr="000C4C6A">
        <w:rPr>
          <w:rFonts w:asciiTheme="minorHAnsi" w:hAnsiTheme="minorHAnsi" w:cstheme="minorHAnsi"/>
          <w:bCs/>
        </w:rPr>
        <w:t>.</w:t>
      </w:r>
      <w:r w:rsidR="007E5730" w:rsidRPr="000C4C6A">
        <w:rPr>
          <w:rFonts w:asciiTheme="minorHAnsi" w:hAnsiTheme="minorHAnsi" w:cstheme="minorHAnsi"/>
          <w:bCs/>
        </w:rPr>
        <w:t>” As with the FAS respondents, NAS respondents mention some TIS scholars in response to this question</w:t>
      </w:r>
      <w:r w:rsidR="00211016" w:rsidRPr="000C4C6A">
        <w:rPr>
          <w:rFonts w:asciiTheme="minorHAnsi" w:hAnsiTheme="minorHAnsi" w:cstheme="minorHAnsi"/>
          <w:bCs/>
        </w:rPr>
        <w:t xml:space="preserve">. </w:t>
      </w:r>
      <w:r w:rsidR="007E5730" w:rsidRPr="000C4C6A">
        <w:rPr>
          <w:rFonts w:asciiTheme="minorHAnsi" w:hAnsiTheme="minorHAnsi" w:cstheme="minorHAnsi"/>
          <w:bCs/>
        </w:rPr>
        <w:t xml:space="preserve">Respondents also mention packaged curricula </w:t>
      </w:r>
      <w:r w:rsidR="00BE48B6" w:rsidRPr="000C4C6A">
        <w:rPr>
          <w:rFonts w:asciiTheme="minorHAnsi" w:hAnsiTheme="minorHAnsi" w:cstheme="minorHAnsi"/>
          <w:bCs/>
        </w:rPr>
        <w:t>licensed</w:t>
      </w:r>
      <w:r w:rsidR="007E5730" w:rsidRPr="000C4C6A">
        <w:rPr>
          <w:rFonts w:asciiTheme="minorHAnsi" w:hAnsiTheme="minorHAnsi" w:cstheme="minorHAnsi"/>
          <w:bCs/>
        </w:rPr>
        <w:t xml:space="preserve"> by private interpreter training companies. Several responses mention specific frameworks from the field of teaching </w:t>
      </w:r>
      <w:r w:rsidR="002C2879" w:rsidRPr="000C4C6A">
        <w:rPr>
          <w:rFonts w:asciiTheme="minorHAnsi" w:hAnsiTheme="minorHAnsi" w:cstheme="minorHAnsi"/>
          <w:bCs/>
        </w:rPr>
        <w:t>and</w:t>
      </w:r>
      <w:r w:rsidR="007E5730" w:rsidRPr="000C4C6A">
        <w:rPr>
          <w:rFonts w:asciiTheme="minorHAnsi" w:hAnsiTheme="minorHAnsi" w:cstheme="minorHAnsi"/>
          <w:bCs/>
        </w:rPr>
        <w:t xml:space="preserve"> learning, including principles of adult education (andragogy), deliberate practice, reflective practice, experiential learning, and competency-based learning. </w:t>
      </w:r>
      <w:r w:rsidR="002215A1" w:rsidRPr="000C4C6A">
        <w:rPr>
          <w:rFonts w:asciiTheme="minorHAnsi" w:hAnsiTheme="minorHAnsi" w:cstheme="minorHAnsi"/>
          <w:bCs/>
        </w:rPr>
        <w:t xml:space="preserve">Responses from both groups provide evidence of current trends in interpreting pedagogy and didactics as discussed by authors such as </w:t>
      </w:r>
      <w:r w:rsidR="008408CF" w:rsidRPr="000C4C6A">
        <w:rPr>
          <w:rFonts w:asciiTheme="minorHAnsi" w:hAnsiTheme="minorHAnsi" w:cstheme="minorHAnsi"/>
          <w:bCs/>
        </w:rPr>
        <w:t>Orlando</w:t>
      </w:r>
      <w:r w:rsidR="002215A1" w:rsidRPr="000C4C6A">
        <w:rPr>
          <w:rFonts w:asciiTheme="minorHAnsi" w:hAnsiTheme="minorHAnsi" w:cstheme="minorHAnsi"/>
          <w:bCs/>
        </w:rPr>
        <w:t xml:space="preserve"> (</w:t>
      </w:r>
      <w:r w:rsidR="008408CF" w:rsidRPr="000C4C6A">
        <w:rPr>
          <w:rFonts w:asciiTheme="minorHAnsi" w:hAnsiTheme="minorHAnsi" w:cstheme="minorHAnsi"/>
          <w:bCs/>
        </w:rPr>
        <w:t>2016</w:t>
      </w:r>
      <w:r w:rsidR="002215A1" w:rsidRPr="000C4C6A">
        <w:rPr>
          <w:rFonts w:asciiTheme="minorHAnsi" w:hAnsiTheme="minorHAnsi" w:cstheme="minorHAnsi"/>
          <w:bCs/>
        </w:rPr>
        <w:t>),</w:t>
      </w:r>
      <w:r w:rsidR="008408CF" w:rsidRPr="000C4C6A">
        <w:rPr>
          <w:rFonts w:asciiTheme="minorHAnsi" w:hAnsiTheme="minorHAnsi" w:cstheme="minorHAnsi"/>
          <w:bCs/>
        </w:rPr>
        <w:t xml:space="preserve"> Li</w:t>
      </w:r>
      <w:r w:rsidR="002215A1" w:rsidRPr="000C4C6A">
        <w:rPr>
          <w:rFonts w:asciiTheme="minorHAnsi" w:hAnsiTheme="minorHAnsi" w:cstheme="minorHAnsi"/>
          <w:bCs/>
        </w:rPr>
        <w:t xml:space="preserve"> (</w:t>
      </w:r>
      <w:r w:rsidR="008408CF" w:rsidRPr="000C4C6A">
        <w:rPr>
          <w:rFonts w:asciiTheme="minorHAnsi" w:hAnsiTheme="minorHAnsi" w:cstheme="minorHAnsi"/>
          <w:bCs/>
        </w:rPr>
        <w:t>201</w:t>
      </w:r>
      <w:r w:rsidR="002215A1" w:rsidRPr="000C4C6A">
        <w:rPr>
          <w:rFonts w:asciiTheme="minorHAnsi" w:hAnsiTheme="minorHAnsi" w:cstheme="minorHAnsi"/>
          <w:bCs/>
        </w:rPr>
        <w:t xml:space="preserve">8), </w:t>
      </w:r>
      <w:r w:rsidR="008408CF" w:rsidRPr="000C4C6A">
        <w:rPr>
          <w:rFonts w:asciiTheme="minorHAnsi" w:hAnsiTheme="minorHAnsi" w:cstheme="minorHAnsi"/>
          <w:bCs/>
        </w:rPr>
        <w:t>Orlando</w:t>
      </w:r>
      <w:r w:rsidR="002215A1" w:rsidRPr="000C4C6A">
        <w:rPr>
          <w:rFonts w:asciiTheme="minorHAnsi" w:hAnsiTheme="minorHAnsi" w:cstheme="minorHAnsi"/>
          <w:bCs/>
        </w:rPr>
        <w:t xml:space="preserve"> (</w:t>
      </w:r>
      <w:r w:rsidR="008408CF" w:rsidRPr="000C4C6A">
        <w:rPr>
          <w:rFonts w:asciiTheme="minorHAnsi" w:hAnsiTheme="minorHAnsi" w:cstheme="minorHAnsi"/>
          <w:bCs/>
        </w:rPr>
        <w:t>2019)</w:t>
      </w:r>
      <w:r w:rsidR="00527BDD" w:rsidRPr="000C4C6A">
        <w:rPr>
          <w:rFonts w:asciiTheme="minorHAnsi" w:hAnsiTheme="minorHAnsi" w:cstheme="minorHAnsi"/>
          <w:bCs/>
        </w:rPr>
        <w:t>,</w:t>
      </w:r>
      <w:r w:rsidR="002215A1" w:rsidRPr="000C4C6A">
        <w:rPr>
          <w:rFonts w:asciiTheme="minorHAnsi" w:hAnsiTheme="minorHAnsi" w:cstheme="minorHAnsi"/>
          <w:bCs/>
        </w:rPr>
        <w:t xml:space="preserve"> and</w:t>
      </w:r>
      <w:r w:rsidR="004F0313" w:rsidRPr="000C4C6A">
        <w:rPr>
          <w:rFonts w:asciiTheme="minorHAnsi" w:hAnsiTheme="minorHAnsi" w:cstheme="minorHAnsi"/>
          <w:bCs/>
        </w:rPr>
        <w:t xml:space="preserve"> Tiselius &amp; Herring</w:t>
      </w:r>
      <w:r w:rsidR="008645B5">
        <w:rPr>
          <w:rFonts w:asciiTheme="minorHAnsi" w:hAnsiTheme="minorHAnsi" w:cstheme="minorHAnsi"/>
          <w:bCs/>
        </w:rPr>
        <w:t> </w:t>
      </w:r>
      <w:r w:rsidR="004F0313" w:rsidRPr="000C4C6A">
        <w:rPr>
          <w:rFonts w:asciiTheme="minorHAnsi" w:hAnsiTheme="minorHAnsi" w:cstheme="minorHAnsi"/>
          <w:bCs/>
        </w:rPr>
        <w:t>(2023)</w:t>
      </w:r>
      <w:r w:rsidR="00527BDD" w:rsidRPr="000C4C6A">
        <w:rPr>
          <w:rFonts w:asciiTheme="minorHAnsi" w:hAnsiTheme="minorHAnsi" w:cstheme="minorHAnsi"/>
          <w:bCs/>
          <w:i/>
          <w:iCs/>
        </w:rPr>
        <w:t>.</w:t>
      </w:r>
      <w:r w:rsidR="002215A1" w:rsidRPr="000C4C6A">
        <w:rPr>
          <w:rFonts w:asciiTheme="minorHAnsi" w:hAnsiTheme="minorHAnsi" w:cstheme="minorHAnsi"/>
          <w:bCs/>
        </w:rPr>
        <w:t xml:space="preserve"> </w:t>
      </w:r>
    </w:p>
    <w:p w14:paraId="4BADFED5" w14:textId="3C247D4E" w:rsidR="00173D86" w:rsidRPr="000C4C6A" w:rsidRDefault="006D15A8" w:rsidP="00006038">
      <w:pPr>
        <w:spacing w:line="240" w:lineRule="auto"/>
        <w:ind w:firstLine="720"/>
        <w:contextualSpacing/>
        <w:jc w:val="both"/>
        <w:rPr>
          <w:rFonts w:asciiTheme="minorHAnsi" w:eastAsia="Times New Roman" w:hAnsiTheme="minorHAnsi" w:cstheme="minorHAnsi"/>
        </w:rPr>
      </w:pPr>
      <w:r w:rsidRPr="005679AA">
        <w:rPr>
          <w:rFonts w:asciiTheme="minorHAnsi" w:hAnsiTheme="minorHAnsi" w:cstheme="minorHAnsi"/>
        </w:rPr>
        <w:t>In</w:t>
      </w:r>
      <w:r w:rsidRPr="000C4C6A">
        <w:rPr>
          <w:rFonts w:asciiTheme="minorHAnsi" w:hAnsiTheme="minorHAnsi" w:cstheme="minorHAnsi"/>
        </w:rPr>
        <w:t xml:space="preserve"> order to get a sense of the </w:t>
      </w:r>
      <w:r w:rsidR="00FD5354" w:rsidRPr="000C4C6A">
        <w:rPr>
          <w:rFonts w:asciiTheme="minorHAnsi" w:hAnsiTheme="minorHAnsi" w:cstheme="minorHAnsi"/>
        </w:rPr>
        <w:t xml:space="preserve">range of theoretical perspectives that learners are exposed to and the extent to </w:t>
      </w:r>
      <w:r w:rsidRPr="000C4C6A">
        <w:rPr>
          <w:rFonts w:asciiTheme="minorHAnsi" w:hAnsiTheme="minorHAnsi" w:cstheme="minorHAnsi"/>
        </w:rPr>
        <w:t xml:space="preserve">which learners </w:t>
      </w:r>
      <w:r w:rsidR="00BE48B6" w:rsidRPr="000C4C6A">
        <w:rPr>
          <w:rFonts w:asciiTheme="minorHAnsi" w:hAnsiTheme="minorHAnsi" w:cstheme="minorHAnsi"/>
        </w:rPr>
        <w:t>may or may not be</w:t>
      </w:r>
      <w:r w:rsidRPr="000C4C6A">
        <w:rPr>
          <w:rFonts w:asciiTheme="minorHAnsi" w:hAnsiTheme="minorHAnsi" w:cstheme="minorHAnsi"/>
        </w:rPr>
        <w:t xml:space="preserve"> exposed to a shared body of theory and knowledge, r</w:t>
      </w:r>
      <w:r w:rsidR="00076814" w:rsidRPr="000C4C6A">
        <w:rPr>
          <w:rFonts w:asciiTheme="minorHAnsi" w:hAnsiTheme="minorHAnsi" w:cstheme="minorHAnsi"/>
        </w:rPr>
        <w:t>espondents were asked to list the names of up to five scholars whose work their students are exposed to in some way as part of their studies.</w:t>
      </w:r>
      <w:r w:rsidR="00E1210C" w:rsidRPr="000C4C6A">
        <w:rPr>
          <w:rFonts w:asciiTheme="minorHAnsi" w:hAnsiTheme="minorHAnsi" w:cstheme="minorHAnsi"/>
        </w:rPr>
        <w:t xml:space="preserve"> </w:t>
      </w:r>
      <w:r w:rsidR="00076814" w:rsidRPr="000C4C6A">
        <w:rPr>
          <w:rFonts w:asciiTheme="minorHAnsi" w:hAnsiTheme="minorHAnsi" w:cstheme="minorHAnsi"/>
        </w:rPr>
        <w:t xml:space="preserve">FAS respondents listed </w:t>
      </w:r>
      <w:r w:rsidR="00FD5354" w:rsidRPr="000C4C6A">
        <w:rPr>
          <w:rFonts w:asciiTheme="minorHAnsi" w:hAnsiTheme="minorHAnsi" w:cstheme="minorHAnsi"/>
        </w:rPr>
        <w:t xml:space="preserve">90 </w:t>
      </w:r>
      <w:r w:rsidR="00076814" w:rsidRPr="000C4C6A">
        <w:rPr>
          <w:rFonts w:asciiTheme="minorHAnsi" w:eastAsia="Times New Roman" w:hAnsiTheme="minorHAnsi" w:cstheme="minorHAnsi"/>
        </w:rPr>
        <w:t>scholars or scholarly teams in response to this prompt</w:t>
      </w:r>
      <w:r w:rsidR="00E1210C" w:rsidRPr="000C4C6A">
        <w:rPr>
          <w:rFonts w:asciiTheme="minorHAnsi" w:eastAsia="Times New Roman" w:hAnsiTheme="minorHAnsi" w:cstheme="minorHAnsi"/>
        </w:rPr>
        <w:t xml:space="preserve">, with five names </w:t>
      </w:r>
      <w:proofErr w:type="gramStart"/>
      <w:r w:rsidR="00E1210C" w:rsidRPr="000C4C6A">
        <w:rPr>
          <w:rFonts w:asciiTheme="minorHAnsi" w:eastAsia="Times New Roman" w:hAnsiTheme="minorHAnsi" w:cstheme="minorHAnsi"/>
        </w:rPr>
        <w:t>being mentioned</w:t>
      </w:r>
      <w:proofErr w:type="gramEnd"/>
      <w:r w:rsidR="00E1210C" w:rsidRPr="000C4C6A">
        <w:rPr>
          <w:rFonts w:asciiTheme="minorHAnsi" w:eastAsia="Times New Roman" w:hAnsiTheme="minorHAnsi" w:cstheme="minorHAnsi"/>
        </w:rPr>
        <w:t xml:space="preserve"> </w:t>
      </w:r>
      <w:r w:rsidR="00076814" w:rsidRPr="000C4C6A">
        <w:rPr>
          <w:rFonts w:asciiTheme="minorHAnsi" w:eastAsia="Times New Roman" w:hAnsiTheme="minorHAnsi" w:cstheme="minorHAnsi"/>
        </w:rPr>
        <w:t>more than five times</w:t>
      </w:r>
      <w:r w:rsidR="00E1210C" w:rsidRPr="000C4C6A">
        <w:rPr>
          <w:rFonts w:asciiTheme="minorHAnsi" w:eastAsia="Times New Roman" w:hAnsiTheme="minorHAnsi" w:cstheme="minorHAnsi"/>
        </w:rPr>
        <w:t xml:space="preserve"> and n</w:t>
      </w:r>
      <w:r w:rsidR="00076814" w:rsidRPr="000C4C6A">
        <w:rPr>
          <w:rFonts w:asciiTheme="minorHAnsi" w:eastAsia="Times New Roman" w:hAnsiTheme="minorHAnsi" w:cstheme="minorHAnsi"/>
        </w:rPr>
        <w:t>ineteen names mentioned three or more times</w:t>
      </w:r>
      <w:r w:rsidR="00BE48B6" w:rsidRPr="000C4C6A">
        <w:rPr>
          <w:rFonts w:asciiTheme="minorHAnsi" w:eastAsia="Times New Roman" w:hAnsiTheme="minorHAnsi" w:cstheme="minorHAnsi"/>
        </w:rPr>
        <w:t xml:space="preserve"> (Table 4)</w:t>
      </w:r>
      <w:r w:rsidR="00076814" w:rsidRPr="000C4C6A">
        <w:rPr>
          <w:rFonts w:asciiTheme="minorHAnsi" w:eastAsia="Times New Roman" w:hAnsiTheme="minorHAnsi" w:cstheme="minorHAnsi"/>
        </w:rPr>
        <w:t xml:space="preserve">. Thus, 71 out of 90 names (79%) mentioned by FAS respondents appeared </w:t>
      </w:r>
      <w:r w:rsidR="00E1210C" w:rsidRPr="000C4C6A">
        <w:rPr>
          <w:rFonts w:asciiTheme="minorHAnsi" w:eastAsia="Times New Roman" w:hAnsiTheme="minorHAnsi" w:cstheme="minorHAnsi"/>
        </w:rPr>
        <w:t xml:space="preserve">only </w:t>
      </w:r>
      <w:r w:rsidR="00076814" w:rsidRPr="000C4C6A">
        <w:rPr>
          <w:rFonts w:asciiTheme="minorHAnsi" w:eastAsia="Times New Roman" w:hAnsiTheme="minorHAnsi" w:cstheme="minorHAnsi"/>
        </w:rPr>
        <w:t>one or two times. NAS respondents mention</w:t>
      </w:r>
      <w:r w:rsidR="005679AA">
        <w:rPr>
          <w:rFonts w:asciiTheme="minorHAnsi" w:eastAsia="Times New Roman" w:hAnsiTheme="minorHAnsi" w:cstheme="minorHAnsi"/>
        </w:rPr>
        <w:t>ed</w:t>
      </w:r>
      <w:r w:rsidR="00076814" w:rsidRPr="000C4C6A">
        <w:rPr>
          <w:rFonts w:asciiTheme="minorHAnsi" w:eastAsia="Times New Roman" w:hAnsiTheme="minorHAnsi" w:cstheme="minorHAnsi"/>
        </w:rPr>
        <w:t xml:space="preserve"> 35 scholars or scholarly teams in response to this question. Of these, 7 are mentioned two or more times</w:t>
      </w:r>
      <w:r w:rsidR="00E1210C" w:rsidRPr="000C4C6A">
        <w:rPr>
          <w:rFonts w:asciiTheme="minorHAnsi" w:eastAsia="Times New Roman" w:hAnsiTheme="minorHAnsi" w:cstheme="minorHAnsi"/>
        </w:rPr>
        <w:t>, with the most-frequently appearing name mentioned four times</w:t>
      </w:r>
      <w:r w:rsidR="00BE48B6" w:rsidRPr="000C4C6A">
        <w:rPr>
          <w:rFonts w:asciiTheme="minorHAnsi" w:eastAsia="Times New Roman" w:hAnsiTheme="minorHAnsi" w:cstheme="minorHAnsi"/>
        </w:rPr>
        <w:t xml:space="preserve"> (Table 5)</w:t>
      </w:r>
      <w:r w:rsidR="00E1210C" w:rsidRPr="000C4C6A">
        <w:rPr>
          <w:rFonts w:asciiTheme="minorHAnsi" w:eastAsia="Times New Roman" w:hAnsiTheme="minorHAnsi" w:cstheme="minorHAnsi"/>
        </w:rPr>
        <w:t xml:space="preserve">. </w:t>
      </w:r>
      <w:r w:rsidR="00076814" w:rsidRPr="000C4C6A">
        <w:rPr>
          <w:rFonts w:asciiTheme="minorHAnsi" w:eastAsia="Times New Roman" w:hAnsiTheme="minorHAnsi" w:cstheme="minorHAnsi"/>
        </w:rPr>
        <w:t>In the NAS survey, 28 out of 35 names (80%) appear</w:t>
      </w:r>
      <w:r w:rsidR="00E1210C" w:rsidRPr="000C4C6A">
        <w:rPr>
          <w:rFonts w:asciiTheme="minorHAnsi" w:eastAsia="Times New Roman" w:hAnsiTheme="minorHAnsi" w:cstheme="minorHAnsi"/>
        </w:rPr>
        <w:t xml:space="preserve"> only</w:t>
      </w:r>
      <w:r w:rsidR="00076814" w:rsidRPr="000C4C6A">
        <w:rPr>
          <w:rFonts w:asciiTheme="minorHAnsi" w:eastAsia="Times New Roman" w:hAnsiTheme="minorHAnsi" w:cstheme="minorHAnsi"/>
        </w:rPr>
        <w:t xml:space="preserve"> once. </w:t>
      </w:r>
    </w:p>
    <w:p w14:paraId="284F48F1" w14:textId="087422EC" w:rsidR="00B85FF4" w:rsidRPr="00255B1C" w:rsidRDefault="00B85FF4" w:rsidP="00255B1C">
      <w:pPr>
        <w:pStyle w:val="Popis"/>
        <w:keepNext/>
        <w:keepLines/>
        <w:spacing w:before="280"/>
        <w:rPr>
          <w:b w:val="0"/>
          <w:bCs w:val="0"/>
          <w:smallCaps w:val="0"/>
          <w:color w:val="auto"/>
          <w:sz w:val="22"/>
          <w:szCs w:val="22"/>
        </w:rPr>
      </w:pPr>
      <w:r w:rsidRPr="00255B1C">
        <w:rPr>
          <w:b w:val="0"/>
          <w:bCs w:val="0"/>
          <w:smallCaps w:val="0"/>
          <w:color w:val="auto"/>
          <w:sz w:val="22"/>
          <w:szCs w:val="22"/>
        </w:rPr>
        <w:lastRenderedPageBreak/>
        <w:t xml:space="preserve">Table </w:t>
      </w:r>
      <w:r w:rsidRPr="00255B1C">
        <w:rPr>
          <w:b w:val="0"/>
          <w:bCs w:val="0"/>
          <w:smallCaps w:val="0"/>
          <w:color w:val="auto"/>
          <w:sz w:val="22"/>
          <w:szCs w:val="22"/>
        </w:rPr>
        <w:fldChar w:fldCharType="begin"/>
      </w:r>
      <w:r w:rsidRPr="00255B1C">
        <w:rPr>
          <w:b w:val="0"/>
          <w:bCs w:val="0"/>
          <w:smallCaps w:val="0"/>
          <w:color w:val="auto"/>
          <w:sz w:val="22"/>
          <w:szCs w:val="22"/>
        </w:rPr>
        <w:instrText xml:space="preserve"> SEQ Table \* ARABIC </w:instrText>
      </w:r>
      <w:r w:rsidRPr="00255B1C">
        <w:rPr>
          <w:b w:val="0"/>
          <w:bCs w:val="0"/>
          <w:smallCaps w:val="0"/>
          <w:color w:val="auto"/>
          <w:sz w:val="22"/>
          <w:szCs w:val="22"/>
        </w:rPr>
        <w:fldChar w:fldCharType="separate"/>
      </w:r>
      <w:r w:rsidR="00CB04D0">
        <w:rPr>
          <w:b w:val="0"/>
          <w:bCs w:val="0"/>
          <w:smallCaps w:val="0"/>
          <w:noProof/>
          <w:color w:val="auto"/>
          <w:sz w:val="22"/>
          <w:szCs w:val="22"/>
        </w:rPr>
        <w:t>3</w:t>
      </w:r>
      <w:r w:rsidRPr="00255B1C">
        <w:rPr>
          <w:b w:val="0"/>
          <w:bCs w:val="0"/>
          <w:smallCaps w:val="0"/>
          <w:color w:val="auto"/>
          <w:sz w:val="22"/>
          <w:szCs w:val="22"/>
        </w:rPr>
        <w:fldChar w:fldCharType="end"/>
      </w:r>
      <w:r w:rsidRPr="00255B1C">
        <w:rPr>
          <w:b w:val="0"/>
          <w:bCs w:val="0"/>
          <w:smallCaps w:val="0"/>
          <w:color w:val="auto"/>
          <w:sz w:val="22"/>
          <w:szCs w:val="22"/>
        </w:rPr>
        <w:t xml:space="preserve">: Names </w:t>
      </w:r>
      <w:r w:rsidR="003B548C" w:rsidRPr="00255B1C">
        <w:rPr>
          <w:b w:val="0"/>
          <w:bCs w:val="0"/>
          <w:smallCaps w:val="0"/>
          <w:color w:val="auto"/>
          <w:sz w:val="22"/>
          <w:szCs w:val="22"/>
        </w:rPr>
        <w:t>m</w:t>
      </w:r>
      <w:r w:rsidRPr="00255B1C">
        <w:rPr>
          <w:b w:val="0"/>
          <w:bCs w:val="0"/>
          <w:smallCaps w:val="0"/>
          <w:color w:val="auto"/>
          <w:sz w:val="22"/>
          <w:szCs w:val="22"/>
        </w:rPr>
        <w:t xml:space="preserve">entioned </w:t>
      </w:r>
      <w:r w:rsidR="003B548C" w:rsidRPr="00255B1C">
        <w:rPr>
          <w:b w:val="0"/>
          <w:bCs w:val="0"/>
          <w:smallCaps w:val="0"/>
          <w:color w:val="auto"/>
          <w:sz w:val="22"/>
          <w:szCs w:val="22"/>
        </w:rPr>
        <w:t>m</w:t>
      </w:r>
      <w:r w:rsidRPr="00255B1C">
        <w:rPr>
          <w:b w:val="0"/>
          <w:bCs w:val="0"/>
          <w:smallCaps w:val="0"/>
          <w:color w:val="auto"/>
          <w:sz w:val="22"/>
          <w:szCs w:val="22"/>
        </w:rPr>
        <w:t xml:space="preserve">ore </w:t>
      </w:r>
      <w:r w:rsidR="003B548C" w:rsidRPr="00255B1C">
        <w:rPr>
          <w:b w:val="0"/>
          <w:bCs w:val="0"/>
          <w:smallCaps w:val="0"/>
          <w:color w:val="auto"/>
          <w:sz w:val="22"/>
          <w:szCs w:val="22"/>
        </w:rPr>
        <w:t>t</w:t>
      </w:r>
      <w:r w:rsidRPr="00255B1C">
        <w:rPr>
          <w:b w:val="0"/>
          <w:bCs w:val="0"/>
          <w:smallCaps w:val="0"/>
          <w:color w:val="auto"/>
          <w:sz w:val="22"/>
          <w:szCs w:val="22"/>
        </w:rPr>
        <w:t xml:space="preserve">han </w:t>
      </w:r>
      <w:r w:rsidR="003B548C" w:rsidRPr="00255B1C">
        <w:rPr>
          <w:b w:val="0"/>
          <w:bCs w:val="0"/>
          <w:smallCaps w:val="0"/>
          <w:color w:val="auto"/>
          <w:sz w:val="22"/>
          <w:szCs w:val="22"/>
        </w:rPr>
        <w:t>f</w:t>
      </w:r>
      <w:r w:rsidRPr="00255B1C">
        <w:rPr>
          <w:b w:val="0"/>
          <w:bCs w:val="0"/>
          <w:smallCaps w:val="0"/>
          <w:color w:val="auto"/>
          <w:sz w:val="22"/>
          <w:szCs w:val="22"/>
        </w:rPr>
        <w:t xml:space="preserve">ive </w:t>
      </w:r>
      <w:r w:rsidR="003B548C" w:rsidRPr="00255B1C">
        <w:rPr>
          <w:b w:val="0"/>
          <w:bCs w:val="0"/>
          <w:smallCaps w:val="0"/>
          <w:color w:val="auto"/>
          <w:sz w:val="22"/>
          <w:szCs w:val="22"/>
        </w:rPr>
        <w:t>t</w:t>
      </w:r>
      <w:r w:rsidRPr="00255B1C">
        <w:rPr>
          <w:b w:val="0"/>
          <w:bCs w:val="0"/>
          <w:smallCaps w:val="0"/>
          <w:color w:val="auto"/>
          <w:sz w:val="22"/>
          <w:szCs w:val="22"/>
        </w:rPr>
        <w:t xml:space="preserve">imes in </w:t>
      </w:r>
      <w:r w:rsidR="003B548C" w:rsidRPr="00255B1C">
        <w:rPr>
          <w:b w:val="0"/>
          <w:bCs w:val="0"/>
          <w:smallCaps w:val="0"/>
          <w:color w:val="auto"/>
          <w:sz w:val="22"/>
          <w:szCs w:val="22"/>
        </w:rPr>
        <w:t>r</w:t>
      </w:r>
      <w:r w:rsidRPr="00255B1C">
        <w:rPr>
          <w:b w:val="0"/>
          <w:bCs w:val="0"/>
          <w:smallCaps w:val="0"/>
          <w:color w:val="auto"/>
          <w:sz w:val="22"/>
          <w:szCs w:val="22"/>
        </w:rPr>
        <w:t xml:space="preserve">esponse to </w:t>
      </w:r>
      <w:r w:rsidR="003B548C" w:rsidRPr="00255B1C">
        <w:rPr>
          <w:b w:val="0"/>
          <w:bCs w:val="0"/>
          <w:smallCaps w:val="0"/>
          <w:color w:val="auto"/>
          <w:sz w:val="22"/>
          <w:szCs w:val="22"/>
        </w:rPr>
        <w:t>q</w:t>
      </w:r>
      <w:r w:rsidRPr="00255B1C">
        <w:rPr>
          <w:b w:val="0"/>
          <w:bCs w:val="0"/>
          <w:smallCaps w:val="0"/>
          <w:color w:val="auto"/>
          <w:sz w:val="22"/>
          <w:szCs w:val="22"/>
        </w:rPr>
        <w:t xml:space="preserve">uery about </w:t>
      </w:r>
      <w:r w:rsidR="003B548C" w:rsidRPr="00255B1C">
        <w:rPr>
          <w:b w:val="0"/>
          <w:bCs w:val="0"/>
          <w:smallCaps w:val="0"/>
          <w:color w:val="auto"/>
          <w:sz w:val="22"/>
          <w:szCs w:val="22"/>
        </w:rPr>
        <w:t>s</w:t>
      </w:r>
      <w:r w:rsidRPr="00255B1C">
        <w:rPr>
          <w:b w:val="0"/>
          <w:bCs w:val="0"/>
          <w:smallCaps w:val="0"/>
          <w:color w:val="auto"/>
          <w:sz w:val="22"/>
          <w:szCs w:val="22"/>
        </w:rPr>
        <w:t xml:space="preserve">cholars whose </w:t>
      </w:r>
      <w:r w:rsidR="003B548C" w:rsidRPr="00255B1C">
        <w:rPr>
          <w:b w:val="0"/>
          <w:bCs w:val="0"/>
          <w:smallCaps w:val="0"/>
          <w:color w:val="auto"/>
          <w:sz w:val="22"/>
          <w:szCs w:val="22"/>
        </w:rPr>
        <w:t>w</w:t>
      </w:r>
      <w:r w:rsidRPr="00255B1C">
        <w:rPr>
          <w:b w:val="0"/>
          <w:bCs w:val="0"/>
          <w:smallCaps w:val="0"/>
          <w:color w:val="auto"/>
          <w:sz w:val="22"/>
          <w:szCs w:val="22"/>
        </w:rPr>
        <w:t xml:space="preserve">ork </w:t>
      </w:r>
      <w:r w:rsidR="003B548C" w:rsidRPr="00255B1C">
        <w:rPr>
          <w:b w:val="0"/>
          <w:bCs w:val="0"/>
          <w:smallCaps w:val="0"/>
          <w:color w:val="auto"/>
          <w:sz w:val="22"/>
          <w:szCs w:val="22"/>
        </w:rPr>
        <w:t>s</w:t>
      </w:r>
      <w:r w:rsidRPr="00255B1C">
        <w:rPr>
          <w:b w:val="0"/>
          <w:bCs w:val="0"/>
          <w:smallCaps w:val="0"/>
          <w:color w:val="auto"/>
          <w:sz w:val="22"/>
          <w:szCs w:val="22"/>
        </w:rPr>
        <w:t xml:space="preserve">tudents are </w:t>
      </w:r>
      <w:r w:rsidR="003B548C" w:rsidRPr="00255B1C">
        <w:rPr>
          <w:b w:val="0"/>
          <w:bCs w:val="0"/>
          <w:smallCaps w:val="0"/>
          <w:color w:val="auto"/>
          <w:sz w:val="22"/>
          <w:szCs w:val="22"/>
        </w:rPr>
        <w:t>e</w:t>
      </w:r>
      <w:r w:rsidRPr="00255B1C">
        <w:rPr>
          <w:b w:val="0"/>
          <w:bCs w:val="0"/>
          <w:smallCaps w:val="0"/>
          <w:color w:val="auto"/>
          <w:sz w:val="22"/>
          <w:szCs w:val="22"/>
        </w:rPr>
        <w:t>xposed to in FAS</w:t>
      </w:r>
    </w:p>
    <w:tbl>
      <w:tblPr>
        <w:tblStyle w:val="Mriekatabuky"/>
        <w:tblW w:w="0" w:type="auto"/>
        <w:tblInd w:w="-5" w:type="dxa"/>
        <w:tblLook w:val="04A0" w:firstRow="1" w:lastRow="0" w:firstColumn="1" w:lastColumn="0" w:noHBand="0" w:noVBand="1"/>
      </w:tblPr>
      <w:tblGrid>
        <w:gridCol w:w="2430"/>
        <w:gridCol w:w="3240"/>
      </w:tblGrid>
      <w:tr w:rsidR="00C20236" w:rsidRPr="000C4C6A" w14:paraId="1AEA7674" w14:textId="77777777" w:rsidTr="00A4019C">
        <w:tc>
          <w:tcPr>
            <w:tcW w:w="2430" w:type="dxa"/>
          </w:tcPr>
          <w:p w14:paraId="4362D84D"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b/>
              </w:rPr>
              <w:t>Name</w:t>
            </w:r>
          </w:p>
        </w:tc>
        <w:tc>
          <w:tcPr>
            <w:tcW w:w="3240" w:type="dxa"/>
          </w:tcPr>
          <w:p w14:paraId="4210D5E4" w14:textId="3D34FED1" w:rsidR="003E203C" w:rsidRPr="000C4C6A" w:rsidRDefault="003E203C" w:rsidP="003E203C">
            <w:pPr>
              <w:jc w:val="both"/>
              <w:rPr>
                <w:rFonts w:asciiTheme="minorHAnsi" w:eastAsia="Times New Roman" w:hAnsiTheme="minorHAnsi" w:cstheme="minorHAnsi"/>
                <w:b/>
                <w:bCs/>
              </w:rPr>
            </w:pPr>
            <w:r w:rsidRPr="000C4C6A">
              <w:rPr>
                <w:rFonts w:asciiTheme="minorHAnsi" w:eastAsia="Times New Roman" w:hAnsiTheme="minorHAnsi" w:cstheme="minorHAnsi"/>
                <w:b/>
              </w:rPr>
              <w:t xml:space="preserve">Number of </w:t>
            </w:r>
            <w:r w:rsidR="00255B1C">
              <w:rPr>
                <w:rFonts w:asciiTheme="minorHAnsi" w:eastAsia="Times New Roman" w:hAnsiTheme="minorHAnsi" w:cstheme="minorHAnsi"/>
                <w:b/>
              </w:rPr>
              <w:t>T</w:t>
            </w:r>
            <w:r w:rsidRPr="000C4C6A">
              <w:rPr>
                <w:rFonts w:asciiTheme="minorHAnsi" w:eastAsia="Times New Roman" w:hAnsiTheme="minorHAnsi" w:cstheme="minorHAnsi"/>
                <w:b/>
              </w:rPr>
              <w:t>imes Mentioned</w:t>
            </w:r>
          </w:p>
        </w:tc>
      </w:tr>
      <w:tr w:rsidR="00C20236" w:rsidRPr="000C4C6A" w14:paraId="2EE5FD5C" w14:textId="77777777" w:rsidTr="00A4019C">
        <w:tc>
          <w:tcPr>
            <w:tcW w:w="2430" w:type="dxa"/>
          </w:tcPr>
          <w:p w14:paraId="2FCF05D3"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 xml:space="preserve">Franz </w:t>
            </w:r>
            <w:proofErr w:type="spellStart"/>
            <w:r w:rsidRPr="000C4C6A">
              <w:rPr>
                <w:rFonts w:asciiTheme="minorHAnsi" w:eastAsia="Times New Roman" w:hAnsiTheme="minorHAnsi" w:cstheme="minorHAnsi"/>
              </w:rPr>
              <w:t>Pöchhacker</w:t>
            </w:r>
            <w:proofErr w:type="spellEnd"/>
          </w:p>
        </w:tc>
        <w:tc>
          <w:tcPr>
            <w:tcW w:w="3240" w:type="dxa"/>
          </w:tcPr>
          <w:p w14:paraId="341F46A5"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14</w:t>
            </w:r>
          </w:p>
        </w:tc>
      </w:tr>
      <w:tr w:rsidR="00C20236" w:rsidRPr="000C4C6A" w14:paraId="0751088C" w14:textId="77777777" w:rsidTr="00A4019C">
        <w:tc>
          <w:tcPr>
            <w:tcW w:w="2430" w:type="dxa"/>
          </w:tcPr>
          <w:p w14:paraId="48358EF5"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 xml:space="preserve">Cecilia </w:t>
            </w:r>
            <w:proofErr w:type="spellStart"/>
            <w:r w:rsidRPr="000C4C6A">
              <w:rPr>
                <w:rFonts w:asciiTheme="minorHAnsi" w:eastAsia="Times New Roman" w:hAnsiTheme="minorHAnsi" w:cstheme="minorHAnsi"/>
              </w:rPr>
              <w:t>Wadensjö</w:t>
            </w:r>
            <w:proofErr w:type="spellEnd"/>
          </w:p>
        </w:tc>
        <w:tc>
          <w:tcPr>
            <w:tcW w:w="3240" w:type="dxa"/>
          </w:tcPr>
          <w:p w14:paraId="49BA335B"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13</w:t>
            </w:r>
          </w:p>
        </w:tc>
      </w:tr>
      <w:tr w:rsidR="00C20236" w:rsidRPr="000C4C6A" w14:paraId="10DB6BAB" w14:textId="77777777" w:rsidTr="00A4019C">
        <w:trPr>
          <w:trHeight w:val="80"/>
        </w:trPr>
        <w:tc>
          <w:tcPr>
            <w:tcW w:w="2430" w:type="dxa"/>
          </w:tcPr>
          <w:p w14:paraId="4AC19835"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Daniel Gile</w:t>
            </w:r>
          </w:p>
        </w:tc>
        <w:tc>
          <w:tcPr>
            <w:tcW w:w="3240" w:type="dxa"/>
          </w:tcPr>
          <w:p w14:paraId="7FF90FAD"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12</w:t>
            </w:r>
          </w:p>
        </w:tc>
      </w:tr>
      <w:tr w:rsidR="00C20236" w:rsidRPr="000C4C6A" w14:paraId="2FF8A711" w14:textId="77777777" w:rsidTr="00A4019C">
        <w:tc>
          <w:tcPr>
            <w:tcW w:w="2430" w:type="dxa"/>
          </w:tcPr>
          <w:p w14:paraId="4CBE3080"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Sandra Hale</w:t>
            </w:r>
          </w:p>
        </w:tc>
        <w:tc>
          <w:tcPr>
            <w:tcW w:w="3240" w:type="dxa"/>
          </w:tcPr>
          <w:p w14:paraId="37576CE0"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10</w:t>
            </w:r>
          </w:p>
        </w:tc>
      </w:tr>
      <w:tr w:rsidR="00C20236" w:rsidRPr="000C4C6A" w14:paraId="6867D757" w14:textId="77777777" w:rsidTr="00A4019C">
        <w:trPr>
          <w:trHeight w:val="224"/>
        </w:trPr>
        <w:tc>
          <w:tcPr>
            <w:tcW w:w="2430" w:type="dxa"/>
          </w:tcPr>
          <w:p w14:paraId="712DFAE9"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Jemina Napier</w:t>
            </w:r>
          </w:p>
        </w:tc>
        <w:tc>
          <w:tcPr>
            <w:tcW w:w="3240" w:type="dxa"/>
          </w:tcPr>
          <w:p w14:paraId="0BFF9E48"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9</w:t>
            </w:r>
          </w:p>
        </w:tc>
      </w:tr>
    </w:tbl>
    <w:p w14:paraId="42A1E5EF" w14:textId="67EC9237" w:rsidR="00B85FF4" w:rsidRPr="00255B1C" w:rsidRDefault="00B85FF4" w:rsidP="00255B1C">
      <w:pPr>
        <w:pStyle w:val="Popis"/>
        <w:keepNext/>
        <w:keepLines/>
        <w:spacing w:before="280"/>
        <w:rPr>
          <w:b w:val="0"/>
          <w:bCs w:val="0"/>
          <w:smallCaps w:val="0"/>
          <w:color w:val="auto"/>
          <w:sz w:val="22"/>
          <w:szCs w:val="22"/>
        </w:rPr>
      </w:pPr>
      <w:r w:rsidRPr="00255B1C">
        <w:rPr>
          <w:b w:val="0"/>
          <w:bCs w:val="0"/>
          <w:smallCaps w:val="0"/>
          <w:color w:val="auto"/>
          <w:sz w:val="22"/>
          <w:szCs w:val="22"/>
        </w:rPr>
        <w:t xml:space="preserve">Table </w:t>
      </w:r>
      <w:r w:rsidRPr="00255B1C">
        <w:rPr>
          <w:b w:val="0"/>
          <w:bCs w:val="0"/>
          <w:smallCaps w:val="0"/>
          <w:color w:val="auto"/>
          <w:sz w:val="22"/>
          <w:szCs w:val="22"/>
        </w:rPr>
        <w:fldChar w:fldCharType="begin"/>
      </w:r>
      <w:r w:rsidRPr="00255B1C">
        <w:rPr>
          <w:b w:val="0"/>
          <w:bCs w:val="0"/>
          <w:smallCaps w:val="0"/>
          <w:color w:val="auto"/>
          <w:sz w:val="22"/>
          <w:szCs w:val="22"/>
        </w:rPr>
        <w:instrText xml:space="preserve"> SEQ Table \* ARABIC </w:instrText>
      </w:r>
      <w:r w:rsidRPr="00255B1C">
        <w:rPr>
          <w:b w:val="0"/>
          <w:bCs w:val="0"/>
          <w:smallCaps w:val="0"/>
          <w:color w:val="auto"/>
          <w:sz w:val="22"/>
          <w:szCs w:val="22"/>
        </w:rPr>
        <w:fldChar w:fldCharType="separate"/>
      </w:r>
      <w:r w:rsidR="00CB04D0">
        <w:rPr>
          <w:b w:val="0"/>
          <w:bCs w:val="0"/>
          <w:smallCaps w:val="0"/>
          <w:noProof/>
          <w:color w:val="auto"/>
          <w:sz w:val="22"/>
          <w:szCs w:val="22"/>
        </w:rPr>
        <w:t>4</w:t>
      </w:r>
      <w:r w:rsidRPr="00255B1C">
        <w:rPr>
          <w:b w:val="0"/>
          <w:bCs w:val="0"/>
          <w:smallCaps w:val="0"/>
          <w:color w:val="auto"/>
          <w:sz w:val="22"/>
          <w:szCs w:val="22"/>
        </w:rPr>
        <w:fldChar w:fldCharType="end"/>
      </w:r>
      <w:r w:rsidRPr="00255B1C">
        <w:rPr>
          <w:b w:val="0"/>
          <w:bCs w:val="0"/>
          <w:smallCaps w:val="0"/>
          <w:color w:val="auto"/>
          <w:sz w:val="22"/>
          <w:szCs w:val="22"/>
        </w:rPr>
        <w:t xml:space="preserve">: Names </w:t>
      </w:r>
      <w:r w:rsidR="003B548C" w:rsidRPr="00255B1C">
        <w:rPr>
          <w:b w:val="0"/>
          <w:bCs w:val="0"/>
          <w:smallCaps w:val="0"/>
          <w:color w:val="auto"/>
          <w:sz w:val="22"/>
          <w:szCs w:val="22"/>
        </w:rPr>
        <w:t>m</w:t>
      </w:r>
      <w:r w:rsidRPr="00255B1C">
        <w:rPr>
          <w:b w:val="0"/>
          <w:bCs w:val="0"/>
          <w:smallCaps w:val="0"/>
          <w:color w:val="auto"/>
          <w:sz w:val="22"/>
          <w:szCs w:val="22"/>
        </w:rPr>
        <w:t xml:space="preserve">entioned two or more times in </w:t>
      </w:r>
      <w:r w:rsidR="003B548C" w:rsidRPr="00255B1C">
        <w:rPr>
          <w:b w:val="0"/>
          <w:bCs w:val="0"/>
          <w:smallCaps w:val="0"/>
          <w:color w:val="auto"/>
          <w:sz w:val="22"/>
          <w:szCs w:val="22"/>
        </w:rPr>
        <w:t>r</w:t>
      </w:r>
      <w:r w:rsidRPr="00255B1C">
        <w:rPr>
          <w:b w:val="0"/>
          <w:bCs w:val="0"/>
          <w:smallCaps w:val="0"/>
          <w:color w:val="auto"/>
          <w:sz w:val="22"/>
          <w:szCs w:val="22"/>
        </w:rPr>
        <w:t xml:space="preserve">esponse to </w:t>
      </w:r>
      <w:r w:rsidR="003B548C" w:rsidRPr="00255B1C">
        <w:rPr>
          <w:b w:val="0"/>
          <w:bCs w:val="0"/>
          <w:smallCaps w:val="0"/>
          <w:color w:val="auto"/>
          <w:sz w:val="22"/>
          <w:szCs w:val="22"/>
        </w:rPr>
        <w:t>q</w:t>
      </w:r>
      <w:r w:rsidRPr="00255B1C">
        <w:rPr>
          <w:b w:val="0"/>
          <w:bCs w:val="0"/>
          <w:smallCaps w:val="0"/>
          <w:color w:val="auto"/>
          <w:sz w:val="22"/>
          <w:szCs w:val="22"/>
        </w:rPr>
        <w:t xml:space="preserve">uery about </w:t>
      </w:r>
      <w:r w:rsidR="003B548C" w:rsidRPr="00255B1C">
        <w:rPr>
          <w:b w:val="0"/>
          <w:bCs w:val="0"/>
          <w:smallCaps w:val="0"/>
          <w:color w:val="auto"/>
          <w:sz w:val="22"/>
          <w:szCs w:val="22"/>
        </w:rPr>
        <w:t>s</w:t>
      </w:r>
      <w:r w:rsidRPr="00255B1C">
        <w:rPr>
          <w:b w:val="0"/>
          <w:bCs w:val="0"/>
          <w:smallCaps w:val="0"/>
          <w:color w:val="auto"/>
          <w:sz w:val="22"/>
          <w:szCs w:val="22"/>
        </w:rPr>
        <w:t xml:space="preserve">cholars whose </w:t>
      </w:r>
      <w:r w:rsidR="003B548C" w:rsidRPr="00255B1C">
        <w:rPr>
          <w:b w:val="0"/>
          <w:bCs w:val="0"/>
          <w:smallCaps w:val="0"/>
          <w:color w:val="auto"/>
          <w:sz w:val="22"/>
          <w:szCs w:val="22"/>
        </w:rPr>
        <w:t>w</w:t>
      </w:r>
      <w:r w:rsidRPr="00255B1C">
        <w:rPr>
          <w:b w:val="0"/>
          <w:bCs w:val="0"/>
          <w:smallCaps w:val="0"/>
          <w:color w:val="auto"/>
          <w:sz w:val="22"/>
          <w:szCs w:val="22"/>
        </w:rPr>
        <w:t xml:space="preserve">ork </w:t>
      </w:r>
      <w:r w:rsidR="003B548C" w:rsidRPr="00255B1C">
        <w:rPr>
          <w:b w:val="0"/>
          <w:bCs w:val="0"/>
          <w:smallCaps w:val="0"/>
          <w:color w:val="auto"/>
          <w:sz w:val="22"/>
          <w:szCs w:val="22"/>
        </w:rPr>
        <w:t>s</w:t>
      </w:r>
      <w:r w:rsidRPr="00255B1C">
        <w:rPr>
          <w:b w:val="0"/>
          <w:bCs w:val="0"/>
          <w:smallCaps w:val="0"/>
          <w:color w:val="auto"/>
          <w:sz w:val="22"/>
          <w:szCs w:val="22"/>
        </w:rPr>
        <w:t xml:space="preserve">tudents are </w:t>
      </w:r>
      <w:r w:rsidR="003B548C" w:rsidRPr="00255B1C">
        <w:rPr>
          <w:b w:val="0"/>
          <w:bCs w:val="0"/>
          <w:smallCaps w:val="0"/>
          <w:color w:val="auto"/>
          <w:sz w:val="22"/>
          <w:szCs w:val="22"/>
        </w:rPr>
        <w:t>e</w:t>
      </w:r>
      <w:r w:rsidRPr="00255B1C">
        <w:rPr>
          <w:b w:val="0"/>
          <w:bCs w:val="0"/>
          <w:smallCaps w:val="0"/>
          <w:color w:val="auto"/>
          <w:sz w:val="22"/>
          <w:szCs w:val="22"/>
        </w:rPr>
        <w:t>xposed to in NAS</w:t>
      </w:r>
    </w:p>
    <w:tbl>
      <w:tblPr>
        <w:tblStyle w:val="Mriekatabuky"/>
        <w:tblW w:w="0" w:type="auto"/>
        <w:tblInd w:w="-5" w:type="dxa"/>
        <w:tblLook w:val="04A0" w:firstRow="1" w:lastRow="0" w:firstColumn="1" w:lastColumn="0" w:noHBand="0" w:noVBand="1"/>
      </w:tblPr>
      <w:tblGrid>
        <w:gridCol w:w="5670"/>
        <w:gridCol w:w="2070"/>
      </w:tblGrid>
      <w:tr w:rsidR="00C20236" w:rsidRPr="000C4C6A" w14:paraId="4C1719F0" w14:textId="77777777" w:rsidTr="003E203C">
        <w:tc>
          <w:tcPr>
            <w:tcW w:w="5670" w:type="dxa"/>
          </w:tcPr>
          <w:p w14:paraId="5FF43B4F"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b/>
              </w:rPr>
              <w:t>Name</w:t>
            </w:r>
          </w:p>
        </w:tc>
        <w:tc>
          <w:tcPr>
            <w:tcW w:w="2070" w:type="dxa"/>
          </w:tcPr>
          <w:p w14:paraId="37943737" w14:textId="77777777" w:rsidR="003E203C" w:rsidRPr="000C4C6A" w:rsidRDefault="003E203C" w:rsidP="003E203C">
            <w:pPr>
              <w:jc w:val="both"/>
              <w:rPr>
                <w:rFonts w:asciiTheme="minorHAnsi" w:eastAsia="Times New Roman" w:hAnsiTheme="minorHAnsi" w:cstheme="minorHAnsi"/>
                <w:b/>
                <w:bCs/>
              </w:rPr>
            </w:pPr>
            <w:r w:rsidRPr="000C4C6A">
              <w:rPr>
                <w:rFonts w:asciiTheme="minorHAnsi" w:eastAsia="Times New Roman" w:hAnsiTheme="minorHAnsi" w:cstheme="minorHAnsi"/>
                <w:b/>
              </w:rPr>
              <w:t>Number of Times Mentioned</w:t>
            </w:r>
          </w:p>
        </w:tc>
      </w:tr>
      <w:tr w:rsidR="00C20236" w:rsidRPr="000C4C6A" w14:paraId="6DBC6CF6" w14:textId="77777777" w:rsidTr="003E203C">
        <w:tc>
          <w:tcPr>
            <w:tcW w:w="5670" w:type="dxa"/>
          </w:tcPr>
          <w:p w14:paraId="2D4AE7AD"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Holly Mikkelson</w:t>
            </w:r>
          </w:p>
        </w:tc>
        <w:tc>
          <w:tcPr>
            <w:tcW w:w="2070" w:type="dxa"/>
          </w:tcPr>
          <w:p w14:paraId="2DA6A95F"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4</w:t>
            </w:r>
          </w:p>
        </w:tc>
      </w:tr>
      <w:tr w:rsidR="00C20236" w:rsidRPr="000C4C6A" w14:paraId="25318D3F" w14:textId="77777777" w:rsidTr="003E203C">
        <w:tc>
          <w:tcPr>
            <w:tcW w:w="5670" w:type="dxa"/>
          </w:tcPr>
          <w:p w14:paraId="70AD1632" w14:textId="46ABB0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Cross Cultural Health Care Program / Cynthia Roat</w:t>
            </w:r>
            <w:r w:rsidR="004F0313" w:rsidRPr="000C4C6A">
              <w:rPr>
                <w:rFonts w:asciiTheme="minorHAnsi" w:eastAsia="Times New Roman" w:hAnsiTheme="minorHAnsi" w:cstheme="minorHAnsi"/>
              </w:rPr>
              <w:t xml:space="preserve"> (Bridging the Gap training course)</w:t>
            </w:r>
          </w:p>
        </w:tc>
        <w:tc>
          <w:tcPr>
            <w:tcW w:w="2070" w:type="dxa"/>
          </w:tcPr>
          <w:p w14:paraId="3B396DAE"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3</w:t>
            </w:r>
          </w:p>
        </w:tc>
      </w:tr>
      <w:tr w:rsidR="00C20236" w:rsidRPr="000C4C6A" w14:paraId="16341566" w14:textId="77777777" w:rsidTr="003E203C">
        <w:trPr>
          <w:trHeight w:val="80"/>
        </w:trPr>
        <w:tc>
          <w:tcPr>
            <w:tcW w:w="5670" w:type="dxa"/>
          </w:tcPr>
          <w:p w14:paraId="790465FA"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Robyn Dean &amp; Robert Pollard</w:t>
            </w:r>
          </w:p>
        </w:tc>
        <w:tc>
          <w:tcPr>
            <w:tcW w:w="2070" w:type="dxa"/>
          </w:tcPr>
          <w:p w14:paraId="38C91B96"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3</w:t>
            </w:r>
          </w:p>
        </w:tc>
      </w:tr>
      <w:tr w:rsidR="00C20236" w:rsidRPr="000C4C6A" w14:paraId="36690E8C" w14:textId="77777777" w:rsidTr="003E203C">
        <w:tc>
          <w:tcPr>
            <w:tcW w:w="5670" w:type="dxa"/>
          </w:tcPr>
          <w:p w14:paraId="67259D9A"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 xml:space="preserve">Marjory Bancroft </w:t>
            </w:r>
          </w:p>
        </w:tc>
        <w:tc>
          <w:tcPr>
            <w:tcW w:w="2070" w:type="dxa"/>
          </w:tcPr>
          <w:p w14:paraId="291C1BF3"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2</w:t>
            </w:r>
          </w:p>
        </w:tc>
      </w:tr>
      <w:tr w:rsidR="00C20236" w:rsidRPr="000C4C6A" w14:paraId="5DB4EED1" w14:textId="77777777" w:rsidTr="003E203C">
        <w:tc>
          <w:tcPr>
            <w:tcW w:w="5670" w:type="dxa"/>
          </w:tcPr>
          <w:p w14:paraId="775FDF75"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Daniel Gile</w:t>
            </w:r>
          </w:p>
        </w:tc>
        <w:tc>
          <w:tcPr>
            <w:tcW w:w="2070" w:type="dxa"/>
          </w:tcPr>
          <w:p w14:paraId="340C7A19"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2</w:t>
            </w:r>
          </w:p>
        </w:tc>
      </w:tr>
      <w:tr w:rsidR="00C20236" w:rsidRPr="000C4C6A" w14:paraId="5E427CC1" w14:textId="77777777" w:rsidTr="003E203C">
        <w:tc>
          <w:tcPr>
            <w:tcW w:w="5670" w:type="dxa"/>
          </w:tcPr>
          <w:p w14:paraId="013AAAAF"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Sandra Hale</w:t>
            </w:r>
          </w:p>
        </w:tc>
        <w:tc>
          <w:tcPr>
            <w:tcW w:w="2070" w:type="dxa"/>
          </w:tcPr>
          <w:p w14:paraId="42B2BE7C"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2</w:t>
            </w:r>
          </w:p>
        </w:tc>
      </w:tr>
      <w:tr w:rsidR="00C20236" w:rsidRPr="000C4C6A" w14:paraId="56460A98" w14:textId="77777777" w:rsidTr="003E203C">
        <w:tc>
          <w:tcPr>
            <w:tcW w:w="5670" w:type="dxa"/>
          </w:tcPr>
          <w:p w14:paraId="37B8D806" w14:textId="5348BDDC"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Jean</w:t>
            </w:r>
            <w:r w:rsidR="002C2879" w:rsidRPr="000C4C6A">
              <w:rPr>
                <w:rFonts w:asciiTheme="minorHAnsi" w:eastAsia="Times New Roman" w:hAnsiTheme="minorHAnsi" w:cstheme="minorHAnsi"/>
              </w:rPr>
              <w:t>-François</w:t>
            </w:r>
            <w:r w:rsidRPr="000C4C6A">
              <w:rPr>
                <w:rFonts w:asciiTheme="minorHAnsi" w:eastAsia="Times New Roman" w:hAnsiTheme="minorHAnsi" w:cstheme="minorHAnsi"/>
              </w:rPr>
              <w:t xml:space="preserve"> Rozan</w:t>
            </w:r>
          </w:p>
        </w:tc>
        <w:tc>
          <w:tcPr>
            <w:tcW w:w="2070" w:type="dxa"/>
          </w:tcPr>
          <w:p w14:paraId="494424D6" w14:textId="77777777" w:rsidR="003E203C" w:rsidRPr="000C4C6A" w:rsidRDefault="003E203C" w:rsidP="003E203C">
            <w:pPr>
              <w:jc w:val="both"/>
              <w:rPr>
                <w:rFonts w:asciiTheme="minorHAnsi" w:eastAsia="Times New Roman" w:hAnsiTheme="minorHAnsi" w:cstheme="minorHAnsi"/>
              </w:rPr>
            </w:pPr>
            <w:r w:rsidRPr="000C4C6A">
              <w:rPr>
                <w:rFonts w:asciiTheme="minorHAnsi" w:eastAsia="Times New Roman" w:hAnsiTheme="minorHAnsi" w:cstheme="minorHAnsi"/>
              </w:rPr>
              <w:t>2</w:t>
            </w:r>
          </w:p>
        </w:tc>
      </w:tr>
    </w:tbl>
    <w:p w14:paraId="45EF0E3B" w14:textId="6D55BA9A" w:rsidR="00076814" w:rsidRPr="000C4C6A" w:rsidRDefault="00E1210C" w:rsidP="00255B1C">
      <w:pPr>
        <w:spacing w:before="240" w:after="0" w:line="240" w:lineRule="auto"/>
        <w:ind w:firstLine="720"/>
        <w:jc w:val="both"/>
        <w:rPr>
          <w:rFonts w:asciiTheme="minorHAnsi" w:hAnsiTheme="minorHAnsi" w:cstheme="minorHAnsi"/>
        </w:rPr>
      </w:pPr>
      <w:r w:rsidRPr="000C4C6A">
        <w:rPr>
          <w:rFonts w:asciiTheme="minorHAnsi" w:hAnsiTheme="minorHAnsi" w:cstheme="minorHAnsi"/>
        </w:rPr>
        <w:t>The number of separate names mentioned and the tendency for names to be mentioned only once illustrate the heterogeneity of the discipline</w:t>
      </w:r>
      <w:r w:rsidR="00FD5354" w:rsidRPr="000C4C6A">
        <w:rPr>
          <w:rFonts w:asciiTheme="minorHAnsi" w:hAnsiTheme="minorHAnsi" w:cstheme="minorHAnsi"/>
        </w:rPr>
        <w:t xml:space="preserve"> and the range of scholars whose work is encountered by learners. </w:t>
      </w:r>
      <w:r w:rsidR="00C407B4" w:rsidRPr="000C4C6A">
        <w:rPr>
          <w:rFonts w:asciiTheme="minorHAnsi" w:hAnsiTheme="minorHAnsi" w:cstheme="minorHAnsi"/>
        </w:rPr>
        <w:t>T</w:t>
      </w:r>
      <w:r w:rsidR="00FD5354" w:rsidRPr="000C4C6A">
        <w:rPr>
          <w:rFonts w:asciiTheme="minorHAnsi" w:hAnsiTheme="minorHAnsi" w:cstheme="minorHAnsi"/>
        </w:rPr>
        <w:t>he names mentioned by t</w:t>
      </w:r>
      <w:r w:rsidR="00C407B4" w:rsidRPr="000C4C6A">
        <w:rPr>
          <w:rFonts w:asciiTheme="minorHAnsi" w:hAnsiTheme="minorHAnsi" w:cstheme="minorHAnsi"/>
        </w:rPr>
        <w:t>he two groups (FAS and NAS) do overlap</w:t>
      </w:r>
      <w:r w:rsidR="00C20236" w:rsidRPr="000C4C6A">
        <w:rPr>
          <w:rFonts w:asciiTheme="minorHAnsi" w:hAnsiTheme="minorHAnsi" w:cstheme="minorHAnsi"/>
        </w:rPr>
        <w:t xml:space="preserve">; </w:t>
      </w:r>
      <w:r w:rsidR="00C407B4" w:rsidRPr="000C4C6A">
        <w:rPr>
          <w:rFonts w:asciiTheme="minorHAnsi" w:hAnsiTheme="minorHAnsi" w:cstheme="minorHAnsi"/>
        </w:rPr>
        <w:t>for example, four of the five names most frequently mentioned by the FAS group are also mentioned by the NAS group.</w:t>
      </w:r>
      <w:r w:rsidR="00B57A21" w:rsidRPr="000C4C6A">
        <w:rPr>
          <w:rFonts w:asciiTheme="minorHAnsi" w:hAnsiTheme="minorHAnsi" w:cstheme="minorHAnsi"/>
        </w:rPr>
        <w:t xml:space="preserve"> NAS responses to this question include curricula produced especially for short training courses, such as </w:t>
      </w:r>
      <w:r w:rsidR="00B57A21" w:rsidRPr="00255B1C">
        <w:rPr>
          <w:rFonts w:asciiTheme="minorHAnsi" w:hAnsiTheme="minorHAnsi" w:cstheme="minorHAnsi"/>
          <w:i/>
          <w:iCs/>
        </w:rPr>
        <w:t>Bridging the Gap</w:t>
      </w:r>
      <w:r w:rsidR="00B57A21" w:rsidRPr="000C4C6A">
        <w:rPr>
          <w:rFonts w:asciiTheme="minorHAnsi" w:hAnsiTheme="minorHAnsi" w:cstheme="minorHAnsi"/>
        </w:rPr>
        <w:t xml:space="preserve"> and </w:t>
      </w:r>
      <w:r w:rsidR="00B57A21" w:rsidRPr="00255B1C">
        <w:rPr>
          <w:rFonts w:asciiTheme="minorHAnsi" w:hAnsiTheme="minorHAnsi" w:cstheme="minorHAnsi"/>
          <w:i/>
          <w:iCs/>
        </w:rPr>
        <w:t>The Community Interpreter</w:t>
      </w:r>
      <w:r w:rsidR="00C20236" w:rsidRPr="000C4C6A">
        <w:rPr>
          <w:rFonts w:asciiTheme="minorHAnsi" w:hAnsiTheme="minorHAnsi" w:cstheme="minorHAnsi"/>
        </w:rPr>
        <w:t xml:space="preserve">, while </w:t>
      </w:r>
      <w:r w:rsidR="00B57A21" w:rsidRPr="000C4C6A">
        <w:rPr>
          <w:rFonts w:asciiTheme="minorHAnsi" w:hAnsiTheme="minorHAnsi" w:cstheme="minorHAnsi"/>
        </w:rPr>
        <w:t>the FAS responses do not mention such materials.</w:t>
      </w:r>
    </w:p>
    <w:p w14:paraId="147DBB9F" w14:textId="3688F9C3" w:rsidR="00076814" w:rsidRPr="000C4C6A" w:rsidRDefault="00076814"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Respondents were also asked to share information (</w:t>
      </w:r>
      <w:r w:rsidR="00A65E6F">
        <w:rPr>
          <w:rFonts w:asciiTheme="minorHAnsi" w:hAnsiTheme="minorHAnsi" w:cstheme="minorHAnsi"/>
        </w:rPr>
        <w:t xml:space="preserve">i.e. </w:t>
      </w:r>
      <w:r w:rsidRPr="00121ED9">
        <w:rPr>
          <w:rFonts w:asciiTheme="minorHAnsi" w:hAnsiTheme="minorHAnsi" w:cstheme="minorHAnsi"/>
        </w:rPr>
        <w:t>author</w:t>
      </w:r>
      <w:r w:rsidR="00A65E6F">
        <w:rPr>
          <w:rFonts w:asciiTheme="minorHAnsi" w:hAnsiTheme="minorHAnsi" w:cstheme="minorHAnsi"/>
        </w:rPr>
        <w:t xml:space="preserve">, </w:t>
      </w:r>
      <w:r w:rsidRPr="00121ED9">
        <w:rPr>
          <w:rFonts w:asciiTheme="minorHAnsi" w:hAnsiTheme="minorHAnsi" w:cstheme="minorHAnsi"/>
        </w:rPr>
        <w:t>title</w:t>
      </w:r>
      <w:r w:rsidRPr="000C4C6A">
        <w:rPr>
          <w:rFonts w:asciiTheme="minorHAnsi" w:hAnsiTheme="minorHAnsi" w:cstheme="minorHAnsi"/>
        </w:rPr>
        <w:t xml:space="preserve">) for up to five didactic materials (e.g. journal articles, book chapters, textbooks, recorded webinars or presentations) that are assigned to students. </w:t>
      </w:r>
      <w:proofErr w:type="gramStart"/>
      <w:r w:rsidRPr="000C4C6A">
        <w:rPr>
          <w:rFonts w:asciiTheme="minorHAnsi" w:hAnsiTheme="minorHAnsi" w:cstheme="minorHAnsi"/>
        </w:rPr>
        <w:t>The majority of</w:t>
      </w:r>
      <w:proofErr w:type="gramEnd"/>
      <w:r w:rsidRPr="000C4C6A">
        <w:rPr>
          <w:rFonts w:asciiTheme="minorHAnsi" w:hAnsiTheme="minorHAnsi" w:cstheme="minorHAnsi"/>
        </w:rPr>
        <w:t xml:space="preserve"> the publications listed by FAS respondents are in English (or are identified</w:t>
      </w:r>
      <w:r w:rsidR="00BD13E6">
        <w:rPr>
          <w:rFonts w:asciiTheme="minorHAnsi" w:hAnsiTheme="minorHAnsi" w:cstheme="minorHAnsi"/>
        </w:rPr>
        <w:t xml:space="preserve"> or </w:t>
      </w:r>
      <w:r w:rsidRPr="000C4C6A">
        <w:rPr>
          <w:rFonts w:asciiTheme="minorHAnsi" w:hAnsiTheme="minorHAnsi" w:cstheme="minorHAnsi"/>
        </w:rPr>
        <w:t xml:space="preserve">listed in English); however, publications in </w:t>
      </w:r>
      <w:proofErr w:type="gramStart"/>
      <w:r w:rsidRPr="000C4C6A">
        <w:rPr>
          <w:rFonts w:asciiTheme="minorHAnsi" w:hAnsiTheme="minorHAnsi" w:cstheme="minorHAnsi"/>
        </w:rPr>
        <w:t>a number of</w:t>
      </w:r>
      <w:proofErr w:type="gramEnd"/>
      <w:r w:rsidRPr="000C4C6A">
        <w:rPr>
          <w:rFonts w:asciiTheme="minorHAnsi" w:hAnsiTheme="minorHAnsi" w:cstheme="minorHAnsi"/>
        </w:rPr>
        <w:t xml:space="preserve"> other languages are also mentioned, including Danish, Galician, German, Norwegian, Spanish, and Swedish. No NAS respondents specifically mentioned items written in languages other than English.</w:t>
      </w:r>
      <w:r w:rsidR="006D15A8" w:rsidRPr="000C4C6A">
        <w:rPr>
          <w:rFonts w:asciiTheme="minorHAnsi" w:hAnsiTheme="minorHAnsi" w:cstheme="minorHAnsi"/>
        </w:rPr>
        <w:t xml:space="preserve"> The </w:t>
      </w:r>
      <w:r w:rsidR="00B57A21" w:rsidRPr="000C4C6A">
        <w:rPr>
          <w:rFonts w:asciiTheme="minorHAnsi" w:hAnsiTheme="minorHAnsi" w:cstheme="minorHAnsi"/>
        </w:rPr>
        <w:t xml:space="preserve">prevalence </w:t>
      </w:r>
      <w:r w:rsidR="006D15A8" w:rsidRPr="000C4C6A">
        <w:rPr>
          <w:rFonts w:asciiTheme="minorHAnsi" w:hAnsiTheme="minorHAnsi" w:cstheme="minorHAnsi"/>
        </w:rPr>
        <w:t>of English-language texts mentioned in the responses is perhaps not surprising in light of the fact that the survey was administered in English; at the same time, it also may reflect the tendency noted by the respondent</w:t>
      </w:r>
      <w:r w:rsidR="00393D67" w:rsidRPr="000C4C6A">
        <w:rPr>
          <w:rFonts w:asciiTheme="minorHAnsi" w:hAnsiTheme="minorHAnsi" w:cstheme="minorHAnsi"/>
        </w:rPr>
        <w:t>s</w:t>
      </w:r>
      <w:r w:rsidR="006D15A8" w:rsidRPr="000C4C6A">
        <w:rPr>
          <w:rFonts w:asciiTheme="minorHAnsi" w:hAnsiTheme="minorHAnsi" w:cstheme="minorHAnsi"/>
        </w:rPr>
        <w:t xml:space="preserve"> quoted in </w:t>
      </w:r>
      <w:r w:rsidR="00BD13E6">
        <w:rPr>
          <w:rFonts w:asciiTheme="minorHAnsi" w:hAnsiTheme="minorHAnsi" w:cstheme="minorHAnsi"/>
        </w:rPr>
        <w:t>S</w:t>
      </w:r>
      <w:r w:rsidR="006D15A8" w:rsidRPr="000C4C6A">
        <w:rPr>
          <w:rFonts w:asciiTheme="minorHAnsi" w:hAnsiTheme="minorHAnsi" w:cstheme="minorHAnsi"/>
        </w:rPr>
        <w:t>ectio</w:t>
      </w:r>
      <w:r w:rsidR="00745EB1" w:rsidRPr="000C4C6A">
        <w:rPr>
          <w:rFonts w:asciiTheme="minorHAnsi" w:hAnsiTheme="minorHAnsi" w:cstheme="minorHAnsi"/>
        </w:rPr>
        <w:t>n 5.2</w:t>
      </w:r>
      <w:r w:rsidR="006D15A8" w:rsidRPr="000C4C6A">
        <w:rPr>
          <w:rFonts w:asciiTheme="minorHAnsi" w:hAnsiTheme="minorHAnsi" w:cstheme="minorHAnsi"/>
        </w:rPr>
        <w:t xml:space="preserve"> who</w:t>
      </w:r>
      <w:r w:rsidR="00393D67" w:rsidRPr="000C4C6A">
        <w:rPr>
          <w:rFonts w:asciiTheme="minorHAnsi" w:hAnsiTheme="minorHAnsi" w:cstheme="minorHAnsi"/>
        </w:rPr>
        <w:t xml:space="preserve"> mention lack of texts in languages other than English as a weakness of the didactic materials they use. </w:t>
      </w:r>
    </w:p>
    <w:p w14:paraId="36936EBF" w14:textId="1DA4E87E" w:rsidR="00076814" w:rsidRPr="000C4C6A" w:rsidRDefault="00A972F1"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The responses </w:t>
      </w:r>
      <w:r w:rsidR="00076814" w:rsidRPr="000C4C6A">
        <w:rPr>
          <w:rFonts w:asciiTheme="minorHAnsi" w:hAnsiTheme="minorHAnsi" w:cstheme="minorHAnsi"/>
        </w:rPr>
        <w:t xml:space="preserve">that included sufficient information to allow for further analysis were categorized by type of </w:t>
      </w:r>
      <w:r w:rsidR="00121ED9">
        <w:rPr>
          <w:rFonts w:asciiTheme="minorHAnsi" w:hAnsiTheme="minorHAnsi" w:cstheme="minorHAnsi"/>
        </w:rPr>
        <w:t>(</w:t>
      </w:r>
      <w:r w:rsidR="00076814" w:rsidRPr="00121ED9">
        <w:rPr>
          <w:rFonts w:asciiTheme="minorHAnsi" w:hAnsiTheme="minorHAnsi" w:cstheme="minorHAnsi"/>
        </w:rPr>
        <w:t>re</w:t>
      </w:r>
      <w:r w:rsidR="00121ED9" w:rsidRPr="00121ED9">
        <w:rPr>
          <w:rFonts w:asciiTheme="minorHAnsi" w:hAnsiTheme="minorHAnsi" w:cstheme="minorHAnsi"/>
        </w:rPr>
        <w:t>)</w:t>
      </w:r>
      <w:r w:rsidR="00076814" w:rsidRPr="00121ED9">
        <w:rPr>
          <w:rFonts w:asciiTheme="minorHAnsi" w:hAnsiTheme="minorHAnsi" w:cstheme="minorHAnsi"/>
        </w:rPr>
        <w:t>source</w:t>
      </w:r>
      <w:r w:rsidR="00076814" w:rsidRPr="000C4C6A">
        <w:rPr>
          <w:rFonts w:asciiTheme="minorHAnsi" w:hAnsiTheme="minorHAnsi" w:cstheme="minorHAnsi"/>
        </w:rPr>
        <w:t>.</w:t>
      </w:r>
      <w:r w:rsidR="00076814" w:rsidRPr="000C4C6A">
        <w:rPr>
          <w:rStyle w:val="Odkaznapoznmkupodiarou"/>
          <w:rFonts w:asciiTheme="minorHAnsi" w:hAnsiTheme="minorHAnsi" w:cstheme="minorHAnsi"/>
        </w:rPr>
        <w:footnoteReference w:id="8"/>
      </w:r>
      <w:r w:rsidR="00076814" w:rsidRPr="000C4C6A">
        <w:rPr>
          <w:rFonts w:asciiTheme="minorHAnsi" w:hAnsiTheme="minorHAnsi" w:cstheme="minorHAnsi"/>
        </w:rPr>
        <w:t xml:space="preserve"> FAS responses included videos, documents produced by governmental or non-governmental </w:t>
      </w:r>
      <w:r w:rsidR="00076814" w:rsidRPr="00121ED9">
        <w:rPr>
          <w:rFonts w:asciiTheme="minorHAnsi" w:hAnsiTheme="minorHAnsi" w:cstheme="minorHAnsi"/>
        </w:rPr>
        <w:t>organizations</w:t>
      </w:r>
      <w:r w:rsidR="00121ED9" w:rsidRPr="00121ED9">
        <w:rPr>
          <w:rFonts w:asciiTheme="minorHAnsi" w:hAnsiTheme="minorHAnsi" w:cstheme="minorHAnsi"/>
        </w:rPr>
        <w:t xml:space="preserve"> and </w:t>
      </w:r>
      <w:r w:rsidR="00076814" w:rsidRPr="00121ED9">
        <w:rPr>
          <w:rFonts w:asciiTheme="minorHAnsi" w:hAnsiTheme="minorHAnsi" w:cstheme="minorHAnsi"/>
        </w:rPr>
        <w:t>institutions</w:t>
      </w:r>
      <w:r w:rsidR="00076814" w:rsidRPr="000C4C6A">
        <w:rPr>
          <w:rFonts w:asciiTheme="minorHAnsi" w:hAnsiTheme="minorHAnsi" w:cstheme="minorHAnsi"/>
        </w:rPr>
        <w:t xml:space="preserve"> (e.g. Departments of </w:t>
      </w:r>
      <w:r w:rsidR="00076814" w:rsidRPr="000C4C6A">
        <w:rPr>
          <w:rFonts w:asciiTheme="minorHAnsi" w:hAnsiTheme="minorHAnsi" w:cstheme="minorHAnsi"/>
        </w:rPr>
        <w:lastRenderedPageBreak/>
        <w:t>Education of individual US states, professional organizations, United Nations High Commissioner for Refugees), textbooks or other didactic</w:t>
      </w:r>
      <w:r w:rsidR="006E67DD" w:rsidRPr="000C4C6A">
        <w:rPr>
          <w:rFonts w:asciiTheme="minorHAnsi" w:hAnsiTheme="minorHAnsi" w:cstheme="minorHAnsi"/>
        </w:rPr>
        <w:t>ally</w:t>
      </w:r>
      <w:r w:rsidR="00EF767E">
        <w:rPr>
          <w:rFonts w:asciiTheme="minorHAnsi" w:hAnsiTheme="minorHAnsi" w:cstheme="minorHAnsi"/>
        </w:rPr>
        <w:t xml:space="preserve"> </w:t>
      </w:r>
      <w:r w:rsidR="00076814" w:rsidRPr="000C4C6A">
        <w:rPr>
          <w:rFonts w:asciiTheme="minorHAnsi" w:hAnsiTheme="minorHAnsi" w:cstheme="minorHAnsi"/>
        </w:rPr>
        <w:t>oriented volumes, academically</w:t>
      </w:r>
      <w:r w:rsidR="00EF767E">
        <w:rPr>
          <w:rFonts w:asciiTheme="minorHAnsi" w:hAnsiTheme="minorHAnsi" w:cstheme="minorHAnsi"/>
        </w:rPr>
        <w:t xml:space="preserve"> </w:t>
      </w:r>
      <w:r w:rsidR="00076814" w:rsidRPr="000C4C6A">
        <w:rPr>
          <w:rFonts w:asciiTheme="minorHAnsi" w:hAnsiTheme="minorHAnsi" w:cstheme="minorHAnsi"/>
        </w:rPr>
        <w:t xml:space="preserve">oriented volumes (e.g. monographs, edited volumes), and papers from scholarly journals. Many of the textbooks mentioned by FAS respondents are aimed at students training to go into a specific setting, such as courts or healthcare. However, textbooks are mentioned less frequently than </w:t>
      </w:r>
      <w:r w:rsidR="00F37A99" w:rsidRPr="000C4C6A">
        <w:rPr>
          <w:rFonts w:asciiTheme="minorHAnsi" w:hAnsiTheme="minorHAnsi" w:cstheme="minorHAnsi"/>
        </w:rPr>
        <w:t>academically oriented</w:t>
      </w:r>
      <w:r w:rsidR="00076814" w:rsidRPr="000C4C6A">
        <w:rPr>
          <w:rFonts w:asciiTheme="minorHAnsi" w:hAnsiTheme="minorHAnsi" w:cstheme="minorHAnsi"/>
        </w:rPr>
        <w:t xml:space="preserve"> books (whether monographs or edited volumes) and peer-reviewed journal articles, which is in line with the responses to the question about frequency of use of various types of materials (see Figures </w:t>
      </w:r>
      <w:r w:rsidR="00B25455" w:rsidRPr="000C4C6A">
        <w:rPr>
          <w:rFonts w:asciiTheme="minorHAnsi" w:hAnsiTheme="minorHAnsi" w:cstheme="minorHAnsi"/>
        </w:rPr>
        <w:t>1</w:t>
      </w:r>
      <w:r w:rsidR="00F37A99">
        <w:rPr>
          <w:rFonts w:asciiTheme="minorHAnsi" w:hAnsiTheme="minorHAnsi" w:cstheme="minorHAnsi"/>
        </w:rPr>
        <w:t>–</w:t>
      </w:r>
      <w:r w:rsidR="00B25455" w:rsidRPr="000C4C6A">
        <w:rPr>
          <w:rFonts w:asciiTheme="minorHAnsi" w:hAnsiTheme="minorHAnsi" w:cstheme="minorHAnsi"/>
        </w:rPr>
        <w:t>3</w:t>
      </w:r>
      <w:r w:rsidR="00076814" w:rsidRPr="000C4C6A">
        <w:rPr>
          <w:rFonts w:asciiTheme="minorHAnsi" w:hAnsiTheme="minorHAnsi" w:cstheme="minorHAnsi"/>
        </w:rPr>
        <w:t xml:space="preserve"> above). Publications listed by the NAS respondents include textbooks and </w:t>
      </w:r>
      <w:r w:rsidR="00F37A99" w:rsidRPr="000C4C6A">
        <w:rPr>
          <w:rFonts w:asciiTheme="minorHAnsi" w:hAnsiTheme="minorHAnsi" w:cstheme="minorHAnsi"/>
        </w:rPr>
        <w:t>didactically oriented</w:t>
      </w:r>
      <w:r w:rsidR="00076814" w:rsidRPr="000C4C6A">
        <w:rPr>
          <w:rFonts w:asciiTheme="minorHAnsi" w:hAnsiTheme="minorHAnsi" w:cstheme="minorHAnsi"/>
        </w:rPr>
        <w:t xml:space="preserve"> books, peer-reviewed articles, academically</w:t>
      </w:r>
      <w:r w:rsidR="00F37A99">
        <w:rPr>
          <w:rFonts w:asciiTheme="minorHAnsi" w:hAnsiTheme="minorHAnsi" w:cstheme="minorHAnsi"/>
        </w:rPr>
        <w:t xml:space="preserve"> </w:t>
      </w:r>
      <w:r w:rsidR="00076814" w:rsidRPr="000C4C6A">
        <w:rPr>
          <w:rFonts w:asciiTheme="minorHAnsi" w:hAnsiTheme="minorHAnsi" w:cstheme="minorHAnsi"/>
        </w:rPr>
        <w:t xml:space="preserve">oriented monographs, curricula for specific private training programs, codes of ethics and standards of practice, news articles, videos and podcasts, and government policies. Fewer materials were mentioned by NAS respondents than by FAS respondents; indeed, some NAS respondents stated that they do not generally assign homework to trainees, but, if they do, it is likely to be practice-oriented, rather than involve </w:t>
      </w:r>
      <w:r w:rsidR="004762EA" w:rsidRPr="000C4C6A">
        <w:rPr>
          <w:rFonts w:asciiTheme="minorHAnsi" w:hAnsiTheme="minorHAnsi" w:cstheme="minorHAnsi"/>
        </w:rPr>
        <w:t xml:space="preserve">consumption </w:t>
      </w:r>
      <w:r w:rsidR="00076814" w:rsidRPr="000C4C6A">
        <w:rPr>
          <w:rFonts w:asciiTheme="minorHAnsi" w:hAnsiTheme="minorHAnsi" w:cstheme="minorHAnsi"/>
        </w:rPr>
        <w:t xml:space="preserve">of didactic material. </w:t>
      </w:r>
    </w:p>
    <w:p w14:paraId="5B0ADD70" w14:textId="5BB6953E" w:rsidR="00076814" w:rsidRPr="006C2989" w:rsidRDefault="00C97109" w:rsidP="006C2989">
      <w:pPr>
        <w:pStyle w:val="Odsekzoznamu"/>
        <w:numPr>
          <w:ilvl w:val="0"/>
          <w:numId w:val="28"/>
        </w:numPr>
        <w:spacing w:before="560" w:after="280" w:line="240" w:lineRule="auto"/>
        <w:ind w:left="425" w:hanging="425"/>
        <w:contextualSpacing w:val="0"/>
        <w:rPr>
          <w:rFonts w:ascii="Times New Roman" w:eastAsia="Times New Roman" w:hAnsi="Times New Roman" w:cs="Times New Roman"/>
          <w:b/>
          <w:kern w:val="0"/>
          <w:u w:color="000000"/>
          <w:lang w:eastAsia="ru-RU"/>
          <w14:ligatures w14:val="none"/>
        </w:rPr>
      </w:pPr>
      <w:r w:rsidRPr="006C2989">
        <w:rPr>
          <w:rFonts w:ascii="Times New Roman" w:eastAsia="Times New Roman" w:hAnsi="Times New Roman" w:cs="Times New Roman"/>
          <w:b/>
          <w:kern w:val="0"/>
          <w:u w:color="000000"/>
          <w:lang w:eastAsia="ru-RU"/>
          <w14:ligatures w14:val="none"/>
        </w:rPr>
        <w:t>Discussion</w:t>
      </w:r>
    </w:p>
    <w:p w14:paraId="64B30D82" w14:textId="4914266A" w:rsidR="00076814" w:rsidRPr="006C2989" w:rsidRDefault="00785E08" w:rsidP="006C2989">
      <w:pPr>
        <w:pStyle w:val="Odsekzoznamu"/>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t>Geographic coverage and respondent profiles</w:t>
      </w:r>
    </w:p>
    <w:p w14:paraId="441A163C" w14:textId="22838CFD" w:rsidR="00076814" w:rsidRPr="000C4C6A" w:rsidRDefault="00745EB1" w:rsidP="00006038">
      <w:pPr>
        <w:spacing w:line="240" w:lineRule="auto"/>
        <w:contextualSpacing/>
        <w:jc w:val="both"/>
        <w:rPr>
          <w:rFonts w:asciiTheme="minorHAnsi" w:hAnsiTheme="minorHAnsi" w:cstheme="minorHAnsi"/>
        </w:rPr>
      </w:pPr>
      <w:proofErr w:type="gramStart"/>
      <w:r w:rsidRPr="000C4C6A">
        <w:rPr>
          <w:rFonts w:asciiTheme="minorHAnsi" w:hAnsiTheme="minorHAnsi" w:cstheme="minorHAnsi"/>
        </w:rPr>
        <w:t>The majority of</w:t>
      </w:r>
      <w:proofErr w:type="gramEnd"/>
      <w:r w:rsidR="00076814" w:rsidRPr="000C4C6A">
        <w:rPr>
          <w:rFonts w:asciiTheme="minorHAnsi" w:hAnsiTheme="minorHAnsi" w:cstheme="minorHAnsi"/>
        </w:rPr>
        <w:t xml:space="preserve"> the responses to both surveys are from trainers working in Europe and North</w:t>
      </w:r>
      <w:r w:rsidR="00817C99">
        <w:rPr>
          <w:rFonts w:asciiTheme="minorHAnsi" w:hAnsiTheme="minorHAnsi" w:cstheme="minorHAnsi"/>
        </w:rPr>
        <w:t> </w:t>
      </w:r>
      <w:r w:rsidR="00076814" w:rsidRPr="000C4C6A">
        <w:rPr>
          <w:rFonts w:asciiTheme="minorHAnsi" w:hAnsiTheme="minorHAnsi" w:cstheme="minorHAnsi"/>
        </w:rPr>
        <w:t xml:space="preserve">America. The limited geographical coverage may be in part due to the existence of fewer training programs for </w:t>
      </w:r>
      <w:r w:rsidRPr="000C4C6A">
        <w:rPr>
          <w:rFonts w:asciiTheme="minorHAnsi" w:hAnsiTheme="minorHAnsi" w:cstheme="minorHAnsi"/>
        </w:rPr>
        <w:t>dialogue interpreters</w:t>
      </w:r>
      <w:r w:rsidR="00076814" w:rsidRPr="000C4C6A">
        <w:rPr>
          <w:rFonts w:asciiTheme="minorHAnsi" w:hAnsiTheme="minorHAnsi" w:cstheme="minorHAnsi"/>
        </w:rPr>
        <w:t xml:space="preserve"> outside these regions; it may also, however, reflect insufficient dissemination of the survey, despite efforts to reach a wide audience. The survey was also only available in English, which may have influenced the geographical range reached.</w:t>
      </w:r>
      <w:r w:rsidR="00A972F1" w:rsidRPr="000C4C6A">
        <w:rPr>
          <w:rFonts w:asciiTheme="minorHAnsi" w:hAnsiTheme="minorHAnsi" w:cstheme="minorHAnsi"/>
        </w:rPr>
        <w:t xml:space="preserve"> </w:t>
      </w:r>
    </w:p>
    <w:p w14:paraId="37D3C5C0" w14:textId="2B07E5C0" w:rsidR="00076814" w:rsidRPr="000C4C6A" w:rsidRDefault="00076814"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Within this sample, respondents from </w:t>
      </w:r>
      <w:r w:rsidR="00A700F5" w:rsidRPr="000C4C6A">
        <w:rPr>
          <w:rFonts w:asciiTheme="minorHAnsi" w:hAnsiTheme="minorHAnsi" w:cstheme="minorHAnsi"/>
        </w:rPr>
        <w:t>FAS</w:t>
      </w:r>
      <w:r w:rsidRPr="000C4C6A">
        <w:rPr>
          <w:rFonts w:asciiTheme="minorHAnsi" w:hAnsiTheme="minorHAnsi" w:cstheme="minorHAnsi"/>
        </w:rPr>
        <w:t xml:space="preserve"> tend to have higher levels of formal education, are more likely to have completed some type of formal training as </w:t>
      </w:r>
      <w:r w:rsidR="00817C99" w:rsidRPr="000C4C6A">
        <w:rPr>
          <w:rFonts w:asciiTheme="minorHAnsi" w:hAnsiTheme="minorHAnsi" w:cstheme="minorHAnsi"/>
        </w:rPr>
        <w:t>teachers and</w:t>
      </w:r>
      <w:r w:rsidRPr="000C4C6A">
        <w:rPr>
          <w:rFonts w:asciiTheme="minorHAnsi" w:hAnsiTheme="minorHAnsi" w:cstheme="minorHAnsi"/>
        </w:rPr>
        <w:t xml:space="preserve"> are more likely to have received more formal training in interpreting, in comparison with the respondents from </w:t>
      </w:r>
      <w:r w:rsidR="00A700F5" w:rsidRPr="000C4C6A">
        <w:rPr>
          <w:rFonts w:asciiTheme="minorHAnsi" w:hAnsiTheme="minorHAnsi" w:cstheme="minorHAnsi"/>
        </w:rPr>
        <w:t>NAS</w:t>
      </w:r>
      <w:r w:rsidRPr="000C4C6A">
        <w:rPr>
          <w:rFonts w:asciiTheme="minorHAnsi" w:hAnsiTheme="minorHAnsi" w:cstheme="minorHAnsi"/>
        </w:rPr>
        <w:t>. The fact that 95% (N=39) of FAS respondents have completed at least some graduate study and that more than half (5</w:t>
      </w:r>
      <w:r w:rsidR="00D127ED" w:rsidRPr="000C4C6A">
        <w:rPr>
          <w:rFonts w:asciiTheme="minorHAnsi" w:hAnsiTheme="minorHAnsi" w:cstheme="minorHAnsi"/>
        </w:rPr>
        <w:t>9</w:t>
      </w:r>
      <w:r w:rsidRPr="000C4C6A">
        <w:rPr>
          <w:rFonts w:asciiTheme="minorHAnsi" w:hAnsiTheme="minorHAnsi" w:cstheme="minorHAnsi"/>
        </w:rPr>
        <w:t xml:space="preserve">%, N=24) have completed a PhD </w:t>
      </w:r>
      <w:r w:rsidR="00B25455" w:rsidRPr="000C4C6A">
        <w:rPr>
          <w:rFonts w:asciiTheme="minorHAnsi" w:hAnsiTheme="minorHAnsi" w:cstheme="minorHAnsi"/>
        </w:rPr>
        <w:t xml:space="preserve">may be </w:t>
      </w:r>
      <w:r w:rsidRPr="000C4C6A">
        <w:rPr>
          <w:rFonts w:asciiTheme="minorHAnsi" w:hAnsiTheme="minorHAnsi" w:cstheme="minorHAnsi"/>
        </w:rPr>
        <w:t>a reflection of the fact that tertiary-level institutions generally require such qualifications in order to teac</w:t>
      </w:r>
      <w:r w:rsidR="00B25455" w:rsidRPr="000C4C6A">
        <w:rPr>
          <w:rFonts w:asciiTheme="minorHAnsi" w:hAnsiTheme="minorHAnsi" w:cstheme="minorHAnsi"/>
        </w:rPr>
        <w:t>h; it may also reflect the possibility that FAS trainers with PhDs were more likely to respond to a request to participate in a research study.</w:t>
      </w:r>
      <w:r w:rsidR="00BE48B6" w:rsidRPr="000C4C6A">
        <w:rPr>
          <w:rFonts w:asciiTheme="minorHAnsi" w:hAnsiTheme="minorHAnsi" w:cstheme="minorHAnsi"/>
        </w:rPr>
        <w:t xml:space="preserve"> </w:t>
      </w:r>
      <w:r w:rsidRPr="000C4C6A">
        <w:rPr>
          <w:rFonts w:asciiTheme="minorHAnsi" w:hAnsiTheme="minorHAnsi" w:cstheme="minorHAnsi"/>
        </w:rPr>
        <w:t xml:space="preserve">That said, the percentage of NAS respondents reporting having completed some type of graduate-level studies is also quite high, at 76% (N=16). </w:t>
      </w:r>
    </w:p>
    <w:p w14:paraId="52563B4E" w14:textId="277D4577" w:rsidR="00076814" w:rsidRPr="000C4C6A" w:rsidRDefault="00076814" w:rsidP="00006038">
      <w:pPr>
        <w:spacing w:line="240" w:lineRule="auto"/>
        <w:ind w:firstLine="720"/>
        <w:contextualSpacing/>
        <w:jc w:val="both"/>
        <w:rPr>
          <w:rFonts w:asciiTheme="minorHAnsi" w:hAnsiTheme="minorHAnsi" w:cstheme="minorHAnsi"/>
        </w:rPr>
      </w:pPr>
      <w:proofErr w:type="gramStart"/>
      <w:r w:rsidRPr="000C4C6A">
        <w:rPr>
          <w:rFonts w:asciiTheme="minorHAnsi" w:hAnsiTheme="minorHAnsi" w:cstheme="minorHAnsi"/>
        </w:rPr>
        <w:t>With regard to</w:t>
      </w:r>
      <w:proofErr w:type="gramEnd"/>
      <w:r w:rsidRPr="000C4C6A">
        <w:rPr>
          <w:rFonts w:asciiTheme="minorHAnsi" w:hAnsiTheme="minorHAnsi" w:cstheme="minorHAnsi"/>
        </w:rPr>
        <w:t xml:space="preserve"> formal training in interpreting, 2</w:t>
      </w:r>
      <w:r w:rsidR="00D127ED" w:rsidRPr="000C4C6A">
        <w:rPr>
          <w:rFonts w:asciiTheme="minorHAnsi" w:hAnsiTheme="minorHAnsi" w:cstheme="minorHAnsi"/>
        </w:rPr>
        <w:t>4</w:t>
      </w:r>
      <w:r w:rsidRPr="000C4C6A">
        <w:rPr>
          <w:rFonts w:asciiTheme="minorHAnsi" w:hAnsiTheme="minorHAnsi" w:cstheme="minorHAnsi"/>
        </w:rPr>
        <w:t>% (N=5) of the NAS respondents report having completed a post-graduate level program (MA degree or equivalent), in comparison with 4</w:t>
      </w:r>
      <w:r w:rsidR="00D127ED" w:rsidRPr="000C4C6A">
        <w:rPr>
          <w:rFonts w:asciiTheme="minorHAnsi" w:hAnsiTheme="minorHAnsi" w:cstheme="minorHAnsi"/>
        </w:rPr>
        <w:t>4</w:t>
      </w:r>
      <w:r w:rsidRPr="000C4C6A">
        <w:rPr>
          <w:rFonts w:asciiTheme="minorHAnsi" w:hAnsiTheme="minorHAnsi" w:cstheme="minorHAnsi"/>
        </w:rPr>
        <w:t xml:space="preserve">% (N=18) of the FAS respondents. Given the paucity of graduate-level training specifically focused </w:t>
      </w:r>
      <w:r w:rsidR="00745EB1" w:rsidRPr="000C4C6A">
        <w:rPr>
          <w:rFonts w:asciiTheme="minorHAnsi" w:hAnsiTheme="minorHAnsi" w:cstheme="minorHAnsi"/>
        </w:rPr>
        <w:t>on dialogue interpreting</w:t>
      </w:r>
      <w:r w:rsidRPr="000C4C6A">
        <w:rPr>
          <w:rFonts w:asciiTheme="minorHAnsi" w:hAnsiTheme="minorHAnsi" w:cstheme="minorHAnsi"/>
        </w:rPr>
        <w:t xml:space="preserve"> before the last couple of decades, it might be seen as noteworthy that so many of the participants in both groups have graduate-level training in interpreting. However, it is possible</w:t>
      </w:r>
      <w:r w:rsidR="0084662F" w:rsidRPr="000C4C6A">
        <w:rPr>
          <w:rFonts w:asciiTheme="minorHAnsi" w:hAnsiTheme="minorHAnsi" w:cstheme="minorHAnsi"/>
        </w:rPr>
        <w:t xml:space="preserve"> </w:t>
      </w:r>
      <w:r w:rsidRPr="000C4C6A">
        <w:rPr>
          <w:rFonts w:asciiTheme="minorHAnsi" w:hAnsiTheme="minorHAnsi" w:cstheme="minorHAnsi"/>
        </w:rPr>
        <w:t xml:space="preserve">that the graduate-level study of interpreting undertaken by many of these respondents was focused on conference interpreting or on interpreting and translation in general, rather than </w:t>
      </w:r>
      <w:r w:rsidR="00745EB1" w:rsidRPr="000C4C6A">
        <w:rPr>
          <w:rFonts w:asciiTheme="minorHAnsi" w:hAnsiTheme="minorHAnsi" w:cstheme="minorHAnsi"/>
        </w:rPr>
        <w:t xml:space="preserve">on dialogue </w:t>
      </w:r>
      <w:proofErr w:type="gramStart"/>
      <w:r w:rsidR="00745EB1" w:rsidRPr="000C4C6A">
        <w:rPr>
          <w:rFonts w:asciiTheme="minorHAnsi" w:hAnsiTheme="minorHAnsi" w:cstheme="minorHAnsi"/>
        </w:rPr>
        <w:t>interpreting</w:t>
      </w:r>
      <w:r w:rsidRPr="000C4C6A">
        <w:rPr>
          <w:rFonts w:asciiTheme="minorHAnsi" w:hAnsiTheme="minorHAnsi" w:cstheme="minorHAnsi"/>
        </w:rPr>
        <w:t xml:space="preserve"> in particular</w:t>
      </w:r>
      <w:proofErr w:type="gramEnd"/>
      <w:r w:rsidRPr="000C4C6A">
        <w:rPr>
          <w:rFonts w:asciiTheme="minorHAnsi" w:hAnsiTheme="minorHAnsi" w:cstheme="minorHAnsi"/>
        </w:rPr>
        <w:t xml:space="preserve">. </w:t>
      </w:r>
    </w:p>
    <w:p w14:paraId="33E32A05" w14:textId="7C21AB73" w:rsidR="00785E08" w:rsidRPr="000C4C6A" w:rsidRDefault="00076814"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FAS respondents are also more likely to have received formal training in teaching (FAS</w:t>
      </w:r>
      <w:r w:rsidR="008F4510">
        <w:rPr>
          <w:rFonts w:asciiTheme="minorHAnsi" w:hAnsiTheme="minorHAnsi" w:cstheme="minorHAnsi"/>
        </w:rPr>
        <w:t> </w:t>
      </w:r>
      <w:r w:rsidRPr="000C4C6A">
        <w:rPr>
          <w:rFonts w:asciiTheme="minorHAnsi" w:hAnsiTheme="minorHAnsi" w:cstheme="minorHAnsi"/>
        </w:rPr>
        <w:t>respondents: 7</w:t>
      </w:r>
      <w:r w:rsidR="00D127ED" w:rsidRPr="000C4C6A">
        <w:rPr>
          <w:rFonts w:asciiTheme="minorHAnsi" w:hAnsiTheme="minorHAnsi" w:cstheme="minorHAnsi"/>
        </w:rPr>
        <w:t>6</w:t>
      </w:r>
      <w:r w:rsidRPr="000C4C6A">
        <w:rPr>
          <w:rFonts w:asciiTheme="minorHAnsi" w:hAnsiTheme="minorHAnsi" w:cstheme="minorHAnsi"/>
        </w:rPr>
        <w:t>%, N=31; NAS respondents, 52%, N=11) and to have participated in training specifically related to interpreting pedagogy. Only 29% (N=9) of the 31 FAS</w:t>
      </w:r>
      <w:r w:rsidR="008F4510">
        <w:rPr>
          <w:rFonts w:asciiTheme="minorHAnsi" w:hAnsiTheme="minorHAnsi" w:cstheme="minorHAnsi"/>
        </w:rPr>
        <w:t> </w:t>
      </w:r>
      <w:r w:rsidRPr="000C4C6A">
        <w:rPr>
          <w:rFonts w:asciiTheme="minorHAnsi" w:hAnsiTheme="minorHAnsi" w:cstheme="minorHAnsi"/>
        </w:rPr>
        <w:t xml:space="preserve">respondents who report having received formal training related to teaching specifically </w:t>
      </w:r>
      <w:r w:rsidRPr="000C4C6A">
        <w:rPr>
          <w:rFonts w:asciiTheme="minorHAnsi" w:hAnsiTheme="minorHAnsi" w:cstheme="minorHAnsi"/>
        </w:rPr>
        <w:lastRenderedPageBreak/>
        <w:t>mention training related to teaching interpreting, while the only type of interpreting</w:t>
      </w:r>
      <w:r w:rsidR="008F4510">
        <w:rPr>
          <w:rFonts w:asciiTheme="minorHAnsi" w:hAnsiTheme="minorHAnsi" w:cstheme="minorHAnsi"/>
        </w:rPr>
        <w:noBreakHyphen/>
      </w:r>
      <w:r w:rsidRPr="000C4C6A">
        <w:rPr>
          <w:rFonts w:asciiTheme="minorHAnsi" w:hAnsiTheme="minorHAnsi" w:cstheme="minorHAnsi"/>
        </w:rPr>
        <w:t>pedagogy</w:t>
      </w:r>
      <w:r w:rsidR="008F4510">
        <w:rPr>
          <w:rFonts w:asciiTheme="minorHAnsi" w:hAnsiTheme="minorHAnsi" w:cstheme="minorHAnsi"/>
        </w:rPr>
        <w:noBreakHyphen/>
      </w:r>
      <w:r w:rsidRPr="000C4C6A">
        <w:rPr>
          <w:rFonts w:asciiTheme="minorHAnsi" w:hAnsiTheme="minorHAnsi" w:cstheme="minorHAnsi"/>
        </w:rPr>
        <w:t xml:space="preserve">specific training mentioned by the NAS group is training-of-trainers (TOT) sessions intended to prepare trainers to teach specific private curricula. The need for teaching staff to have training in pedagogy, both in general and specific to interpreting, has been addressed by </w:t>
      </w:r>
      <w:r w:rsidR="0084662F" w:rsidRPr="000C4C6A">
        <w:rPr>
          <w:rFonts w:asciiTheme="minorHAnsi" w:hAnsiTheme="minorHAnsi" w:cstheme="minorHAnsi"/>
        </w:rPr>
        <w:t xml:space="preserve">scholars such as </w:t>
      </w:r>
      <w:proofErr w:type="spellStart"/>
      <w:r w:rsidRPr="000C4C6A">
        <w:rPr>
          <w:rFonts w:asciiTheme="minorHAnsi" w:hAnsiTheme="minorHAnsi" w:cstheme="minorHAnsi"/>
        </w:rPr>
        <w:t>Angelelli</w:t>
      </w:r>
      <w:proofErr w:type="spellEnd"/>
      <w:r w:rsidR="0084662F" w:rsidRPr="000C4C6A">
        <w:rPr>
          <w:rFonts w:asciiTheme="minorHAnsi" w:hAnsiTheme="minorHAnsi" w:cstheme="minorHAnsi"/>
        </w:rPr>
        <w:t xml:space="preserve"> (</w:t>
      </w:r>
      <w:r w:rsidRPr="000C4C6A">
        <w:rPr>
          <w:rFonts w:asciiTheme="minorHAnsi" w:hAnsiTheme="minorHAnsi" w:cstheme="minorHAnsi"/>
        </w:rPr>
        <w:t>2017</w:t>
      </w:r>
      <w:r w:rsidR="0084662F" w:rsidRPr="000C4C6A">
        <w:rPr>
          <w:rFonts w:asciiTheme="minorHAnsi" w:hAnsiTheme="minorHAnsi" w:cstheme="minorHAnsi"/>
        </w:rPr>
        <w:t xml:space="preserve">), </w:t>
      </w:r>
      <w:r w:rsidRPr="000C4C6A">
        <w:rPr>
          <w:rFonts w:asciiTheme="minorHAnsi" w:hAnsiTheme="minorHAnsi" w:cstheme="minorHAnsi"/>
        </w:rPr>
        <w:t>Orlando</w:t>
      </w:r>
      <w:r w:rsidR="0084662F" w:rsidRPr="000C4C6A">
        <w:rPr>
          <w:rFonts w:asciiTheme="minorHAnsi" w:hAnsiTheme="minorHAnsi" w:cstheme="minorHAnsi"/>
        </w:rPr>
        <w:t xml:space="preserve"> (</w:t>
      </w:r>
      <w:r w:rsidRPr="000C4C6A">
        <w:rPr>
          <w:rFonts w:asciiTheme="minorHAnsi" w:hAnsiTheme="minorHAnsi" w:cstheme="minorHAnsi"/>
        </w:rPr>
        <w:t>2019</w:t>
      </w:r>
      <w:r w:rsidR="0084662F" w:rsidRPr="000C4C6A">
        <w:rPr>
          <w:rFonts w:asciiTheme="minorHAnsi" w:hAnsiTheme="minorHAnsi" w:cstheme="minorHAnsi"/>
        </w:rPr>
        <w:t>), and</w:t>
      </w:r>
      <w:r w:rsidRPr="000C4C6A">
        <w:rPr>
          <w:rFonts w:asciiTheme="minorHAnsi" w:hAnsiTheme="minorHAnsi" w:cstheme="minorHAnsi"/>
        </w:rPr>
        <w:t xml:space="preserve"> </w:t>
      </w:r>
      <w:proofErr w:type="spellStart"/>
      <w:r w:rsidRPr="000C4C6A">
        <w:rPr>
          <w:rFonts w:asciiTheme="minorHAnsi" w:hAnsiTheme="minorHAnsi" w:cstheme="minorHAnsi"/>
        </w:rPr>
        <w:t>Kadrić</w:t>
      </w:r>
      <w:proofErr w:type="spellEnd"/>
      <w:r w:rsidRPr="000C4C6A">
        <w:rPr>
          <w:rFonts w:asciiTheme="minorHAnsi" w:hAnsiTheme="minorHAnsi" w:cstheme="minorHAnsi"/>
        </w:rPr>
        <w:t xml:space="preserve"> &amp; </w:t>
      </w:r>
      <w:proofErr w:type="spellStart"/>
      <w:r w:rsidRPr="000C4C6A">
        <w:rPr>
          <w:rFonts w:asciiTheme="minorHAnsi" w:hAnsiTheme="minorHAnsi" w:cstheme="minorHAnsi"/>
        </w:rPr>
        <w:t>Pöllabauer</w:t>
      </w:r>
      <w:proofErr w:type="spellEnd"/>
      <w:r w:rsidR="0084662F" w:rsidRPr="000C4C6A">
        <w:rPr>
          <w:rFonts w:asciiTheme="minorHAnsi" w:hAnsiTheme="minorHAnsi" w:cstheme="minorHAnsi"/>
        </w:rPr>
        <w:t xml:space="preserve"> (</w:t>
      </w:r>
      <w:r w:rsidRPr="000C4C6A">
        <w:rPr>
          <w:rFonts w:asciiTheme="minorHAnsi" w:hAnsiTheme="minorHAnsi" w:cstheme="minorHAnsi"/>
        </w:rPr>
        <w:t>2023). Availability of TOT courses and materials is a highly relevant topic for trainers in both FAS and NAS. Although the data gathered in these surveys provides only limited information about trainers</w:t>
      </w:r>
      <w:r w:rsidR="00F65B2F">
        <w:rPr>
          <w:rFonts w:asciiTheme="minorHAnsi" w:hAnsiTheme="minorHAnsi" w:cstheme="minorHAnsi"/>
        </w:rPr>
        <w:t>’</w:t>
      </w:r>
      <w:r w:rsidRPr="000C4C6A">
        <w:rPr>
          <w:rFonts w:asciiTheme="minorHAnsi" w:hAnsiTheme="minorHAnsi" w:cstheme="minorHAnsi"/>
        </w:rPr>
        <w:t xml:space="preserve"> access to and participation in TOT activities, these findings resonate strongly with the discussions found in the </w:t>
      </w:r>
      <w:r w:rsidR="00EF38F2" w:rsidRPr="000C4C6A">
        <w:rPr>
          <w:rFonts w:asciiTheme="minorHAnsi" w:hAnsiTheme="minorHAnsi" w:cstheme="minorHAnsi"/>
        </w:rPr>
        <w:t xml:space="preserve">just-cited </w:t>
      </w:r>
      <w:r w:rsidRPr="000C4C6A">
        <w:rPr>
          <w:rFonts w:asciiTheme="minorHAnsi" w:hAnsiTheme="minorHAnsi" w:cstheme="minorHAnsi"/>
        </w:rPr>
        <w:t>literature of the need for teacher training for trainers</w:t>
      </w:r>
      <w:r w:rsidR="00745EB1" w:rsidRPr="000C4C6A">
        <w:rPr>
          <w:rFonts w:asciiTheme="minorHAnsi" w:hAnsiTheme="minorHAnsi" w:cstheme="minorHAnsi"/>
        </w:rPr>
        <w:t xml:space="preserve"> of dialogue interpreters</w:t>
      </w:r>
      <w:r w:rsidR="00EF38F2" w:rsidRPr="000C4C6A">
        <w:rPr>
          <w:rFonts w:asciiTheme="minorHAnsi" w:hAnsiTheme="minorHAnsi" w:cstheme="minorHAnsi"/>
        </w:rPr>
        <w:t>.</w:t>
      </w:r>
      <w:r w:rsidR="00857537" w:rsidRPr="000C4C6A">
        <w:rPr>
          <w:rFonts w:asciiTheme="minorHAnsi" w:hAnsiTheme="minorHAnsi" w:cstheme="minorHAnsi"/>
        </w:rPr>
        <w:t xml:space="preserve"> </w:t>
      </w:r>
      <w:r w:rsidRPr="000C4C6A">
        <w:rPr>
          <w:rFonts w:asciiTheme="minorHAnsi" w:hAnsiTheme="minorHAnsi" w:cstheme="minorHAnsi"/>
        </w:rPr>
        <w:t xml:space="preserve">In our view, efforts to respond to this need should take trainers in NAS into account, rather than focusing solely on trainers in FAS, inasmuch as </w:t>
      </w:r>
      <w:r w:rsidR="0084662F" w:rsidRPr="000C4C6A">
        <w:rPr>
          <w:rFonts w:asciiTheme="minorHAnsi" w:hAnsiTheme="minorHAnsi" w:cstheme="minorHAnsi"/>
        </w:rPr>
        <w:t xml:space="preserve">NAS </w:t>
      </w:r>
      <w:r w:rsidRPr="000C4C6A">
        <w:rPr>
          <w:rFonts w:asciiTheme="minorHAnsi" w:hAnsiTheme="minorHAnsi" w:cstheme="minorHAnsi"/>
        </w:rPr>
        <w:t xml:space="preserve">trainers may have received less formal training in interpreting (and thus </w:t>
      </w:r>
      <w:r w:rsidR="006E67DD" w:rsidRPr="000C4C6A">
        <w:rPr>
          <w:rFonts w:asciiTheme="minorHAnsi" w:hAnsiTheme="minorHAnsi" w:cstheme="minorHAnsi"/>
        </w:rPr>
        <w:t>may have less</w:t>
      </w:r>
      <w:r w:rsidRPr="000C4C6A">
        <w:rPr>
          <w:rFonts w:asciiTheme="minorHAnsi" w:hAnsiTheme="minorHAnsi" w:cstheme="minorHAnsi"/>
        </w:rPr>
        <w:t xml:space="preserve"> grounding in theory) and, by virtue of their training context, may not have institutional affiliations that would allow them the same access to academic publications enjoyed by their FAS colleagues. </w:t>
      </w:r>
    </w:p>
    <w:p w14:paraId="3C80F555" w14:textId="56011B55" w:rsidR="00785E08" w:rsidRPr="006C2989" w:rsidRDefault="006C18A3" w:rsidP="006C2989">
      <w:pPr>
        <w:pStyle w:val="Odsekzoznamu"/>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t xml:space="preserve">Didactic </w:t>
      </w:r>
      <w:r w:rsidR="00785E08" w:rsidRPr="006C2989">
        <w:rPr>
          <w:rFonts w:ascii="Times New Roman" w:eastAsiaTheme="minorEastAsia" w:hAnsi="Times New Roman" w:cs="Times New Roman"/>
          <w:i/>
          <w:kern w:val="0"/>
          <w:lang w:eastAsia="cs-CZ"/>
          <w14:ligatures w14:val="none"/>
        </w:rPr>
        <w:t>m</w:t>
      </w:r>
      <w:r w:rsidRPr="006C2989">
        <w:rPr>
          <w:rFonts w:ascii="Times New Roman" w:eastAsiaTheme="minorEastAsia" w:hAnsi="Times New Roman" w:cs="Times New Roman"/>
          <w:i/>
          <w:kern w:val="0"/>
          <w:lang w:eastAsia="cs-CZ"/>
          <w14:ligatures w14:val="none"/>
        </w:rPr>
        <w:t>aterials</w:t>
      </w:r>
    </w:p>
    <w:p w14:paraId="4EB06FAA" w14:textId="6C21EB2D" w:rsidR="006C18A3" w:rsidRPr="000C4C6A" w:rsidRDefault="006C18A3" w:rsidP="00006038">
      <w:pPr>
        <w:spacing w:line="240" w:lineRule="auto"/>
        <w:contextualSpacing/>
        <w:jc w:val="both"/>
        <w:rPr>
          <w:rFonts w:asciiTheme="minorHAnsi" w:hAnsiTheme="minorHAnsi" w:cstheme="minorHAnsi"/>
        </w:rPr>
      </w:pPr>
      <w:r w:rsidRPr="000C4C6A">
        <w:rPr>
          <w:rFonts w:asciiTheme="minorHAnsi" w:hAnsiTheme="minorHAnsi" w:cstheme="minorHAnsi"/>
        </w:rPr>
        <w:t>The section of the survey focused on curriculum began with a question aimed at understanding the extent to which respondents create their own curricula and teaching materials versus teach from a fixed curriculum and set of materials. The great majority of respondents in both groups report that they create and/or adapt materials for use with their students (NAS: 71%, N=15; FAS:</w:t>
      </w:r>
      <w:r w:rsidR="000D3F73" w:rsidRPr="000C4C6A">
        <w:rPr>
          <w:rFonts w:asciiTheme="minorHAnsi" w:hAnsiTheme="minorHAnsi" w:cstheme="minorHAnsi"/>
        </w:rPr>
        <w:t xml:space="preserve"> 98%,</w:t>
      </w:r>
      <w:r w:rsidRPr="000C4C6A">
        <w:rPr>
          <w:rFonts w:asciiTheme="minorHAnsi" w:hAnsiTheme="minorHAnsi" w:cstheme="minorHAnsi"/>
        </w:rPr>
        <w:t xml:space="preserve"> N=40). This suggests a landscape that allows for significant individual variation among trainers. This can be a strength of training programs, </w:t>
      </w:r>
      <w:proofErr w:type="gramStart"/>
      <w:r w:rsidRPr="000C4C6A">
        <w:rPr>
          <w:rFonts w:asciiTheme="minorHAnsi" w:hAnsiTheme="minorHAnsi" w:cstheme="minorHAnsi"/>
        </w:rPr>
        <w:t>inasmuch as</w:t>
      </w:r>
      <w:proofErr w:type="gramEnd"/>
      <w:r w:rsidRPr="000C4C6A">
        <w:rPr>
          <w:rFonts w:asciiTheme="minorHAnsi" w:hAnsiTheme="minorHAnsi" w:cstheme="minorHAnsi"/>
        </w:rPr>
        <w:t xml:space="preserve"> it allows for flexibility and tailoring of instruction to learner needs and profiles. At the same time, it can potentially be a weakness, since developing one</w:t>
      </w:r>
      <w:r w:rsidR="00F65B2F">
        <w:rPr>
          <w:rFonts w:asciiTheme="minorHAnsi" w:hAnsiTheme="minorHAnsi" w:cstheme="minorHAnsi"/>
        </w:rPr>
        <w:t>’</w:t>
      </w:r>
      <w:r w:rsidRPr="000C4C6A">
        <w:rPr>
          <w:rFonts w:asciiTheme="minorHAnsi" w:hAnsiTheme="minorHAnsi" w:cstheme="minorHAnsi"/>
        </w:rPr>
        <w:t xml:space="preserve">s own curricula and teaching materials requires a significant amount of time and effort, the need for which may or may not be reflected in remuneration rates. Additionally, lack of shared understandings and frameworks (both of interpreting and of teaching </w:t>
      </w:r>
      <w:r w:rsidR="0084662F" w:rsidRPr="000C4C6A">
        <w:rPr>
          <w:rFonts w:asciiTheme="minorHAnsi" w:hAnsiTheme="minorHAnsi" w:cstheme="minorHAnsi"/>
        </w:rPr>
        <w:t xml:space="preserve">and </w:t>
      </w:r>
      <w:r w:rsidRPr="000C4C6A">
        <w:rPr>
          <w:rFonts w:asciiTheme="minorHAnsi" w:hAnsiTheme="minorHAnsi" w:cstheme="minorHAnsi"/>
        </w:rPr>
        <w:t>learning) within a program or across programs in a geographical area can lead to inconsistencies and confusion for both service users and interpreters in relation to issues such as standard practices, understanding of role boundaries and decision-making latitude, and conceptualizations of what constitutes (un)ethical behavior.</w:t>
      </w:r>
    </w:p>
    <w:p w14:paraId="61B8A04D" w14:textId="5458A3A7" w:rsidR="006C18A3" w:rsidRPr="000C4C6A" w:rsidRDefault="006C18A3" w:rsidP="00006038">
      <w:pPr>
        <w:spacing w:line="240" w:lineRule="auto"/>
        <w:ind w:firstLine="720"/>
        <w:contextualSpacing/>
        <w:jc w:val="both"/>
        <w:rPr>
          <w:rFonts w:asciiTheme="minorHAnsi" w:eastAsia="Times New Roman" w:hAnsiTheme="minorHAnsi" w:cstheme="minorHAnsi"/>
        </w:rPr>
      </w:pPr>
      <w:r w:rsidRPr="000C4C6A">
        <w:rPr>
          <w:rFonts w:asciiTheme="minorHAnsi" w:hAnsiTheme="minorHAnsi" w:cstheme="minorHAnsi"/>
        </w:rPr>
        <w:t xml:space="preserve">The range of types of didactic materials encountered by students in both FAS and NAS settings reinforces the impression of a heterogeneous landscape. While some materials and authors are mentioned by multiple respondents, learners are likely to encounter a wide range of materials by a wide range of authors. Many of the materials that respondents mention assigning to learners are focused broadly </w:t>
      </w:r>
      <w:r w:rsidR="00745EB1" w:rsidRPr="000C4C6A">
        <w:rPr>
          <w:rFonts w:asciiTheme="minorHAnsi" w:hAnsiTheme="minorHAnsi" w:cstheme="minorHAnsi"/>
        </w:rPr>
        <w:t>on dialogue interpreting,</w:t>
      </w:r>
      <w:r w:rsidRPr="000C4C6A">
        <w:rPr>
          <w:rFonts w:asciiTheme="minorHAnsi" w:hAnsiTheme="minorHAnsi" w:cstheme="minorHAnsi"/>
        </w:rPr>
        <w:t xml:space="preserve"> often addressing multiple settings rather than one single setting (e.g. medical, legal). This may be evidence of a curricular tendency toward what Taibi</w:t>
      </w:r>
      <w:r w:rsidR="00A43D57">
        <w:rPr>
          <w:rFonts w:asciiTheme="minorHAnsi" w:hAnsiTheme="minorHAnsi" w:cstheme="minorHAnsi"/>
        </w:rPr>
        <w:t xml:space="preserve"> et al.</w:t>
      </w:r>
      <w:r w:rsidRPr="000C4C6A">
        <w:rPr>
          <w:rFonts w:asciiTheme="minorHAnsi" w:hAnsiTheme="minorHAnsi" w:cstheme="minorHAnsi"/>
        </w:rPr>
        <w:t xml:space="preserve"> (2022:</w:t>
      </w:r>
      <w:r w:rsidR="00A43D57">
        <w:rPr>
          <w:rFonts w:asciiTheme="minorHAnsi" w:hAnsiTheme="minorHAnsi" w:cstheme="minorHAnsi"/>
        </w:rPr>
        <w:t xml:space="preserve"> </w:t>
      </w:r>
      <w:r w:rsidRPr="000C4C6A">
        <w:rPr>
          <w:rFonts w:asciiTheme="minorHAnsi" w:hAnsiTheme="minorHAnsi" w:cstheme="minorHAnsi"/>
        </w:rPr>
        <w:t>97) describe as a “generic skills education,” with a primary focus on developing interpreting skills in general, rather than on preparation for a specific work setting. The fact that FAS respondents are significantly more likely than NAS</w:t>
      </w:r>
      <w:r w:rsidR="00A43D57">
        <w:rPr>
          <w:rFonts w:asciiTheme="minorHAnsi" w:hAnsiTheme="minorHAnsi" w:cstheme="minorHAnsi"/>
        </w:rPr>
        <w:t> </w:t>
      </w:r>
      <w:r w:rsidRPr="000C4C6A">
        <w:rPr>
          <w:rFonts w:asciiTheme="minorHAnsi" w:hAnsiTheme="minorHAnsi" w:cstheme="minorHAnsi"/>
        </w:rPr>
        <w:t xml:space="preserve">respondents to </w:t>
      </w:r>
      <w:r w:rsidR="000C4C6A" w:rsidRPr="000C4C6A">
        <w:rPr>
          <w:rFonts w:asciiTheme="minorHAnsi" w:hAnsiTheme="minorHAnsi" w:cstheme="minorHAnsi"/>
        </w:rPr>
        <w:t>assign</w:t>
      </w:r>
      <w:r w:rsidRPr="000C4C6A">
        <w:rPr>
          <w:rFonts w:asciiTheme="minorHAnsi" w:hAnsiTheme="minorHAnsi" w:cstheme="minorHAnsi"/>
        </w:rPr>
        <w:t xml:space="preserve"> academic, peer-reviewed publications as reading material for their students is indicative of some differences in the type of materials that learners in the two settings </w:t>
      </w:r>
      <w:proofErr w:type="gramStart"/>
      <w:r w:rsidRPr="000C4C6A">
        <w:rPr>
          <w:rFonts w:asciiTheme="minorHAnsi" w:hAnsiTheme="minorHAnsi" w:cstheme="minorHAnsi"/>
        </w:rPr>
        <w:t>encounter</w:t>
      </w:r>
      <w:proofErr w:type="gramEnd"/>
      <w:r w:rsidRPr="000C4C6A">
        <w:rPr>
          <w:rFonts w:asciiTheme="minorHAnsi" w:hAnsiTheme="minorHAnsi" w:cstheme="minorHAnsi"/>
        </w:rPr>
        <w:t xml:space="preserve">. It is perhaps not surprising that credit-granting institutions of higher learning would require more engagement with </w:t>
      </w:r>
      <w:r w:rsidR="00A43D57" w:rsidRPr="000C4C6A">
        <w:rPr>
          <w:rFonts w:asciiTheme="minorHAnsi" w:hAnsiTheme="minorHAnsi" w:cstheme="minorHAnsi"/>
        </w:rPr>
        <w:t>academically oriented</w:t>
      </w:r>
      <w:r w:rsidRPr="000C4C6A">
        <w:rPr>
          <w:rFonts w:asciiTheme="minorHAnsi" w:hAnsiTheme="minorHAnsi" w:cstheme="minorHAnsi"/>
        </w:rPr>
        <w:t xml:space="preserve"> texts. Additionally, as noted above, FAS</w:t>
      </w:r>
      <w:r w:rsidR="00A43D57">
        <w:rPr>
          <w:rFonts w:asciiTheme="minorHAnsi" w:hAnsiTheme="minorHAnsi" w:cstheme="minorHAnsi"/>
        </w:rPr>
        <w:t> </w:t>
      </w:r>
      <w:r w:rsidRPr="000C4C6A">
        <w:rPr>
          <w:rFonts w:asciiTheme="minorHAnsi" w:hAnsiTheme="minorHAnsi" w:cstheme="minorHAnsi"/>
        </w:rPr>
        <w:t xml:space="preserve">respondents are also more likely to have higher levels of education, in general, and may therefore be more likely to be acquainted with research- and theory-focused texts. The frequent use of academic, peer-reviewed publications as texts in </w:t>
      </w:r>
      <w:r w:rsidR="00A43D57">
        <w:rPr>
          <w:rFonts w:asciiTheme="minorHAnsi" w:hAnsiTheme="minorHAnsi" w:cstheme="minorHAnsi"/>
        </w:rPr>
        <w:t xml:space="preserve">the </w:t>
      </w:r>
      <w:r w:rsidRPr="000C4C6A">
        <w:rPr>
          <w:rFonts w:asciiTheme="minorHAnsi" w:hAnsiTheme="minorHAnsi" w:cstheme="minorHAnsi"/>
        </w:rPr>
        <w:t xml:space="preserve">interpreting classroom merits further </w:t>
      </w:r>
      <w:r w:rsidRPr="000C4C6A">
        <w:rPr>
          <w:rFonts w:asciiTheme="minorHAnsi" w:hAnsiTheme="minorHAnsi" w:cstheme="minorHAnsi"/>
        </w:rPr>
        <w:lastRenderedPageBreak/>
        <w:t xml:space="preserve">investigation, given that such texts are by </w:t>
      </w:r>
      <w:r w:rsidR="000C4C6A" w:rsidRPr="000C4C6A">
        <w:rPr>
          <w:rFonts w:asciiTheme="minorHAnsi" w:hAnsiTheme="minorHAnsi" w:cstheme="minorHAnsi"/>
        </w:rPr>
        <w:t xml:space="preserve">nature </w:t>
      </w:r>
      <w:r w:rsidRPr="000C4C6A">
        <w:rPr>
          <w:rFonts w:asciiTheme="minorHAnsi" w:hAnsiTheme="minorHAnsi" w:cstheme="minorHAnsi"/>
        </w:rPr>
        <w:t xml:space="preserve">not intended for an audience of learners and may present </w:t>
      </w:r>
      <w:proofErr w:type="gramStart"/>
      <w:r w:rsidRPr="000C4C6A">
        <w:rPr>
          <w:rFonts w:asciiTheme="minorHAnsi" w:hAnsiTheme="minorHAnsi" w:cstheme="minorHAnsi"/>
        </w:rPr>
        <w:t>a number of</w:t>
      </w:r>
      <w:proofErr w:type="gramEnd"/>
      <w:r w:rsidRPr="000C4C6A">
        <w:rPr>
          <w:rFonts w:asciiTheme="minorHAnsi" w:hAnsiTheme="minorHAnsi" w:cstheme="minorHAnsi"/>
        </w:rPr>
        <w:t xml:space="preserve"> challenges for use in </w:t>
      </w:r>
      <w:r w:rsidR="00745EB1" w:rsidRPr="000C4C6A">
        <w:rPr>
          <w:rFonts w:asciiTheme="minorHAnsi" w:hAnsiTheme="minorHAnsi" w:cstheme="minorHAnsi"/>
        </w:rPr>
        <w:t>the dialogue interpreting</w:t>
      </w:r>
      <w:r w:rsidRPr="000C4C6A">
        <w:rPr>
          <w:rFonts w:asciiTheme="minorHAnsi" w:hAnsiTheme="minorHAnsi" w:cstheme="minorHAnsi"/>
        </w:rPr>
        <w:t xml:space="preserve"> classroom </w:t>
      </w:r>
      <w:r w:rsidR="0013116C" w:rsidRPr="000C4C6A">
        <w:rPr>
          <w:rFonts w:asciiTheme="minorHAnsi" w:hAnsiTheme="minorHAnsi" w:cstheme="minorHAnsi"/>
        </w:rPr>
        <w:t>(</w:t>
      </w:r>
      <w:r w:rsidR="00EF38F2" w:rsidRPr="000C4C6A">
        <w:rPr>
          <w:rFonts w:asciiTheme="minorHAnsi" w:hAnsiTheme="minorHAnsi" w:cstheme="minorHAnsi"/>
        </w:rPr>
        <w:t>Tiselius &amp; Herring 202</w:t>
      </w:r>
      <w:r w:rsidR="000C4C6A" w:rsidRPr="000C4C6A">
        <w:rPr>
          <w:rFonts w:asciiTheme="minorHAnsi" w:hAnsiTheme="minorHAnsi" w:cstheme="minorHAnsi"/>
        </w:rPr>
        <w:t>3).</w:t>
      </w:r>
    </w:p>
    <w:p w14:paraId="4BDD2FC1" w14:textId="67FF2156" w:rsidR="00A126C3" w:rsidRPr="006C2989" w:rsidRDefault="006C18A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Most respondents in both groups report being happy with the didactic materials they use (NAS: 90%, N=18 strongly agree or agree;</w:t>
      </w:r>
      <w:r w:rsidRPr="000C4C6A">
        <w:rPr>
          <w:rStyle w:val="Odkaznapoznmkupodiarou"/>
          <w:rFonts w:asciiTheme="minorHAnsi" w:hAnsiTheme="minorHAnsi" w:cstheme="minorHAnsi"/>
        </w:rPr>
        <w:footnoteReference w:id="9"/>
      </w:r>
      <w:r w:rsidRPr="000C4C6A">
        <w:rPr>
          <w:rFonts w:asciiTheme="minorHAnsi" w:hAnsiTheme="minorHAnsi" w:cstheme="minorHAnsi"/>
        </w:rPr>
        <w:t xml:space="preserve"> FAS: 85%, N=35 strongly agree or agree) and feeling that the materials they use are approachable for learners (NAS: 80%, N=16 strongly agree or agree; FAS: 90%, N=37 strongly agree or agree). At the same time, a majority of both groups reports having to do a lot of work to adapt materials to meet learners</w:t>
      </w:r>
      <w:r w:rsidR="00F65B2F">
        <w:rPr>
          <w:rFonts w:asciiTheme="minorHAnsi" w:hAnsiTheme="minorHAnsi" w:cstheme="minorHAnsi"/>
        </w:rPr>
        <w:t>’</w:t>
      </w:r>
      <w:r w:rsidRPr="000C4C6A">
        <w:rPr>
          <w:rFonts w:asciiTheme="minorHAnsi" w:hAnsiTheme="minorHAnsi" w:cstheme="minorHAnsi"/>
        </w:rPr>
        <w:t xml:space="preserve"> needs (NAS: 55%, N=11 strongly agree or agree; FAS: 68%, N=28 strongly agree or agree), and half (NAS) or close to half (FAS) report not having materials available in their students</w:t>
      </w:r>
      <w:r w:rsidR="00F65B2F">
        <w:rPr>
          <w:rFonts w:asciiTheme="minorHAnsi" w:hAnsiTheme="minorHAnsi" w:cstheme="minorHAnsi"/>
        </w:rPr>
        <w:t>’</w:t>
      </w:r>
      <w:r w:rsidRPr="000C4C6A">
        <w:rPr>
          <w:rFonts w:asciiTheme="minorHAnsi" w:hAnsiTheme="minorHAnsi" w:cstheme="minorHAnsi"/>
        </w:rPr>
        <w:t xml:space="preserve"> primary language (NAS: 50%, N=10 strongly disagree or disagree; FAS: 46%, N=19 strongly disagree or disagree). The need to create and adapt materials, the approachability of materials, and the language</w:t>
      </w:r>
      <w:r w:rsidR="002E3C5A" w:rsidRPr="000C4C6A">
        <w:rPr>
          <w:rFonts w:asciiTheme="minorHAnsi" w:hAnsiTheme="minorHAnsi" w:cstheme="minorHAnsi"/>
        </w:rPr>
        <w:t>s</w:t>
      </w:r>
      <w:r w:rsidRPr="000C4C6A">
        <w:rPr>
          <w:rFonts w:asciiTheme="minorHAnsi" w:hAnsiTheme="minorHAnsi" w:cstheme="minorHAnsi"/>
        </w:rPr>
        <w:t xml:space="preserve"> in which materials are available are common themes in the responses to the open</w:t>
      </w:r>
      <w:r w:rsidR="005608FE">
        <w:rPr>
          <w:rFonts w:asciiTheme="minorHAnsi" w:hAnsiTheme="minorHAnsi" w:cstheme="minorHAnsi"/>
        </w:rPr>
        <w:noBreakHyphen/>
      </w:r>
      <w:r w:rsidRPr="000C4C6A">
        <w:rPr>
          <w:rFonts w:asciiTheme="minorHAnsi" w:hAnsiTheme="minorHAnsi" w:cstheme="minorHAnsi"/>
        </w:rPr>
        <w:t xml:space="preserve">ended question about weaknesses of available </w:t>
      </w:r>
      <w:r w:rsidRPr="00106F9E">
        <w:rPr>
          <w:rFonts w:asciiTheme="minorHAnsi" w:hAnsiTheme="minorHAnsi" w:cstheme="minorHAnsi"/>
        </w:rPr>
        <w:t>instructional</w:t>
      </w:r>
      <w:r w:rsidR="00106F9E" w:rsidRPr="00106F9E">
        <w:rPr>
          <w:rFonts w:asciiTheme="minorHAnsi" w:hAnsiTheme="minorHAnsi" w:cstheme="minorHAnsi"/>
        </w:rPr>
        <w:t xml:space="preserve"> and </w:t>
      </w:r>
      <w:r w:rsidRPr="00106F9E">
        <w:rPr>
          <w:rFonts w:asciiTheme="minorHAnsi" w:hAnsiTheme="minorHAnsi" w:cstheme="minorHAnsi"/>
        </w:rPr>
        <w:t>didactic</w:t>
      </w:r>
      <w:r w:rsidRPr="000C4C6A">
        <w:rPr>
          <w:rFonts w:asciiTheme="minorHAnsi" w:hAnsiTheme="minorHAnsi" w:cstheme="minorHAnsi"/>
        </w:rPr>
        <w:t xml:space="preserve"> materials, as discussed in </w:t>
      </w:r>
      <w:r w:rsidR="005608FE">
        <w:rPr>
          <w:rFonts w:asciiTheme="minorHAnsi" w:hAnsiTheme="minorHAnsi" w:cstheme="minorHAnsi"/>
        </w:rPr>
        <w:t>S</w:t>
      </w:r>
      <w:r w:rsidRPr="000C4C6A">
        <w:rPr>
          <w:rFonts w:asciiTheme="minorHAnsi" w:hAnsiTheme="minorHAnsi" w:cstheme="minorHAnsi"/>
        </w:rPr>
        <w:t>ection</w:t>
      </w:r>
      <w:r w:rsidR="00745EB1" w:rsidRPr="000C4C6A">
        <w:rPr>
          <w:rFonts w:asciiTheme="minorHAnsi" w:hAnsiTheme="minorHAnsi" w:cstheme="minorHAnsi"/>
        </w:rPr>
        <w:t xml:space="preserve"> 5.2. </w:t>
      </w:r>
      <w:r w:rsidRPr="000C4C6A">
        <w:rPr>
          <w:rFonts w:asciiTheme="minorHAnsi" w:hAnsiTheme="minorHAnsi" w:cstheme="minorHAnsi"/>
        </w:rPr>
        <w:t>These responses resonate with Orlando</w:t>
      </w:r>
      <w:r w:rsidR="00F65B2F">
        <w:rPr>
          <w:rFonts w:asciiTheme="minorHAnsi" w:hAnsiTheme="minorHAnsi" w:cstheme="minorHAnsi"/>
        </w:rPr>
        <w:t>’</w:t>
      </w:r>
      <w:r w:rsidRPr="000C4C6A">
        <w:rPr>
          <w:rFonts w:asciiTheme="minorHAnsi" w:hAnsiTheme="minorHAnsi" w:cstheme="minorHAnsi"/>
        </w:rPr>
        <w:t>s (2016:</w:t>
      </w:r>
      <w:r w:rsidR="005608FE">
        <w:rPr>
          <w:rFonts w:asciiTheme="minorHAnsi" w:hAnsiTheme="minorHAnsi" w:cstheme="minorHAnsi"/>
        </w:rPr>
        <w:t xml:space="preserve"> </w:t>
      </w:r>
      <w:r w:rsidRPr="000C4C6A">
        <w:rPr>
          <w:rFonts w:asciiTheme="minorHAnsi" w:hAnsiTheme="minorHAnsi" w:cstheme="minorHAnsi"/>
        </w:rPr>
        <w:t>65) call for “more</w:t>
      </w:r>
      <w:r w:rsidR="005608FE">
        <w:rPr>
          <w:rFonts w:asciiTheme="minorHAnsi" w:hAnsiTheme="minorHAnsi" w:cstheme="minorHAnsi"/>
        </w:rPr>
        <w:t> </w:t>
      </w:r>
      <w:r w:rsidRPr="000C4C6A">
        <w:rPr>
          <w:rFonts w:asciiTheme="minorHAnsi" w:hAnsiTheme="minorHAnsi" w:cstheme="minorHAnsi"/>
        </w:rPr>
        <w:t>and more accessible</w:t>
      </w:r>
      <w:r w:rsidR="00EF38F2" w:rsidRPr="000C4C6A">
        <w:rPr>
          <w:rFonts w:asciiTheme="minorHAnsi" w:hAnsiTheme="minorHAnsi" w:cstheme="minorHAnsi"/>
        </w:rPr>
        <w:t>,</w:t>
      </w:r>
      <w:r w:rsidRPr="000C4C6A">
        <w:rPr>
          <w:rFonts w:asciiTheme="minorHAnsi" w:hAnsiTheme="minorHAnsi" w:cstheme="minorHAnsi"/>
        </w:rPr>
        <w:t xml:space="preserve"> journal articles and </w:t>
      </w:r>
      <w:r w:rsidR="00DF385A" w:rsidRPr="000C4C6A">
        <w:rPr>
          <w:rFonts w:asciiTheme="minorHAnsi" w:hAnsiTheme="minorHAnsi" w:cstheme="minorHAnsi"/>
        </w:rPr>
        <w:sym w:font="Symbol" w:char="F05B"/>
      </w:r>
      <w:r w:rsidRPr="000C4C6A">
        <w:rPr>
          <w:rFonts w:asciiTheme="minorHAnsi" w:hAnsiTheme="minorHAnsi" w:cstheme="minorHAnsi"/>
        </w:rPr>
        <w:t>…</w:t>
      </w:r>
      <w:r w:rsidR="00DF385A" w:rsidRPr="000C4C6A">
        <w:rPr>
          <w:rFonts w:asciiTheme="minorHAnsi" w:hAnsiTheme="minorHAnsi" w:cstheme="minorHAnsi"/>
        </w:rPr>
        <w:sym w:font="Symbol" w:char="F05D"/>
      </w:r>
      <w:r w:rsidR="00DF385A" w:rsidRPr="000C4C6A">
        <w:rPr>
          <w:rFonts w:asciiTheme="minorHAnsi" w:hAnsiTheme="minorHAnsi" w:cstheme="minorHAnsi"/>
        </w:rPr>
        <w:t xml:space="preserve"> </w:t>
      </w:r>
      <w:r w:rsidRPr="000C4C6A">
        <w:rPr>
          <w:rFonts w:asciiTheme="minorHAnsi" w:hAnsiTheme="minorHAnsi" w:cstheme="minorHAnsi"/>
        </w:rPr>
        <w:t>books or textbooks on the didactics of T&amp;I.” Similar themes are also</w:t>
      </w:r>
      <w:r w:rsidR="00EF38F2" w:rsidRPr="000C4C6A">
        <w:rPr>
          <w:rFonts w:asciiTheme="minorHAnsi" w:hAnsiTheme="minorHAnsi" w:cstheme="minorHAnsi"/>
        </w:rPr>
        <w:t xml:space="preserve"> highlighted</w:t>
      </w:r>
      <w:r w:rsidRPr="000C4C6A">
        <w:rPr>
          <w:rFonts w:asciiTheme="minorHAnsi" w:hAnsiTheme="minorHAnsi" w:cstheme="minorHAnsi"/>
        </w:rPr>
        <w:t xml:space="preserve"> by Hale (2007:</w:t>
      </w:r>
      <w:r w:rsidR="005608FE">
        <w:rPr>
          <w:rFonts w:asciiTheme="minorHAnsi" w:hAnsiTheme="minorHAnsi" w:cstheme="minorHAnsi"/>
        </w:rPr>
        <w:t xml:space="preserve"> </w:t>
      </w:r>
      <w:r w:rsidRPr="000C4C6A">
        <w:rPr>
          <w:rFonts w:asciiTheme="minorHAnsi" w:hAnsiTheme="minorHAnsi" w:cstheme="minorHAnsi"/>
        </w:rPr>
        <w:t>17), who reports on focus groups in which community interpreter trainers identified “lack of teaching materials and textbooks to guide them, time limitations and the students</w:t>
      </w:r>
      <w:r w:rsidR="00F65B2F">
        <w:rPr>
          <w:rFonts w:asciiTheme="minorHAnsi" w:hAnsiTheme="minorHAnsi" w:cstheme="minorHAnsi"/>
        </w:rPr>
        <w:t>’</w:t>
      </w:r>
      <w:r w:rsidRPr="000C4C6A">
        <w:rPr>
          <w:rFonts w:asciiTheme="minorHAnsi" w:hAnsiTheme="minorHAnsi" w:cstheme="minorHAnsi"/>
        </w:rPr>
        <w:t xml:space="preserve"> mixed bilingual and bicultural competence” as the main challenges facing them</w:t>
      </w:r>
      <w:r w:rsidR="002E3C5A" w:rsidRPr="000C4C6A">
        <w:rPr>
          <w:rFonts w:asciiTheme="minorHAnsi" w:hAnsiTheme="minorHAnsi" w:cstheme="minorHAnsi"/>
        </w:rPr>
        <w:t>. T</w:t>
      </w:r>
      <w:r w:rsidRPr="000C4C6A">
        <w:rPr>
          <w:rFonts w:asciiTheme="minorHAnsi" w:hAnsiTheme="minorHAnsi" w:cstheme="minorHAnsi"/>
        </w:rPr>
        <w:t>he same group of trainers reported needing to create their own teaching materials, although in Hale</w:t>
      </w:r>
      <w:r w:rsidR="00F65B2F">
        <w:rPr>
          <w:rFonts w:asciiTheme="minorHAnsi" w:hAnsiTheme="minorHAnsi" w:cstheme="minorHAnsi"/>
        </w:rPr>
        <w:t>’</w:t>
      </w:r>
      <w:r w:rsidRPr="000C4C6A">
        <w:rPr>
          <w:rFonts w:asciiTheme="minorHAnsi" w:hAnsiTheme="minorHAnsi" w:cstheme="minorHAnsi"/>
        </w:rPr>
        <w:t xml:space="preserve">s case the comments regarding materials appear to be largely focused on practice materials rather than didactic materials. </w:t>
      </w:r>
    </w:p>
    <w:p w14:paraId="455679D1" w14:textId="4C010D8A" w:rsidR="00785E08" w:rsidRPr="006C2989" w:rsidRDefault="006C18A3" w:rsidP="006C2989">
      <w:pPr>
        <w:pStyle w:val="Odsekzoznamu"/>
        <w:numPr>
          <w:ilvl w:val="1"/>
          <w:numId w:val="28"/>
        </w:numPr>
        <w:spacing w:before="280" w:after="280" w:line="240" w:lineRule="auto"/>
        <w:ind w:left="850" w:hanging="425"/>
        <w:contextualSpacing w:val="0"/>
        <w:rPr>
          <w:rFonts w:ascii="Times New Roman" w:eastAsiaTheme="minorEastAsia" w:hAnsi="Times New Roman" w:cs="Times New Roman"/>
          <w:i/>
          <w:kern w:val="0"/>
          <w:lang w:eastAsia="cs-CZ"/>
          <w14:ligatures w14:val="none"/>
        </w:rPr>
      </w:pPr>
      <w:r w:rsidRPr="006C2989">
        <w:rPr>
          <w:rFonts w:ascii="Times New Roman" w:eastAsiaTheme="minorEastAsia" w:hAnsi="Times New Roman" w:cs="Times New Roman"/>
          <w:i/>
          <w:kern w:val="0"/>
          <w:lang w:eastAsia="cs-CZ"/>
          <w14:ligatures w14:val="none"/>
        </w:rPr>
        <w:t xml:space="preserve">Theory in </w:t>
      </w:r>
      <w:r w:rsidR="00785E08" w:rsidRPr="006C2989">
        <w:rPr>
          <w:rFonts w:ascii="Times New Roman" w:eastAsiaTheme="minorEastAsia" w:hAnsi="Times New Roman" w:cs="Times New Roman"/>
          <w:i/>
          <w:kern w:val="0"/>
          <w:lang w:eastAsia="cs-CZ"/>
          <w14:ligatures w14:val="none"/>
        </w:rPr>
        <w:t>teaching and learning</w:t>
      </w:r>
    </w:p>
    <w:p w14:paraId="6800B38E" w14:textId="74D663EF" w:rsidR="006C18A3" w:rsidRPr="000C4C6A" w:rsidRDefault="006C18A3" w:rsidP="00006038">
      <w:pPr>
        <w:spacing w:line="240" w:lineRule="auto"/>
        <w:contextualSpacing/>
        <w:jc w:val="both"/>
        <w:rPr>
          <w:rFonts w:asciiTheme="minorHAnsi" w:hAnsiTheme="minorHAnsi" w:cstheme="minorHAnsi"/>
        </w:rPr>
      </w:pPr>
      <w:r w:rsidRPr="000C4C6A">
        <w:rPr>
          <w:rFonts w:asciiTheme="minorHAnsi" w:hAnsiTheme="minorHAnsi" w:cstheme="minorHAnsi"/>
        </w:rPr>
        <w:t>Several survey questions elicited information from respondents related</w:t>
      </w:r>
      <w:r w:rsidR="00134F60" w:rsidRPr="000C4C6A">
        <w:rPr>
          <w:rFonts w:asciiTheme="minorHAnsi" w:hAnsiTheme="minorHAnsi" w:cstheme="minorHAnsi"/>
        </w:rPr>
        <w:t xml:space="preserve"> to</w:t>
      </w:r>
      <w:r w:rsidRPr="000C4C6A">
        <w:rPr>
          <w:rFonts w:asciiTheme="minorHAnsi" w:hAnsiTheme="minorHAnsi" w:cstheme="minorHAnsi"/>
        </w:rPr>
        <w:t xml:space="preserve"> </w:t>
      </w:r>
      <w:r w:rsidR="0013116C" w:rsidRPr="000C4C6A">
        <w:rPr>
          <w:rFonts w:asciiTheme="minorHAnsi" w:hAnsiTheme="minorHAnsi" w:cstheme="minorHAnsi"/>
        </w:rPr>
        <w:t>theory in teaching and learning</w:t>
      </w:r>
      <w:r w:rsidR="002E3C5A" w:rsidRPr="000C4C6A">
        <w:rPr>
          <w:rFonts w:asciiTheme="minorHAnsi" w:hAnsiTheme="minorHAnsi" w:cstheme="minorHAnsi"/>
        </w:rPr>
        <w:t xml:space="preserve">. </w:t>
      </w:r>
      <w:r w:rsidRPr="000C4C6A">
        <w:rPr>
          <w:rFonts w:asciiTheme="minorHAnsi" w:hAnsiTheme="minorHAnsi" w:cstheme="minorHAnsi"/>
        </w:rPr>
        <w:t xml:space="preserve">As noted in </w:t>
      </w:r>
      <w:r w:rsidR="005608FE">
        <w:rPr>
          <w:rFonts w:asciiTheme="minorHAnsi" w:hAnsiTheme="minorHAnsi" w:cstheme="minorHAnsi"/>
        </w:rPr>
        <w:t>S</w:t>
      </w:r>
      <w:r w:rsidRPr="000C4C6A">
        <w:rPr>
          <w:rFonts w:asciiTheme="minorHAnsi" w:hAnsiTheme="minorHAnsi" w:cstheme="minorHAnsi"/>
        </w:rPr>
        <w:t>ection</w:t>
      </w:r>
      <w:r w:rsidR="00745EB1" w:rsidRPr="000C4C6A">
        <w:rPr>
          <w:rFonts w:asciiTheme="minorHAnsi" w:hAnsiTheme="minorHAnsi" w:cstheme="minorHAnsi"/>
        </w:rPr>
        <w:t xml:space="preserve"> 5.2,</w:t>
      </w:r>
      <w:r w:rsidRPr="000C4C6A">
        <w:rPr>
          <w:rFonts w:asciiTheme="minorHAnsi" w:hAnsiTheme="minorHAnsi" w:cstheme="minorHAnsi"/>
        </w:rPr>
        <w:t xml:space="preserve"> a significant difference emerged between the two groups </w:t>
      </w:r>
      <w:proofErr w:type="gramStart"/>
      <w:r w:rsidRPr="000C4C6A">
        <w:rPr>
          <w:rFonts w:asciiTheme="minorHAnsi" w:hAnsiTheme="minorHAnsi" w:cstheme="minorHAnsi"/>
        </w:rPr>
        <w:t>with regard to</w:t>
      </w:r>
      <w:proofErr w:type="gramEnd"/>
      <w:r w:rsidRPr="000C4C6A">
        <w:rPr>
          <w:rFonts w:asciiTheme="minorHAnsi" w:hAnsiTheme="minorHAnsi" w:cstheme="minorHAnsi"/>
        </w:rPr>
        <w:t xml:space="preserve"> the Likert scale item “interpreting theory and research are not very relevant for my students,” with FAS respondents disagreeing more strongly with the statement than NAS</w:t>
      </w:r>
      <w:r w:rsidR="007F36E3">
        <w:rPr>
          <w:rFonts w:asciiTheme="minorHAnsi" w:hAnsiTheme="minorHAnsi" w:cstheme="minorHAnsi"/>
        </w:rPr>
        <w:t> r</w:t>
      </w:r>
      <w:r w:rsidRPr="000C4C6A">
        <w:rPr>
          <w:rFonts w:asciiTheme="minorHAnsi" w:hAnsiTheme="minorHAnsi" w:cstheme="minorHAnsi"/>
        </w:rPr>
        <w:t xml:space="preserve">espondents. In contrast, </w:t>
      </w:r>
      <w:proofErr w:type="gramStart"/>
      <w:r w:rsidRPr="000C4C6A">
        <w:rPr>
          <w:rFonts w:asciiTheme="minorHAnsi" w:hAnsiTheme="minorHAnsi" w:cstheme="minorHAnsi"/>
        </w:rPr>
        <w:t>the majority of</w:t>
      </w:r>
      <w:proofErr w:type="gramEnd"/>
      <w:r w:rsidRPr="000C4C6A">
        <w:rPr>
          <w:rFonts w:asciiTheme="minorHAnsi" w:hAnsiTheme="minorHAnsi" w:cstheme="minorHAnsi"/>
        </w:rPr>
        <w:t xml:space="preserve"> both groups </w:t>
      </w:r>
      <w:proofErr w:type="gramStart"/>
      <w:r w:rsidRPr="000C4C6A">
        <w:rPr>
          <w:rFonts w:asciiTheme="minorHAnsi" w:hAnsiTheme="minorHAnsi" w:cstheme="minorHAnsi"/>
        </w:rPr>
        <w:t>were in agreement</w:t>
      </w:r>
      <w:proofErr w:type="gramEnd"/>
      <w:r w:rsidRPr="000C4C6A">
        <w:rPr>
          <w:rFonts w:asciiTheme="minorHAnsi" w:hAnsiTheme="minorHAnsi" w:cstheme="minorHAnsi"/>
        </w:rPr>
        <w:t xml:space="preserve"> with the statement “my course(s) are informed by interpreting theory and research” (NAS: 85%, N=17 strongly agree or agree; FAS: 90%, N=37 strongly agree or agree), with no statistically significant difference found between the two groups. The fact that some NAS respondents endorse the role of theory in informing their courses while others endorse the statement that theory is irrelevant for their students is an interesting contrast worthy of further investigatio</w:t>
      </w:r>
      <w:r w:rsidR="001E7560" w:rsidRPr="000C4C6A">
        <w:rPr>
          <w:rFonts w:asciiTheme="minorHAnsi" w:hAnsiTheme="minorHAnsi" w:cstheme="minorHAnsi"/>
        </w:rPr>
        <w:t>n, potentially via observation, interview, case studies or other methods that allow for a qualitative analysis of classroom practices.</w:t>
      </w:r>
    </w:p>
    <w:p w14:paraId="1987BEE2" w14:textId="7DA602F6" w:rsidR="001E7560" w:rsidRPr="000C4C6A" w:rsidRDefault="006C18A3"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 xml:space="preserve">Responses regarding the theoretical </w:t>
      </w:r>
      <w:proofErr w:type="gramStart"/>
      <w:r w:rsidRPr="000C4C6A">
        <w:rPr>
          <w:rFonts w:asciiTheme="minorHAnsi" w:hAnsiTheme="minorHAnsi" w:cstheme="minorHAnsi"/>
        </w:rPr>
        <w:t>constructs</w:t>
      </w:r>
      <w:proofErr w:type="gramEnd"/>
      <w:r w:rsidRPr="000C4C6A">
        <w:rPr>
          <w:rFonts w:asciiTheme="minorHAnsi" w:hAnsiTheme="minorHAnsi" w:cstheme="minorHAnsi"/>
        </w:rPr>
        <w:t xml:space="preserve"> and frameworks that inform respondents</w:t>
      </w:r>
      <w:r w:rsidR="00F65B2F">
        <w:rPr>
          <w:rFonts w:asciiTheme="minorHAnsi" w:hAnsiTheme="minorHAnsi" w:cstheme="minorHAnsi"/>
        </w:rPr>
        <w:t>’</w:t>
      </w:r>
      <w:r w:rsidRPr="000C4C6A">
        <w:rPr>
          <w:rFonts w:asciiTheme="minorHAnsi" w:hAnsiTheme="minorHAnsi" w:cstheme="minorHAnsi"/>
        </w:rPr>
        <w:t xml:space="preserve"> work as trainers suggest a landscape characterized by some commonalities, but also much diversity and variation. Similarly, responses to the question focused on student-facing theory (that is, materials assigned to students) demonstrate a notable heterogeneity in terms of the types of materials assigned and the theoretical content to which learners are exposed during their studies. Within the responses to these questions we see abundant evidence of the influence of </w:t>
      </w:r>
      <w:r w:rsidR="00745EB1" w:rsidRPr="000C4C6A">
        <w:rPr>
          <w:rFonts w:asciiTheme="minorHAnsi" w:hAnsiTheme="minorHAnsi" w:cstheme="minorHAnsi"/>
        </w:rPr>
        <w:t>dialogue interpreting</w:t>
      </w:r>
      <w:r w:rsidRPr="000C4C6A">
        <w:rPr>
          <w:rFonts w:asciiTheme="minorHAnsi" w:hAnsiTheme="minorHAnsi" w:cstheme="minorHAnsi"/>
        </w:rPr>
        <w:t xml:space="preserve">-focused scholarship (e.g. </w:t>
      </w:r>
      <w:r w:rsidR="004D6428" w:rsidRPr="000C4C6A">
        <w:rPr>
          <w:rFonts w:asciiTheme="minorHAnsi" w:hAnsiTheme="minorHAnsi" w:cstheme="minorHAnsi"/>
        </w:rPr>
        <w:t xml:space="preserve">Claudia </w:t>
      </w:r>
      <w:r w:rsidRPr="000C4C6A">
        <w:rPr>
          <w:rFonts w:asciiTheme="minorHAnsi" w:hAnsiTheme="minorHAnsi" w:cstheme="minorHAnsi"/>
        </w:rPr>
        <w:t xml:space="preserve">Angelelli, </w:t>
      </w:r>
      <w:r w:rsidR="004D6428" w:rsidRPr="000C4C6A">
        <w:rPr>
          <w:rFonts w:asciiTheme="minorHAnsi" w:hAnsiTheme="minorHAnsi" w:cstheme="minorHAnsi"/>
        </w:rPr>
        <w:t xml:space="preserve">Sandra </w:t>
      </w:r>
      <w:r w:rsidRPr="000C4C6A">
        <w:rPr>
          <w:rFonts w:asciiTheme="minorHAnsi" w:hAnsiTheme="minorHAnsi" w:cstheme="minorHAnsi"/>
        </w:rPr>
        <w:t xml:space="preserve">Hale, </w:t>
      </w:r>
      <w:r w:rsidR="004D6428" w:rsidRPr="000C4C6A">
        <w:rPr>
          <w:rFonts w:asciiTheme="minorHAnsi" w:hAnsiTheme="minorHAnsi" w:cstheme="minorHAnsi"/>
        </w:rPr>
        <w:lastRenderedPageBreak/>
        <w:t>Holly</w:t>
      </w:r>
      <w:r w:rsidR="006F7D04">
        <w:rPr>
          <w:rFonts w:asciiTheme="minorHAnsi" w:hAnsiTheme="minorHAnsi" w:cstheme="minorHAnsi"/>
        </w:rPr>
        <w:t> </w:t>
      </w:r>
      <w:r w:rsidRPr="000C4C6A">
        <w:rPr>
          <w:rFonts w:asciiTheme="minorHAnsi" w:hAnsiTheme="minorHAnsi" w:cstheme="minorHAnsi"/>
        </w:rPr>
        <w:t xml:space="preserve">Mikkelson, </w:t>
      </w:r>
      <w:r w:rsidR="004D6428" w:rsidRPr="000C4C6A">
        <w:rPr>
          <w:rFonts w:asciiTheme="minorHAnsi" w:hAnsiTheme="minorHAnsi" w:cstheme="minorHAnsi"/>
        </w:rPr>
        <w:t xml:space="preserve">Hanne </w:t>
      </w:r>
      <w:r w:rsidRPr="000C4C6A">
        <w:rPr>
          <w:rFonts w:asciiTheme="minorHAnsi" w:hAnsiTheme="minorHAnsi" w:cstheme="minorHAnsi"/>
        </w:rPr>
        <w:t xml:space="preserve">Skaaden, </w:t>
      </w:r>
      <w:r w:rsidR="004D6428" w:rsidRPr="000C4C6A">
        <w:rPr>
          <w:rFonts w:asciiTheme="minorHAnsi" w:hAnsiTheme="minorHAnsi" w:cstheme="minorHAnsi"/>
        </w:rPr>
        <w:t xml:space="preserve">Cecilia </w:t>
      </w:r>
      <w:r w:rsidRPr="000C4C6A">
        <w:rPr>
          <w:rFonts w:asciiTheme="minorHAnsi" w:eastAsia="Times New Roman" w:hAnsiTheme="minorHAnsi" w:cstheme="minorHAnsi"/>
        </w:rPr>
        <w:t xml:space="preserve">Wadensjö) and of theoretical frameworks developed by scholars of signed language interpreting (e.g. </w:t>
      </w:r>
      <w:r w:rsidR="004D6428" w:rsidRPr="000C4C6A">
        <w:rPr>
          <w:rFonts w:asciiTheme="minorHAnsi" w:eastAsia="Times New Roman" w:hAnsiTheme="minorHAnsi" w:cstheme="minorHAnsi"/>
        </w:rPr>
        <w:t xml:space="preserve">Robyn </w:t>
      </w:r>
      <w:r w:rsidRPr="000C4C6A">
        <w:rPr>
          <w:rFonts w:asciiTheme="minorHAnsi" w:eastAsia="Times New Roman" w:hAnsiTheme="minorHAnsi" w:cstheme="minorHAnsi"/>
        </w:rPr>
        <w:t xml:space="preserve">Dean &amp; </w:t>
      </w:r>
      <w:r w:rsidR="004D6428" w:rsidRPr="000C4C6A">
        <w:rPr>
          <w:rFonts w:asciiTheme="minorHAnsi" w:eastAsia="Times New Roman" w:hAnsiTheme="minorHAnsi" w:cstheme="minorHAnsi"/>
        </w:rPr>
        <w:t xml:space="preserve">Robert </w:t>
      </w:r>
      <w:r w:rsidRPr="000C4C6A">
        <w:rPr>
          <w:rFonts w:asciiTheme="minorHAnsi" w:eastAsia="Times New Roman" w:hAnsiTheme="minorHAnsi" w:cstheme="minorHAnsi"/>
        </w:rPr>
        <w:t xml:space="preserve">Pollard, </w:t>
      </w:r>
      <w:r w:rsidR="004D6428" w:rsidRPr="000C4C6A">
        <w:rPr>
          <w:rFonts w:asciiTheme="minorHAnsi" w:eastAsia="Times New Roman" w:hAnsiTheme="minorHAnsi" w:cstheme="minorHAnsi"/>
        </w:rPr>
        <w:t>Peter</w:t>
      </w:r>
      <w:r w:rsidR="006F7D04">
        <w:rPr>
          <w:rFonts w:asciiTheme="minorHAnsi" w:eastAsia="Times New Roman" w:hAnsiTheme="minorHAnsi" w:cstheme="minorHAnsi"/>
        </w:rPr>
        <w:t> </w:t>
      </w:r>
      <w:r w:rsidRPr="000C4C6A">
        <w:rPr>
          <w:rFonts w:asciiTheme="minorHAnsi" w:eastAsia="Times New Roman" w:hAnsiTheme="minorHAnsi" w:cstheme="minorHAnsi"/>
        </w:rPr>
        <w:t xml:space="preserve">Llewellyn-Jones &amp; </w:t>
      </w:r>
      <w:r w:rsidR="004D6428" w:rsidRPr="000C4C6A">
        <w:rPr>
          <w:rFonts w:asciiTheme="minorHAnsi" w:eastAsia="Times New Roman" w:hAnsiTheme="minorHAnsi" w:cstheme="minorHAnsi"/>
        </w:rPr>
        <w:t>Rober</w:t>
      </w:r>
      <w:r w:rsidR="000C4C6A" w:rsidRPr="000C4C6A">
        <w:rPr>
          <w:rFonts w:asciiTheme="minorHAnsi" w:eastAsia="Times New Roman" w:hAnsiTheme="minorHAnsi" w:cstheme="minorHAnsi"/>
        </w:rPr>
        <w:t xml:space="preserve">t </w:t>
      </w:r>
      <w:r w:rsidR="004D6428" w:rsidRPr="000C4C6A">
        <w:rPr>
          <w:rFonts w:asciiTheme="minorHAnsi" w:eastAsia="Times New Roman" w:hAnsiTheme="minorHAnsi" w:cstheme="minorHAnsi"/>
        </w:rPr>
        <w:t xml:space="preserve">G. </w:t>
      </w:r>
      <w:r w:rsidRPr="000C4C6A">
        <w:rPr>
          <w:rFonts w:asciiTheme="minorHAnsi" w:eastAsia="Times New Roman" w:hAnsiTheme="minorHAnsi" w:cstheme="minorHAnsi"/>
        </w:rPr>
        <w:t>Lee), as well as of the continued influence of scholarly work arising from simultaneous conference interpreting (e.g.</w:t>
      </w:r>
      <w:r w:rsidR="004D6428" w:rsidRPr="000C4C6A">
        <w:rPr>
          <w:rFonts w:asciiTheme="minorHAnsi" w:eastAsia="Times New Roman" w:hAnsiTheme="minorHAnsi" w:cstheme="minorHAnsi"/>
        </w:rPr>
        <w:t xml:space="preserve"> Daniel</w:t>
      </w:r>
      <w:r w:rsidRPr="000C4C6A">
        <w:rPr>
          <w:rFonts w:asciiTheme="minorHAnsi" w:eastAsia="Times New Roman" w:hAnsiTheme="minorHAnsi" w:cstheme="minorHAnsi"/>
        </w:rPr>
        <w:t xml:space="preserve"> Gile) or encompassing a broad view of </w:t>
      </w:r>
      <w:r w:rsidR="006F7D04">
        <w:rPr>
          <w:rFonts w:asciiTheme="minorHAnsi" w:eastAsia="Times New Roman" w:hAnsiTheme="minorHAnsi" w:cstheme="minorHAnsi"/>
        </w:rPr>
        <w:t>i</w:t>
      </w:r>
      <w:r w:rsidRPr="000C4C6A">
        <w:rPr>
          <w:rFonts w:asciiTheme="minorHAnsi" w:eastAsia="Times New Roman" w:hAnsiTheme="minorHAnsi" w:cstheme="minorHAnsi"/>
        </w:rPr>
        <w:t xml:space="preserve">nterpreting </w:t>
      </w:r>
      <w:r w:rsidR="006F7D04">
        <w:rPr>
          <w:rFonts w:asciiTheme="minorHAnsi" w:eastAsia="Times New Roman" w:hAnsiTheme="minorHAnsi" w:cstheme="minorHAnsi"/>
        </w:rPr>
        <w:t>s</w:t>
      </w:r>
      <w:r w:rsidRPr="000C4C6A">
        <w:rPr>
          <w:rFonts w:asciiTheme="minorHAnsi" w:eastAsia="Times New Roman" w:hAnsiTheme="minorHAnsi" w:cstheme="minorHAnsi"/>
        </w:rPr>
        <w:t>tudies (e.g.</w:t>
      </w:r>
      <w:r w:rsidR="004D6428" w:rsidRPr="000C4C6A">
        <w:rPr>
          <w:rFonts w:asciiTheme="minorHAnsi" w:eastAsia="Times New Roman" w:hAnsiTheme="minorHAnsi" w:cstheme="minorHAnsi"/>
        </w:rPr>
        <w:t xml:space="preserve"> Franz</w:t>
      </w:r>
      <w:r w:rsidRPr="000C4C6A">
        <w:rPr>
          <w:rFonts w:asciiTheme="minorHAnsi" w:eastAsia="Times New Roman" w:hAnsiTheme="minorHAnsi" w:cstheme="minorHAnsi"/>
        </w:rPr>
        <w:t xml:space="preserve"> </w:t>
      </w:r>
      <w:proofErr w:type="spellStart"/>
      <w:r w:rsidRPr="000C4C6A">
        <w:rPr>
          <w:rFonts w:asciiTheme="minorHAnsi" w:hAnsiTheme="minorHAnsi" w:cstheme="minorHAnsi"/>
        </w:rPr>
        <w:t>Pöchhacker</w:t>
      </w:r>
      <w:proofErr w:type="spellEnd"/>
      <w:r w:rsidRPr="000C4C6A">
        <w:rPr>
          <w:rFonts w:asciiTheme="minorHAnsi" w:hAnsiTheme="minorHAnsi" w:cstheme="minorHAnsi"/>
        </w:rPr>
        <w:t xml:space="preserve">). There is also evidence of the influence of </w:t>
      </w:r>
      <w:r w:rsidR="006F7D04">
        <w:rPr>
          <w:rFonts w:asciiTheme="minorHAnsi" w:hAnsiTheme="minorHAnsi" w:cstheme="minorHAnsi"/>
        </w:rPr>
        <w:t>t</w:t>
      </w:r>
      <w:r w:rsidRPr="000C4C6A">
        <w:rPr>
          <w:rFonts w:asciiTheme="minorHAnsi" w:hAnsiTheme="minorHAnsi" w:cstheme="minorHAnsi"/>
        </w:rPr>
        <w:t xml:space="preserve">ranslation </w:t>
      </w:r>
      <w:r w:rsidR="006F7D04">
        <w:rPr>
          <w:rFonts w:asciiTheme="minorHAnsi" w:hAnsiTheme="minorHAnsi" w:cstheme="minorHAnsi"/>
        </w:rPr>
        <w:t>s</w:t>
      </w:r>
      <w:r w:rsidRPr="000C4C6A">
        <w:rPr>
          <w:rFonts w:asciiTheme="minorHAnsi" w:hAnsiTheme="minorHAnsi" w:cstheme="minorHAnsi"/>
        </w:rPr>
        <w:t>tudies</w:t>
      </w:r>
      <w:r w:rsidR="002E3C5A" w:rsidRPr="000C4C6A">
        <w:rPr>
          <w:rFonts w:asciiTheme="minorHAnsi" w:hAnsiTheme="minorHAnsi" w:cstheme="minorHAnsi"/>
        </w:rPr>
        <w:t xml:space="preserve">, </w:t>
      </w:r>
      <w:r w:rsidRPr="000C4C6A">
        <w:rPr>
          <w:rFonts w:asciiTheme="minorHAnsi" w:hAnsiTheme="minorHAnsi" w:cstheme="minorHAnsi"/>
        </w:rPr>
        <w:t>narrowly defined</w:t>
      </w:r>
      <w:r w:rsidR="002E3C5A" w:rsidRPr="000C4C6A">
        <w:rPr>
          <w:rFonts w:asciiTheme="minorHAnsi" w:hAnsiTheme="minorHAnsi" w:cstheme="minorHAnsi"/>
        </w:rPr>
        <w:t xml:space="preserve">, </w:t>
      </w:r>
      <w:r w:rsidRPr="000C4C6A">
        <w:rPr>
          <w:rFonts w:asciiTheme="minorHAnsi" w:hAnsiTheme="minorHAnsi" w:cstheme="minorHAnsi"/>
        </w:rPr>
        <w:t>on our respondents</w:t>
      </w:r>
      <w:r w:rsidR="00F65B2F">
        <w:rPr>
          <w:rFonts w:asciiTheme="minorHAnsi" w:hAnsiTheme="minorHAnsi" w:cstheme="minorHAnsi"/>
        </w:rPr>
        <w:t>’</w:t>
      </w:r>
      <w:r w:rsidRPr="000C4C6A">
        <w:rPr>
          <w:rFonts w:asciiTheme="minorHAnsi" w:hAnsiTheme="minorHAnsi" w:cstheme="minorHAnsi"/>
        </w:rPr>
        <w:t xml:space="preserve"> work as educators, particularly </w:t>
      </w:r>
      <w:r w:rsidR="002E3C5A" w:rsidRPr="000C4C6A">
        <w:rPr>
          <w:rFonts w:asciiTheme="minorHAnsi" w:hAnsiTheme="minorHAnsi" w:cstheme="minorHAnsi"/>
        </w:rPr>
        <w:t>with respect to</w:t>
      </w:r>
      <w:r w:rsidRPr="000C4C6A">
        <w:rPr>
          <w:rFonts w:asciiTheme="minorHAnsi" w:hAnsiTheme="minorHAnsi" w:cstheme="minorHAnsi"/>
        </w:rPr>
        <w:t xml:space="preserve"> pedagogy of translation (e.g. </w:t>
      </w:r>
      <w:r w:rsidR="004D6428" w:rsidRPr="000C4C6A">
        <w:rPr>
          <w:rFonts w:asciiTheme="minorHAnsi" w:hAnsiTheme="minorHAnsi" w:cstheme="minorHAnsi"/>
        </w:rPr>
        <w:t xml:space="preserve">Mona </w:t>
      </w:r>
      <w:r w:rsidRPr="000C4C6A">
        <w:rPr>
          <w:rFonts w:asciiTheme="minorHAnsi" w:hAnsiTheme="minorHAnsi" w:cstheme="minorHAnsi"/>
        </w:rPr>
        <w:t xml:space="preserve">Baker, </w:t>
      </w:r>
      <w:r w:rsidR="004D6428" w:rsidRPr="000C4C6A">
        <w:rPr>
          <w:rFonts w:asciiTheme="minorHAnsi" w:hAnsiTheme="minorHAnsi" w:cstheme="minorHAnsi"/>
        </w:rPr>
        <w:t xml:space="preserve">María </w:t>
      </w:r>
      <w:r w:rsidRPr="000C4C6A">
        <w:rPr>
          <w:rFonts w:asciiTheme="minorHAnsi" w:hAnsiTheme="minorHAnsi" w:cstheme="minorHAnsi"/>
        </w:rPr>
        <w:t xml:space="preserve">González Davies, </w:t>
      </w:r>
      <w:r w:rsidR="004D6428" w:rsidRPr="000C4C6A">
        <w:rPr>
          <w:rFonts w:asciiTheme="minorHAnsi" w:hAnsiTheme="minorHAnsi" w:cstheme="minorHAnsi"/>
        </w:rPr>
        <w:t xml:space="preserve">Donald </w:t>
      </w:r>
      <w:r w:rsidRPr="000C4C6A">
        <w:rPr>
          <w:rFonts w:asciiTheme="minorHAnsi" w:hAnsiTheme="minorHAnsi" w:cstheme="minorHAnsi"/>
        </w:rPr>
        <w:t xml:space="preserve">Kiraly, </w:t>
      </w:r>
      <w:r w:rsidR="004D6428" w:rsidRPr="000C4C6A">
        <w:rPr>
          <w:rFonts w:asciiTheme="minorHAnsi" w:hAnsiTheme="minorHAnsi" w:cstheme="minorHAnsi"/>
        </w:rPr>
        <w:t xml:space="preserve">Kelly </w:t>
      </w:r>
      <w:r w:rsidRPr="000C4C6A">
        <w:rPr>
          <w:rFonts w:asciiTheme="minorHAnsi" w:hAnsiTheme="minorHAnsi" w:cstheme="minorHAnsi"/>
        </w:rPr>
        <w:t>Washbourne).</w:t>
      </w:r>
      <w:r w:rsidR="001E7560" w:rsidRPr="000C4C6A">
        <w:rPr>
          <w:rFonts w:asciiTheme="minorHAnsi" w:hAnsiTheme="minorHAnsi" w:cstheme="minorHAnsi"/>
        </w:rPr>
        <w:t xml:space="preserve"> </w:t>
      </w:r>
    </w:p>
    <w:p w14:paraId="4C0E3EC2" w14:textId="2C14D24A" w:rsidR="00785E08" w:rsidRPr="000C4C6A" w:rsidRDefault="001E7560" w:rsidP="00006038">
      <w:pPr>
        <w:spacing w:line="240" w:lineRule="auto"/>
        <w:ind w:firstLine="720"/>
        <w:contextualSpacing/>
        <w:jc w:val="both"/>
        <w:rPr>
          <w:rFonts w:asciiTheme="minorHAnsi" w:hAnsiTheme="minorHAnsi" w:cstheme="minorHAnsi"/>
        </w:rPr>
      </w:pPr>
      <w:r w:rsidRPr="000C4C6A">
        <w:rPr>
          <w:rFonts w:asciiTheme="minorHAnsi" w:hAnsiTheme="minorHAnsi" w:cstheme="minorHAnsi"/>
        </w:rPr>
        <w:t>The method (</w:t>
      </w:r>
      <w:r w:rsidR="000C4C6A" w:rsidRPr="000C4C6A">
        <w:rPr>
          <w:rFonts w:asciiTheme="minorHAnsi" w:hAnsiTheme="minorHAnsi" w:cstheme="minorHAnsi"/>
        </w:rPr>
        <w:t>i.e.</w:t>
      </w:r>
      <w:r w:rsidRPr="000C4C6A">
        <w:rPr>
          <w:rFonts w:asciiTheme="minorHAnsi" w:hAnsiTheme="minorHAnsi" w:cstheme="minorHAnsi"/>
        </w:rPr>
        <w:t xml:space="preserve"> survey) and </w:t>
      </w:r>
      <w:proofErr w:type="gramStart"/>
      <w:r w:rsidRPr="000C4C6A">
        <w:rPr>
          <w:rFonts w:asciiTheme="minorHAnsi" w:hAnsiTheme="minorHAnsi" w:cstheme="minorHAnsi"/>
        </w:rPr>
        <w:t>exploratory</w:t>
      </w:r>
      <w:proofErr w:type="gramEnd"/>
      <w:r w:rsidRPr="000C4C6A">
        <w:rPr>
          <w:rFonts w:asciiTheme="minorHAnsi" w:hAnsiTheme="minorHAnsi" w:cstheme="minorHAnsi"/>
        </w:rPr>
        <w:t xml:space="preserve"> nature of this study provide only limited information regarding this topic. </w:t>
      </w:r>
      <w:r w:rsidR="006C18A3" w:rsidRPr="000C4C6A">
        <w:rPr>
          <w:rFonts w:asciiTheme="minorHAnsi" w:hAnsiTheme="minorHAnsi" w:cstheme="minorHAnsi"/>
        </w:rPr>
        <w:t xml:space="preserve">Although the results provide some evidence of trends and of points in common (e.g. </w:t>
      </w:r>
      <w:proofErr w:type="spellStart"/>
      <w:r w:rsidR="006C18A3" w:rsidRPr="000C4C6A">
        <w:rPr>
          <w:rFonts w:asciiTheme="minorHAnsi" w:hAnsiTheme="minorHAnsi" w:cstheme="minorHAnsi"/>
        </w:rPr>
        <w:t>socioconstructivist</w:t>
      </w:r>
      <w:proofErr w:type="spellEnd"/>
      <w:r w:rsidR="006C18A3" w:rsidRPr="000C4C6A">
        <w:rPr>
          <w:rFonts w:asciiTheme="minorHAnsi" w:hAnsiTheme="minorHAnsi" w:cstheme="minorHAnsi"/>
        </w:rPr>
        <w:t xml:space="preserve"> approaches to teaching and learning; see also Orlando</w:t>
      </w:r>
      <w:r w:rsidR="006F7D04">
        <w:rPr>
          <w:rFonts w:asciiTheme="minorHAnsi" w:hAnsiTheme="minorHAnsi" w:cstheme="minorHAnsi"/>
        </w:rPr>
        <w:t xml:space="preserve"> </w:t>
      </w:r>
      <w:r w:rsidR="006C18A3" w:rsidRPr="000C4C6A">
        <w:rPr>
          <w:rFonts w:asciiTheme="minorHAnsi" w:hAnsiTheme="minorHAnsi" w:cstheme="minorHAnsi"/>
        </w:rPr>
        <w:t>2016</w:t>
      </w:r>
      <w:r w:rsidR="006F7D04">
        <w:rPr>
          <w:rFonts w:asciiTheme="minorHAnsi" w:hAnsiTheme="minorHAnsi" w:cstheme="minorHAnsi"/>
        </w:rPr>
        <w:t xml:space="preserve"> </w:t>
      </w:r>
      <w:r w:rsidR="006C18A3" w:rsidRPr="000C4C6A">
        <w:rPr>
          <w:rFonts w:asciiTheme="minorHAnsi" w:hAnsiTheme="minorHAnsi" w:cstheme="minorHAnsi"/>
        </w:rPr>
        <w:t xml:space="preserve">and </w:t>
      </w:r>
      <w:r w:rsidRPr="000C4C6A">
        <w:rPr>
          <w:rFonts w:asciiTheme="minorHAnsi" w:hAnsiTheme="minorHAnsi" w:cstheme="minorHAnsi"/>
        </w:rPr>
        <w:t>Tiselius &amp; Herring 2023</w:t>
      </w:r>
      <w:r w:rsidR="004D6428" w:rsidRPr="000C4C6A">
        <w:rPr>
          <w:rFonts w:asciiTheme="minorHAnsi" w:hAnsiTheme="minorHAnsi" w:cstheme="minorHAnsi"/>
        </w:rPr>
        <w:t xml:space="preserve">) </w:t>
      </w:r>
      <w:r w:rsidR="006C18A3" w:rsidRPr="000C4C6A">
        <w:rPr>
          <w:rFonts w:asciiTheme="minorHAnsi" w:hAnsiTheme="minorHAnsi" w:cstheme="minorHAnsi"/>
        </w:rPr>
        <w:t>and point</w:t>
      </w:r>
      <w:r w:rsidR="002E3C5A" w:rsidRPr="000C4C6A">
        <w:rPr>
          <w:rFonts w:asciiTheme="minorHAnsi" w:hAnsiTheme="minorHAnsi" w:cstheme="minorHAnsi"/>
        </w:rPr>
        <w:t>s</w:t>
      </w:r>
      <w:r w:rsidR="006C18A3" w:rsidRPr="000C4C6A">
        <w:rPr>
          <w:rFonts w:asciiTheme="minorHAnsi" w:hAnsiTheme="minorHAnsi" w:cstheme="minorHAnsi"/>
        </w:rPr>
        <w:t xml:space="preserve"> of difference in terms of the theoretical frameworks informing </w:t>
      </w:r>
      <w:r w:rsidR="00180B1F" w:rsidRPr="000C4C6A">
        <w:rPr>
          <w:rFonts w:asciiTheme="minorHAnsi" w:hAnsiTheme="minorHAnsi" w:cstheme="minorHAnsi"/>
        </w:rPr>
        <w:t>teaching</w:t>
      </w:r>
      <w:r w:rsidR="006C18A3" w:rsidRPr="000C4C6A">
        <w:rPr>
          <w:rFonts w:asciiTheme="minorHAnsi" w:hAnsiTheme="minorHAnsi" w:cstheme="minorHAnsi"/>
        </w:rPr>
        <w:t xml:space="preserve"> and to which learners are exposed, the exploratory nature of the study did not allow for in-depth investigation of the ways and extent to which the constructs and frameworks mentioned by respondents are integrated into training programs.</w:t>
      </w:r>
      <w:r w:rsidR="000C4C6A" w:rsidRPr="000C4C6A">
        <w:rPr>
          <w:rFonts w:asciiTheme="minorHAnsi" w:hAnsiTheme="minorHAnsi" w:cstheme="minorHAnsi"/>
        </w:rPr>
        <w:t xml:space="preserve"> </w:t>
      </w:r>
      <w:r w:rsidRPr="000C4C6A">
        <w:rPr>
          <w:rFonts w:asciiTheme="minorHAnsi" w:hAnsiTheme="minorHAnsi" w:cstheme="minorHAnsi"/>
        </w:rPr>
        <w:t>Further in</w:t>
      </w:r>
      <w:r w:rsidR="006F7D04">
        <w:rPr>
          <w:rFonts w:asciiTheme="minorHAnsi" w:hAnsiTheme="minorHAnsi" w:cstheme="minorHAnsi"/>
        </w:rPr>
        <w:noBreakHyphen/>
      </w:r>
      <w:r w:rsidRPr="000C4C6A">
        <w:rPr>
          <w:rFonts w:asciiTheme="minorHAnsi" w:hAnsiTheme="minorHAnsi" w:cstheme="minorHAnsi"/>
        </w:rPr>
        <w:t xml:space="preserve">depth exploration is needed </w:t>
      </w:r>
      <w:proofErr w:type="gramStart"/>
      <w:r w:rsidRPr="000C4C6A">
        <w:rPr>
          <w:rFonts w:asciiTheme="minorHAnsi" w:hAnsiTheme="minorHAnsi" w:cstheme="minorHAnsi"/>
        </w:rPr>
        <w:t>in order to</w:t>
      </w:r>
      <w:proofErr w:type="gramEnd"/>
      <w:r w:rsidRPr="000C4C6A">
        <w:rPr>
          <w:rFonts w:asciiTheme="minorHAnsi" w:hAnsiTheme="minorHAnsi" w:cstheme="minorHAnsi"/>
        </w:rPr>
        <w:t xml:space="preserve"> </w:t>
      </w:r>
      <w:r w:rsidR="002D5529">
        <w:rPr>
          <w:rFonts w:asciiTheme="minorHAnsi" w:hAnsiTheme="minorHAnsi" w:cstheme="minorHAnsi"/>
        </w:rPr>
        <w:t xml:space="preserve">get a </w:t>
      </w:r>
      <w:r w:rsidRPr="000C4C6A">
        <w:rPr>
          <w:rFonts w:asciiTheme="minorHAnsi" w:hAnsiTheme="minorHAnsi" w:cstheme="minorHAnsi"/>
        </w:rPr>
        <w:t>better understand</w:t>
      </w:r>
      <w:r w:rsidR="002D5529">
        <w:rPr>
          <w:rFonts w:asciiTheme="minorHAnsi" w:hAnsiTheme="minorHAnsi" w:cstheme="minorHAnsi"/>
        </w:rPr>
        <w:t>ing</w:t>
      </w:r>
      <w:r w:rsidRPr="000C4C6A">
        <w:rPr>
          <w:rFonts w:asciiTheme="minorHAnsi" w:hAnsiTheme="minorHAnsi" w:cstheme="minorHAnsi"/>
        </w:rPr>
        <w:t xml:space="preserve"> of the specifics of teaching and learning theory in the dialogue interpreting classroom. </w:t>
      </w:r>
      <w:r w:rsidR="00180B1F" w:rsidRPr="000C4C6A">
        <w:rPr>
          <w:rFonts w:asciiTheme="minorHAnsi" w:hAnsiTheme="minorHAnsi" w:cstheme="minorHAnsi"/>
        </w:rPr>
        <w:t>Additionally, further research is needed to explore trainers</w:t>
      </w:r>
      <w:r w:rsidR="00F65B2F">
        <w:rPr>
          <w:rFonts w:asciiTheme="minorHAnsi" w:hAnsiTheme="minorHAnsi" w:cstheme="minorHAnsi"/>
        </w:rPr>
        <w:t>’</w:t>
      </w:r>
      <w:r w:rsidR="00180B1F" w:rsidRPr="000C4C6A">
        <w:rPr>
          <w:rFonts w:asciiTheme="minorHAnsi" w:hAnsiTheme="minorHAnsi" w:cstheme="minorHAnsi"/>
        </w:rPr>
        <w:t xml:space="preserve"> teaching beliefs and practice</w:t>
      </w:r>
      <w:r w:rsidR="00134F60" w:rsidRPr="000C4C6A">
        <w:rPr>
          <w:rFonts w:asciiTheme="minorHAnsi" w:hAnsiTheme="minorHAnsi" w:cstheme="minorHAnsi"/>
        </w:rPr>
        <w:t>s</w:t>
      </w:r>
      <w:r w:rsidR="00180B1F" w:rsidRPr="000C4C6A">
        <w:rPr>
          <w:rFonts w:asciiTheme="minorHAnsi" w:hAnsiTheme="minorHAnsi" w:cstheme="minorHAnsi"/>
        </w:rPr>
        <w:t xml:space="preserve"> and learners</w:t>
      </w:r>
      <w:r w:rsidR="00F65B2F">
        <w:rPr>
          <w:rFonts w:asciiTheme="minorHAnsi" w:hAnsiTheme="minorHAnsi" w:cstheme="minorHAnsi"/>
        </w:rPr>
        <w:t>’</w:t>
      </w:r>
      <w:r w:rsidR="00180B1F" w:rsidRPr="000C4C6A">
        <w:rPr>
          <w:rFonts w:asciiTheme="minorHAnsi" w:hAnsiTheme="minorHAnsi" w:cstheme="minorHAnsi"/>
        </w:rPr>
        <w:t xml:space="preserve"> and program graduates</w:t>
      </w:r>
      <w:r w:rsidR="00F65B2F">
        <w:rPr>
          <w:rFonts w:asciiTheme="minorHAnsi" w:hAnsiTheme="minorHAnsi" w:cstheme="minorHAnsi"/>
        </w:rPr>
        <w:t>’</w:t>
      </w:r>
      <w:r w:rsidR="00180B1F" w:rsidRPr="000C4C6A">
        <w:rPr>
          <w:rFonts w:asciiTheme="minorHAnsi" w:hAnsiTheme="minorHAnsi" w:cstheme="minorHAnsi"/>
        </w:rPr>
        <w:t xml:space="preserve"> perspectives on curricula and teaching practices. In this we join other scholars who have argued for increased research into the effectiveness of teaching approaches and practices (e.g.</w:t>
      </w:r>
      <w:r w:rsidR="006F7D04">
        <w:rPr>
          <w:rFonts w:asciiTheme="minorHAnsi" w:hAnsiTheme="minorHAnsi" w:cstheme="minorHAnsi"/>
        </w:rPr>
        <w:t> </w:t>
      </w:r>
      <w:proofErr w:type="spellStart"/>
      <w:r w:rsidR="00180B1F" w:rsidRPr="000C4C6A">
        <w:rPr>
          <w:rFonts w:asciiTheme="minorHAnsi" w:hAnsiTheme="minorHAnsi" w:cstheme="minorHAnsi"/>
        </w:rPr>
        <w:t>Pöchhacker</w:t>
      </w:r>
      <w:proofErr w:type="spellEnd"/>
      <w:r w:rsidR="00180B1F" w:rsidRPr="000C4C6A">
        <w:rPr>
          <w:rFonts w:asciiTheme="minorHAnsi" w:hAnsiTheme="minorHAnsi" w:cstheme="minorHAnsi"/>
        </w:rPr>
        <w:t xml:space="preserve"> 2010; Winston 2013; Orlando 2016). In addition, given evidence of differences in learners</w:t>
      </w:r>
      <w:r w:rsidR="00F65B2F">
        <w:rPr>
          <w:rFonts w:asciiTheme="minorHAnsi" w:hAnsiTheme="minorHAnsi" w:cstheme="minorHAnsi"/>
        </w:rPr>
        <w:t>’</w:t>
      </w:r>
      <w:r w:rsidR="00180B1F" w:rsidRPr="000C4C6A">
        <w:rPr>
          <w:rFonts w:asciiTheme="minorHAnsi" w:hAnsiTheme="minorHAnsi" w:cstheme="minorHAnsi"/>
        </w:rPr>
        <w:t xml:space="preserve"> and instructors</w:t>
      </w:r>
      <w:r w:rsidR="00F65B2F">
        <w:rPr>
          <w:rFonts w:asciiTheme="minorHAnsi" w:hAnsiTheme="minorHAnsi" w:cstheme="minorHAnsi"/>
        </w:rPr>
        <w:t>’</w:t>
      </w:r>
      <w:r w:rsidR="00180B1F" w:rsidRPr="000C4C6A">
        <w:rPr>
          <w:rFonts w:asciiTheme="minorHAnsi" w:hAnsiTheme="minorHAnsi" w:cstheme="minorHAnsi"/>
        </w:rPr>
        <w:t xml:space="preserve"> perceptions and beliefs regarding issues such as beliefs and practices related to teaching &amp; learning and the relevance of theory in interpreter education (see Takeda 2010; Li 2018; Liu 2019; Arumí Ribas 2020), this investigatory angle is highly relevant. </w:t>
      </w:r>
      <w:bookmarkStart w:id="1" w:name="_Hlk178514502"/>
    </w:p>
    <w:p w14:paraId="5E7605D4" w14:textId="0567384C" w:rsidR="006C18A3" w:rsidRPr="000C4C6A" w:rsidRDefault="006C18A3" w:rsidP="006C2989">
      <w:pPr>
        <w:pStyle w:val="Odsekzoznamu"/>
        <w:numPr>
          <w:ilvl w:val="0"/>
          <w:numId w:val="28"/>
        </w:numPr>
        <w:spacing w:before="560" w:after="280" w:line="240" w:lineRule="auto"/>
        <w:ind w:left="425" w:hanging="425"/>
        <w:contextualSpacing w:val="0"/>
        <w:rPr>
          <w:rFonts w:asciiTheme="minorHAnsi" w:eastAsia="Times New Roman" w:hAnsiTheme="minorHAnsi" w:cstheme="minorHAnsi"/>
          <w:b/>
          <w:bCs/>
        </w:rPr>
      </w:pPr>
      <w:r w:rsidRPr="006C2989">
        <w:rPr>
          <w:rFonts w:ascii="Times New Roman" w:eastAsia="Times New Roman" w:hAnsi="Times New Roman" w:cs="Times New Roman"/>
          <w:b/>
          <w:kern w:val="0"/>
          <w:u w:color="000000"/>
          <w:lang w:eastAsia="ru-RU"/>
          <w14:ligatures w14:val="none"/>
        </w:rPr>
        <w:t>Conclusio</w:t>
      </w:r>
      <w:r w:rsidR="006C2989">
        <w:rPr>
          <w:rFonts w:ascii="Times New Roman" w:eastAsia="Times New Roman" w:hAnsi="Times New Roman" w:cs="Times New Roman"/>
          <w:b/>
          <w:kern w:val="0"/>
          <w:u w:color="000000"/>
          <w:lang w:eastAsia="ru-RU"/>
          <w14:ligatures w14:val="none"/>
        </w:rPr>
        <w:t>n</w:t>
      </w:r>
    </w:p>
    <w:p w14:paraId="55182EA9" w14:textId="0A39B5BC" w:rsidR="00DC3E9A" w:rsidRPr="000C4C6A" w:rsidRDefault="006C18A3" w:rsidP="00006038">
      <w:pPr>
        <w:spacing w:line="240" w:lineRule="auto"/>
        <w:contextualSpacing/>
        <w:jc w:val="both"/>
        <w:rPr>
          <w:rFonts w:asciiTheme="minorHAnsi" w:hAnsiTheme="minorHAnsi" w:cstheme="minorHAnsi"/>
        </w:rPr>
      </w:pPr>
      <w:r w:rsidRPr="000C4C6A">
        <w:rPr>
          <w:rFonts w:asciiTheme="minorHAnsi" w:eastAsia="Times New Roman" w:hAnsiTheme="minorHAnsi" w:cstheme="minorHAnsi"/>
        </w:rPr>
        <w:t>The survey results discussed in these pages offer a</w:t>
      </w:r>
      <w:r w:rsidR="000C5097">
        <w:rPr>
          <w:rFonts w:asciiTheme="minorHAnsi" w:eastAsia="Times New Roman" w:hAnsiTheme="minorHAnsi" w:cstheme="minorHAnsi"/>
        </w:rPr>
        <w:t>n</w:t>
      </w:r>
      <w:r w:rsidR="000C4C6A" w:rsidRPr="000C4C6A">
        <w:rPr>
          <w:rFonts w:asciiTheme="minorHAnsi" w:eastAsia="Times New Roman" w:hAnsiTheme="minorHAnsi" w:cstheme="minorHAnsi"/>
        </w:rPr>
        <w:t xml:space="preserve"> initial,</w:t>
      </w:r>
      <w:r w:rsidRPr="000C4C6A">
        <w:rPr>
          <w:rFonts w:asciiTheme="minorHAnsi" w:eastAsia="Times New Roman" w:hAnsiTheme="minorHAnsi" w:cstheme="minorHAnsi"/>
        </w:rPr>
        <w:t xml:space="preserve"> wide-angle view of </w:t>
      </w:r>
      <w:r w:rsidR="002E3C5A" w:rsidRPr="000C4C6A">
        <w:rPr>
          <w:rFonts w:asciiTheme="minorHAnsi" w:eastAsia="Times New Roman" w:hAnsiTheme="minorHAnsi" w:cstheme="minorHAnsi"/>
        </w:rPr>
        <w:t xml:space="preserve">several aspects of dialogue interpreter training and draw </w:t>
      </w:r>
      <w:r w:rsidRPr="000C4C6A">
        <w:rPr>
          <w:rFonts w:asciiTheme="minorHAnsi" w:eastAsia="Times New Roman" w:hAnsiTheme="minorHAnsi" w:cstheme="minorHAnsi"/>
        </w:rPr>
        <w:t xml:space="preserve">our attention to </w:t>
      </w:r>
      <w:proofErr w:type="gramStart"/>
      <w:r w:rsidRPr="000C4C6A">
        <w:rPr>
          <w:rFonts w:asciiTheme="minorHAnsi" w:eastAsia="Times New Roman" w:hAnsiTheme="minorHAnsi" w:cstheme="minorHAnsi"/>
        </w:rPr>
        <w:t>a number of</w:t>
      </w:r>
      <w:proofErr w:type="gramEnd"/>
      <w:r w:rsidRPr="000C4C6A">
        <w:rPr>
          <w:rFonts w:asciiTheme="minorHAnsi" w:eastAsia="Times New Roman" w:hAnsiTheme="minorHAnsi" w:cstheme="minorHAnsi"/>
        </w:rPr>
        <w:t xml:space="preserve"> aspects that need closer examination.</w:t>
      </w:r>
      <w:r w:rsidR="00180B1F" w:rsidRPr="000C4C6A">
        <w:rPr>
          <w:rFonts w:asciiTheme="minorHAnsi" w:eastAsia="Times New Roman" w:hAnsiTheme="minorHAnsi" w:cstheme="minorHAnsi"/>
        </w:rPr>
        <w:t xml:space="preserve"> </w:t>
      </w:r>
      <w:r w:rsidR="004C7350" w:rsidRPr="000C4C6A">
        <w:rPr>
          <w:rFonts w:asciiTheme="minorHAnsi" w:hAnsiTheme="minorHAnsi" w:cstheme="minorHAnsi"/>
        </w:rPr>
        <w:t>The overall</w:t>
      </w:r>
      <w:r w:rsidRPr="000C4C6A">
        <w:rPr>
          <w:rFonts w:asciiTheme="minorHAnsi" w:hAnsiTheme="minorHAnsi" w:cstheme="minorHAnsi"/>
        </w:rPr>
        <w:t xml:space="preserve"> impression </w:t>
      </w:r>
      <w:r w:rsidR="004C7350" w:rsidRPr="000C4C6A">
        <w:rPr>
          <w:rFonts w:asciiTheme="minorHAnsi" w:hAnsiTheme="minorHAnsi" w:cstheme="minorHAnsi"/>
        </w:rPr>
        <w:t xml:space="preserve">given by the data is </w:t>
      </w:r>
      <w:r w:rsidRPr="000C4C6A">
        <w:rPr>
          <w:rFonts w:asciiTheme="minorHAnsi" w:hAnsiTheme="minorHAnsi" w:cstheme="minorHAnsi"/>
        </w:rPr>
        <w:t xml:space="preserve">of a landscape that has </w:t>
      </w:r>
      <w:proofErr w:type="gramStart"/>
      <w:r w:rsidRPr="000C4C6A">
        <w:rPr>
          <w:rFonts w:asciiTheme="minorHAnsi" w:hAnsiTheme="minorHAnsi" w:cstheme="minorHAnsi"/>
        </w:rPr>
        <w:t>a number of</w:t>
      </w:r>
      <w:proofErr w:type="gramEnd"/>
      <w:r w:rsidRPr="000C4C6A">
        <w:rPr>
          <w:rFonts w:asciiTheme="minorHAnsi" w:hAnsiTheme="minorHAnsi" w:cstheme="minorHAnsi"/>
        </w:rPr>
        <w:t xml:space="preserve"> </w:t>
      </w:r>
      <w:r w:rsidR="0084662F" w:rsidRPr="000C4C6A">
        <w:rPr>
          <w:rFonts w:asciiTheme="minorHAnsi" w:hAnsiTheme="minorHAnsi" w:cstheme="minorHAnsi"/>
        </w:rPr>
        <w:t>points of commonality</w:t>
      </w:r>
      <w:r w:rsidRPr="000C4C6A">
        <w:rPr>
          <w:rFonts w:asciiTheme="minorHAnsi" w:hAnsiTheme="minorHAnsi" w:cstheme="minorHAnsi"/>
        </w:rPr>
        <w:t xml:space="preserve"> but also a</w:t>
      </w:r>
      <w:r w:rsidRPr="000C4C6A">
        <w:rPr>
          <w:rFonts w:asciiTheme="minorHAnsi" w:eastAsia="Times New Roman" w:hAnsiTheme="minorHAnsi" w:cstheme="minorHAnsi"/>
        </w:rPr>
        <w:t xml:space="preserve"> great deal of heterogeneity. Heterogeneity is not necessarily problematic, and is to some extent necessary,</w:t>
      </w:r>
      <w:r w:rsidRPr="000C4C6A">
        <w:rPr>
          <w:rFonts w:asciiTheme="minorHAnsi" w:hAnsiTheme="minorHAnsi" w:cstheme="minorHAnsi"/>
        </w:rPr>
        <w:t xml:space="preserve"> given the variety of possible training situations</w:t>
      </w:r>
      <w:r w:rsidR="00820609" w:rsidRPr="000C4C6A">
        <w:rPr>
          <w:rFonts w:asciiTheme="minorHAnsi" w:hAnsiTheme="minorHAnsi" w:cstheme="minorHAnsi"/>
        </w:rPr>
        <w:t>, cultural contexts,</w:t>
      </w:r>
      <w:r w:rsidRPr="000C4C6A">
        <w:rPr>
          <w:rFonts w:asciiTheme="minorHAnsi" w:hAnsiTheme="minorHAnsi" w:cstheme="minorHAnsi"/>
        </w:rPr>
        <w:t xml:space="preserve"> and work settings</w:t>
      </w:r>
      <w:r w:rsidR="003C2EEF" w:rsidRPr="000C4C6A">
        <w:rPr>
          <w:rFonts w:asciiTheme="minorHAnsi" w:hAnsiTheme="minorHAnsi" w:cstheme="minorHAnsi"/>
        </w:rPr>
        <w:t xml:space="preserve"> in which dialogue interpreters are trained and </w:t>
      </w:r>
      <w:r w:rsidR="001E7560" w:rsidRPr="000C4C6A">
        <w:rPr>
          <w:rFonts w:asciiTheme="minorHAnsi" w:hAnsiTheme="minorHAnsi" w:cstheme="minorHAnsi"/>
        </w:rPr>
        <w:t>carry out their professional responsibilities</w:t>
      </w:r>
      <w:r w:rsidRPr="000C4C6A">
        <w:rPr>
          <w:rFonts w:asciiTheme="minorHAnsi" w:hAnsiTheme="minorHAnsi" w:cstheme="minorHAnsi"/>
        </w:rPr>
        <w:t xml:space="preserve">. </w:t>
      </w:r>
      <w:r w:rsidR="00021CD4" w:rsidRPr="000C4C6A">
        <w:rPr>
          <w:rFonts w:asciiTheme="minorHAnsi" w:hAnsiTheme="minorHAnsi" w:cstheme="minorHAnsi"/>
        </w:rPr>
        <w:t>At the same time, o</w:t>
      </w:r>
      <w:r w:rsidR="00021CD4" w:rsidRPr="000C4C6A">
        <w:rPr>
          <w:rFonts w:asciiTheme="minorHAnsi" w:eastAsia="Times New Roman" w:hAnsiTheme="minorHAnsi" w:cstheme="minorHAnsi"/>
        </w:rPr>
        <w:t>ngoing efforts to professionalize dialogue</w:t>
      </w:r>
      <w:r w:rsidR="003C4E96">
        <w:rPr>
          <w:rFonts w:asciiTheme="minorHAnsi" w:eastAsia="Times New Roman" w:hAnsiTheme="minorHAnsi" w:cstheme="minorHAnsi"/>
        </w:rPr>
        <w:t> </w:t>
      </w:r>
      <w:r w:rsidR="00021CD4" w:rsidRPr="000C4C6A">
        <w:rPr>
          <w:rFonts w:asciiTheme="minorHAnsi" w:eastAsia="Times New Roman" w:hAnsiTheme="minorHAnsi" w:cstheme="minorHAnsi"/>
        </w:rPr>
        <w:t xml:space="preserve">interpreting—and, indeed, its established status as </w:t>
      </w:r>
      <w:r w:rsidR="00021CD4" w:rsidRPr="000C4C6A">
        <w:rPr>
          <w:rFonts w:asciiTheme="minorHAnsi" w:hAnsiTheme="minorHAnsi" w:cstheme="minorHAnsi"/>
        </w:rPr>
        <w:t>a (semi-)profession in some areas—</w:t>
      </w:r>
      <w:r w:rsidR="00180B1F" w:rsidRPr="000C4C6A">
        <w:rPr>
          <w:rFonts w:asciiTheme="minorHAnsi" w:hAnsiTheme="minorHAnsi" w:cstheme="minorHAnsi"/>
        </w:rPr>
        <w:t xml:space="preserve">might be expected to </w:t>
      </w:r>
      <w:r w:rsidR="00021CD4" w:rsidRPr="000C4C6A">
        <w:rPr>
          <w:rFonts w:asciiTheme="minorHAnsi" w:hAnsiTheme="minorHAnsi" w:cstheme="minorHAnsi"/>
        </w:rPr>
        <w:t>imply a corresponding trajectory of professionalization or regularization of the body of knowledge and the theoretical frameworks employed in the teaching of dialogue interpreting.</w:t>
      </w:r>
      <w:r w:rsidR="00FC079C" w:rsidRPr="000C4C6A">
        <w:rPr>
          <w:rFonts w:asciiTheme="minorHAnsi" w:hAnsiTheme="minorHAnsi" w:cstheme="minorHAnsi"/>
        </w:rPr>
        <w:t xml:space="preserve"> </w:t>
      </w:r>
      <w:r w:rsidR="00D74567" w:rsidRPr="000C4C6A">
        <w:rPr>
          <w:rFonts w:asciiTheme="minorHAnsi" w:hAnsiTheme="minorHAnsi" w:cstheme="minorHAnsi"/>
        </w:rPr>
        <w:t xml:space="preserve">While recognizing the need for training to be adapted to context and situation, we also echo </w:t>
      </w:r>
      <w:r w:rsidR="00FC079C" w:rsidRPr="000C4C6A">
        <w:rPr>
          <w:rFonts w:asciiTheme="minorHAnsi" w:hAnsiTheme="minorHAnsi" w:cstheme="minorHAnsi"/>
        </w:rPr>
        <w:t xml:space="preserve">Arumí </w:t>
      </w:r>
      <w:proofErr w:type="spellStart"/>
      <w:r w:rsidR="00FC079C" w:rsidRPr="000C4C6A">
        <w:rPr>
          <w:rFonts w:asciiTheme="minorHAnsi" w:hAnsiTheme="minorHAnsi" w:cstheme="minorHAnsi"/>
        </w:rPr>
        <w:t>Riba</w:t>
      </w:r>
      <w:r w:rsidR="00D74567" w:rsidRPr="000C4C6A">
        <w:rPr>
          <w:rFonts w:asciiTheme="minorHAnsi" w:hAnsiTheme="minorHAnsi" w:cstheme="minorHAnsi"/>
        </w:rPr>
        <w:t>s</w:t>
      </w:r>
      <w:r w:rsidR="00F65B2F">
        <w:rPr>
          <w:rFonts w:asciiTheme="minorHAnsi" w:hAnsiTheme="minorHAnsi" w:cstheme="minorHAnsi"/>
        </w:rPr>
        <w:t>’</w:t>
      </w:r>
      <w:proofErr w:type="spellEnd"/>
      <w:r w:rsidR="00FC079C" w:rsidRPr="000C4C6A">
        <w:rPr>
          <w:rFonts w:asciiTheme="minorHAnsi" w:hAnsiTheme="minorHAnsi" w:cstheme="minorHAnsi"/>
        </w:rPr>
        <w:t xml:space="preserve"> (2020:</w:t>
      </w:r>
      <w:r w:rsidR="003C4E96">
        <w:rPr>
          <w:rFonts w:asciiTheme="minorHAnsi" w:hAnsiTheme="minorHAnsi" w:cstheme="minorHAnsi"/>
        </w:rPr>
        <w:t xml:space="preserve"> </w:t>
      </w:r>
      <w:r w:rsidR="00FC079C" w:rsidRPr="000C4C6A">
        <w:rPr>
          <w:rFonts w:asciiTheme="minorHAnsi" w:hAnsiTheme="minorHAnsi" w:cstheme="minorHAnsi"/>
        </w:rPr>
        <w:t>77) a</w:t>
      </w:r>
      <w:r w:rsidR="00D74567" w:rsidRPr="000C4C6A">
        <w:rPr>
          <w:rFonts w:asciiTheme="minorHAnsi" w:hAnsiTheme="minorHAnsi" w:cstheme="minorHAnsi"/>
        </w:rPr>
        <w:t>ssertion that</w:t>
      </w:r>
      <w:r w:rsidR="00FC079C" w:rsidRPr="000C4C6A">
        <w:rPr>
          <w:rFonts w:asciiTheme="minorHAnsi" w:hAnsiTheme="minorHAnsi" w:cstheme="minorHAnsi"/>
        </w:rPr>
        <w:t xml:space="preserve"> there is a need to work toward a “shared</w:t>
      </w:r>
      <w:r w:rsidR="003C4E96">
        <w:rPr>
          <w:rFonts w:asciiTheme="minorHAnsi" w:hAnsiTheme="minorHAnsi" w:cstheme="minorHAnsi"/>
        </w:rPr>
        <w:t> </w:t>
      </w:r>
      <w:r w:rsidR="00FC079C" w:rsidRPr="000C4C6A">
        <w:rPr>
          <w:rFonts w:asciiTheme="minorHAnsi" w:hAnsiTheme="minorHAnsi" w:cstheme="minorHAnsi"/>
        </w:rPr>
        <w:t xml:space="preserve">collective decision” regarding theory and concepts to be included in interpreter training. </w:t>
      </w:r>
      <w:r w:rsidR="00D74567" w:rsidRPr="000C4C6A">
        <w:rPr>
          <w:rFonts w:asciiTheme="minorHAnsi" w:hAnsiTheme="minorHAnsi" w:cstheme="minorHAnsi"/>
        </w:rPr>
        <w:t xml:space="preserve">We join </w:t>
      </w:r>
      <w:proofErr w:type="spellStart"/>
      <w:r w:rsidR="00D74567" w:rsidRPr="000C4C6A">
        <w:rPr>
          <w:rFonts w:asciiTheme="minorHAnsi" w:hAnsiTheme="minorHAnsi" w:cstheme="minorHAnsi"/>
        </w:rPr>
        <w:t>Kadrić</w:t>
      </w:r>
      <w:proofErr w:type="spellEnd"/>
      <w:r w:rsidR="00D74567" w:rsidRPr="000C4C6A">
        <w:rPr>
          <w:rFonts w:asciiTheme="minorHAnsi" w:hAnsiTheme="minorHAnsi" w:cstheme="minorHAnsi"/>
        </w:rPr>
        <w:t xml:space="preserve"> &amp; </w:t>
      </w:r>
      <w:proofErr w:type="spellStart"/>
      <w:r w:rsidR="00D74567" w:rsidRPr="000C4C6A">
        <w:rPr>
          <w:rFonts w:asciiTheme="minorHAnsi" w:hAnsiTheme="minorHAnsi" w:cstheme="minorHAnsi"/>
        </w:rPr>
        <w:t>Pöllabauer</w:t>
      </w:r>
      <w:proofErr w:type="spellEnd"/>
      <w:r w:rsidR="00D74567" w:rsidRPr="000C4C6A">
        <w:rPr>
          <w:rFonts w:asciiTheme="minorHAnsi" w:hAnsiTheme="minorHAnsi" w:cstheme="minorHAnsi"/>
        </w:rPr>
        <w:t xml:space="preserve"> (2023:</w:t>
      </w:r>
      <w:r w:rsidR="003C4E96">
        <w:rPr>
          <w:rFonts w:asciiTheme="minorHAnsi" w:hAnsiTheme="minorHAnsi" w:cstheme="minorHAnsi"/>
        </w:rPr>
        <w:t xml:space="preserve"> </w:t>
      </w:r>
      <w:r w:rsidR="00D74567" w:rsidRPr="000C4C6A">
        <w:rPr>
          <w:rFonts w:asciiTheme="minorHAnsi" w:hAnsiTheme="minorHAnsi" w:cstheme="minorHAnsi"/>
        </w:rPr>
        <w:t>424) in their call for a</w:t>
      </w:r>
      <w:r w:rsidR="003C2EEF" w:rsidRPr="000C4C6A">
        <w:rPr>
          <w:rFonts w:asciiTheme="minorHAnsi" w:hAnsiTheme="minorHAnsi" w:cstheme="minorHAnsi"/>
        </w:rPr>
        <w:t xml:space="preserve"> “global exchange between interpreter educators,” in the hopes that such collaborative efforts will lead to intentional, collaborative efforts to develop relevant materials and curricula and make them available to teachers in all types of situations and settings.</w:t>
      </w:r>
      <w:bookmarkEnd w:id="1"/>
    </w:p>
    <w:p w14:paraId="2FCD5D18" w14:textId="309E0D12" w:rsidR="00675705" w:rsidRPr="006C2989" w:rsidRDefault="00675705" w:rsidP="003C4E96">
      <w:pPr>
        <w:keepNext/>
        <w:keepLines/>
        <w:spacing w:before="560" w:after="280" w:line="240" w:lineRule="auto"/>
        <w:rPr>
          <w:rFonts w:ascii="Times New Roman" w:eastAsia="Times New Roman" w:hAnsi="Times New Roman" w:cs="Times New Roman"/>
          <w:b/>
          <w:kern w:val="0"/>
          <w:u w:color="000000"/>
          <w:lang w:eastAsia="ru-RU"/>
          <w14:ligatures w14:val="none"/>
        </w:rPr>
      </w:pPr>
      <w:r w:rsidRPr="006C2989">
        <w:rPr>
          <w:rFonts w:ascii="Times New Roman" w:eastAsia="Times New Roman" w:hAnsi="Times New Roman" w:cs="Times New Roman"/>
          <w:b/>
          <w:kern w:val="0"/>
          <w:u w:color="000000"/>
          <w:lang w:eastAsia="ru-RU"/>
          <w14:ligatures w14:val="none"/>
        </w:rPr>
        <w:lastRenderedPageBreak/>
        <w:t xml:space="preserve">Authorship </w:t>
      </w:r>
      <w:r w:rsidR="003C4E96">
        <w:rPr>
          <w:rFonts w:ascii="Times New Roman" w:eastAsia="Times New Roman" w:hAnsi="Times New Roman" w:cs="Times New Roman"/>
          <w:b/>
          <w:kern w:val="0"/>
          <w:u w:color="000000"/>
          <w:lang w:eastAsia="ru-RU"/>
          <w14:ligatures w14:val="none"/>
        </w:rPr>
        <w:t>s</w:t>
      </w:r>
      <w:r w:rsidRPr="006C2989">
        <w:rPr>
          <w:rFonts w:ascii="Times New Roman" w:eastAsia="Times New Roman" w:hAnsi="Times New Roman" w:cs="Times New Roman"/>
          <w:b/>
          <w:kern w:val="0"/>
          <w:u w:color="000000"/>
          <w:lang w:eastAsia="ru-RU"/>
          <w14:ligatures w14:val="none"/>
        </w:rPr>
        <w:t>tatement</w:t>
      </w:r>
    </w:p>
    <w:p w14:paraId="66B8939B" w14:textId="1DBB6735" w:rsidR="00675705" w:rsidRPr="000C4C6A" w:rsidRDefault="00675705" w:rsidP="003C4E96">
      <w:pPr>
        <w:autoSpaceDE w:val="0"/>
        <w:autoSpaceDN w:val="0"/>
        <w:adjustRightInd w:val="0"/>
        <w:spacing w:line="240" w:lineRule="auto"/>
        <w:jc w:val="both"/>
        <w:rPr>
          <w:rFonts w:asciiTheme="minorHAnsi" w:eastAsia="TimesNewRoman" w:hAnsiTheme="minorHAnsi" w:cstheme="minorHAnsi"/>
        </w:rPr>
      </w:pPr>
      <w:r w:rsidRPr="000C4C6A">
        <w:rPr>
          <w:rFonts w:asciiTheme="minorHAnsi" w:eastAsia="TimesNewRoman" w:hAnsiTheme="minorHAnsi" w:cstheme="minorHAnsi"/>
        </w:rPr>
        <w:t xml:space="preserve">Rachel E. Herring designed the study, collected the data, led the qualitative data analysis, and wrote the initial draft of the literature review, method, and results sections. Anne Catherine Gieshoff carried out and wrote up the quantitative data analysis. Both authors collaborated on drafting the discussion and conclusions sections and preparing the paper for publication. </w:t>
      </w:r>
    </w:p>
    <w:p w14:paraId="5203966C" w14:textId="77777777" w:rsidR="00675705" w:rsidRPr="000C4C6A" w:rsidRDefault="00675705" w:rsidP="006C2989">
      <w:pPr>
        <w:spacing w:before="560" w:after="280" w:line="240" w:lineRule="auto"/>
        <w:rPr>
          <w:rFonts w:asciiTheme="minorHAnsi" w:hAnsiTheme="minorHAnsi" w:cstheme="minorHAnsi"/>
        </w:rPr>
      </w:pPr>
      <w:r w:rsidRPr="000C4C6A">
        <w:rPr>
          <w:rFonts w:asciiTheme="minorHAnsi" w:hAnsiTheme="minorHAnsi" w:cstheme="minorHAnsi"/>
          <w:b/>
        </w:rPr>
        <w:t>Acknowledgments</w:t>
      </w:r>
    </w:p>
    <w:p w14:paraId="3F980771" w14:textId="56A81FC5" w:rsidR="003E6ABA" w:rsidRPr="000C4C6A" w:rsidRDefault="00675705" w:rsidP="003C4E96">
      <w:pPr>
        <w:spacing w:line="240" w:lineRule="auto"/>
        <w:jc w:val="both"/>
        <w:rPr>
          <w:rFonts w:asciiTheme="minorHAnsi" w:hAnsiTheme="minorHAnsi" w:cstheme="minorHAnsi"/>
        </w:rPr>
      </w:pPr>
      <w:r w:rsidRPr="000C4C6A">
        <w:rPr>
          <w:rFonts w:asciiTheme="minorHAnsi" w:hAnsiTheme="minorHAnsi" w:cstheme="minorHAnsi"/>
        </w:rPr>
        <w:t xml:space="preserve">The authors wish to thank the following colleagues for their valuable input during the survey design and/or data analysis phases of this project: Aleksandra Adler, Carmen Delgado Luchner, Raluca Droahna, Jacolyn Harmer, Isabelle Heyerick, Christopher Mellinger, Jeanette Nicholson, Jori Nkwenti, Erin Rosales, Elisabet Tiselius, and Melissa Wallace. </w:t>
      </w:r>
    </w:p>
    <w:p w14:paraId="72114E4D" w14:textId="77777777" w:rsidR="00A70ED1" w:rsidRPr="000C4C6A" w:rsidRDefault="00A70ED1">
      <w:pPr>
        <w:rPr>
          <w:rFonts w:asciiTheme="minorHAnsi" w:hAnsiTheme="minorHAnsi" w:cstheme="minorHAnsi"/>
          <w:b/>
          <w:bCs/>
        </w:rPr>
      </w:pPr>
      <w:r w:rsidRPr="000C4C6A">
        <w:rPr>
          <w:rFonts w:asciiTheme="minorHAnsi" w:hAnsiTheme="minorHAnsi" w:cstheme="minorHAnsi"/>
          <w:b/>
          <w:bCs/>
        </w:rPr>
        <w:br w:type="page"/>
      </w:r>
    </w:p>
    <w:p w14:paraId="0863D625" w14:textId="35703624" w:rsidR="003E6ABA" w:rsidRPr="000A43C4" w:rsidRDefault="003E6ABA" w:rsidP="000A43C4">
      <w:pPr>
        <w:spacing w:before="560" w:after="280" w:line="240" w:lineRule="auto"/>
        <w:rPr>
          <w:rFonts w:asciiTheme="minorHAnsi" w:hAnsiTheme="minorHAnsi" w:cstheme="minorHAnsi"/>
          <w:b/>
        </w:rPr>
      </w:pPr>
      <w:r w:rsidRPr="000A43C4">
        <w:rPr>
          <w:rFonts w:asciiTheme="minorHAnsi" w:hAnsiTheme="minorHAnsi" w:cstheme="minorHAnsi"/>
          <w:b/>
        </w:rPr>
        <w:lastRenderedPageBreak/>
        <w:t>Appendix</w:t>
      </w:r>
      <w:r w:rsidR="000C4C6A" w:rsidRPr="000A43C4">
        <w:rPr>
          <w:rFonts w:asciiTheme="minorHAnsi" w:hAnsiTheme="minorHAnsi" w:cstheme="minorHAnsi"/>
          <w:b/>
        </w:rPr>
        <w:t>: Detailed Statistical Analyses</w:t>
      </w:r>
    </w:p>
    <w:p w14:paraId="08963311" w14:textId="1A44EB99" w:rsidR="003E6ABA" w:rsidRPr="000A43C4" w:rsidRDefault="003E6ABA" w:rsidP="00D205E7">
      <w:pPr>
        <w:spacing w:line="240" w:lineRule="auto"/>
        <w:jc w:val="both"/>
        <w:rPr>
          <w:rFonts w:asciiTheme="minorHAnsi" w:hAnsiTheme="minorHAnsi" w:cstheme="minorHAnsi"/>
          <w:sz w:val="22"/>
          <w:szCs w:val="22"/>
        </w:rPr>
      </w:pPr>
      <w:r w:rsidRPr="000A43C4">
        <w:rPr>
          <w:rFonts w:asciiTheme="minorHAnsi" w:hAnsiTheme="minorHAnsi" w:cstheme="minorHAnsi"/>
          <w:sz w:val="22"/>
          <w:szCs w:val="22"/>
        </w:rPr>
        <w:t xml:space="preserve">Table </w:t>
      </w:r>
      <w:r w:rsidR="00B85FF4" w:rsidRPr="000A43C4">
        <w:rPr>
          <w:rFonts w:asciiTheme="minorHAnsi" w:hAnsiTheme="minorHAnsi" w:cstheme="minorHAnsi"/>
          <w:sz w:val="22"/>
          <w:szCs w:val="22"/>
        </w:rPr>
        <w:fldChar w:fldCharType="begin"/>
      </w:r>
      <w:r w:rsidR="00B85FF4" w:rsidRPr="000A43C4">
        <w:rPr>
          <w:rFonts w:asciiTheme="minorHAnsi" w:hAnsiTheme="minorHAnsi" w:cstheme="minorHAnsi"/>
          <w:sz w:val="22"/>
          <w:szCs w:val="22"/>
        </w:rPr>
        <w:instrText xml:space="preserve"> SEQ Table \* ARABIC </w:instrText>
      </w:r>
      <w:r w:rsidR="00B85FF4" w:rsidRPr="000A43C4">
        <w:rPr>
          <w:rFonts w:asciiTheme="minorHAnsi" w:hAnsiTheme="minorHAnsi" w:cstheme="minorHAnsi"/>
          <w:sz w:val="22"/>
          <w:szCs w:val="22"/>
        </w:rPr>
        <w:fldChar w:fldCharType="separate"/>
      </w:r>
      <w:r w:rsidR="00CB04D0">
        <w:rPr>
          <w:rFonts w:asciiTheme="minorHAnsi" w:hAnsiTheme="minorHAnsi" w:cstheme="minorHAnsi"/>
          <w:noProof/>
          <w:sz w:val="22"/>
          <w:szCs w:val="22"/>
        </w:rPr>
        <w:t>5</w:t>
      </w:r>
      <w:r w:rsidR="00B85FF4" w:rsidRPr="000A43C4">
        <w:rPr>
          <w:rFonts w:asciiTheme="minorHAnsi" w:hAnsiTheme="minorHAnsi" w:cstheme="minorHAnsi"/>
          <w:sz w:val="22"/>
          <w:szCs w:val="22"/>
        </w:rPr>
        <w:fldChar w:fldCharType="end"/>
      </w:r>
      <w:r w:rsidRPr="000A43C4">
        <w:rPr>
          <w:rFonts w:asciiTheme="minorHAnsi" w:hAnsiTheme="minorHAnsi" w:cstheme="minorHAnsi"/>
          <w:sz w:val="22"/>
          <w:szCs w:val="22"/>
        </w:rPr>
        <w:t xml:space="preserve">: Descriptive statistics and </w:t>
      </w:r>
      <w:r w:rsidR="000A43C4">
        <w:rPr>
          <w:rFonts w:asciiTheme="minorHAnsi" w:hAnsiTheme="minorHAnsi" w:cstheme="minorHAnsi"/>
          <w:sz w:val="22"/>
          <w:szCs w:val="22"/>
        </w:rPr>
        <w:t>t</w:t>
      </w:r>
      <w:r w:rsidRPr="000A43C4">
        <w:rPr>
          <w:rFonts w:asciiTheme="minorHAnsi" w:hAnsiTheme="minorHAnsi" w:cstheme="minorHAnsi"/>
          <w:sz w:val="22"/>
          <w:szCs w:val="22"/>
        </w:rPr>
        <w:t xml:space="preserve">est </w:t>
      </w:r>
      <w:r w:rsidR="000A43C4">
        <w:rPr>
          <w:rFonts w:asciiTheme="minorHAnsi" w:hAnsiTheme="minorHAnsi" w:cstheme="minorHAnsi"/>
          <w:sz w:val="22"/>
          <w:szCs w:val="22"/>
        </w:rPr>
        <w:t>s</w:t>
      </w:r>
      <w:r w:rsidRPr="000A43C4">
        <w:rPr>
          <w:rFonts w:asciiTheme="minorHAnsi" w:hAnsiTheme="minorHAnsi" w:cstheme="minorHAnsi"/>
          <w:sz w:val="22"/>
          <w:szCs w:val="22"/>
        </w:rPr>
        <w:t>tatistics (</w:t>
      </w:r>
      <w:r w:rsidR="000A43C4">
        <w:rPr>
          <w:rFonts w:asciiTheme="minorHAnsi" w:hAnsiTheme="minorHAnsi" w:cstheme="minorHAnsi"/>
          <w:sz w:val="22"/>
          <w:szCs w:val="22"/>
        </w:rPr>
        <w:t>c</w:t>
      </w:r>
      <w:r w:rsidRPr="000A43C4">
        <w:rPr>
          <w:rFonts w:asciiTheme="minorHAnsi" w:hAnsiTheme="minorHAnsi" w:cstheme="minorHAnsi"/>
          <w:sz w:val="22"/>
          <w:szCs w:val="22"/>
        </w:rPr>
        <w:t>hi-square-test) for didactic material</w:t>
      </w:r>
    </w:p>
    <w:tbl>
      <w:tblPr>
        <w:tblW w:w="9067" w:type="dxa"/>
        <w:tblBorders>
          <w:top w:val="single" w:sz="4" w:space="0" w:color="A9D08E"/>
          <w:left w:val="single" w:sz="4" w:space="0" w:color="A9D08E"/>
          <w:bottom w:val="single" w:sz="4" w:space="0" w:color="A9D08E"/>
          <w:right w:val="single" w:sz="4" w:space="0" w:color="A9D08E"/>
          <w:insideH w:val="single" w:sz="4" w:space="0" w:color="auto"/>
        </w:tblBorders>
        <w:tblLook w:val="04A0" w:firstRow="1" w:lastRow="0" w:firstColumn="1" w:lastColumn="0" w:noHBand="0" w:noVBand="1"/>
      </w:tblPr>
      <w:tblGrid>
        <w:gridCol w:w="2122"/>
        <w:gridCol w:w="708"/>
        <w:gridCol w:w="1418"/>
        <w:gridCol w:w="709"/>
        <w:gridCol w:w="1417"/>
        <w:gridCol w:w="2693"/>
      </w:tblGrid>
      <w:tr w:rsidR="00C20236" w:rsidRPr="000C4C6A" w14:paraId="54D51723" w14:textId="77777777" w:rsidTr="000A43C4">
        <w:trPr>
          <w:trHeight w:val="250"/>
        </w:trPr>
        <w:tc>
          <w:tcPr>
            <w:tcW w:w="2122" w:type="dxa"/>
            <w:noWrap/>
            <w:vAlign w:val="bottom"/>
            <w:hideMark/>
          </w:tcPr>
          <w:p w14:paraId="0531D2A5"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Variable</w:t>
            </w:r>
          </w:p>
        </w:tc>
        <w:tc>
          <w:tcPr>
            <w:tcW w:w="708" w:type="dxa"/>
            <w:noWrap/>
            <w:vAlign w:val="bottom"/>
            <w:hideMark/>
          </w:tcPr>
          <w:p w14:paraId="636AB1A5"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N</w:t>
            </w:r>
          </w:p>
        </w:tc>
        <w:tc>
          <w:tcPr>
            <w:tcW w:w="1418" w:type="dxa"/>
            <w:noWrap/>
            <w:vAlign w:val="bottom"/>
            <w:hideMark/>
          </w:tcPr>
          <w:p w14:paraId="0F2DFF81"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Percent</w:t>
            </w:r>
          </w:p>
        </w:tc>
        <w:tc>
          <w:tcPr>
            <w:tcW w:w="709" w:type="dxa"/>
            <w:noWrap/>
            <w:vAlign w:val="bottom"/>
            <w:hideMark/>
          </w:tcPr>
          <w:p w14:paraId="72AFB54D"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N_1</w:t>
            </w:r>
          </w:p>
        </w:tc>
        <w:tc>
          <w:tcPr>
            <w:tcW w:w="1417" w:type="dxa"/>
            <w:noWrap/>
            <w:vAlign w:val="bottom"/>
            <w:hideMark/>
          </w:tcPr>
          <w:p w14:paraId="59CB4913"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Percent_2</w:t>
            </w:r>
          </w:p>
        </w:tc>
        <w:tc>
          <w:tcPr>
            <w:tcW w:w="2693" w:type="dxa"/>
            <w:noWrap/>
            <w:vAlign w:val="bottom"/>
            <w:hideMark/>
          </w:tcPr>
          <w:p w14:paraId="66BF52B7" w14:textId="77777777" w:rsidR="003E6ABA" w:rsidRPr="000C4C6A" w:rsidRDefault="003E6ABA" w:rsidP="00D205E7">
            <w:pPr>
              <w:spacing w:line="240" w:lineRule="auto"/>
              <w:jc w:val="both"/>
              <w:rPr>
                <w:rFonts w:asciiTheme="minorHAnsi" w:hAnsiTheme="minorHAnsi" w:cstheme="minorHAnsi"/>
                <w:b/>
                <w:bCs/>
              </w:rPr>
            </w:pPr>
            <w:r w:rsidRPr="000C4C6A">
              <w:rPr>
                <w:rFonts w:asciiTheme="minorHAnsi" w:hAnsiTheme="minorHAnsi" w:cstheme="minorHAnsi"/>
                <w:b/>
                <w:bCs/>
              </w:rPr>
              <w:t>Test</w:t>
            </w:r>
          </w:p>
        </w:tc>
      </w:tr>
      <w:tr w:rsidR="00C20236" w:rsidRPr="000C4C6A" w14:paraId="65931DEA" w14:textId="77777777" w:rsidTr="000A43C4">
        <w:trPr>
          <w:trHeight w:val="250"/>
        </w:trPr>
        <w:tc>
          <w:tcPr>
            <w:tcW w:w="2122" w:type="dxa"/>
            <w:noWrap/>
            <w:vAlign w:val="bottom"/>
            <w:hideMark/>
          </w:tcPr>
          <w:p w14:paraId="0DE57FB2" w14:textId="5B2E0C88" w:rsidR="003E6ABA" w:rsidRPr="000C4C6A" w:rsidRDefault="00237311" w:rsidP="00D205E7">
            <w:pPr>
              <w:spacing w:line="240" w:lineRule="auto"/>
              <w:jc w:val="both"/>
              <w:rPr>
                <w:rFonts w:asciiTheme="minorHAnsi" w:hAnsiTheme="minorHAnsi" w:cstheme="minorHAnsi"/>
              </w:rPr>
            </w:pPr>
            <w:r w:rsidRPr="000C4C6A">
              <w:rPr>
                <w:rFonts w:asciiTheme="minorHAnsi" w:hAnsiTheme="minorHAnsi" w:cstheme="minorHAnsi"/>
              </w:rPr>
              <w:t>S</w:t>
            </w:r>
            <w:r w:rsidR="003E6ABA" w:rsidRPr="000C4C6A">
              <w:rPr>
                <w:rFonts w:asciiTheme="minorHAnsi" w:hAnsiTheme="minorHAnsi" w:cstheme="minorHAnsi"/>
              </w:rPr>
              <w:t>urvey</w:t>
            </w:r>
          </w:p>
        </w:tc>
        <w:tc>
          <w:tcPr>
            <w:tcW w:w="708" w:type="dxa"/>
            <w:noWrap/>
            <w:vAlign w:val="bottom"/>
            <w:hideMark/>
          </w:tcPr>
          <w:p w14:paraId="38608B4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FAS</w:t>
            </w:r>
          </w:p>
        </w:tc>
        <w:tc>
          <w:tcPr>
            <w:tcW w:w="1418" w:type="dxa"/>
            <w:noWrap/>
            <w:vAlign w:val="bottom"/>
            <w:hideMark/>
          </w:tcPr>
          <w:p w14:paraId="6ACD1FA7"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5A442E3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NAS</w:t>
            </w:r>
          </w:p>
        </w:tc>
        <w:tc>
          <w:tcPr>
            <w:tcW w:w="1417" w:type="dxa"/>
            <w:noWrap/>
            <w:vAlign w:val="bottom"/>
            <w:hideMark/>
          </w:tcPr>
          <w:p w14:paraId="04AE118F"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24E44E0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0E09210" w14:textId="77777777" w:rsidTr="000A43C4">
        <w:trPr>
          <w:trHeight w:val="250"/>
        </w:trPr>
        <w:tc>
          <w:tcPr>
            <w:tcW w:w="2122" w:type="dxa"/>
            <w:noWrap/>
            <w:vAlign w:val="bottom"/>
            <w:hideMark/>
          </w:tcPr>
          <w:p w14:paraId="57EF8800" w14:textId="47436583" w:rsidR="003E6ABA" w:rsidRPr="000C4C6A" w:rsidRDefault="00237311" w:rsidP="00D205E7">
            <w:pPr>
              <w:spacing w:line="240" w:lineRule="auto"/>
              <w:jc w:val="both"/>
              <w:rPr>
                <w:rFonts w:asciiTheme="minorHAnsi" w:hAnsiTheme="minorHAnsi" w:cstheme="minorHAnsi"/>
              </w:rPr>
            </w:pPr>
            <w:r w:rsidRPr="000C4C6A">
              <w:rPr>
                <w:rFonts w:asciiTheme="minorHAnsi" w:hAnsiTheme="minorHAnsi" w:cstheme="minorHAnsi"/>
              </w:rPr>
              <w:t>T</w:t>
            </w:r>
            <w:r w:rsidR="003E6ABA" w:rsidRPr="000C4C6A">
              <w:rPr>
                <w:rFonts w:asciiTheme="minorHAnsi" w:hAnsiTheme="minorHAnsi" w:cstheme="minorHAnsi"/>
              </w:rPr>
              <w:t>extbook</w:t>
            </w:r>
          </w:p>
        </w:tc>
        <w:tc>
          <w:tcPr>
            <w:tcW w:w="708" w:type="dxa"/>
            <w:noWrap/>
            <w:vAlign w:val="bottom"/>
            <w:hideMark/>
          </w:tcPr>
          <w:p w14:paraId="1B415AB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3541FBD8"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3F674D6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7910801D"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090FDEB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=8.9, </w:t>
            </w:r>
            <w:r w:rsidRPr="00255E06">
              <w:rPr>
                <w:rFonts w:asciiTheme="minorHAnsi" w:hAnsiTheme="minorHAnsi" w:cstheme="minorHAnsi"/>
                <w:i/>
                <w:iCs/>
              </w:rPr>
              <w:t>p</w:t>
            </w:r>
            <w:r w:rsidRPr="000C4C6A">
              <w:rPr>
                <w:rFonts w:asciiTheme="minorHAnsi" w:hAnsiTheme="minorHAnsi" w:cstheme="minorHAnsi"/>
              </w:rPr>
              <w:t>=0.064*</w:t>
            </w:r>
          </w:p>
        </w:tc>
      </w:tr>
      <w:tr w:rsidR="00C20236" w:rsidRPr="000C4C6A" w14:paraId="1932364A" w14:textId="77777777" w:rsidTr="000A43C4">
        <w:trPr>
          <w:trHeight w:val="250"/>
        </w:trPr>
        <w:tc>
          <w:tcPr>
            <w:tcW w:w="2122" w:type="dxa"/>
            <w:noWrap/>
            <w:vAlign w:val="bottom"/>
            <w:hideMark/>
          </w:tcPr>
          <w:p w14:paraId="0250396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5AB6996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noWrap/>
            <w:vAlign w:val="bottom"/>
            <w:hideMark/>
          </w:tcPr>
          <w:p w14:paraId="2A27E9B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noWrap/>
            <w:vAlign w:val="bottom"/>
            <w:hideMark/>
          </w:tcPr>
          <w:p w14:paraId="583E3ED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noWrap/>
            <w:vAlign w:val="bottom"/>
            <w:hideMark/>
          </w:tcPr>
          <w:p w14:paraId="66FE8A4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noWrap/>
            <w:vAlign w:val="bottom"/>
            <w:hideMark/>
          </w:tcPr>
          <w:p w14:paraId="4E0B0E58"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7C20F0E" w14:textId="77777777" w:rsidTr="000A43C4">
        <w:trPr>
          <w:trHeight w:val="250"/>
        </w:trPr>
        <w:tc>
          <w:tcPr>
            <w:tcW w:w="2122" w:type="dxa"/>
            <w:noWrap/>
            <w:vAlign w:val="bottom"/>
            <w:hideMark/>
          </w:tcPr>
          <w:p w14:paraId="3659731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20A0709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noWrap/>
            <w:vAlign w:val="bottom"/>
            <w:hideMark/>
          </w:tcPr>
          <w:p w14:paraId="460C8F7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noWrap/>
            <w:vAlign w:val="bottom"/>
            <w:hideMark/>
          </w:tcPr>
          <w:p w14:paraId="6AE8F2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05A7D3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126C81F3"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8535C65" w14:textId="77777777" w:rsidTr="000A43C4">
        <w:trPr>
          <w:trHeight w:val="250"/>
        </w:trPr>
        <w:tc>
          <w:tcPr>
            <w:tcW w:w="2122" w:type="dxa"/>
            <w:noWrap/>
            <w:vAlign w:val="bottom"/>
            <w:hideMark/>
          </w:tcPr>
          <w:p w14:paraId="1AC88CB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1ACC03C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1FB9D05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3679AA4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noWrap/>
            <w:vAlign w:val="bottom"/>
            <w:hideMark/>
          </w:tcPr>
          <w:p w14:paraId="7485A95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noWrap/>
            <w:vAlign w:val="bottom"/>
            <w:hideMark/>
          </w:tcPr>
          <w:p w14:paraId="46BDBEF3"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561DAFD" w14:textId="77777777" w:rsidTr="000A43C4">
        <w:trPr>
          <w:trHeight w:val="250"/>
        </w:trPr>
        <w:tc>
          <w:tcPr>
            <w:tcW w:w="2122" w:type="dxa"/>
            <w:noWrap/>
            <w:vAlign w:val="bottom"/>
            <w:hideMark/>
          </w:tcPr>
          <w:p w14:paraId="310C930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4A70D1E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7</w:t>
            </w:r>
          </w:p>
        </w:tc>
        <w:tc>
          <w:tcPr>
            <w:tcW w:w="1418" w:type="dxa"/>
            <w:noWrap/>
            <w:vAlign w:val="bottom"/>
            <w:hideMark/>
          </w:tcPr>
          <w:p w14:paraId="65314F6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0.171</w:t>
            </w:r>
          </w:p>
        </w:tc>
        <w:tc>
          <w:tcPr>
            <w:tcW w:w="709" w:type="dxa"/>
            <w:noWrap/>
            <w:vAlign w:val="bottom"/>
            <w:hideMark/>
          </w:tcPr>
          <w:p w14:paraId="2FBFFD0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735A00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5ECC7999"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DB66642" w14:textId="77777777" w:rsidTr="000A43C4">
        <w:trPr>
          <w:trHeight w:val="250"/>
        </w:trPr>
        <w:tc>
          <w:tcPr>
            <w:tcW w:w="2122" w:type="dxa"/>
            <w:noWrap/>
            <w:vAlign w:val="bottom"/>
            <w:hideMark/>
          </w:tcPr>
          <w:p w14:paraId="761B182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0879FD1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4AEE1C8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2BC8B54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noWrap/>
            <w:vAlign w:val="bottom"/>
            <w:hideMark/>
          </w:tcPr>
          <w:p w14:paraId="4DDFC0B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noWrap/>
            <w:vAlign w:val="bottom"/>
            <w:hideMark/>
          </w:tcPr>
          <w:p w14:paraId="1BF0BE04"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848B317" w14:textId="77777777" w:rsidTr="000A43C4">
        <w:trPr>
          <w:trHeight w:val="250"/>
        </w:trPr>
        <w:tc>
          <w:tcPr>
            <w:tcW w:w="2122" w:type="dxa"/>
            <w:noWrap/>
            <w:vAlign w:val="bottom"/>
            <w:hideMark/>
          </w:tcPr>
          <w:p w14:paraId="597DE4C4" w14:textId="77777777" w:rsidR="003E6ABA" w:rsidRPr="000C4C6A" w:rsidRDefault="003E6ABA" w:rsidP="00D205E7">
            <w:pPr>
              <w:spacing w:line="240" w:lineRule="auto"/>
              <w:jc w:val="both"/>
              <w:rPr>
                <w:rFonts w:asciiTheme="minorHAnsi" w:hAnsiTheme="minorHAnsi" w:cstheme="minorHAnsi"/>
              </w:rPr>
            </w:pPr>
            <w:proofErr w:type="spellStart"/>
            <w:r w:rsidRPr="000C4C6A">
              <w:rPr>
                <w:rFonts w:asciiTheme="minorHAnsi" w:hAnsiTheme="minorHAnsi" w:cstheme="minorHAnsi"/>
              </w:rPr>
              <w:t>acaJournal</w:t>
            </w:r>
            <w:proofErr w:type="spellEnd"/>
          </w:p>
        </w:tc>
        <w:tc>
          <w:tcPr>
            <w:tcW w:w="708" w:type="dxa"/>
            <w:noWrap/>
            <w:vAlign w:val="bottom"/>
            <w:hideMark/>
          </w:tcPr>
          <w:p w14:paraId="4DBE178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10999E91"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7064D23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66E0F133"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5E92295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=18.853, </w:t>
            </w:r>
            <w:r w:rsidRPr="00255E06">
              <w:rPr>
                <w:rFonts w:asciiTheme="minorHAnsi" w:hAnsiTheme="minorHAnsi" w:cstheme="minorHAnsi"/>
                <w:i/>
                <w:iCs/>
              </w:rPr>
              <w:t>p</w:t>
            </w:r>
            <w:r w:rsidRPr="000C4C6A">
              <w:rPr>
                <w:rFonts w:asciiTheme="minorHAnsi" w:hAnsiTheme="minorHAnsi" w:cstheme="minorHAnsi"/>
              </w:rPr>
              <w:t>=</w:t>
            </w:r>
            <w:proofErr w:type="gramStart"/>
            <w:r w:rsidRPr="000C4C6A">
              <w:rPr>
                <w:rFonts w:asciiTheme="minorHAnsi" w:hAnsiTheme="minorHAnsi" w:cstheme="minorHAnsi"/>
              </w:rPr>
              <w:t>0.001**</w:t>
            </w:r>
            <w:proofErr w:type="gramEnd"/>
            <w:r w:rsidRPr="000C4C6A">
              <w:rPr>
                <w:rFonts w:asciiTheme="minorHAnsi" w:hAnsiTheme="minorHAnsi" w:cstheme="minorHAnsi"/>
              </w:rPr>
              <w:t>*</w:t>
            </w:r>
          </w:p>
        </w:tc>
      </w:tr>
      <w:tr w:rsidR="00C20236" w:rsidRPr="000C4C6A" w14:paraId="085049AD" w14:textId="77777777" w:rsidTr="000A43C4">
        <w:trPr>
          <w:trHeight w:val="250"/>
        </w:trPr>
        <w:tc>
          <w:tcPr>
            <w:tcW w:w="2122" w:type="dxa"/>
            <w:noWrap/>
            <w:vAlign w:val="bottom"/>
            <w:hideMark/>
          </w:tcPr>
          <w:p w14:paraId="080B53F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35A0358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8" w:type="dxa"/>
            <w:noWrap/>
            <w:vAlign w:val="bottom"/>
            <w:hideMark/>
          </w:tcPr>
          <w:p w14:paraId="5E32EC0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0.049</w:t>
            </w:r>
          </w:p>
        </w:tc>
        <w:tc>
          <w:tcPr>
            <w:tcW w:w="709" w:type="dxa"/>
            <w:noWrap/>
            <w:vAlign w:val="bottom"/>
            <w:hideMark/>
          </w:tcPr>
          <w:p w14:paraId="62960D9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noWrap/>
            <w:vAlign w:val="bottom"/>
            <w:hideMark/>
          </w:tcPr>
          <w:p w14:paraId="3194C23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noWrap/>
            <w:vAlign w:val="bottom"/>
            <w:hideMark/>
          </w:tcPr>
          <w:p w14:paraId="32EB4F5C"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D5C72D1" w14:textId="77777777" w:rsidTr="000A43C4">
        <w:trPr>
          <w:trHeight w:val="250"/>
        </w:trPr>
        <w:tc>
          <w:tcPr>
            <w:tcW w:w="2122" w:type="dxa"/>
            <w:noWrap/>
            <w:vAlign w:val="bottom"/>
            <w:hideMark/>
          </w:tcPr>
          <w:p w14:paraId="0B272FB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795F40D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noWrap/>
            <w:vAlign w:val="bottom"/>
            <w:hideMark/>
          </w:tcPr>
          <w:p w14:paraId="5647A0D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noWrap/>
            <w:vAlign w:val="bottom"/>
            <w:hideMark/>
          </w:tcPr>
          <w:p w14:paraId="14F25A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30831CC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30F2CAD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7C87F50" w14:textId="77777777" w:rsidTr="000A43C4">
        <w:trPr>
          <w:trHeight w:val="250"/>
        </w:trPr>
        <w:tc>
          <w:tcPr>
            <w:tcW w:w="2122" w:type="dxa"/>
            <w:noWrap/>
            <w:vAlign w:val="bottom"/>
            <w:hideMark/>
          </w:tcPr>
          <w:p w14:paraId="0EADBE8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3A730B9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8" w:type="dxa"/>
            <w:noWrap/>
            <w:vAlign w:val="bottom"/>
            <w:hideMark/>
          </w:tcPr>
          <w:p w14:paraId="6A90BC2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0.195</w:t>
            </w:r>
          </w:p>
        </w:tc>
        <w:tc>
          <w:tcPr>
            <w:tcW w:w="709" w:type="dxa"/>
            <w:noWrap/>
            <w:vAlign w:val="bottom"/>
            <w:hideMark/>
          </w:tcPr>
          <w:p w14:paraId="4D8F20A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noWrap/>
            <w:vAlign w:val="bottom"/>
            <w:hideMark/>
          </w:tcPr>
          <w:p w14:paraId="06E368A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noWrap/>
            <w:vAlign w:val="bottom"/>
            <w:hideMark/>
          </w:tcPr>
          <w:p w14:paraId="5D328FEE"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DA64367" w14:textId="77777777" w:rsidTr="000A43C4">
        <w:trPr>
          <w:trHeight w:val="250"/>
        </w:trPr>
        <w:tc>
          <w:tcPr>
            <w:tcW w:w="2122" w:type="dxa"/>
            <w:noWrap/>
            <w:vAlign w:val="bottom"/>
            <w:hideMark/>
          </w:tcPr>
          <w:p w14:paraId="61C928C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7D2F53B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14</w:t>
            </w:r>
          </w:p>
        </w:tc>
        <w:tc>
          <w:tcPr>
            <w:tcW w:w="1418" w:type="dxa"/>
            <w:noWrap/>
            <w:vAlign w:val="bottom"/>
            <w:hideMark/>
          </w:tcPr>
          <w:p w14:paraId="1BAB1DA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0.341</w:t>
            </w:r>
          </w:p>
        </w:tc>
        <w:tc>
          <w:tcPr>
            <w:tcW w:w="709" w:type="dxa"/>
            <w:noWrap/>
            <w:vAlign w:val="bottom"/>
            <w:hideMark/>
          </w:tcPr>
          <w:p w14:paraId="0E9E1DF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noWrap/>
            <w:vAlign w:val="bottom"/>
            <w:hideMark/>
          </w:tcPr>
          <w:p w14:paraId="62EF3A7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noWrap/>
            <w:vAlign w:val="bottom"/>
            <w:hideMark/>
          </w:tcPr>
          <w:p w14:paraId="0EA366AA"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4872DF3" w14:textId="77777777" w:rsidTr="000A43C4">
        <w:trPr>
          <w:trHeight w:val="250"/>
        </w:trPr>
        <w:tc>
          <w:tcPr>
            <w:tcW w:w="2122" w:type="dxa"/>
            <w:noWrap/>
            <w:vAlign w:val="bottom"/>
            <w:hideMark/>
          </w:tcPr>
          <w:p w14:paraId="5E74905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38D3711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14</w:t>
            </w:r>
          </w:p>
        </w:tc>
        <w:tc>
          <w:tcPr>
            <w:tcW w:w="1418" w:type="dxa"/>
            <w:noWrap/>
            <w:vAlign w:val="bottom"/>
            <w:hideMark/>
          </w:tcPr>
          <w:p w14:paraId="22A569E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0.341</w:t>
            </w:r>
          </w:p>
        </w:tc>
        <w:tc>
          <w:tcPr>
            <w:tcW w:w="709" w:type="dxa"/>
            <w:noWrap/>
            <w:vAlign w:val="bottom"/>
            <w:hideMark/>
          </w:tcPr>
          <w:p w14:paraId="3EDB81E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061358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2F3161F1"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0EE3E39" w14:textId="77777777" w:rsidTr="000A43C4">
        <w:trPr>
          <w:trHeight w:val="250"/>
        </w:trPr>
        <w:tc>
          <w:tcPr>
            <w:tcW w:w="2122" w:type="dxa"/>
            <w:noWrap/>
            <w:vAlign w:val="bottom"/>
            <w:hideMark/>
          </w:tcPr>
          <w:p w14:paraId="20FA7D20" w14:textId="77777777" w:rsidR="003E6ABA" w:rsidRPr="000C4C6A" w:rsidRDefault="003E6ABA" w:rsidP="00D205E7">
            <w:pPr>
              <w:spacing w:line="240" w:lineRule="auto"/>
              <w:jc w:val="both"/>
              <w:rPr>
                <w:rFonts w:asciiTheme="minorHAnsi" w:hAnsiTheme="minorHAnsi" w:cstheme="minorHAnsi"/>
              </w:rPr>
            </w:pPr>
            <w:proofErr w:type="spellStart"/>
            <w:r w:rsidRPr="000C4C6A">
              <w:rPr>
                <w:rFonts w:asciiTheme="minorHAnsi" w:hAnsiTheme="minorHAnsi" w:cstheme="minorHAnsi"/>
              </w:rPr>
              <w:t>profJournal</w:t>
            </w:r>
            <w:proofErr w:type="spellEnd"/>
          </w:p>
        </w:tc>
        <w:tc>
          <w:tcPr>
            <w:tcW w:w="708" w:type="dxa"/>
            <w:noWrap/>
            <w:vAlign w:val="bottom"/>
            <w:hideMark/>
          </w:tcPr>
          <w:p w14:paraId="449EF0C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2088701E"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2D41F69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569E6BA1"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1693D8B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=3.399, </w:t>
            </w:r>
            <w:r w:rsidRPr="00255E06">
              <w:rPr>
                <w:rFonts w:asciiTheme="minorHAnsi" w:hAnsiTheme="minorHAnsi" w:cstheme="minorHAnsi"/>
                <w:i/>
                <w:iCs/>
              </w:rPr>
              <w:t>p</w:t>
            </w:r>
            <w:r w:rsidRPr="000C4C6A">
              <w:rPr>
                <w:rFonts w:asciiTheme="minorHAnsi" w:hAnsiTheme="minorHAnsi" w:cstheme="minorHAnsi"/>
              </w:rPr>
              <w:t>=0.493</w:t>
            </w:r>
          </w:p>
        </w:tc>
      </w:tr>
      <w:tr w:rsidR="00C20236" w:rsidRPr="000C4C6A" w14:paraId="57B223DF" w14:textId="77777777" w:rsidTr="000A43C4">
        <w:trPr>
          <w:trHeight w:val="250"/>
        </w:trPr>
        <w:tc>
          <w:tcPr>
            <w:tcW w:w="2122" w:type="dxa"/>
            <w:noWrap/>
            <w:vAlign w:val="bottom"/>
            <w:hideMark/>
          </w:tcPr>
          <w:p w14:paraId="0ED5E4B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3EB3989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noWrap/>
            <w:vAlign w:val="bottom"/>
            <w:hideMark/>
          </w:tcPr>
          <w:p w14:paraId="0AF2CD5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noWrap/>
            <w:vAlign w:val="bottom"/>
            <w:hideMark/>
          </w:tcPr>
          <w:p w14:paraId="1FBBC08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noWrap/>
            <w:vAlign w:val="bottom"/>
            <w:hideMark/>
          </w:tcPr>
          <w:p w14:paraId="00D5803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noWrap/>
            <w:vAlign w:val="bottom"/>
            <w:hideMark/>
          </w:tcPr>
          <w:p w14:paraId="19A485EA"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0EACFC13" w14:textId="77777777" w:rsidTr="000A43C4">
        <w:trPr>
          <w:trHeight w:val="250"/>
        </w:trPr>
        <w:tc>
          <w:tcPr>
            <w:tcW w:w="2122" w:type="dxa"/>
            <w:noWrap/>
            <w:vAlign w:val="bottom"/>
            <w:hideMark/>
          </w:tcPr>
          <w:p w14:paraId="6816FA6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54909E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noWrap/>
            <w:vAlign w:val="bottom"/>
            <w:hideMark/>
          </w:tcPr>
          <w:p w14:paraId="4B17BC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noWrap/>
            <w:vAlign w:val="bottom"/>
            <w:hideMark/>
          </w:tcPr>
          <w:p w14:paraId="689D25F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6FC611E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1CA8B178"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AF0289F" w14:textId="77777777" w:rsidTr="000A43C4">
        <w:trPr>
          <w:trHeight w:val="250"/>
        </w:trPr>
        <w:tc>
          <w:tcPr>
            <w:tcW w:w="2122" w:type="dxa"/>
            <w:noWrap/>
            <w:vAlign w:val="bottom"/>
            <w:hideMark/>
          </w:tcPr>
          <w:p w14:paraId="1D4F103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7D2DC10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17</w:t>
            </w:r>
          </w:p>
        </w:tc>
        <w:tc>
          <w:tcPr>
            <w:tcW w:w="1418" w:type="dxa"/>
            <w:noWrap/>
            <w:vAlign w:val="bottom"/>
            <w:hideMark/>
          </w:tcPr>
          <w:p w14:paraId="5F5237F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0.415</w:t>
            </w:r>
          </w:p>
        </w:tc>
        <w:tc>
          <w:tcPr>
            <w:tcW w:w="709" w:type="dxa"/>
            <w:noWrap/>
            <w:vAlign w:val="bottom"/>
            <w:hideMark/>
          </w:tcPr>
          <w:p w14:paraId="703957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noWrap/>
            <w:vAlign w:val="bottom"/>
            <w:hideMark/>
          </w:tcPr>
          <w:p w14:paraId="62DA89A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noWrap/>
            <w:vAlign w:val="bottom"/>
            <w:hideMark/>
          </w:tcPr>
          <w:p w14:paraId="74E04626"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E03EA3C" w14:textId="77777777" w:rsidTr="000A43C4">
        <w:trPr>
          <w:trHeight w:val="250"/>
        </w:trPr>
        <w:tc>
          <w:tcPr>
            <w:tcW w:w="2122" w:type="dxa"/>
            <w:noWrap/>
            <w:vAlign w:val="bottom"/>
            <w:hideMark/>
          </w:tcPr>
          <w:p w14:paraId="4A534FA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7924799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8" w:type="dxa"/>
            <w:noWrap/>
            <w:vAlign w:val="bottom"/>
            <w:hideMark/>
          </w:tcPr>
          <w:p w14:paraId="075A46B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0.317</w:t>
            </w:r>
          </w:p>
        </w:tc>
        <w:tc>
          <w:tcPr>
            <w:tcW w:w="709" w:type="dxa"/>
            <w:noWrap/>
            <w:vAlign w:val="bottom"/>
            <w:hideMark/>
          </w:tcPr>
          <w:p w14:paraId="2D589E3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noWrap/>
            <w:vAlign w:val="bottom"/>
            <w:hideMark/>
          </w:tcPr>
          <w:p w14:paraId="3BBBABB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noWrap/>
            <w:vAlign w:val="bottom"/>
            <w:hideMark/>
          </w:tcPr>
          <w:p w14:paraId="29B709E9"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D0FCE8D" w14:textId="77777777" w:rsidTr="000A43C4">
        <w:trPr>
          <w:trHeight w:val="250"/>
        </w:trPr>
        <w:tc>
          <w:tcPr>
            <w:tcW w:w="2122" w:type="dxa"/>
            <w:noWrap/>
            <w:vAlign w:val="bottom"/>
            <w:hideMark/>
          </w:tcPr>
          <w:p w14:paraId="273E01A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10D20EE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noWrap/>
            <w:vAlign w:val="bottom"/>
            <w:hideMark/>
          </w:tcPr>
          <w:p w14:paraId="6592865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noWrap/>
            <w:vAlign w:val="bottom"/>
            <w:hideMark/>
          </w:tcPr>
          <w:p w14:paraId="413889F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3111210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792C8C50"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88763FB" w14:textId="77777777" w:rsidTr="000A43C4">
        <w:trPr>
          <w:trHeight w:val="250"/>
        </w:trPr>
        <w:tc>
          <w:tcPr>
            <w:tcW w:w="2122" w:type="dxa"/>
            <w:noWrap/>
            <w:vAlign w:val="bottom"/>
            <w:hideMark/>
          </w:tcPr>
          <w:p w14:paraId="2273C9DF" w14:textId="3882C5FB" w:rsidR="003E6ABA" w:rsidRPr="000C4C6A" w:rsidRDefault="00134F60" w:rsidP="00D205E7">
            <w:pPr>
              <w:spacing w:line="240" w:lineRule="auto"/>
              <w:jc w:val="both"/>
              <w:rPr>
                <w:rFonts w:asciiTheme="minorHAnsi" w:hAnsiTheme="minorHAnsi" w:cstheme="minorHAnsi"/>
              </w:rPr>
            </w:pPr>
            <w:r w:rsidRPr="000C4C6A">
              <w:rPr>
                <w:rFonts w:asciiTheme="minorHAnsi" w:hAnsiTheme="minorHAnsi" w:cstheme="minorHAnsi"/>
              </w:rPr>
              <w:t>B</w:t>
            </w:r>
            <w:r w:rsidR="003E6ABA" w:rsidRPr="000C4C6A">
              <w:rPr>
                <w:rFonts w:asciiTheme="minorHAnsi" w:hAnsiTheme="minorHAnsi" w:cstheme="minorHAnsi"/>
              </w:rPr>
              <w:t>log</w:t>
            </w:r>
          </w:p>
        </w:tc>
        <w:tc>
          <w:tcPr>
            <w:tcW w:w="708" w:type="dxa"/>
            <w:noWrap/>
            <w:vAlign w:val="bottom"/>
            <w:hideMark/>
          </w:tcPr>
          <w:p w14:paraId="4F1430E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54A4CCEF"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5156BD7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07AEA957"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52A329C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=5.626, </w:t>
            </w:r>
            <w:r w:rsidRPr="00255E06">
              <w:rPr>
                <w:rFonts w:asciiTheme="minorHAnsi" w:hAnsiTheme="minorHAnsi" w:cstheme="minorHAnsi"/>
                <w:i/>
                <w:iCs/>
              </w:rPr>
              <w:t>p</w:t>
            </w:r>
            <w:r w:rsidRPr="000C4C6A">
              <w:rPr>
                <w:rFonts w:asciiTheme="minorHAnsi" w:hAnsiTheme="minorHAnsi" w:cstheme="minorHAnsi"/>
              </w:rPr>
              <w:t>=0.131</w:t>
            </w:r>
          </w:p>
        </w:tc>
      </w:tr>
      <w:tr w:rsidR="00C20236" w:rsidRPr="000C4C6A" w14:paraId="3D1260CF" w14:textId="77777777" w:rsidTr="000A43C4">
        <w:trPr>
          <w:trHeight w:val="250"/>
        </w:trPr>
        <w:tc>
          <w:tcPr>
            <w:tcW w:w="2122" w:type="dxa"/>
            <w:noWrap/>
            <w:vAlign w:val="bottom"/>
            <w:hideMark/>
          </w:tcPr>
          <w:p w14:paraId="5D136B1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4D0092E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418" w:type="dxa"/>
            <w:noWrap/>
            <w:vAlign w:val="bottom"/>
            <w:hideMark/>
          </w:tcPr>
          <w:p w14:paraId="2A103BD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0.268</w:t>
            </w:r>
          </w:p>
        </w:tc>
        <w:tc>
          <w:tcPr>
            <w:tcW w:w="709" w:type="dxa"/>
            <w:noWrap/>
            <w:vAlign w:val="bottom"/>
            <w:hideMark/>
          </w:tcPr>
          <w:p w14:paraId="4BD4D9C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10</w:t>
            </w:r>
          </w:p>
        </w:tc>
        <w:tc>
          <w:tcPr>
            <w:tcW w:w="1417" w:type="dxa"/>
            <w:noWrap/>
            <w:vAlign w:val="bottom"/>
            <w:hideMark/>
          </w:tcPr>
          <w:p w14:paraId="3FB4BC3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w:t>
            </w:r>
          </w:p>
        </w:tc>
        <w:tc>
          <w:tcPr>
            <w:tcW w:w="2693" w:type="dxa"/>
            <w:noWrap/>
            <w:vAlign w:val="bottom"/>
            <w:hideMark/>
          </w:tcPr>
          <w:p w14:paraId="13A50736"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6C43D61" w14:textId="77777777" w:rsidTr="000A43C4">
        <w:trPr>
          <w:trHeight w:val="250"/>
        </w:trPr>
        <w:tc>
          <w:tcPr>
            <w:tcW w:w="2122" w:type="dxa"/>
            <w:noWrap/>
            <w:vAlign w:val="bottom"/>
            <w:hideMark/>
          </w:tcPr>
          <w:p w14:paraId="0518B5E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2007041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15</w:t>
            </w:r>
          </w:p>
        </w:tc>
        <w:tc>
          <w:tcPr>
            <w:tcW w:w="1418" w:type="dxa"/>
            <w:noWrap/>
            <w:vAlign w:val="bottom"/>
            <w:hideMark/>
          </w:tcPr>
          <w:p w14:paraId="4834771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0.366</w:t>
            </w:r>
          </w:p>
        </w:tc>
        <w:tc>
          <w:tcPr>
            <w:tcW w:w="709" w:type="dxa"/>
            <w:noWrap/>
            <w:vAlign w:val="bottom"/>
            <w:hideMark/>
          </w:tcPr>
          <w:p w14:paraId="1FC88E0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6BFEA8D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23A046AE"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DAB94D0" w14:textId="77777777" w:rsidTr="000A43C4">
        <w:trPr>
          <w:trHeight w:val="250"/>
        </w:trPr>
        <w:tc>
          <w:tcPr>
            <w:tcW w:w="2122" w:type="dxa"/>
            <w:noWrap/>
            <w:vAlign w:val="bottom"/>
            <w:hideMark/>
          </w:tcPr>
          <w:p w14:paraId="4173869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07FFD66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7CD01A8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5697B93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noWrap/>
            <w:vAlign w:val="bottom"/>
            <w:hideMark/>
          </w:tcPr>
          <w:p w14:paraId="15A84D2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noWrap/>
            <w:vAlign w:val="bottom"/>
            <w:hideMark/>
          </w:tcPr>
          <w:p w14:paraId="74A51F38"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9E5442D" w14:textId="77777777" w:rsidTr="000A43C4">
        <w:trPr>
          <w:trHeight w:val="250"/>
        </w:trPr>
        <w:tc>
          <w:tcPr>
            <w:tcW w:w="2122" w:type="dxa"/>
            <w:noWrap/>
            <w:vAlign w:val="bottom"/>
            <w:hideMark/>
          </w:tcPr>
          <w:p w14:paraId="3A78D7F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4900ED1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noWrap/>
            <w:vAlign w:val="bottom"/>
            <w:hideMark/>
          </w:tcPr>
          <w:p w14:paraId="4393D86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noWrap/>
            <w:vAlign w:val="bottom"/>
            <w:hideMark/>
          </w:tcPr>
          <w:p w14:paraId="19E1D3D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0788B2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22379895"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8DD1D2B" w14:textId="77777777" w:rsidTr="000A43C4">
        <w:trPr>
          <w:trHeight w:val="250"/>
        </w:trPr>
        <w:tc>
          <w:tcPr>
            <w:tcW w:w="2122" w:type="dxa"/>
            <w:noWrap/>
            <w:vAlign w:val="bottom"/>
            <w:hideMark/>
          </w:tcPr>
          <w:p w14:paraId="7B754717" w14:textId="099D0D76"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w:t>
            </w:r>
            <w:r w:rsidR="000A43C4">
              <w:rPr>
                <w:rFonts w:asciiTheme="minorHAnsi" w:hAnsiTheme="minorHAnsi" w:cstheme="minorHAnsi"/>
              </w:rPr>
              <w:t xml:space="preserve"> </w:t>
            </w:r>
            <w:r w:rsidRPr="000C4C6A">
              <w:rPr>
                <w:rFonts w:asciiTheme="minorHAnsi" w:hAnsiTheme="minorHAnsi" w:cstheme="minorHAnsi"/>
              </w:rPr>
              <w:t>Very Frequently</w:t>
            </w:r>
          </w:p>
        </w:tc>
        <w:tc>
          <w:tcPr>
            <w:tcW w:w="708" w:type="dxa"/>
            <w:noWrap/>
            <w:vAlign w:val="bottom"/>
            <w:hideMark/>
          </w:tcPr>
          <w:p w14:paraId="5D3527E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noWrap/>
            <w:vAlign w:val="bottom"/>
            <w:hideMark/>
          </w:tcPr>
          <w:p w14:paraId="5B48AE2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noWrap/>
            <w:vAlign w:val="bottom"/>
            <w:hideMark/>
          </w:tcPr>
          <w:p w14:paraId="0E4DAA7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5492709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10F5983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554E7B1" w14:textId="77777777" w:rsidTr="000A43C4">
        <w:trPr>
          <w:trHeight w:val="250"/>
        </w:trPr>
        <w:tc>
          <w:tcPr>
            <w:tcW w:w="2122" w:type="dxa"/>
            <w:noWrap/>
            <w:vAlign w:val="bottom"/>
            <w:hideMark/>
          </w:tcPr>
          <w:p w14:paraId="15B4D463" w14:textId="77777777" w:rsidR="003E6ABA" w:rsidRPr="000C4C6A" w:rsidRDefault="003E6ABA" w:rsidP="00D205E7">
            <w:pPr>
              <w:spacing w:line="240" w:lineRule="auto"/>
              <w:jc w:val="both"/>
              <w:rPr>
                <w:rFonts w:asciiTheme="minorHAnsi" w:hAnsiTheme="minorHAnsi" w:cstheme="minorHAnsi"/>
              </w:rPr>
            </w:pPr>
            <w:proofErr w:type="spellStart"/>
            <w:r w:rsidRPr="000C4C6A">
              <w:rPr>
                <w:rFonts w:asciiTheme="minorHAnsi" w:hAnsiTheme="minorHAnsi" w:cstheme="minorHAnsi"/>
              </w:rPr>
              <w:t>publicVideos</w:t>
            </w:r>
            <w:proofErr w:type="spellEnd"/>
          </w:p>
        </w:tc>
        <w:tc>
          <w:tcPr>
            <w:tcW w:w="708" w:type="dxa"/>
            <w:noWrap/>
            <w:vAlign w:val="bottom"/>
            <w:hideMark/>
          </w:tcPr>
          <w:p w14:paraId="5544A4A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456E11A2"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2AA741B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6D9065AA"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57990B5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=5.475, </w:t>
            </w:r>
            <w:r w:rsidRPr="00255E06">
              <w:rPr>
                <w:rFonts w:asciiTheme="minorHAnsi" w:hAnsiTheme="minorHAnsi" w:cstheme="minorHAnsi"/>
                <w:i/>
                <w:iCs/>
              </w:rPr>
              <w:t>p</w:t>
            </w:r>
            <w:r w:rsidRPr="000C4C6A">
              <w:rPr>
                <w:rFonts w:asciiTheme="minorHAnsi" w:hAnsiTheme="minorHAnsi" w:cstheme="minorHAnsi"/>
              </w:rPr>
              <w:t>=0.242</w:t>
            </w:r>
          </w:p>
        </w:tc>
      </w:tr>
      <w:tr w:rsidR="00C20236" w:rsidRPr="000C4C6A" w14:paraId="1D113761" w14:textId="77777777" w:rsidTr="000A43C4">
        <w:trPr>
          <w:trHeight w:val="250"/>
        </w:trPr>
        <w:tc>
          <w:tcPr>
            <w:tcW w:w="2122" w:type="dxa"/>
            <w:noWrap/>
            <w:vAlign w:val="bottom"/>
            <w:hideMark/>
          </w:tcPr>
          <w:p w14:paraId="4549380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24F776B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noWrap/>
            <w:vAlign w:val="bottom"/>
            <w:hideMark/>
          </w:tcPr>
          <w:p w14:paraId="4492A60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noWrap/>
            <w:vAlign w:val="bottom"/>
            <w:hideMark/>
          </w:tcPr>
          <w:p w14:paraId="48F7EF9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6AAF9BF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6E005030"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06221B4" w14:textId="77777777" w:rsidTr="000A43C4">
        <w:trPr>
          <w:trHeight w:val="250"/>
        </w:trPr>
        <w:tc>
          <w:tcPr>
            <w:tcW w:w="2122" w:type="dxa"/>
            <w:noWrap/>
            <w:vAlign w:val="bottom"/>
            <w:hideMark/>
          </w:tcPr>
          <w:p w14:paraId="3886341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0F8A3F5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8" w:type="dxa"/>
            <w:noWrap/>
            <w:vAlign w:val="bottom"/>
            <w:hideMark/>
          </w:tcPr>
          <w:p w14:paraId="45AD8BC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0.049</w:t>
            </w:r>
          </w:p>
        </w:tc>
        <w:tc>
          <w:tcPr>
            <w:tcW w:w="709" w:type="dxa"/>
            <w:noWrap/>
            <w:vAlign w:val="bottom"/>
            <w:hideMark/>
          </w:tcPr>
          <w:p w14:paraId="2DD9407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028A0A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04BD61EB"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D249E19" w14:textId="77777777" w:rsidTr="000A43C4">
        <w:trPr>
          <w:trHeight w:val="250"/>
        </w:trPr>
        <w:tc>
          <w:tcPr>
            <w:tcW w:w="2122" w:type="dxa"/>
            <w:noWrap/>
            <w:vAlign w:val="bottom"/>
            <w:hideMark/>
          </w:tcPr>
          <w:p w14:paraId="7FB3E31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331C3C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5D4CD56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67A3AFE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7</w:t>
            </w:r>
          </w:p>
        </w:tc>
        <w:tc>
          <w:tcPr>
            <w:tcW w:w="1417" w:type="dxa"/>
            <w:noWrap/>
            <w:vAlign w:val="bottom"/>
            <w:hideMark/>
          </w:tcPr>
          <w:p w14:paraId="0D9F0DF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0.35</w:t>
            </w:r>
          </w:p>
        </w:tc>
        <w:tc>
          <w:tcPr>
            <w:tcW w:w="2693" w:type="dxa"/>
            <w:noWrap/>
            <w:vAlign w:val="bottom"/>
            <w:hideMark/>
          </w:tcPr>
          <w:p w14:paraId="29E6FA7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A9BD95D" w14:textId="77777777" w:rsidTr="000A43C4">
        <w:trPr>
          <w:trHeight w:val="250"/>
        </w:trPr>
        <w:tc>
          <w:tcPr>
            <w:tcW w:w="2122" w:type="dxa"/>
            <w:noWrap/>
            <w:vAlign w:val="bottom"/>
            <w:hideMark/>
          </w:tcPr>
          <w:p w14:paraId="20D1F54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lastRenderedPageBreak/>
              <w:t>... Frequently</w:t>
            </w:r>
          </w:p>
        </w:tc>
        <w:tc>
          <w:tcPr>
            <w:tcW w:w="708" w:type="dxa"/>
            <w:noWrap/>
            <w:vAlign w:val="bottom"/>
            <w:hideMark/>
          </w:tcPr>
          <w:p w14:paraId="31BAA61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15</w:t>
            </w:r>
          </w:p>
        </w:tc>
        <w:tc>
          <w:tcPr>
            <w:tcW w:w="1418" w:type="dxa"/>
            <w:noWrap/>
            <w:vAlign w:val="bottom"/>
            <w:hideMark/>
          </w:tcPr>
          <w:p w14:paraId="6082944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0.366</w:t>
            </w:r>
          </w:p>
        </w:tc>
        <w:tc>
          <w:tcPr>
            <w:tcW w:w="709" w:type="dxa"/>
            <w:noWrap/>
            <w:vAlign w:val="bottom"/>
            <w:hideMark/>
          </w:tcPr>
          <w:p w14:paraId="0C7F2C0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noWrap/>
            <w:vAlign w:val="bottom"/>
            <w:hideMark/>
          </w:tcPr>
          <w:p w14:paraId="05C9DAC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noWrap/>
            <w:vAlign w:val="bottom"/>
            <w:hideMark/>
          </w:tcPr>
          <w:p w14:paraId="2BDA8E8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CF41D6C" w14:textId="77777777" w:rsidTr="000A43C4">
        <w:trPr>
          <w:trHeight w:val="250"/>
        </w:trPr>
        <w:tc>
          <w:tcPr>
            <w:tcW w:w="2122" w:type="dxa"/>
            <w:noWrap/>
            <w:vAlign w:val="bottom"/>
            <w:hideMark/>
          </w:tcPr>
          <w:p w14:paraId="47EEC7A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2E6F6B0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0368C47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65456DB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noWrap/>
            <w:vAlign w:val="bottom"/>
            <w:hideMark/>
          </w:tcPr>
          <w:p w14:paraId="338F85B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noWrap/>
            <w:vAlign w:val="bottom"/>
            <w:hideMark/>
          </w:tcPr>
          <w:p w14:paraId="240A5F3B"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4BF1B8C" w14:textId="77777777" w:rsidTr="000A43C4">
        <w:trPr>
          <w:trHeight w:val="250"/>
        </w:trPr>
        <w:tc>
          <w:tcPr>
            <w:tcW w:w="2122" w:type="dxa"/>
            <w:noWrap/>
            <w:vAlign w:val="bottom"/>
            <w:hideMark/>
          </w:tcPr>
          <w:p w14:paraId="7C197A8B" w14:textId="77777777" w:rsidR="003E6ABA" w:rsidRPr="000C4C6A" w:rsidRDefault="003E6ABA" w:rsidP="00D205E7">
            <w:pPr>
              <w:spacing w:line="240" w:lineRule="auto"/>
              <w:jc w:val="both"/>
              <w:rPr>
                <w:rFonts w:asciiTheme="minorHAnsi" w:hAnsiTheme="minorHAnsi" w:cstheme="minorHAnsi"/>
              </w:rPr>
            </w:pPr>
            <w:proofErr w:type="spellStart"/>
            <w:r w:rsidRPr="000C4C6A">
              <w:rPr>
                <w:rFonts w:asciiTheme="minorHAnsi" w:hAnsiTheme="minorHAnsi" w:cstheme="minorHAnsi"/>
              </w:rPr>
              <w:t>subscribedVideos</w:t>
            </w:r>
            <w:proofErr w:type="spellEnd"/>
          </w:p>
        </w:tc>
        <w:tc>
          <w:tcPr>
            <w:tcW w:w="708" w:type="dxa"/>
            <w:noWrap/>
            <w:vAlign w:val="bottom"/>
            <w:hideMark/>
          </w:tcPr>
          <w:p w14:paraId="787F1D2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3F8F6320"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7ADA8E6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2D94EB38"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45107E0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=5.568, </w:t>
            </w:r>
            <w:r w:rsidRPr="00255E06">
              <w:rPr>
                <w:rFonts w:asciiTheme="minorHAnsi" w:hAnsiTheme="minorHAnsi" w:cstheme="minorHAnsi"/>
                <w:i/>
                <w:iCs/>
              </w:rPr>
              <w:t>p</w:t>
            </w:r>
            <w:r w:rsidRPr="000C4C6A">
              <w:rPr>
                <w:rFonts w:asciiTheme="minorHAnsi" w:hAnsiTheme="minorHAnsi" w:cstheme="minorHAnsi"/>
              </w:rPr>
              <w:t>=0.234</w:t>
            </w:r>
          </w:p>
        </w:tc>
      </w:tr>
      <w:tr w:rsidR="00C20236" w:rsidRPr="000C4C6A" w14:paraId="217EDB17" w14:textId="77777777" w:rsidTr="000A43C4">
        <w:trPr>
          <w:trHeight w:val="250"/>
        </w:trPr>
        <w:tc>
          <w:tcPr>
            <w:tcW w:w="2122" w:type="dxa"/>
            <w:noWrap/>
            <w:vAlign w:val="bottom"/>
            <w:hideMark/>
          </w:tcPr>
          <w:p w14:paraId="5290974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1007B12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14</w:t>
            </w:r>
          </w:p>
        </w:tc>
        <w:tc>
          <w:tcPr>
            <w:tcW w:w="1418" w:type="dxa"/>
            <w:noWrap/>
            <w:vAlign w:val="bottom"/>
            <w:hideMark/>
          </w:tcPr>
          <w:p w14:paraId="1224919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0.341</w:t>
            </w:r>
          </w:p>
        </w:tc>
        <w:tc>
          <w:tcPr>
            <w:tcW w:w="709" w:type="dxa"/>
            <w:noWrap/>
            <w:vAlign w:val="bottom"/>
            <w:hideMark/>
          </w:tcPr>
          <w:p w14:paraId="1FF1447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9</w:t>
            </w:r>
          </w:p>
        </w:tc>
        <w:tc>
          <w:tcPr>
            <w:tcW w:w="1417" w:type="dxa"/>
            <w:noWrap/>
            <w:vAlign w:val="bottom"/>
            <w:hideMark/>
          </w:tcPr>
          <w:p w14:paraId="05DB519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0.45</w:t>
            </w:r>
          </w:p>
        </w:tc>
        <w:tc>
          <w:tcPr>
            <w:tcW w:w="2693" w:type="dxa"/>
            <w:noWrap/>
            <w:vAlign w:val="bottom"/>
            <w:hideMark/>
          </w:tcPr>
          <w:p w14:paraId="49D59340"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2FA0538" w14:textId="77777777" w:rsidTr="000A43C4">
        <w:trPr>
          <w:trHeight w:val="250"/>
        </w:trPr>
        <w:tc>
          <w:tcPr>
            <w:tcW w:w="2122" w:type="dxa"/>
            <w:noWrap/>
            <w:vAlign w:val="bottom"/>
            <w:hideMark/>
          </w:tcPr>
          <w:p w14:paraId="1AA7B6D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2F1EBD8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7</w:t>
            </w:r>
          </w:p>
        </w:tc>
        <w:tc>
          <w:tcPr>
            <w:tcW w:w="1418" w:type="dxa"/>
            <w:noWrap/>
            <w:vAlign w:val="bottom"/>
            <w:hideMark/>
          </w:tcPr>
          <w:p w14:paraId="495AF42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0.171</w:t>
            </w:r>
          </w:p>
        </w:tc>
        <w:tc>
          <w:tcPr>
            <w:tcW w:w="709" w:type="dxa"/>
            <w:noWrap/>
            <w:vAlign w:val="bottom"/>
            <w:hideMark/>
          </w:tcPr>
          <w:p w14:paraId="4155A1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0D175A8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53F9D8AB"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924DA06" w14:textId="77777777" w:rsidTr="000A43C4">
        <w:trPr>
          <w:trHeight w:val="250"/>
        </w:trPr>
        <w:tc>
          <w:tcPr>
            <w:tcW w:w="2122" w:type="dxa"/>
            <w:noWrap/>
            <w:vAlign w:val="bottom"/>
            <w:hideMark/>
          </w:tcPr>
          <w:p w14:paraId="3CA6FAC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6CF072E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5F75A98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3FF5087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noWrap/>
            <w:vAlign w:val="bottom"/>
            <w:hideMark/>
          </w:tcPr>
          <w:p w14:paraId="3651A89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noWrap/>
            <w:vAlign w:val="bottom"/>
            <w:hideMark/>
          </w:tcPr>
          <w:p w14:paraId="75BCDADA"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7B0EBB2" w14:textId="77777777" w:rsidTr="000A43C4">
        <w:trPr>
          <w:trHeight w:val="250"/>
        </w:trPr>
        <w:tc>
          <w:tcPr>
            <w:tcW w:w="2122" w:type="dxa"/>
            <w:noWrap/>
            <w:vAlign w:val="bottom"/>
            <w:hideMark/>
          </w:tcPr>
          <w:p w14:paraId="45CD09B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65F9D29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8" w:type="dxa"/>
            <w:noWrap/>
            <w:vAlign w:val="bottom"/>
            <w:hideMark/>
          </w:tcPr>
          <w:p w14:paraId="3C11F94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0.195</w:t>
            </w:r>
          </w:p>
        </w:tc>
        <w:tc>
          <w:tcPr>
            <w:tcW w:w="709" w:type="dxa"/>
            <w:noWrap/>
            <w:vAlign w:val="bottom"/>
            <w:hideMark/>
          </w:tcPr>
          <w:p w14:paraId="1893DDC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7BAFC06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20744612"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A384182" w14:textId="77777777" w:rsidTr="000A43C4">
        <w:trPr>
          <w:trHeight w:val="250"/>
        </w:trPr>
        <w:tc>
          <w:tcPr>
            <w:tcW w:w="2122" w:type="dxa"/>
            <w:noWrap/>
            <w:vAlign w:val="bottom"/>
            <w:hideMark/>
          </w:tcPr>
          <w:p w14:paraId="494EC64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6E18AD7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noWrap/>
            <w:vAlign w:val="bottom"/>
            <w:hideMark/>
          </w:tcPr>
          <w:p w14:paraId="43C37FC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noWrap/>
            <w:vAlign w:val="bottom"/>
            <w:hideMark/>
          </w:tcPr>
          <w:p w14:paraId="3E08DA9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74B5C32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7C0C2D71"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8582176" w14:textId="77777777" w:rsidTr="000A43C4">
        <w:trPr>
          <w:trHeight w:val="250"/>
        </w:trPr>
        <w:tc>
          <w:tcPr>
            <w:tcW w:w="2122" w:type="dxa"/>
            <w:noWrap/>
            <w:vAlign w:val="bottom"/>
            <w:hideMark/>
          </w:tcPr>
          <w:p w14:paraId="5B36030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podcast</w:t>
            </w:r>
          </w:p>
        </w:tc>
        <w:tc>
          <w:tcPr>
            <w:tcW w:w="708" w:type="dxa"/>
            <w:noWrap/>
            <w:vAlign w:val="bottom"/>
            <w:hideMark/>
          </w:tcPr>
          <w:p w14:paraId="421DEAB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10C18463"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6B0075A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0BAE372D"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3587731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=5.59, </w:t>
            </w:r>
            <w:r w:rsidRPr="00255E06">
              <w:rPr>
                <w:rFonts w:asciiTheme="minorHAnsi" w:hAnsiTheme="minorHAnsi" w:cstheme="minorHAnsi"/>
                <w:i/>
                <w:iCs/>
              </w:rPr>
              <w:t>p</w:t>
            </w:r>
            <w:r w:rsidRPr="000C4C6A">
              <w:rPr>
                <w:rFonts w:asciiTheme="minorHAnsi" w:hAnsiTheme="minorHAnsi" w:cstheme="minorHAnsi"/>
              </w:rPr>
              <w:t>=0.133</w:t>
            </w:r>
          </w:p>
        </w:tc>
      </w:tr>
      <w:tr w:rsidR="00C20236" w:rsidRPr="000C4C6A" w14:paraId="3CDEA424" w14:textId="77777777" w:rsidTr="000A43C4">
        <w:trPr>
          <w:trHeight w:val="250"/>
        </w:trPr>
        <w:tc>
          <w:tcPr>
            <w:tcW w:w="2122" w:type="dxa"/>
            <w:noWrap/>
            <w:vAlign w:val="bottom"/>
            <w:hideMark/>
          </w:tcPr>
          <w:p w14:paraId="580884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59CA84C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17</w:t>
            </w:r>
          </w:p>
        </w:tc>
        <w:tc>
          <w:tcPr>
            <w:tcW w:w="1418" w:type="dxa"/>
            <w:noWrap/>
            <w:vAlign w:val="bottom"/>
            <w:hideMark/>
          </w:tcPr>
          <w:p w14:paraId="4953B6F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0.415</w:t>
            </w:r>
          </w:p>
        </w:tc>
        <w:tc>
          <w:tcPr>
            <w:tcW w:w="709" w:type="dxa"/>
            <w:noWrap/>
            <w:vAlign w:val="bottom"/>
            <w:hideMark/>
          </w:tcPr>
          <w:p w14:paraId="2B9E9C7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14</w:t>
            </w:r>
          </w:p>
        </w:tc>
        <w:tc>
          <w:tcPr>
            <w:tcW w:w="1417" w:type="dxa"/>
            <w:noWrap/>
            <w:vAlign w:val="bottom"/>
            <w:hideMark/>
          </w:tcPr>
          <w:p w14:paraId="7EE625D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0.7</w:t>
            </w:r>
          </w:p>
        </w:tc>
        <w:tc>
          <w:tcPr>
            <w:tcW w:w="2693" w:type="dxa"/>
            <w:noWrap/>
            <w:vAlign w:val="bottom"/>
            <w:hideMark/>
          </w:tcPr>
          <w:p w14:paraId="5E45F541"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4CBDAEE" w14:textId="77777777" w:rsidTr="000A43C4">
        <w:trPr>
          <w:trHeight w:val="250"/>
        </w:trPr>
        <w:tc>
          <w:tcPr>
            <w:tcW w:w="2122" w:type="dxa"/>
            <w:noWrap/>
            <w:vAlign w:val="bottom"/>
            <w:hideMark/>
          </w:tcPr>
          <w:p w14:paraId="444BD7A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2C9C6AE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8" w:type="dxa"/>
            <w:noWrap/>
            <w:vAlign w:val="bottom"/>
            <w:hideMark/>
          </w:tcPr>
          <w:p w14:paraId="07BDB58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0.317</w:t>
            </w:r>
          </w:p>
        </w:tc>
        <w:tc>
          <w:tcPr>
            <w:tcW w:w="709" w:type="dxa"/>
            <w:noWrap/>
            <w:vAlign w:val="bottom"/>
            <w:hideMark/>
          </w:tcPr>
          <w:p w14:paraId="13E8AEF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608D0DC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1E5743AC"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E1794E1" w14:textId="77777777" w:rsidTr="000A43C4">
        <w:trPr>
          <w:trHeight w:val="250"/>
        </w:trPr>
        <w:tc>
          <w:tcPr>
            <w:tcW w:w="2122" w:type="dxa"/>
            <w:noWrap/>
            <w:vAlign w:val="bottom"/>
            <w:hideMark/>
          </w:tcPr>
          <w:p w14:paraId="6B9A8DD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23403F7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8" w:type="dxa"/>
            <w:noWrap/>
            <w:vAlign w:val="bottom"/>
            <w:hideMark/>
          </w:tcPr>
          <w:p w14:paraId="72D02B8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0.195</w:t>
            </w:r>
          </w:p>
        </w:tc>
        <w:tc>
          <w:tcPr>
            <w:tcW w:w="709" w:type="dxa"/>
            <w:noWrap/>
            <w:vAlign w:val="bottom"/>
            <w:hideMark/>
          </w:tcPr>
          <w:p w14:paraId="372285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4262A7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5DB684F5"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D8FE912" w14:textId="77777777" w:rsidTr="000A43C4">
        <w:trPr>
          <w:trHeight w:val="250"/>
        </w:trPr>
        <w:tc>
          <w:tcPr>
            <w:tcW w:w="2122" w:type="dxa"/>
            <w:noWrap/>
            <w:vAlign w:val="bottom"/>
            <w:hideMark/>
          </w:tcPr>
          <w:p w14:paraId="29B7487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7763D71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noWrap/>
            <w:vAlign w:val="bottom"/>
            <w:hideMark/>
          </w:tcPr>
          <w:p w14:paraId="4C3E9F3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noWrap/>
            <w:vAlign w:val="bottom"/>
            <w:hideMark/>
          </w:tcPr>
          <w:p w14:paraId="196EB42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noWrap/>
            <w:vAlign w:val="bottom"/>
            <w:hideMark/>
          </w:tcPr>
          <w:p w14:paraId="47023EB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noWrap/>
            <w:vAlign w:val="bottom"/>
            <w:hideMark/>
          </w:tcPr>
          <w:p w14:paraId="3C2BF62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AFFDD1C" w14:textId="77777777" w:rsidTr="000A43C4">
        <w:trPr>
          <w:trHeight w:val="250"/>
        </w:trPr>
        <w:tc>
          <w:tcPr>
            <w:tcW w:w="2122" w:type="dxa"/>
            <w:noWrap/>
            <w:vAlign w:val="bottom"/>
            <w:hideMark/>
          </w:tcPr>
          <w:p w14:paraId="14ED57B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704BE5C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noWrap/>
            <w:vAlign w:val="bottom"/>
            <w:hideMark/>
          </w:tcPr>
          <w:p w14:paraId="2ABA96E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noWrap/>
            <w:vAlign w:val="bottom"/>
            <w:hideMark/>
          </w:tcPr>
          <w:p w14:paraId="533CCC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5E7872C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4DD7630E"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225FF00" w14:textId="77777777" w:rsidTr="000A43C4">
        <w:trPr>
          <w:trHeight w:val="250"/>
        </w:trPr>
        <w:tc>
          <w:tcPr>
            <w:tcW w:w="2122" w:type="dxa"/>
            <w:noWrap/>
            <w:vAlign w:val="bottom"/>
            <w:hideMark/>
          </w:tcPr>
          <w:p w14:paraId="24D270E3" w14:textId="77777777" w:rsidR="003E6ABA" w:rsidRPr="000C4C6A" w:rsidRDefault="003E6ABA" w:rsidP="00D205E7">
            <w:pPr>
              <w:spacing w:line="240" w:lineRule="auto"/>
              <w:jc w:val="both"/>
              <w:rPr>
                <w:rFonts w:asciiTheme="minorHAnsi" w:hAnsiTheme="minorHAnsi" w:cstheme="minorHAnsi"/>
              </w:rPr>
            </w:pPr>
            <w:proofErr w:type="spellStart"/>
            <w:r w:rsidRPr="000C4C6A">
              <w:rPr>
                <w:rFonts w:asciiTheme="minorHAnsi" w:hAnsiTheme="minorHAnsi" w:cstheme="minorHAnsi"/>
              </w:rPr>
              <w:t>codesConduct</w:t>
            </w:r>
            <w:proofErr w:type="spellEnd"/>
          </w:p>
        </w:tc>
        <w:tc>
          <w:tcPr>
            <w:tcW w:w="708" w:type="dxa"/>
            <w:noWrap/>
            <w:vAlign w:val="bottom"/>
            <w:hideMark/>
          </w:tcPr>
          <w:p w14:paraId="384175A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noWrap/>
            <w:vAlign w:val="bottom"/>
            <w:hideMark/>
          </w:tcPr>
          <w:p w14:paraId="424B628E" w14:textId="77777777" w:rsidR="003E6ABA" w:rsidRPr="000C4C6A" w:rsidRDefault="003E6ABA" w:rsidP="00D205E7">
            <w:pPr>
              <w:spacing w:line="240" w:lineRule="auto"/>
              <w:jc w:val="both"/>
              <w:rPr>
                <w:rFonts w:asciiTheme="minorHAnsi" w:hAnsiTheme="minorHAnsi" w:cstheme="minorHAnsi"/>
              </w:rPr>
            </w:pPr>
          </w:p>
        </w:tc>
        <w:tc>
          <w:tcPr>
            <w:tcW w:w="709" w:type="dxa"/>
            <w:noWrap/>
            <w:vAlign w:val="bottom"/>
            <w:hideMark/>
          </w:tcPr>
          <w:p w14:paraId="6110C81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noWrap/>
            <w:vAlign w:val="bottom"/>
            <w:hideMark/>
          </w:tcPr>
          <w:p w14:paraId="5BD8E069" w14:textId="77777777" w:rsidR="003E6ABA" w:rsidRPr="000C4C6A" w:rsidRDefault="003E6ABA" w:rsidP="00D205E7">
            <w:pPr>
              <w:spacing w:line="240" w:lineRule="auto"/>
              <w:jc w:val="both"/>
              <w:rPr>
                <w:rFonts w:asciiTheme="minorHAnsi" w:hAnsiTheme="minorHAnsi" w:cstheme="minorHAnsi"/>
              </w:rPr>
            </w:pPr>
          </w:p>
        </w:tc>
        <w:tc>
          <w:tcPr>
            <w:tcW w:w="2693" w:type="dxa"/>
            <w:noWrap/>
            <w:vAlign w:val="bottom"/>
            <w:hideMark/>
          </w:tcPr>
          <w:p w14:paraId="2A2615F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=6.983, </w:t>
            </w:r>
            <w:r w:rsidRPr="00255E06">
              <w:rPr>
                <w:rFonts w:asciiTheme="minorHAnsi" w:hAnsiTheme="minorHAnsi" w:cstheme="minorHAnsi"/>
                <w:i/>
                <w:iCs/>
              </w:rPr>
              <w:t>p</w:t>
            </w:r>
            <w:r w:rsidRPr="000C4C6A">
              <w:rPr>
                <w:rFonts w:asciiTheme="minorHAnsi" w:hAnsiTheme="minorHAnsi" w:cstheme="minorHAnsi"/>
              </w:rPr>
              <w:t>=0.137</w:t>
            </w:r>
          </w:p>
        </w:tc>
      </w:tr>
      <w:tr w:rsidR="00C20236" w:rsidRPr="000C4C6A" w14:paraId="23066395" w14:textId="77777777" w:rsidTr="000A43C4">
        <w:trPr>
          <w:trHeight w:val="250"/>
        </w:trPr>
        <w:tc>
          <w:tcPr>
            <w:tcW w:w="2122" w:type="dxa"/>
            <w:noWrap/>
            <w:vAlign w:val="bottom"/>
            <w:hideMark/>
          </w:tcPr>
          <w:p w14:paraId="56B45B0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Never</w:t>
            </w:r>
          </w:p>
        </w:tc>
        <w:tc>
          <w:tcPr>
            <w:tcW w:w="708" w:type="dxa"/>
            <w:noWrap/>
            <w:vAlign w:val="bottom"/>
            <w:hideMark/>
          </w:tcPr>
          <w:p w14:paraId="6015B01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noWrap/>
            <w:vAlign w:val="bottom"/>
            <w:hideMark/>
          </w:tcPr>
          <w:p w14:paraId="3B11BFF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noWrap/>
            <w:vAlign w:val="bottom"/>
            <w:hideMark/>
          </w:tcPr>
          <w:p w14:paraId="32FF58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08ED4FD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131B8D3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9DAA808" w14:textId="77777777" w:rsidTr="000A43C4">
        <w:trPr>
          <w:trHeight w:val="250"/>
        </w:trPr>
        <w:tc>
          <w:tcPr>
            <w:tcW w:w="2122" w:type="dxa"/>
            <w:noWrap/>
            <w:vAlign w:val="bottom"/>
            <w:hideMark/>
          </w:tcPr>
          <w:p w14:paraId="47271FB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Rarely</w:t>
            </w:r>
          </w:p>
        </w:tc>
        <w:tc>
          <w:tcPr>
            <w:tcW w:w="708" w:type="dxa"/>
            <w:noWrap/>
            <w:vAlign w:val="bottom"/>
            <w:hideMark/>
          </w:tcPr>
          <w:p w14:paraId="42F8D8D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noWrap/>
            <w:vAlign w:val="bottom"/>
            <w:hideMark/>
          </w:tcPr>
          <w:p w14:paraId="5FA2B73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noWrap/>
            <w:vAlign w:val="bottom"/>
            <w:hideMark/>
          </w:tcPr>
          <w:p w14:paraId="005CC64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noWrap/>
            <w:vAlign w:val="bottom"/>
            <w:hideMark/>
          </w:tcPr>
          <w:p w14:paraId="022E615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noWrap/>
            <w:vAlign w:val="bottom"/>
            <w:hideMark/>
          </w:tcPr>
          <w:p w14:paraId="48590326"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8CE940D" w14:textId="77777777" w:rsidTr="000A43C4">
        <w:trPr>
          <w:trHeight w:val="250"/>
        </w:trPr>
        <w:tc>
          <w:tcPr>
            <w:tcW w:w="2122" w:type="dxa"/>
            <w:noWrap/>
            <w:vAlign w:val="bottom"/>
            <w:hideMark/>
          </w:tcPr>
          <w:p w14:paraId="746CE94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Occasionally</w:t>
            </w:r>
          </w:p>
        </w:tc>
        <w:tc>
          <w:tcPr>
            <w:tcW w:w="708" w:type="dxa"/>
            <w:noWrap/>
            <w:vAlign w:val="bottom"/>
            <w:hideMark/>
          </w:tcPr>
          <w:p w14:paraId="113E801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7</w:t>
            </w:r>
          </w:p>
        </w:tc>
        <w:tc>
          <w:tcPr>
            <w:tcW w:w="1418" w:type="dxa"/>
            <w:noWrap/>
            <w:vAlign w:val="bottom"/>
            <w:hideMark/>
          </w:tcPr>
          <w:p w14:paraId="25C3F16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0.171</w:t>
            </w:r>
          </w:p>
        </w:tc>
        <w:tc>
          <w:tcPr>
            <w:tcW w:w="709" w:type="dxa"/>
            <w:noWrap/>
            <w:vAlign w:val="bottom"/>
            <w:hideMark/>
          </w:tcPr>
          <w:p w14:paraId="6910E57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7" w:type="dxa"/>
            <w:noWrap/>
            <w:vAlign w:val="bottom"/>
            <w:hideMark/>
          </w:tcPr>
          <w:p w14:paraId="483FF96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2693" w:type="dxa"/>
            <w:noWrap/>
            <w:vAlign w:val="bottom"/>
            <w:hideMark/>
          </w:tcPr>
          <w:p w14:paraId="594F787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AD36627" w14:textId="77777777" w:rsidTr="000A43C4">
        <w:trPr>
          <w:trHeight w:val="250"/>
        </w:trPr>
        <w:tc>
          <w:tcPr>
            <w:tcW w:w="2122" w:type="dxa"/>
            <w:noWrap/>
            <w:vAlign w:val="bottom"/>
            <w:hideMark/>
          </w:tcPr>
          <w:p w14:paraId="0812907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Frequently</w:t>
            </w:r>
          </w:p>
        </w:tc>
        <w:tc>
          <w:tcPr>
            <w:tcW w:w="708" w:type="dxa"/>
            <w:noWrap/>
            <w:vAlign w:val="bottom"/>
            <w:hideMark/>
          </w:tcPr>
          <w:p w14:paraId="4B3DD61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12</w:t>
            </w:r>
          </w:p>
        </w:tc>
        <w:tc>
          <w:tcPr>
            <w:tcW w:w="1418" w:type="dxa"/>
            <w:noWrap/>
            <w:vAlign w:val="bottom"/>
            <w:hideMark/>
          </w:tcPr>
          <w:p w14:paraId="1E4BF40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0.293</w:t>
            </w:r>
          </w:p>
        </w:tc>
        <w:tc>
          <w:tcPr>
            <w:tcW w:w="709" w:type="dxa"/>
            <w:noWrap/>
            <w:vAlign w:val="bottom"/>
            <w:hideMark/>
          </w:tcPr>
          <w:p w14:paraId="62DE3E3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noWrap/>
            <w:vAlign w:val="bottom"/>
            <w:hideMark/>
          </w:tcPr>
          <w:p w14:paraId="03056CE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noWrap/>
            <w:vAlign w:val="bottom"/>
            <w:hideMark/>
          </w:tcPr>
          <w:p w14:paraId="022F476A" w14:textId="77777777" w:rsidR="003E6ABA" w:rsidRPr="000C4C6A" w:rsidRDefault="003E6ABA" w:rsidP="00D205E7">
            <w:pPr>
              <w:spacing w:line="240" w:lineRule="auto"/>
              <w:jc w:val="both"/>
              <w:rPr>
                <w:rFonts w:asciiTheme="minorHAnsi" w:hAnsiTheme="minorHAnsi" w:cstheme="minorHAnsi"/>
              </w:rPr>
            </w:pPr>
          </w:p>
        </w:tc>
      </w:tr>
      <w:tr w:rsidR="003E6ABA" w:rsidRPr="000C4C6A" w14:paraId="611F687D" w14:textId="77777777" w:rsidTr="000A43C4">
        <w:trPr>
          <w:trHeight w:val="250"/>
        </w:trPr>
        <w:tc>
          <w:tcPr>
            <w:tcW w:w="2122" w:type="dxa"/>
            <w:noWrap/>
            <w:vAlign w:val="bottom"/>
            <w:hideMark/>
          </w:tcPr>
          <w:p w14:paraId="4B02E34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Very Frequently</w:t>
            </w:r>
          </w:p>
        </w:tc>
        <w:tc>
          <w:tcPr>
            <w:tcW w:w="708" w:type="dxa"/>
            <w:noWrap/>
            <w:vAlign w:val="bottom"/>
            <w:hideMark/>
          </w:tcPr>
          <w:p w14:paraId="48D693A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8" w:type="dxa"/>
            <w:noWrap/>
            <w:vAlign w:val="bottom"/>
            <w:hideMark/>
          </w:tcPr>
          <w:p w14:paraId="6AEA6A1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0.488</w:t>
            </w:r>
          </w:p>
        </w:tc>
        <w:tc>
          <w:tcPr>
            <w:tcW w:w="709" w:type="dxa"/>
            <w:noWrap/>
            <w:vAlign w:val="bottom"/>
            <w:hideMark/>
          </w:tcPr>
          <w:p w14:paraId="3DF4F60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7" w:type="dxa"/>
            <w:noWrap/>
            <w:vAlign w:val="bottom"/>
            <w:hideMark/>
          </w:tcPr>
          <w:p w14:paraId="7990611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0.65</w:t>
            </w:r>
          </w:p>
        </w:tc>
        <w:tc>
          <w:tcPr>
            <w:tcW w:w="2693" w:type="dxa"/>
            <w:noWrap/>
            <w:vAlign w:val="bottom"/>
            <w:hideMark/>
          </w:tcPr>
          <w:p w14:paraId="32EA49D6" w14:textId="77777777" w:rsidR="003E6ABA" w:rsidRPr="000C4C6A" w:rsidRDefault="003E6ABA" w:rsidP="00D205E7">
            <w:pPr>
              <w:spacing w:line="240" w:lineRule="auto"/>
              <w:jc w:val="both"/>
              <w:rPr>
                <w:rFonts w:asciiTheme="minorHAnsi" w:hAnsiTheme="minorHAnsi" w:cstheme="minorHAnsi"/>
              </w:rPr>
            </w:pPr>
          </w:p>
        </w:tc>
      </w:tr>
    </w:tbl>
    <w:p w14:paraId="0CF863C5" w14:textId="77777777" w:rsidR="003E6ABA" w:rsidRPr="000C4C6A" w:rsidRDefault="003E6ABA" w:rsidP="00D205E7">
      <w:pPr>
        <w:spacing w:line="240" w:lineRule="auto"/>
        <w:jc w:val="both"/>
        <w:rPr>
          <w:rFonts w:asciiTheme="minorHAnsi" w:hAnsiTheme="minorHAnsi" w:cstheme="minorHAnsi"/>
          <w:b/>
          <w:bCs/>
        </w:rPr>
      </w:pPr>
    </w:p>
    <w:p w14:paraId="301846AC" w14:textId="2A710288" w:rsidR="003E6ABA" w:rsidRPr="000A43C4" w:rsidRDefault="003E6ABA" w:rsidP="00F70E4E">
      <w:pPr>
        <w:keepNext/>
        <w:keepLines/>
        <w:spacing w:line="240" w:lineRule="auto"/>
        <w:jc w:val="both"/>
        <w:rPr>
          <w:rFonts w:asciiTheme="minorHAnsi" w:hAnsiTheme="minorHAnsi" w:cstheme="minorHAnsi"/>
          <w:sz w:val="22"/>
          <w:szCs w:val="22"/>
        </w:rPr>
      </w:pPr>
      <w:r w:rsidRPr="000A43C4">
        <w:rPr>
          <w:rFonts w:asciiTheme="minorHAnsi" w:hAnsiTheme="minorHAnsi" w:cstheme="minorHAnsi"/>
          <w:sz w:val="22"/>
          <w:szCs w:val="22"/>
        </w:rPr>
        <w:lastRenderedPageBreak/>
        <w:t xml:space="preserve">Table </w:t>
      </w:r>
      <w:r w:rsidR="00B85FF4" w:rsidRPr="000A43C4">
        <w:rPr>
          <w:rFonts w:asciiTheme="minorHAnsi" w:hAnsiTheme="minorHAnsi" w:cstheme="minorHAnsi"/>
          <w:sz w:val="22"/>
          <w:szCs w:val="22"/>
        </w:rPr>
        <w:fldChar w:fldCharType="begin"/>
      </w:r>
      <w:r w:rsidR="00B85FF4" w:rsidRPr="000A43C4">
        <w:rPr>
          <w:rFonts w:asciiTheme="minorHAnsi" w:hAnsiTheme="minorHAnsi" w:cstheme="minorHAnsi"/>
          <w:sz w:val="22"/>
          <w:szCs w:val="22"/>
        </w:rPr>
        <w:instrText xml:space="preserve"> SEQ Table \* ARABIC </w:instrText>
      </w:r>
      <w:r w:rsidR="00B85FF4" w:rsidRPr="000A43C4">
        <w:rPr>
          <w:rFonts w:asciiTheme="minorHAnsi" w:hAnsiTheme="minorHAnsi" w:cstheme="minorHAnsi"/>
          <w:sz w:val="22"/>
          <w:szCs w:val="22"/>
        </w:rPr>
        <w:fldChar w:fldCharType="separate"/>
      </w:r>
      <w:r w:rsidR="00CB04D0">
        <w:rPr>
          <w:rFonts w:asciiTheme="minorHAnsi" w:hAnsiTheme="minorHAnsi" w:cstheme="minorHAnsi"/>
          <w:noProof/>
          <w:sz w:val="22"/>
          <w:szCs w:val="22"/>
        </w:rPr>
        <w:t>6</w:t>
      </w:r>
      <w:r w:rsidR="00B85FF4" w:rsidRPr="000A43C4">
        <w:rPr>
          <w:rFonts w:asciiTheme="minorHAnsi" w:hAnsiTheme="minorHAnsi" w:cstheme="minorHAnsi"/>
          <w:sz w:val="22"/>
          <w:szCs w:val="22"/>
        </w:rPr>
        <w:fldChar w:fldCharType="end"/>
      </w:r>
      <w:r w:rsidRPr="000A43C4">
        <w:rPr>
          <w:rFonts w:asciiTheme="minorHAnsi" w:hAnsiTheme="minorHAnsi" w:cstheme="minorHAnsi"/>
          <w:sz w:val="22"/>
          <w:szCs w:val="22"/>
        </w:rPr>
        <w:t xml:space="preserve">: Descriptive statistics and </w:t>
      </w:r>
      <w:r w:rsidR="000A43C4">
        <w:rPr>
          <w:rFonts w:asciiTheme="minorHAnsi" w:hAnsiTheme="minorHAnsi" w:cstheme="minorHAnsi"/>
          <w:sz w:val="22"/>
          <w:szCs w:val="22"/>
        </w:rPr>
        <w:t>t</w:t>
      </w:r>
      <w:r w:rsidRPr="000A43C4">
        <w:rPr>
          <w:rFonts w:asciiTheme="minorHAnsi" w:hAnsiTheme="minorHAnsi" w:cstheme="minorHAnsi"/>
          <w:sz w:val="22"/>
          <w:szCs w:val="22"/>
        </w:rPr>
        <w:t xml:space="preserve">est </w:t>
      </w:r>
      <w:r w:rsidR="000A43C4">
        <w:rPr>
          <w:rFonts w:asciiTheme="minorHAnsi" w:hAnsiTheme="minorHAnsi" w:cstheme="minorHAnsi"/>
          <w:sz w:val="22"/>
          <w:szCs w:val="22"/>
        </w:rPr>
        <w:t>s</w:t>
      </w:r>
      <w:r w:rsidRPr="000A43C4">
        <w:rPr>
          <w:rFonts w:asciiTheme="minorHAnsi" w:hAnsiTheme="minorHAnsi" w:cstheme="minorHAnsi"/>
          <w:sz w:val="22"/>
          <w:szCs w:val="22"/>
        </w:rPr>
        <w:t>tatistics (</w:t>
      </w:r>
      <w:r w:rsidR="000A43C4">
        <w:rPr>
          <w:rFonts w:asciiTheme="minorHAnsi" w:hAnsiTheme="minorHAnsi" w:cstheme="minorHAnsi"/>
          <w:sz w:val="22"/>
          <w:szCs w:val="22"/>
        </w:rPr>
        <w:t>c</w:t>
      </w:r>
      <w:r w:rsidRPr="000A43C4">
        <w:rPr>
          <w:rFonts w:asciiTheme="minorHAnsi" w:hAnsiTheme="minorHAnsi" w:cstheme="minorHAnsi"/>
          <w:sz w:val="22"/>
          <w:szCs w:val="22"/>
        </w:rPr>
        <w:t>hi-square-test) for didactic material</w:t>
      </w:r>
    </w:p>
    <w:tbl>
      <w:tblPr>
        <w:tblW w:w="9067" w:type="dxa"/>
        <w:tblLook w:val="04A0" w:firstRow="1" w:lastRow="0" w:firstColumn="1" w:lastColumn="0" w:noHBand="0" w:noVBand="1"/>
      </w:tblPr>
      <w:tblGrid>
        <w:gridCol w:w="2122"/>
        <w:gridCol w:w="708"/>
        <w:gridCol w:w="1418"/>
        <w:gridCol w:w="709"/>
        <w:gridCol w:w="1417"/>
        <w:gridCol w:w="2693"/>
      </w:tblGrid>
      <w:tr w:rsidR="00C20236" w:rsidRPr="000C4C6A" w14:paraId="17BD8FBE"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E5C009D"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Variable</w:t>
            </w:r>
          </w:p>
        </w:tc>
        <w:tc>
          <w:tcPr>
            <w:tcW w:w="708" w:type="dxa"/>
            <w:tcBorders>
              <w:top w:val="single" w:sz="4" w:space="0" w:color="A9D08E"/>
              <w:left w:val="nil"/>
              <w:bottom w:val="single" w:sz="4" w:space="0" w:color="A9D08E"/>
              <w:right w:val="nil"/>
            </w:tcBorders>
            <w:noWrap/>
            <w:vAlign w:val="bottom"/>
            <w:hideMark/>
          </w:tcPr>
          <w:p w14:paraId="1A904F7E"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N</w:t>
            </w:r>
          </w:p>
        </w:tc>
        <w:tc>
          <w:tcPr>
            <w:tcW w:w="1418" w:type="dxa"/>
            <w:tcBorders>
              <w:top w:val="single" w:sz="4" w:space="0" w:color="A9D08E"/>
              <w:left w:val="nil"/>
              <w:bottom w:val="single" w:sz="4" w:space="0" w:color="A9D08E"/>
              <w:right w:val="nil"/>
            </w:tcBorders>
            <w:noWrap/>
            <w:vAlign w:val="bottom"/>
            <w:hideMark/>
          </w:tcPr>
          <w:p w14:paraId="2D46610D"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Percent</w:t>
            </w:r>
          </w:p>
        </w:tc>
        <w:tc>
          <w:tcPr>
            <w:tcW w:w="709" w:type="dxa"/>
            <w:tcBorders>
              <w:top w:val="single" w:sz="4" w:space="0" w:color="A9D08E"/>
              <w:left w:val="nil"/>
              <w:bottom w:val="single" w:sz="4" w:space="0" w:color="A9D08E"/>
              <w:right w:val="nil"/>
            </w:tcBorders>
            <w:noWrap/>
            <w:vAlign w:val="bottom"/>
            <w:hideMark/>
          </w:tcPr>
          <w:p w14:paraId="0006061F"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N_1</w:t>
            </w:r>
          </w:p>
        </w:tc>
        <w:tc>
          <w:tcPr>
            <w:tcW w:w="1417" w:type="dxa"/>
            <w:tcBorders>
              <w:top w:val="single" w:sz="4" w:space="0" w:color="A9D08E"/>
              <w:left w:val="nil"/>
              <w:bottom w:val="single" w:sz="4" w:space="0" w:color="A9D08E"/>
              <w:right w:val="nil"/>
            </w:tcBorders>
            <w:noWrap/>
            <w:vAlign w:val="bottom"/>
            <w:hideMark/>
          </w:tcPr>
          <w:p w14:paraId="022570F0"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Percent_2</w:t>
            </w:r>
          </w:p>
        </w:tc>
        <w:tc>
          <w:tcPr>
            <w:tcW w:w="2693" w:type="dxa"/>
            <w:tcBorders>
              <w:top w:val="single" w:sz="4" w:space="0" w:color="A9D08E"/>
              <w:left w:val="nil"/>
              <w:bottom w:val="single" w:sz="4" w:space="0" w:color="A9D08E"/>
              <w:right w:val="single" w:sz="4" w:space="0" w:color="A9D08E"/>
            </w:tcBorders>
            <w:noWrap/>
            <w:vAlign w:val="bottom"/>
            <w:hideMark/>
          </w:tcPr>
          <w:p w14:paraId="716A57F7" w14:textId="77777777" w:rsidR="003E6ABA" w:rsidRPr="000C4C6A" w:rsidRDefault="003E6ABA" w:rsidP="00F70E4E">
            <w:pPr>
              <w:keepNext/>
              <w:keepLines/>
              <w:spacing w:line="240" w:lineRule="auto"/>
              <w:jc w:val="both"/>
              <w:rPr>
                <w:rFonts w:asciiTheme="minorHAnsi" w:hAnsiTheme="minorHAnsi" w:cstheme="minorHAnsi"/>
                <w:b/>
                <w:bCs/>
              </w:rPr>
            </w:pPr>
            <w:r w:rsidRPr="000C4C6A">
              <w:rPr>
                <w:rFonts w:asciiTheme="minorHAnsi" w:hAnsiTheme="minorHAnsi" w:cstheme="minorHAnsi"/>
                <w:b/>
                <w:bCs/>
              </w:rPr>
              <w:t>Test</w:t>
            </w:r>
          </w:p>
        </w:tc>
      </w:tr>
      <w:tr w:rsidR="00C20236" w:rsidRPr="000C4C6A" w14:paraId="58B233EA"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5E403AC6"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survey</w:t>
            </w:r>
          </w:p>
        </w:tc>
        <w:tc>
          <w:tcPr>
            <w:tcW w:w="708" w:type="dxa"/>
            <w:tcBorders>
              <w:top w:val="single" w:sz="4" w:space="0" w:color="A9D08E"/>
              <w:left w:val="nil"/>
              <w:bottom w:val="single" w:sz="4" w:space="0" w:color="A9D08E"/>
              <w:right w:val="nil"/>
            </w:tcBorders>
            <w:noWrap/>
            <w:vAlign w:val="bottom"/>
            <w:hideMark/>
          </w:tcPr>
          <w:p w14:paraId="611B9418"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FAS</w:t>
            </w:r>
          </w:p>
        </w:tc>
        <w:tc>
          <w:tcPr>
            <w:tcW w:w="1418" w:type="dxa"/>
            <w:tcBorders>
              <w:top w:val="single" w:sz="4" w:space="0" w:color="A9D08E"/>
              <w:left w:val="nil"/>
              <w:bottom w:val="single" w:sz="4" w:space="0" w:color="A9D08E"/>
              <w:right w:val="nil"/>
            </w:tcBorders>
            <w:noWrap/>
            <w:vAlign w:val="bottom"/>
            <w:hideMark/>
          </w:tcPr>
          <w:p w14:paraId="7A0D5892" w14:textId="77777777" w:rsidR="003E6ABA" w:rsidRPr="000C4C6A" w:rsidRDefault="003E6ABA" w:rsidP="00F70E4E">
            <w:pPr>
              <w:keepNext/>
              <w:keepLines/>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6D0BE2E8"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NAS</w:t>
            </w:r>
          </w:p>
        </w:tc>
        <w:tc>
          <w:tcPr>
            <w:tcW w:w="1417" w:type="dxa"/>
            <w:tcBorders>
              <w:top w:val="single" w:sz="4" w:space="0" w:color="A9D08E"/>
              <w:left w:val="nil"/>
              <w:bottom w:val="single" w:sz="4" w:space="0" w:color="A9D08E"/>
              <w:right w:val="nil"/>
            </w:tcBorders>
            <w:noWrap/>
            <w:vAlign w:val="bottom"/>
            <w:hideMark/>
          </w:tcPr>
          <w:p w14:paraId="7C0CC082" w14:textId="77777777" w:rsidR="003E6ABA" w:rsidRPr="000C4C6A" w:rsidRDefault="003E6ABA" w:rsidP="00F70E4E">
            <w:pPr>
              <w:keepNext/>
              <w:keepLines/>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10424087"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48D1ABC7"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77E6CAD" w14:textId="104CCB0A"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I</w:t>
            </w:r>
            <w:r w:rsidR="00F65B2F">
              <w:rPr>
                <w:rFonts w:asciiTheme="minorHAnsi" w:hAnsiTheme="minorHAnsi" w:cstheme="minorHAnsi"/>
              </w:rPr>
              <w:t>’</w:t>
            </w:r>
            <w:r w:rsidRPr="000C4C6A">
              <w:rPr>
                <w:rFonts w:asciiTheme="minorHAnsi" w:hAnsiTheme="minorHAnsi" w:cstheme="minorHAnsi"/>
              </w:rPr>
              <w:t>m happy with the materials</w:t>
            </w:r>
          </w:p>
        </w:tc>
        <w:tc>
          <w:tcPr>
            <w:tcW w:w="708" w:type="dxa"/>
            <w:tcBorders>
              <w:top w:val="single" w:sz="4" w:space="0" w:color="A9D08E"/>
              <w:left w:val="nil"/>
              <w:bottom w:val="single" w:sz="4" w:space="0" w:color="A9D08E"/>
              <w:right w:val="nil"/>
            </w:tcBorders>
            <w:noWrap/>
            <w:vAlign w:val="bottom"/>
            <w:hideMark/>
          </w:tcPr>
          <w:p w14:paraId="581C0C6D"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47159ACC" w14:textId="77777777" w:rsidR="003E6ABA" w:rsidRPr="000C4C6A" w:rsidRDefault="003E6ABA" w:rsidP="00F70E4E">
            <w:pPr>
              <w:keepNext/>
              <w:keepLines/>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22E05EDA"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14A38366" w14:textId="77777777" w:rsidR="003E6ABA" w:rsidRPr="000C4C6A" w:rsidRDefault="003E6ABA" w:rsidP="00F70E4E">
            <w:pPr>
              <w:keepNext/>
              <w:keepLines/>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5FF4AE5A" w14:textId="4C022C44"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=1.086, </w:t>
            </w:r>
            <w:r w:rsidRPr="00255E06">
              <w:rPr>
                <w:rFonts w:asciiTheme="minorHAnsi" w:hAnsiTheme="minorHAnsi" w:cstheme="minorHAnsi"/>
                <w:i/>
                <w:iCs/>
              </w:rPr>
              <w:t>p</w:t>
            </w:r>
            <w:r w:rsidRPr="000C4C6A">
              <w:rPr>
                <w:rFonts w:asciiTheme="minorHAnsi" w:hAnsiTheme="minorHAnsi" w:cstheme="minorHAnsi"/>
              </w:rPr>
              <w:t>=0.896</w:t>
            </w:r>
          </w:p>
        </w:tc>
      </w:tr>
      <w:tr w:rsidR="00C20236" w:rsidRPr="000C4C6A" w14:paraId="7787A893"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EB7DF84"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5F0685D8"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tcBorders>
              <w:top w:val="single" w:sz="4" w:space="0" w:color="A9D08E"/>
              <w:left w:val="nil"/>
              <w:bottom w:val="single" w:sz="4" w:space="0" w:color="A9D08E"/>
              <w:right w:val="nil"/>
            </w:tcBorders>
            <w:noWrap/>
            <w:vAlign w:val="bottom"/>
            <w:hideMark/>
          </w:tcPr>
          <w:p w14:paraId="1849A6D5"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tcBorders>
              <w:top w:val="single" w:sz="4" w:space="0" w:color="A9D08E"/>
              <w:left w:val="nil"/>
              <w:bottom w:val="single" w:sz="4" w:space="0" w:color="A9D08E"/>
              <w:right w:val="nil"/>
            </w:tcBorders>
            <w:noWrap/>
            <w:vAlign w:val="bottom"/>
            <w:hideMark/>
          </w:tcPr>
          <w:p w14:paraId="5C91FA6A"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tcBorders>
              <w:top w:val="single" w:sz="4" w:space="0" w:color="A9D08E"/>
              <w:left w:val="nil"/>
              <w:bottom w:val="single" w:sz="4" w:space="0" w:color="A9D08E"/>
              <w:right w:val="nil"/>
            </w:tcBorders>
            <w:noWrap/>
            <w:vAlign w:val="bottom"/>
            <w:hideMark/>
          </w:tcPr>
          <w:p w14:paraId="6740A7D2"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tcBorders>
              <w:top w:val="single" w:sz="4" w:space="0" w:color="A9D08E"/>
              <w:left w:val="nil"/>
              <w:bottom w:val="single" w:sz="4" w:space="0" w:color="A9D08E"/>
              <w:right w:val="single" w:sz="4" w:space="0" w:color="A9D08E"/>
            </w:tcBorders>
            <w:noWrap/>
            <w:vAlign w:val="bottom"/>
            <w:hideMark/>
          </w:tcPr>
          <w:p w14:paraId="36731209"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7D183C34"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A5B1048"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028C5DD2"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tcBorders>
              <w:top w:val="single" w:sz="4" w:space="0" w:color="A9D08E"/>
              <w:left w:val="nil"/>
              <w:bottom w:val="single" w:sz="4" w:space="0" w:color="A9D08E"/>
              <w:right w:val="nil"/>
            </w:tcBorders>
            <w:noWrap/>
            <w:vAlign w:val="bottom"/>
            <w:hideMark/>
          </w:tcPr>
          <w:p w14:paraId="5DF7F596"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tcBorders>
              <w:top w:val="single" w:sz="4" w:space="0" w:color="A9D08E"/>
              <w:left w:val="nil"/>
              <w:bottom w:val="single" w:sz="4" w:space="0" w:color="A9D08E"/>
              <w:right w:val="nil"/>
            </w:tcBorders>
            <w:noWrap/>
            <w:vAlign w:val="bottom"/>
            <w:hideMark/>
          </w:tcPr>
          <w:p w14:paraId="0C957375"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tcBorders>
              <w:top w:val="single" w:sz="4" w:space="0" w:color="A9D08E"/>
              <w:left w:val="nil"/>
              <w:bottom w:val="single" w:sz="4" w:space="0" w:color="A9D08E"/>
              <w:right w:val="nil"/>
            </w:tcBorders>
            <w:noWrap/>
            <w:vAlign w:val="bottom"/>
            <w:hideMark/>
          </w:tcPr>
          <w:p w14:paraId="5C7B1290"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tcBorders>
              <w:top w:val="single" w:sz="4" w:space="0" w:color="A9D08E"/>
              <w:left w:val="nil"/>
              <w:bottom w:val="single" w:sz="4" w:space="0" w:color="A9D08E"/>
              <w:right w:val="single" w:sz="4" w:space="0" w:color="A9D08E"/>
            </w:tcBorders>
            <w:noWrap/>
            <w:vAlign w:val="bottom"/>
            <w:hideMark/>
          </w:tcPr>
          <w:p w14:paraId="78840DF4"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060DF72F"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5CA8CC1"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6686974F"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4</w:t>
            </w:r>
          </w:p>
        </w:tc>
        <w:tc>
          <w:tcPr>
            <w:tcW w:w="1418" w:type="dxa"/>
            <w:tcBorders>
              <w:top w:val="single" w:sz="4" w:space="0" w:color="A9D08E"/>
              <w:left w:val="nil"/>
              <w:bottom w:val="single" w:sz="4" w:space="0" w:color="A9D08E"/>
              <w:right w:val="nil"/>
            </w:tcBorders>
            <w:noWrap/>
            <w:vAlign w:val="bottom"/>
            <w:hideMark/>
          </w:tcPr>
          <w:p w14:paraId="5467B1AD"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0.098</w:t>
            </w:r>
          </w:p>
        </w:tc>
        <w:tc>
          <w:tcPr>
            <w:tcW w:w="709" w:type="dxa"/>
            <w:tcBorders>
              <w:top w:val="single" w:sz="4" w:space="0" w:color="A9D08E"/>
              <w:left w:val="nil"/>
              <w:bottom w:val="single" w:sz="4" w:space="0" w:color="A9D08E"/>
              <w:right w:val="nil"/>
            </w:tcBorders>
            <w:noWrap/>
            <w:vAlign w:val="bottom"/>
            <w:hideMark/>
          </w:tcPr>
          <w:p w14:paraId="29181CFB"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1D1C8893"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6AB03C80"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0F928ACA"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60D08324"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3A43D757"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24</w:t>
            </w:r>
          </w:p>
        </w:tc>
        <w:tc>
          <w:tcPr>
            <w:tcW w:w="1418" w:type="dxa"/>
            <w:tcBorders>
              <w:top w:val="single" w:sz="4" w:space="0" w:color="A9D08E"/>
              <w:left w:val="nil"/>
              <w:bottom w:val="single" w:sz="4" w:space="0" w:color="A9D08E"/>
              <w:right w:val="nil"/>
            </w:tcBorders>
            <w:noWrap/>
            <w:vAlign w:val="bottom"/>
            <w:hideMark/>
          </w:tcPr>
          <w:p w14:paraId="57A90796"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0.585</w:t>
            </w:r>
          </w:p>
        </w:tc>
        <w:tc>
          <w:tcPr>
            <w:tcW w:w="709" w:type="dxa"/>
            <w:tcBorders>
              <w:top w:val="single" w:sz="4" w:space="0" w:color="A9D08E"/>
              <w:left w:val="nil"/>
              <w:bottom w:val="single" w:sz="4" w:space="0" w:color="A9D08E"/>
              <w:right w:val="nil"/>
            </w:tcBorders>
            <w:noWrap/>
            <w:vAlign w:val="bottom"/>
            <w:hideMark/>
          </w:tcPr>
          <w:p w14:paraId="0A94DD50"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13</w:t>
            </w:r>
          </w:p>
        </w:tc>
        <w:tc>
          <w:tcPr>
            <w:tcW w:w="1417" w:type="dxa"/>
            <w:tcBorders>
              <w:top w:val="single" w:sz="4" w:space="0" w:color="A9D08E"/>
              <w:left w:val="nil"/>
              <w:bottom w:val="single" w:sz="4" w:space="0" w:color="A9D08E"/>
              <w:right w:val="nil"/>
            </w:tcBorders>
            <w:noWrap/>
            <w:vAlign w:val="bottom"/>
            <w:hideMark/>
          </w:tcPr>
          <w:p w14:paraId="0BFAF50C"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0.65</w:t>
            </w:r>
          </w:p>
        </w:tc>
        <w:tc>
          <w:tcPr>
            <w:tcW w:w="2693" w:type="dxa"/>
            <w:tcBorders>
              <w:top w:val="single" w:sz="4" w:space="0" w:color="A9D08E"/>
              <w:left w:val="nil"/>
              <w:bottom w:val="single" w:sz="4" w:space="0" w:color="A9D08E"/>
              <w:right w:val="single" w:sz="4" w:space="0" w:color="A9D08E"/>
            </w:tcBorders>
            <w:noWrap/>
            <w:vAlign w:val="bottom"/>
            <w:hideMark/>
          </w:tcPr>
          <w:p w14:paraId="35977C91"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2D049A6D"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3E31F22"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3B2E1439"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11</w:t>
            </w:r>
          </w:p>
        </w:tc>
        <w:tc>
          <w:tcPr>
            <w:tcW w:w="1418" w:type="dxa"/>
            <w:tcBorders>
              <w:top w:val="single" w:sz="4" w:space="0" w:color="A9D08E"/>
              <w:left w:val="nil"/>
              <w:bottom w:val="single" w:sz="4" w:space="0" w:color="A9D08E"/>
              <w:right w:val="nil"/>
            </w:tcBorders>
            <w:noWrap/>
            <w:vAlign w:val="bottom"/>
            <w:hideMark/>
          </w:tcPr>
          <w:p w14:paraId="71CAA360"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0.268</w:t>
            </w:r>
          </w:p>
        </w:tc>
        <w:tc>
          <w:tcPr>
            <w:tcW w:w="709" w:type="dxa"/>
            <w:tcBorders>
              <w:top w:val="single" w:sz="4" w:space="0" w:color="A9D08E"/>
              <w:left w:val="nil"/>
              <w:bottom w:val="single" w:sz="4" w:space="0" w:color="A9D08E"/>
              <w:right w:val="nil"/>
            </w:tcBorders>
            <w:noWrap/>
            <w:vAlign w:val="bottom"/>
            <w:hideMark/>
          </w:tcPr>
          <w:p w14:paraId="05EA7D75"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tcBorders>
              <w:top w:val="single" w:sz="4" w:space="0" w:color="A9D08E"/>
              <w:left w:val="nil"/>
              <w:bottom w:val="single" w:sz="4" w:space="0" w:color="A9D08E"/>
              <w:right w:val="nil"/>
            </w:tcBorders>
            <w:noWrap/>
            <w:vAlign w:val="bottom"/>
            <w:hideMark/>
          </w:tcPr>
          <w:p w14:paraId="0FDBB46B" w14:textId="77777777" w:rsidR="003E6ABA" w:rsidRPr="000C4C6A" w:rsidRDefault="003E6ABA" w:rsidP="00F70E4E">
            <w:pPr>
              <w:keepNext/>
              <w:keepLines/>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tcBorders>
              <w:top w:val="single" w:sz="4" w:space="0" w:color="A9D08E"/>
              <w:left w:val="nil"/>
              <w:bottom w:val="single" w:sz="4" w:space="0" w:color="A9D08E"/>
              <w:right w:val="single" w:sz="4" w:space="0" w:color="A9D08E"/>
            </w:tcBorders>
            <w:noWrap/>
            <w:vAlign w:val="bottom"/>
            <w:hideMark/>
          </w:tcPr>
          <w:p w14:paraId="7AA52836" w14:textId="77777777" w:rsidR="003E6ABA" w:rsidRPr="000C4C6A" w:rsidRDefault="003E6ABA" w:rsidP="00F70E4E">
            <w:pPr>
              <w:keepNext/>
              <w:keepLines/>
              <w:spacing w:line="240" w:lineRule="auto"/>
              <w:jc w:val="both"/>
              <w:rPr>
                <w:rFonts w:asciiTheme="minorHAnsi" w:hAnsiTheme="minorHAnsi" w:cstheme="minorHAnsi"/>
              </w:rPr>
            </w:pPr>
          </w:p>
        </w:tc>
      </w:tr>
      <w:tr w:rsidR="00C20236" w:rsidRPr="000C4C6A" w14:paraId="659B8586"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4A5165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cost considerations play a role in my choice</w:t>
            </w:r>
          </w:p>
        </w:tc>
        <w:tc>
          <w:tcPr>
            <w:tcW w:w="708" w:type="dxa"/>
            <w:tcBorders>
              <w:top w:val="single" w:sz="4" w:space="0" w:color="A9D08E"/>
              <w:left w:val="nil"/>
              <w:bottom w:val="single" w:sz="4" w:space="0" w:color="A9D08E"/>
              <w:right w:val="nil"/>
            </w:tcBorders>
            <w:noWrap/>
            <w:vAlign w:val="bottom"/>
            <w:hideMark/>
          </w:tcPr>
          <w:p w14:paraId="6C572A7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670645FE"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76B804D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0C9F0866"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4C11E56E" w14:textId="2CECF3E4"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=9.297</w:t>
            </w:r>
            <w:r w:rsidR="009E674F">
              <w:rPr>
                <w:rFonts w:asciiTheme="minorHAnsi" w:hAnsiTheme="minorHAnsi" w:cstheme="minorHAnsi"/>
              </w:rPr>
              <w:t xml:space="preserve">, </w:t>
            </w:r>
            <w:r w:rsidRPr="00255E06">
              <w:rPr>
                <w:rFonts w:asciiTheme="minorHAnsi" w:hAnsiTheme="minorHAnsi" w:cstheme="minorHAnsi"/>
                <w:i/>
                <w:iCs/>
              </w:rPr>
              <w:t>p</w:t>
            </w:r>
            <w:r w:rsidRPr="000C4C6A">
              <w:rPr>
                <w:rFonts w:asciiTheme="minorHAnsi" w:hAnsiTheme="minorHAnsi" w:cstheme="minorHAnsi"/>
              </w:rPr>
              <w:t>=0.054*</w:t>
            </w:r>
          </w:p>
        </w:tc>
      </w:tr>
      <w:tr w:rsidR="00C20236" w:rsidRPr="000C4C6A" w14:paraId="6DC10388"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A5E5A5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30BCB4B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8" w:type="dxa"/>
            <w:tcBorders>
              <w:top w:val="single" w:sz="4" w:space="0" w:color="A9D08E"/>
              <w:left w:val="nil"/>
              <w:bottom w:val="single" w:sz="4" w:space="0" w:color="A9D08E"/>
              <w:right w:val="nil"/>
            </w:tcBorders>
            <w:noWrap/>
            <w:vAlign w:val="bottom"/>
            <w:hideMark/>
          </w:tcPr>
          <w:p w14:paraId="526CB22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0.098</w:t>
            </w:r>
          </w:p>
        </w:tc>
        <w:tc>
          <w:tcPr>
            <w:tcW w:w="709" w:type="dxa"/>
            <w:tcBorders>
              <w:top w:val="single" w:sz="4" w:space="0" w:color="A9D08E"/>
              <w:left w:val="nil"/>
              <w:bottom w:val="single" w:sz="4" w:space="0" w:color="A9D08E"/>
              <w:right w:val="nil"/>
            </w:tcBorders>
            <w:noWrap/>
            <w:vAlign w:val="bottom"/>
            <w:hideMark/>
          </w:tcPr>
          <w:p w14:paraId="2EFB89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tcBorders>
              <w:top w:val="single" w:sz="4" w:space="0" w:color="A9D08E"/>
              <w:left w:val="nil"/>
              <w:bottom w:val="single" w:sz="4" w:space="0" w:color="A9D08E"/>
              <w:right w:val="nil"/>
            </w:tcBorders>
            <w:noWrap/>
            <w:vAlign w:val="bottom"/>
            <w:hideMark/>
          </w:tcPr>
          <w:p w14:paraId="02E1DB6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tcBorders>
              <w:top w:val="single" w:sz="4" w:space="0" w:color="A9D08E"/>
              <w:left w:val="nil"/>
              <w:bottom w:val="single" w:sz="4" w:space="0" w:color="A9D08E"/>
              <w:right w:val="single" w:sz="4" w:space="0" w:color="A9D08E"/>
            </w:tcBorders>
            <w:noWrap/>
            <w:vAlign w:val="bottom"/>
            <w:hideMark/>
          </w:tcPr>
          <w:p w14:paraId="2DA9FFA4"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B180EBC"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0B157C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4E81C31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8" w:type="dxa"/>
            <w:tcBorders>
              <w:top w:val="single" w:sz="4" w:space="0" w:color="A9D08E"/>
              <w:left w:val="nil"/>
              <w:bottom w:val="single" w:sz="4" w:space="0" w:color="A9D08E"/>
              <w:right w:val="nil"/>
            </w:tcBorders>
            <w:noWrap/>
            <w:vAlign w:val="bottom"/>
            <w:hideMark/>
          </w:tcPr>
          <w:p w14:paraId="63251F1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0.317</w:t>
            </w:r>
          </w:p>
        </w:tc>
        <w:tc>
          <w:tcPr>
            <w:tcW w:w="709" w:type="dxa"/>
            <w:tcBorders>
              <w:top w:val="single" w:sz="4" w:space="0" w:color="A9D08E"/>
              <w:left w:val="nil"/>
              <w:bottom w:val="single" w:sz="4" w:space="0" w:color="A9D08E"/>
              <w:right w:val="nil"/>
            </w:tcBorders>
            <w:noWrap/>
            <w:vAlign w:val="bottom"/>
            <w:hideMark/>
          </w:tcPr>
          <w:p w14:paraId="2227A7B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665A5EA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33ED8BC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0B091337"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4FA1A0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29C5C00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tcBorders>
              <w:top w:val="single" w:sz="4" w:space="0" w:color="A9D08E"/>
              <w:left w:val="nil"/>
              <w:bottom w:val="single" w:sz="4" w:space="0" w:color="A9D08E"/>
              <w:right w:val="nil"/>
            </w:tcBorders>
            <w:noWrap/>
            <w:vAlign w:val="bottom"/>
            <w:hideMark/>
          </w:tcPr>
          <w:p w14:paraId="2263E66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tcBorders>
              <w:top w:val="single" w:sz="4" w:space="0" w:color="A9D08E"/>
              <w:left w:val="nil"/>
              <w:bottom w:val="single" w:sz="4" w:space="0" w:color="A9D08E"/>
              <w:right w:val="nil"/>
            </w:tcBorders>
            <w:noWrap/>
            <w:vAlign w:val="bottom"/>
            <w:hideMark/>
          </w:tcPr>
          <w:p w14:paraId="6D8B5A9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tcBorders>
              <w:top w:val="single" w:sz="4" w:space="0" w:color="A9D08E"/>
              <w:left w:val="nil"/>
              <w:bottom w:val="single" w:sz="4" w:space="0" w:color="A9D08E"/>
              <w:right w:val="nil"/>
            </w:tcBorders>
            <w:noWrap/>
            <w:vAlign w:val="bottom"/>
            <w:hideMark/>
          </w:tcPr>
          <w:p w14:paraId="161FCDF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tcBorders>
              <w:top w:val="single" w:sz="4" w:space="0" w:color="A9D08E"/>
              <w:left w:val="nil"/>
              <w:bottom w:val="single" w:sz="4" w:space="0" w:color="A9D08E"/>
              <w:right w:val="single" w:sz="4" w:space="0" w:color="A9D08E"/>
            </w:tcBorders>
            <w:noWrap/>
            <w:vAlign w:val="bottom"/>
            <w:hideMark/>
          </w:tcPr>
          <w:p w14:paraId="5D2C641A"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59F7040"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7632C95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15622C4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418" w:type="dxa"/>
            <w:tcBorders>
              <w:top w:val="single" w:sz="4" w:space="0" w:color="A9D08E"/>
              <w:left w:val="nil"/>
              <w:bottom w:val="single" w:sz="4" w:space="0" w:color="A9D08E"/>
              <w:right w:val="nil"/>
            </w:tcBorders>
            <w:noWrap/>
            <w:vAlign w:val="bottom"/>
            <w:hideMark/>
          </w:tcPr>
          <w:p w14:paraId="724A53D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0.268</w:t>
            </w:r>
          </w:p>
        </w:tc>
        <w:tc>
          <w:tcPr>
            <w:tcW w:w="709" w:type="dxa"/>
            <w:tcBorders>
              <w:top w:val="single" w:sz="4" w:space="0" w:color="A9D08E"/>
              <w:left w:val="nil"/>
              <w:bottom w:val="single" w:sz="4" w:space="0" w:color="A9D08E"/>
              <w:right w:val="nil"/>
            </w:tcBorders>
            <w:noWrap/>
            <w:vAlign w:val="bottom"/>
            <w:hideMark/>
          </w:tcPr>
          <w:p w14:paraId="287E94E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tcBorders>
              <w:top w:val="single" w:sz="4" w:space="0" w:color="A9D08E"/>
              <w:left w:val="nil"/>
              <w:bottom w:val="single" w:sz="4" w:space="0" w:color="A9D08E"/>
              <w:right w:val="nil"/>
            </w:tcBorders>
            <w:noWrap/>
            <w:vAlign w:val="bottom"/>
            <w:hideMark/>
          </w:tcPr>
          <w:p w14:paraId="1B2428D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tcBorders>
              <w:top w:val="single" w:sz="4" w:space="0" w:color="A9D08E"/>
              <w:left w:val="nil"/>
              <w:bottom w:val="single" w:sz="4" w:space="0" w:color="A9D08E"/>
              <w:right w:val="single" w:sz="4" w:space="0" w:color="A9D08E"/>
            </w:tcBorders>
            <w:noWrap/>
            <w:vAlign w:val="bottom"/>
            <w:hideMark/>
          </w:tcPr>
          <w:p w14:paraId="553F39F6"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7D2D1A1"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0A237F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6A48F99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8" w:type="dxa"/>
            <w:tcBorders>
              <w:top w:val="single" w:sz="4" w:space="0" w:color="A9D08E"/>
              <w:left w:val="nil"/>
              <w:bottom w:val="single" w:sz="4" w:space="0" w:color="A9D08E"/>
              <w:right w:val="nil"/>
            </w:tcBorders>
            <w:noWrap/>
            <w:vAlign w:val="bottom"/>
            <w:hideMark/>
          </w:tcPr>
          <w:p w14:paraId="0C9BAB9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0.195</w:t>
            </w:r>
          </w:p>
        </w:tc>
        <w:tc>
          <w:tcPr>
            <w:tcW w:w="709" w:type="dxa"/>
            <w:tcBorders>
              <w:top w:val="single" w:sz="4" w:space="0" w:color="A9D08E"/>
              <w:left w:val="nil"/>
              <w:bottom w:val="single" w:sz="4" w:space="0" w:color="A9D08E"/>
              <w:right w:val="nil"/>
            </w:tcBorders>
            <w:noWrap/>
            <w:vAlign w:val="bottom"/>
            <w:hideMark/>
          </w:tcPr>
          <w:p w14:paraId="4B1272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tcBorders>
              <w:top w:val="single" w:sz="4" w:space="0" w:color="A9D08E"/>
              <w:left w:val="nil"/>
              <w:bottom w:val="single" w:sz="4" w:space="0" w:color="A9D08E"/>
              <w:right w:val="nil"/>
            </w:tcBorders>
            <w:noWrap/>
            <w:vAlign w:val="bottom"/>
            <w:hideMark/>
          </w:tcPr>
          <w:p w14:paraId="1DB9F7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tcBorders>
              <w:top w:val="single" w:sz="4" w:space="0" w:color="A9D08E"/>
              <w:left w:val="nil"/>
              <w:bottom w:val="single" w:sz="4" w:space="0" w:color="A9D08E"/>
              <w:right w:val="single" w:sz="4" w:space="0" w:color="A9D08E"/>
            </w:tcBorders>
            <w:noWrap/>
            <w:vAlign w:val="bottom"/>
            <w:hideMark/>
          </w:tcPr>
          <w:p w14:paraId="024E7B0A"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D2CFEE6"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DC0BA4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interpreting theory is not very relevant for my students</w:t>
            </w:r>
          </w:p>
        </w:tc>
        <w:tc>
          <w:tcPr>
            <w:tcW w:w="708" w:type="dxa"/>
            <w:tcBorders>
              <w:top w:val="single" w:sz="4" w:space="0" w:color="A9D08E"/>
              <w:left w:val="nil"/>
              <w:bottom w:val="single" w:sz="4" w:space="0" w:color="A9D08E"/>
              <w:right w:val="nil"/>
            </w:tcBorders>
            <w:noWrap/>
            <w:vAlign w:val="bottom"/>
            <w:hideMark/>
          </w:tcPr>
          <w:p w14:paraId="35B7D7E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68E311D5"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6A3012C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514E87C2"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4CBB014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=11.606, </w:t>
            </w:r>
            <w:r w:rsidRPr="00255E06">
              <w:rPr>
                <w:rFonts w:asciiTheme="minorHAnsi" w:hAnsiTheme="minorHAnsi" w:cstheme="minorHAnsi"/>
                <w:i/>
                <w:iCs/>
              </w:rPr>
              <w:t>p</w:t>
            </w:r>
            <w:r w:rsidRPr="000C4C6A">
              <w:rPr>
                <w:rFonts w:asciiTheme="minorHAnsi" w:hAnsiTheme="minorHAnsi" w:cstheme="minorHAnsi"/>
              </w:rPr>
              <w:t>=0.021**</w:t>
            </w:r>
          </w:p>
        </w:tc>
      </w:tr>
      <w:tr w:rsidR="00C20236" w:rsidRPr="000C4C6A" w14:paraId="57401799"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23B8BE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4174032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21</w:t>
            </w:r>
          </w:p>
        </w:tc>
        <w:tc>
          <w:tcPr>
            <w:tcW w:w="1418" w:type="dxa"/>
            <w:tcBorders>
              <w:top w:val="single" w:sz="4" w:space="0" w:color="A9D08E"/>
              <w:left w:val="nil"/>
              <w:bottom w:val="single" w:sz="4" w:space="0" w:color="A9D08E"/>
              <w:right w:val="nil"/>
            </w:tcBorders>
            <w:noWrap/>
            <w:vAlign w:val="bottom"/>
            <w:hideMark/>
          </w:tcPr>
          <w:p w14:paraId="1AA9B2E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0.512</w:t>
            </w:r>
          </w:p>
        </w:tc>
        <w:tc>
          <w:tcPr>
            <w:tcW w:w="709" w:type="dxa"/>
            <w:tcBorders>
              <w:top w:val="single" w:sz="4" w:space="0" w:color="A9D08E"/>
              <w:left w:val="nil"/>
              <w:bottom w:val="single" w:sz="4" w:space="0" w:color="A9D08E"/>
              <w:right w:val="nil"/>
            </w:tcBorders>
            <w:noWrap/>
            <w:vAlign w:val="bottom"/>
            <w:hideMark/>
          </w:tcPr>
          <w:p w14:paraId="7B41408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11564C0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36AE4955"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E6214BA"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50D61AA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40C868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16</w:t>
            </w:r>
          </w:p>
        </w:tc>
        <w:tc>
          <w:tcPr>
            <w:tcW w:w="1418" w:type="dxa"/>
            <w:tcBorders>
              <w:top w:val="single" w:sz="4" w:space="0" w:color="A9D08E"/>
              <w:left w:val="nil"/>
              <w:bottom w:val="single" w:sz="4" w:space="0" w:color="A9D08E"/>
              <w:right w:val="nil"/>
            </w:tcBorders>
            <w:noWrap/>
            <w:vAlign w:val="bottom"/>
            <w:hideMark/>
          </w:tcPr>
          <w:p w14:paraId="63584B0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0.39</w:t>
            </w:r>
          </w:p>
        </w:tc>
        <w:tc>
          <w:tcPr>
            <w:tcW w:w="709" w:type="dxa"/>
            <w:tcBorders>
              <w:top w:val="single" w:sz="4" w:space="0" w:color="A9D08E"/>
              <w:left w:val="nil"/>
              <w:bottom w:val="single" w:sz="4" w:space="0" w:color="A9D08E"/>
              <w:right w:val="nil"/>
            </w:tcBorders>
            <w:noWrap/>
            <w:vAlign w:val="bottom"/>
            <w:hideMark/>
          </w:tcPr>
          <w:p w14:paraId="4D43B29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9</w:t>
            </w:r>
          </w:p>
        </w:tc>
        <w:tc>
          <w:tcPr>
            <w:tcW w:w="1417" w:type="dxa"/>
            <w:tcBorders>
              <w:top w:val="single" w:sz="4" w:space="0" w:color="A9D08E"/>
              <w:left w:val="nil"/>
              <w:bottom w:val="single" w:sz="4" w:space="0" w:color="A9D08E"/>
              <w:right w:val="nil"/>
            </w:tcBorders>
            <w:noWrap/>
            <w:vAlign w:val="bottom"/>
            <w:hideMark/>
          </w:tcPr>
          <w:p w14:paraId="39285E7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0.45</w:t>
            </w:r>
          </w:p>
        </w:tc>
        <w:tc>
          <w:tcPr>
            <w:tcW w:w="2693" w:type="dxa"/>
            <w:tcBorders>
              <w:top w:val="single" w:sz="4" w:space="0" w:color="A9D08E"/>
              <w:left w:val="nil"/>
              <w:bottom w:val="single" w:sz="4" w:space="0" w:color="A9D08E"/>
              <w:right w:val="single" w:sz="4" w:space="0" w:color="A9D08E"/>
            </w:tcBorders>
            <w:noWrap/>
            <w:vAlign w:val="bottom"/>
            <w:hideMark/>
          </w:tcPr>
          <w:p w14:paraId="5CBDF4B8"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EF006AF"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3C2144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17902F6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tcBorders>
              <w:top w:val="single" w:sz="4" w:space="0" w:color="A9D08E"/>
              <w:left w:val="nil"/>
              <w:bottom w:val="single" w:sz="4" w:space="0" w:color="A9D08E"/>
              <w:right w:val="nil"/>
            </w:tcBorders>
            <w:noWrap/>
            <w:vAlign w:val="bottom"/>
            <w:hideMark/>
          </w:tcPr>
          <w:p w14:paraId="117631F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tcBorders>
              <w:top w:val="single" w:sz="4" w:space="0" w:color="A9D08E"/>
              <w:left w:val="nil"/>
              <w:bottom w:val="single" w:sz="4" w:space="0" w:color="A9D08E"/>
              <w:right w:val="nil"/>
            </w:tcBorders>
            <w:noWrap/>
            <w:vAlign w:val="bottom"/>
            <w:hideMark/>
          </w:tcPr>
          <w:p w14:paraId="7E67C47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7" w:type="dxa"/>
            <w:tcBorders>
              <w:top w:val="single" w:sz="4" w:space="0" w:color="A9D08E"/>
              <w:left w:val="nil"/>
              <w:bottom w:val="single" w:sz="4" w:space="0" w:color="A9D08E"/>
              <w:right w:val="nil"/>
            </w:tcBorders>
            <w:noWrap/>
            <w:vAlign w:val="bottom"/>
            <w:hideMark/>
          </w:tcPr>
          <w:p w14:paraId="6DEA07F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2693" w:type="dxa"/>
            <w:tcBorders>
              <w:top w:val="single" w:sz="4" w:space="0" w:color="A9D08E"/>
              <w:left w:val="nil"/>
              <w:bottom w:val="single" w:sz="4" w:space="0" w:color="A9D08E"/>
              <w:right w:val="single" w:sz="4" w:space="0" w:color="A9D08E"/>
            </w:tcBorders>
            <w:noWrap/>
            <w:vAlign w:val="bottom"/>
            <w:hideMark/>
          </w:tcPr>
          <w:p w14:paraId="464061A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0736CFC5"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93D437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4E50EDB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8" w:type="dxa"/>
            <w:tcBorders>
              <w:top w:val="single" w:sz="4" w:space="0" w:color="A9D08E"/>
              <w:left w:val="nil"/>
              <w:bottom w:val="single" w:sz="4" w:space="0" w:color="A9D08E"/>
              <w:right w:val="nil"/>
            </w:tcBorders>
            <w:noWrap/>
            <w:vAlign w:val="bottom"/>
            <w:hideMark/>
          </w:tcPr>
          <w:p w14:paraId="11BB562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0.049</w:t>
            </w:r>
          </w:p>
        </w:tc>
        <w:tc>
          <w:tcPr>
            <w:tcW w:w="709" w:type="dxa"/>
            <w:tcBorders>
              <w:top w:val="single" w:sz="4" w:space="0" w:color="A9D08E"/>
              <w:left w:val="nil"/>
              <w:bottom w:val="single" w:sz="4" w:space="0" w:color="A9D08E"/>
              <w:right w:val="nil"/>
            </w:tcBorders>
            <w:noWrap/>
            <w:vAlign w:val="bottom"/>
            <w:hideMark/>
          </w:tcPr>
          <w:p w14:paraId="5AE4C82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tcBorders>
              <w:top w:val="single" w:sz="4" w:space="0" w:color="A9D08E"/>
              <w:left w:val="nil"/>
              <w:bottom w:val="single" w:sz="4" w:space="0" w:color="A9D08E"/>
              <w:right w:val="nil"/>
            </w:tcBorders>
            <w:noWrap/>
            <w:vAlign w:val="bottom"/>
            <w:hideMark/>
          </w:tcPr>
          <w:p w14:paraId="15DF133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tcBorders>
              <w:top w:val="single" w:sz="4" w:space="0" w:color="A9D08E"/>
              <w:left w:val="nil"/>
              <w:bottom w:val="single" w:sz="4" w:space="0" w:color="A9D08E"/>
              <w:right w:val="single" w:sz="4" w:space="0" w:color="A9D08E"/>
            </w:tcBorders>
            <w:noWrap/>
            <w:vAlign w:val="bottom"/>
            <w:hideMark/>
          </w:tcPr>
          <w:p w14:paraId="29F06A9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CD6AA63"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5CCD7E0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526894A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tcBorders>
              <w:top w:val="single" w:sz="4" w:space="0" w:color="A9D08E"/>
              <w:left w:val="nil"/>
              <w:bottom w:val="single" w:sz="4" w:space="0" w:color="A9D08E"/>
              <w:right w:val="nil"/>
            </w:tcBorders>
            <w:noWrap/>
            <w:vAlign w:val="bottom"/>
            <w:hideMark/>
          </w:tcPr>
          <w:p w14:paraId="111AC64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tcBorders>
              <w:top w:val="single" w:sz="4" w:space="0" w:color="A9D08E"/>
              <w:left w:val="nil"/>
              <w:bottom w:val="single" w:sz="4" w:space="0" w:color="A9D08E"/>
              <w:right w:val="nil"/>
            </w:tcBorders>
            <w:noWrap/>
            <w:vAlign w:val="bottom"/>
            <w:hideMark/>
          </w:tcPr>
          <w:p w14:paraId="4B35207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7" w:type="dxa"/>
            <w:tcBorders>
              <w:top w:val="single" w:sz="4" w:space="0" w:color="A9D08E"/>
              <w:left w:val="nil"/>
              <w:bottom w:val="single" w:sz="4" w:space="0" w:color="A9D08E"/>
              <w:right w:val="nil"/>
            </w:tcBorders>
            <w:noWrap/>
            <w:vAlign w:val="bottom"/>
            <w:hideMark/>
          </w:tcPr>
          <w:p w14:paraId="502BD93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2693" w:type="dxa"/>
            <w:tcBorders>
              <w:top w:val="single" w:sz="4" w:space="0" w:color="A9D08E"/>
              <w:left w:val="nil"/>
              <w:bottom w:val="single" w:sz="4" w:space="0" w:color="A9D08E"/>
              <w:right w:val="single" w:sz="4" w:space="0" w:color="A9D08E"/>
            </w:tcBorders>
            <w:noWrap/>
            <w:vAlign w:val="bottom"/>
            <w:hideMark/>
          </w:tcPr>
          <w:p w14:paraId="3D39C8BC"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F3DAB5E"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2538CD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the materials are not as in-depth as I would like</w:t>
            </w:r>
          </w:p>
        </w:tc>
        <w:tc>
          <w:tcPr>
            <w:tcW w:w="708" w:type="dxa"/>
            <w:tcBorders>
              <w:top w:val="single" w:sz="4" w:space="0" w:color="A9D08E"/>
              <w:left w:val="nil"/>
              <w:bottom w:val="single" w:sz="4" w:space="0" w:color="A9D08E"/>
              <w:right w:val="nil"/>
            </w:tcBorders>
            <w:noWrap/>
            <w:vAlign w:val="bottom"/>
            <w:hideMark/>
          </w:tcPr>
          <w:p w14:paraId="5A4F6ED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345B5026"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2E1E94D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66404661"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4AD8EE6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=2.305, </w:t>
            </w:r>
            <w:r w:rsidRPr="00255E06">
              <w:rPr>
                <w:rFonts w:asciiTheme="minorHAnsi" w:hAnsiTheme="minorHAnsi" w:cstheme="minorHAnsi"/>
                <w:i/>
                <w:iCs/>
              </w:rPr>
              <w:t>p</w:t>
            </w:r>
            <w:r w:rsidRPr="000C4C6A">
              <w:rPr>
                <w:rFonts w:asciiTheme="minorHAnsi" w:hAnsiTheme="minorHAnsi" w:cstheme="minorHAnsi"/>
              </w:rPr>
              <w:t>=0.68</w:t>
            </w:r>
          </w:p>
        </w:tc>
      </w:tr>
      <w:tr w:rsidR="00C20236" w:rsidRPr="000C4C6A" w14:paraId="4C934486"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7BE434D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7CCB704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8" w:type="dxa"/>
            <w:tcBorders>
              <w:top w:val="single" w:sz="4" w:space="0" w:color="A9D08E"/>
              <w:left w:val="nil"/>
              <w:bottom w:val="single" w:sz="4" w:space="0" w:color="A9D08E"/>
              <w:right w:val="nil"/>
            </w:tcBorders>
            <w:noWrap/>
            <w:vAlign w:val="bottom"/>
            <w:hideMark/>
          </w:tcPr>
          <w:p w14:paraId="239EFD6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0.195</w:t>
            </w:r>
          </w:p>
        </w:tc>
        <w:tc>
          <w:tcPr>
            <w:tcW w:w="709" w:type="dxa"/>
            <w:tcBorders>
              <w:top w:val="single" w:sz="4" w:space="0" w:color="A9D08E"/>
              <w:left w:val="nil"/>
              <w:bottom w:val="single" w:sz="4" w:space="0" w:color="A9D08E"/>
              <w:right w:val="nil"/>
            </w:tcBorders>
            <w:noWrap/>
            <w:vAlign w:val="bottom"/>
            <w:hideMark/>
          </w:tcPr>
          <w:p w14:paraId="256B44E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7" w:type="dxa"/>
            <w:tcBorders>
              <w:top w:val="single" w:sz="4" w:space="0" w:color="A9D08E"/>
              <w:left w:val="nil"/>
              <w:bottom w:val="single" w:sz="4" w:space="0" w:color="A9D08E"/>
              <w:right w:val="nil"/>
            </w:tcBorders>
            <w:noWrap/>
            <w:vAlign w:val="bottom"/>
            <w:hideMark/>
          </w:tcPr>
          <w:p w14:paraId="1F3E79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2693" w:type="dxa"/>
            <w:tcBorders>
              <w:top w:val="single" w:sz="4" w:space="0" w:color="A9D08E"/>
              <w:left w:val="nil"/>
              <w:bottom w:val="single" w:sz="4" w:space="0" w:color="A9D08E"/>
              <w:right w:val="single" w:sz="4" w:space="0" w:color="A9D08E"/>
            </w:tcBorders>
            <w:noWrap/>
            <w:vAlign w:val="bottom"/>
            <w:hideMark/>
          </w:tcPr>
          <w:p w14:paraId="3AC25713"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6C76AA7"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8B8B39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70CEFC8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15</w:t>
            </w:r>
          </w:p>
        </w:tc>
        <w:tc>
          <w:tcPr>
            <w:tcW w:w="1418" w:type="dxa"/>
            <w:tcBorders>
              <w:top w:val="single" w:sz="4" w:space="0" w:color="A9D08E"/>
              <w:left w:val="nil"/>
              <w:bottom w:val="single" w:sz="4" w:space="0" w:color="A9D08E"/>
              <w:right w:val="nil"/>
            </w:tcBorders>
            <w:noWrap/>
            <w:vAlign w:val="bottom"/>
            <w:hideMark/>
          </w:tcPr>
          <w:p w14:paraId="4FB9A75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0.366</w:t>
            </w:r>
          </w:p>
        </w:tc>
        <w:tc>
          <w:tcPr>
            <w:tcW w:w="709" w:type="dxa"/>
            <w:tcBorders>
              <w:top w:val="single" w:sz="4" w:space="0" w:color="A9D08E"/>
              <w:left w:val="nil"/>
              <w:bottom w:val="single" w:sz="4" w:space="0" w:color="A9D08E"/>
              <w:right w:val="nil"/>
            </w:tcBorders>
            <w:noWrap/>
            <w:vAlign w:val="bottom"/>
            <w:hideMark/>
          </w:tcPr>
          <w:p w14:paraId="2056BE8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tcBorders>
              <w:top w:val="single" w:sz="4" w:space="0" w:color="A9D08E"/>
              <w:left w:val="nil"/>
              <w:bottom w:val="single" w:sz="4" w:space="0" w:color="A9D08E"/>
              <w:right w:val="nil"/>
            </w:tcBorders>
            <w:noWrap/>
            <w:vAlign w:val="bottom"/>
            <w:hideMark/>
          </w:tcPr>
          <w:p w14:paraId="3AD7304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tcBorders>
              <w:top w:val="single" w:sz="4" w:space="0" w:color="A9D08E"/>
              <w:left w:val="nil"/>
              <w:bottom w:val="single" w:sz="4" w:space="0" w:color="A9D08E"/>
              <w:right w:val="single" w:sz="4" w:space="0" w:color="A9D08E"/>
            </w:tcBorders>
            <w:noWrap/>
            <w:vAlign w:val="bottom"/>
            <w:hideMark/>
          </w:tcPr>
          <w:p w14:paraId="6C6416B1"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1BB50D4"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3B53674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09AEDEA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7</w:t>
            </w:r>
          </w:p>
        </w:tc>
        <w:tc>
          <w:tcPr>
            <w:tcW w:w="1418" w:type="dxa"/>
            <w:tcBorders>
              <w:top w:val="single" w:sz="4" w:space="0" w:color="A9D08E"/>
              <w:left w:val="nil"/>
              <w:bottom w:val="single" w:sz="4" w:space="0" w:color="A9D08E"/>
              <w:right w:val="nil"/>
            </w:tcBorders>
            <w:noWrap/>
            <w:vAlign w:val="bottom"/>
            <w:hideMark/>
          </w:tcPr>
          <w:p w14:paraId="149F57F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0.171</w:t>
            </w:r>
          </w:p>
        </w:tc>
        <w:tc>
          <w:tcPr>
            <w:tcW w:w="709" w:type="dxa"/>
            <w:tcBorders>
              <w:top w:val="single" w:sz="4" w:space="0" w:color="A9D08E"/>
              <w:left w:val="nil"/>
              <w:bottom w:val="single" w:sz="4" w:space="0" w:color="A9D08E"/>
              <w:right w:val="nil"/>
            </w:tcBorders>
            <w:noWrap/>
            <w:vAlign w:val="bottom"/>
            <w:hideMark/>
          </w:tcPr>
          <w:p w14:paraId="3FFDC51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057FE07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15D2595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FC3A302"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A189B2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2D04DB3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418" w:type="dxa"/>
            <w:tcBorders>
              <w:top w:val="single" w:sz="4" w:space="0" w:color="A9D08E"/>
              <w:left w:val="nil"/>
              <w:bottom w:val="single" w:sz="4" w:space="0" w:color="A9D08E"/>
              <w:right w:val="nil"/>
            </w:tcBorders>
            <w:noWrap/>
            <w:vAlign w:val="bottom"/>
            <w:hideMark/>
          </w:tcPr>
          <w:p w14:paraId="2E5BBC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0.268</w:t>
            </w:r>
          </w:p>
        </w:tc>
        <w:tc>
          <w:tcPr>
            <w:tcW w:w="709" w:type="dxa"/>
            <w:tcBorders>
              <w:top w:val="single" w:sz="4" w:space="0" w:color="A9D08E"/>
              <w:left w:val="nil"/>
              <w:bottom w:val="single" w:sz="4" w:space="0" w:color="A9D08E"/>
              <w:right w:val="nil"/>
            </w:tcBorders>
            <w:noWrap/>
            <w:vAlign w:val="bottom"/>
            <w:hideMark/>
          </w:tcPr>
          <w:p w14:paraId="105E588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tcBorders>
              <w:top w:val="single" w:sz="4" w:space="0" w:color="A9D08E"/>
              <w:left w:val="nil"/>
              <w:bottom w:val="single" w:sz="4" w:space="0" w:color="A9D08E"/>
              <w:right w:val="nil"/>
            </w:tcBorders>
            <w:noWrap/>
            <w:vAlign w:val="bottom"/>
            <w:hideMark/>
          </w:tcPr>
          <w:p w14:paraId="0E77EA7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tcBorders>
              <w:top w:val="single" w:sz="4" w:space="0" w:color="A9D08E"/>
              <w:left w:val="nil"/>
              <w:bottom w:val="single" w:sz="4" w:space="0" w:color="A9D08E"/>
              <w:right w:val="single" w:sz="4" w:space="0" w:color="A9D08E"/>
            </w:tcBorders>
            <w:noWrap/>
            <w:vAlign w:val="bottom"/>
            <w:hideMark/>
          </w:tcPr>
          <w:p w14:paraId="2969ED5C"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28F4A8D1"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6F51739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22CC6F5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tcBorders>
              <w:top w:val="single" w:sz="4" w:space="0" w:color="A9D08E"/>
              <w:left w:val="nil"/>
              <w:bottom w:val="single" w:sz="4" w:space="0" w:color="A9D08E"/>
              <w:right w:val="nil"/>
            </w:tcBorders>
            <w:noWrap/>
            <w:vAlign w:val="bottom"/>
            <w:hideMark/>
          </w:tcPr>
          <w:p w14:paraId="17D7AC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tcBorders>
              <w:top w:val="single" w:sz="4" w:space="0" w:color="A9D08E"/>
              <w:left w:val="nil"/>
              <w:bottom w:val="single" w:sz="4" w:space="0" w:color="A9D08E"/>
              <w:right w:val="nil"/>
            </w:tcBorders>
            <w:noWrap/>
            <w:vAlign w:val="bottom"/>
            <w:hideMark/>
          </w:tcPr>
          <w:p w14:paraId="4804730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7" w:type="dxa"/>
            <w:tcBorders>
              <w:top w:val="single" w:sz="4" w:space="0" w:color="A9D08E"/>
              <w:left w:val="nil"/>
              <w:bottom w:val="single" w:sz="4" w:space="0" w:color="A9D08E"/>
              <w:right w:val="nil"/>
            </w:tcBorders>
            <w:noWrap/>
            <w:vAlign w:val="bottom"/>
            <w:hideMark/>
          </w:tcPr>
          <w:p w14:paraId="6DBE5F8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2693" w:type="dxa"/>
            <w:tcBorders>
              <w:top w:val="single" w:sz="4" w:space="0" w:color="A9D08E"/>
              <w:left w:val="nil"/>
              <w:bottom w:val="single" w:sz="4" w:space="0" w:color="A9D08E"/>
              <w:right w:val="single" w:sz="4" w:space="0" w:color="A9D08E"/>
            </w:tcBorders>
            <w:noWrap/>
            <w:vAlign w:val="bottom"/>
            <w:hideMark/>
          </w:tcPr>
          <w:p w14:paraId="3B64E6B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C92E838"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CFD30B1" w14:textId="01A4C36E"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lastRenderedPageBreak/>
              <w:t>the materials are available in my students</w:t>
            </w:r>
            <w:r w:rsidR="00F65B2F">
              <w:rPr>
                <w:rFonts w:asciiTheme="minorHAnsi" w:hAnsiTheme="minorHAnsi" w:cstheme="minorHAnsi"/>
              </w:rPr>
              <w:t>’</w:t>
            </w:r>
            <w:r w:rsidRPr="000C4C6A">
              <w:rPr>
                <w:rFonts w:asciiTheme="minorHAnsi" w:hAnsiTheme="minorHAnsi" w:cstheme="minorHAnsi"/>
              </w:rPr>
              <w:t xml:space="preserve"> L1</w:t>
            </w:r>
          </w:p>
        </w:tc>
        <w:tc>
          <w:tcPr>
            <w:tcW w:w="708" w:type="dxa"/>
            <w:tcBorders>
              <w:top w:val="single" w:sz="4" w:space="0" w:color="A9D08E"/>
              <w:left w:val="nil"/>
              <w:bottom w:val="single" w:sz="4" w:space="0" w:color="A9D08E"/>
              <w:right w:val="nil"/>
            </w:tcBorders>
            <w:noWrap/>
            <w:vAlign w:val="bottom"/>
            <w:hideMark/>
          </w:tcPr>
          <w:p w14:paraId="2841DD2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01CEF040"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7AE3861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059CEF97"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70A0315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=1.324, </w:t>
            </w:r>
            <w:r w:rsidRPr="00255E06">
              <w:rPr>
                <w:rFonts w:asciiTheme="minorHAnsi" w:hAnsiTheme="minorHAnsi" w:cstheme="minorHAnsi"/>
                <w:i/>
                <w:iCs/>
              </w:rPr>
              <w:t>p</w:t>
            </w:r>
            <w:r w:rsidRPr="000C4C6A">
              <w:rPr>
                <w:rFonts w:asciiTheme="minorHAnsi" w:hAnsiTheme="minorHAnsi" w:cstheme="minorHAnsi"/>
              </w:rPr>
              <w:t>=0.857</w:t>
            </w:r>
          </w:p>
        </w:tc>
      </w:tr>
      <w:tr w:rsidR="00C20236" w:rsidRPr="000C4C6A" w14:paraId="1C2361AA"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3AE39CF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4909636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8" w:type="dxa"/>
            <w:tcBorders>
              <w:top w:val="single" w:sz="4" w:space="0" w:color="A9D08E"/>
              <w:left w:val="nil"/>
              <w:bottom w:val="single" w:sz="4" w:space="0" w:color="A9D08E"/>
              <w:right w:val="nil"/>
            </w:tcBorders>
            <w:noWrap/>
            <w:vAlign w:val="bottom"/>
            <w:hideMark/>
          </w:tcPr>
          <w:p w14:paraId="0838598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0.146</w:t>
            </w:r>
          </w:p>
        </w:tc>
        <w:tc>
          <w:tcPr>
            <w:tcW w:w="709" w:type="dxa"/>
            <w:tcBorders>
              <w:top w:val="single" w:sz="4" w:space="0" w:color="A9D08E"/>
              <w:left w:val="nil"/>
              <w:bottom w:val="single" w:sz="4" w:space="0" w:color="A9D08E"/>
              <w:right w:val="nil"/>
            </w:tcBorders>
            <w:noWrap/>
            <w:vAlign w:val="bottom"/>
            <w:hideMark/>
          </w:tcPr>
          <w:p w14:paraId="74CFD02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tcBorders>
              <w:top w:val="single" w:sz="4" w:space="0" w:color="A9D08E"/>
              <w:left w:val="nil"/>
              <w:bottom w:val="single" w:sz="4" w:space="0" w:color="A9D08E"/>
              <w:right w:val="nil"/>
            </w:tcBorders>
            <w:noWrap/>
            <w:vAlign w:val="bottom"/>
            <w:hideMark/>
          </w:tcPr>
          <w:p w14:paraId="6371843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tcBorders>
              <w:top w:val="single" w:sz="4" w:space="0" w:color="A9D08E"/>
              <w:left w:val="nil"/>
              <w:bottom w:val="single" w:sz="4" w:space="0" w:color="A9D08E"/>
              <w:right w:val="single" w:sz="4" w:space="0" w:color="A9D08E"/>
            </w:tcBorders>
            <w:noWrap/>
            <w:vAlign w:val="bottom"/>
            <w:hideMark/>
          </w:tcPr>
          <w:p w14:paraId="14EB262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246F5E6"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46672C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394E02B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8" w:type="dxa"/>
            <w:tcBorders>
              <w:top w:val="single" w:sz="4" w:space="0" w:color="A9D08E"/>
              <w:left w:val="nil"/>
              <w:bottom w:val="single" w:sz="4" w:space="0" w:color="A9D08E"/>
              <w:right w:val="nil"/>
            </w:tcBorders>
            <w:noWrap/>
            <w:vAlign w:val="bottom"/>
            <w:hideMark/>
          </w:tcPr>
          <w:p w14:paraId="00CB698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0.317</w:t>
            </w:r>
          </w:p>
        </w:tc>
        <w:tc>
          <w:tcPr>
            <w:tcW w:w="709" w:type="dxa"/>
            <w:tcBorders>
              <w:top w:val="single" w:sz="4" w:space="0" w:color="A9D08E"/>
              <w:left w:val="nil"/>
              <w:bottom w:val="single" w:sz="4" w:space="0" w:color="A9D08E"/>
              <w:right w:val="nil"/>
            </w:tcBorders>
            <w:noWrap/>
            <w:vAlign w:val="bottom"/>
            <w:hideMark/>
          </w:tcPr>
          <w:p w14:paraId="169BE5E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tcBorders>
              <w:top w:val="single" w:sz="4" w:space="0" w:color="A9D08E"/>
              <w:left w:val="nil"/>
              <w:bottom w:val="single" w:sz="4" w:space="0" w:color="A9D08E"/>
              <w:right w:val="nil"/>
            </w:tcBorders>
            <w:noWrap/>
            <w:vAlign w:val="bottom"/>
            <w:hideMark/>
          </w:tcPr>
          <w:p w14:paraId="75CF15B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tcBorders>
              <w:top w:val="single" w:sz="4" w:space="0" w:color="A9D08E"/>
              <w:left w:val="nil"/>
              <w:bottom w:val="single" w:sz="4" w:space="0" w:color="A9D08E"/>
              <w:right w:val="single" w:sz="4" w:space="0" w:color="A9D08E"/>
            </w:tcBorders>
            <w:noWrap/>
            <w:vAlign w:val="bottom"/>
            <w:hideMark/>
          </w:tcPr>
          <w:p w14:paraId="24823564"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33B6F14"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675457B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29B5D52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8" w:type="dxa"/>
            <w:tcBorders>
              <w:top w:val="single" w:sz="4" w:space="0" w:color="A9D08E"/>
              <w:left w:val="nil"/>
              <w:bottom w:val="single" w:sz="4" w:space="0" w:color="A9D08E"/>
              <w:right w:val="nil"/>
            </w:tcBorders>
            <w:noWrap/>
            <w:vAlign w:val="bottom"/>
            <w:hideMark/>
          </w:tcPr>
          <w:p w14:paraId="3FC02D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0.146</w:t>
            </w:r>
          </w:p>
        </w:tc>
        <w:tc>
          <w:tcPr>
            <w:tcW w:w="709" w:type="dxa"/>
            <w:tcBorders>
              <w:top w:val="single" w:sz="4" w:space="0" w:color="A9D08E"/>
              <w:left w:val="nil"/>
              <w:bottom w:val="single" w:sz="4" w:space="0" w:color="A9D08E"/>
              <w:right w:val="nil"/>
            </w:tcBorders>
            <w:noWrap/>
            <w:vAlign w:val="bottom"/>
            <w:hideMark/>
          </w:tcPr>
          <w:p w14:paraId="4A9AFDF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370DF15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2CF0F6DE"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0C60D6D"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A2110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3178899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418" w:type="dxa"/>
            <w:tcBorders>
              <w:top w:val="single" w:sz="4" w:space="0" w:color="A9D08E"/>
              <w:left w:val="nil"/>
              <w:bottom w:val="single" w:sz="4" w:space="0" w:color="A9D08E"/>
              <w:right w:val="nil"/>
            </w:tcBorders>
            <w:noWrap/>
            <w:vAlign w:val="bottom"/>
            <w:hideMark/>
          </w:tcPr>
          <w:p w14:paraId="78433DB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0.268</w:t>
            </w:r>
          </w:p>
        </w:tc>
        <w:tc>
          <w:tcPr>
            <w:tcW w:w="709" w:type="dxa"/>
            <w:tcBorders>
              <w:top w:val="single" w:sz="4" w:space="0" w:color="A9D08E"/>
              <w:left w:val="nil"/>
              <w:bottom w:val="single" w:sz="4" w:space="0" w:color="A9D08E"/>
              <w:right w:val="nil"/>
            </w:tcBorders>
            <w:noWrap/>
            <w:vAlign w:val="bottom"/>
            <w:hideMark/>
          </w:tcPr>
          <w:p w14:paraId="46A4A4B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7" w:type="dxa"/>
            <w:tcBorders>
              <w:top w:val="single" w:sz="4" w:space="0" w:color="A9D08E"/>
              <w:left w:val="nil"/>
              <w:bottom w:val="single" w:sz="4" w:space="0" w:color="A9D08E"/>
              <w:right w:val="nil"/>
            </w:tcBorders>
            <w:noWrap/>
            <w:vAlign w:val="bottom"/>
            <w:hideMark/>
          </w:tcPr>
          <w:p w14:paraId="354F387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0.25</w:t>
            </w:r>
          </w:p>
        </w:tc>
        <w:tc>
          <w:tcPr>
            <w:tcW w:w="2693" w:type="dxa"/>
            <w:tcBorders>
              <w:top w:val="single" w:sz="4" w:space="0" w:color="A9D08E"/>
              <w:left w:val="nil"/>
              <w:bottom w:val="single" w:sz="4" w:space="0" w:color="A9D08E"/>
              <w:right w:val="single" w:sz="4" w:space="0" w:color="A9D08E"/>
            </w:tcBorders>
            <w:noWrap/>
            <w:vAlign w:val="bottom"/>
            <w:hideMark/>
          </w:tcPr>
          <w:p w14:paraId="3B3664CE"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8CDFC3B"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38FDD93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7D835C9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tcBorders>
              <w:top w:val="single" w:sz="4" w:space="0" w:color="A9D08E"/>
              <w:left w:val="nil"/>
              <w:bottom w:val="single" w:sz="4" w:space="0" w:color="A9D08E"/>
              <w:right w:val="nil"/>
            </w:tcBorders>
            <w:noWrap/>
            <w:vAlign w:val="bottom"/>
            <w:hideMark/>
          </w:tcPr>
          <w:p w14:paraId="3384C50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tcBorders>
              <w:top w:val="single" w:sz="4" w:space="0" w:color="A9D08E"/>
              <w:left w:val="nil"/>
              <w:bottom w:val="single" w:sz="4" w:space="0" w:color="A9D08E"/>
              <w:right w:val="nil"/>
            </w:tcBorders>
            <w:noWrap/>
            <w:vAlign w:val="bottom"/>
            <w:hideMark/>
          </w:tcPr>
          <w:p w14:paraId="0786ACC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549F19F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76B42A7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3BF6A55"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1525DF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I have a lot of work to adopt the materials</w:t>
            </w:r>
          </w:p>
        </w:tc>
        <w:tc>
          <w:tcPr>
            <w:tcW w:w="708" w:type="dxa"/>
            <w:tcBorders>
              <w:top w:val="single" w:sz="4" w:space="0" w:color="A9D08E"/>
              <w:left w:val="nil"/>
              <w:bottom w:val="single" w:sz="4" w:space="0" w:color="A9D08E"/>
              <w:right w:val="nil"/>
            </w:tcBorders>
            <w:noWrap/>
            <w:vAlign w:val="bottom"/>
            <w:hideMark/>
          </w:tcPr>
          <w:p w14:paraId="1FEABFC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0BCC8F0A"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4198204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041A9BEF"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0BDCE1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=2.528, </w:t>
            </w:r>
            <w:r w:rsidRPr="00255E06">
              <w:rPr>
                <w:rFonts w:asciiTheme="minorHAnsi" w:hAnsiTheme="minorHAnsi" w:cstheme="minorHAnsi"/>
                <w:i/>
                <w:iCs/>
              </w:rPr>
              <w:t>p</w:t>
            </w:r>
            <w:r w:rsidRPr="000C4C6A">
              <w:rPr>
                <w:rFonts w:asciiTheme="minorHAnsi" w:hAnsiTheme="minorHAnsi" w:cstheme="minorHAnsi"/>
              </w:rPr>
              <w:t>=0.64</w:t>
            </w:r>
          </w:p>
        </w:tc>
      </w:tr>
      <w:tr w:rsidR="00C20236" w:rsidRPr="000C4C6A" w14:paraId="633261D7"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515F10C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47136A3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8" w:type="dxa"/>
            <w:tcBorders>
              <w:top w:val="single" w:sz="4" w:space="0" w:color="A9D08E"/>
              <w:left w:val="nil"/>
              <w:bottom w:val="single" w:sz="4" w:space="0" w:color="A9D08E"/>
              <w:right w:val="nil"/>
            </w:tcBorders>
            <w:noWrap/>
            <w:vAlign w:val="bottom"/>
            <w:hideMark/>
          </w:tcPr>
          <w:p w14:paraId="4EDEF4E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0.049</w:t>
            </w:r>
          </w:p>
        </w:tc>
        <w:tc>
          <w:tcPr>
            <w:tcW w:w="709" w:type="dxa"/>
            <w:tcBorders>
              <w:top w:val="single" w:sz="4" w:space="0" w:color="A9D08E"/>
              <w:left w:val="nil"/>
              <w:bottom w:val="single" w:sz="4" w:space="0" w:color="A9D08E"/>
              <w:right w:val="nil"/>
            </w:tcBorders>
            <w:noWrap/>
            <w:vAlign w:val="bottom"/>
            <w:hideMark/>
          </w:tcPr>
          <w:p w14:paraId="5A6741B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465057C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13454345"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DF08651"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EE062A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2135699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8" w:type="dxa"/>
            <w:tcBorders>
              <w:top w:val="single" w:sz="4" w:space="0" w:color="A9D08E"/>
              <w:left w:val="nil"/>
              <w:bottom w:val="single" w:sz="4" w:space="0" w:color="A9D08E"/>
              <w:right w:val="nil"/>
            </w:tcBorders>
            <w:noWrap/>
            <w:vAlign w:val="bottom"/>
            <w:hideMark/>
          </w:tcPr>
          <w:p w14:paraId="191FFC2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0.146</w:t>
            </w:r>
          </w:p>
        </w:tc>
        <w:tc>
          <w:tcPr>
            <w:tcW w:w="709" w:type="dxa"/>
            <w:tcBorders>
              <w:top w:val="single" w:sz="4" w:space="0" w:color="A9D08E"/>
              <w:left w:val="nil"/>
              <w:bottom w:val="single" w:sz="4" w:space="0" w:color="A9D08E"/>
              <w:right w:val="nil"/>
            </w:tcBorders>
            <w:noWrap/>
            <w:vAlign w:val="bottom"/>
            <w:hideMark/>
          </w:tcPr>
          <w:p w14:paraId="7B183BA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6BB5625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28897F9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0F3C4B01"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F5DAFA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5829B9B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tcBorders>
              <w:top w:val="single" w:sz="4" w:space="0" w:color="A9D08E"/>
              <w:left w:val="nil"/>
              <w:bottom w:val="single" w:sz="4" w:space="0" w:color="A9D08E"/>
              <w:right w:val="nil"/>
            </w:tcBorders>
            <w:noWrap/>
            <w:vAlign w:val="bottom"/>
            <w:hideMark/>
          </w:tcPr>
          <w:p w14:paraId="53C7A0D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tcBorders>
              <w:top w:val="single" w:sz="4" w:space="0" w:color="A9D08E"/>
              <w:left w:val="nil"/>
              <w:bottom w:val="single" w:sz="4" w:space="0" w:color="A9D08E"/>
              <w:right w:val="nil"/>
            </w:tcBorders>
            <w:noWrap/>
            <w:vAlign w:val="bottom"/>
            <w:hideMark/>
          </w:tcPr>
          <w:p w14:paraId="2C712FE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0D471FF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7CA2DE6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3C913F1"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716107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4481D04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23</w:t>
            </w:r>
          </w:p>
        </w:tc>
        <w:tc>
          <w:tcPr>
            <w:tcW w:w="1418" w:type="dxa"/>
            <w:tcBorders>
              <w:top w:val="single" w:sz="4" w:space="0" w:color="A9D08E"/>
              <w:left w:val="nil"/>
              <w:bottom w:val="single" w:sz="4" w:space="0" w:color="A9D08E"/>
              <w:right w:val="nil"/>
            </w:tcBorders>
            <w:noWrap/>
            <w:vAlign w:val="bottom"/>
            <w:hideMark/>
          </w:tcPr>
          <w:p w14:paraId="431F74E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0.561</w:t>
            </w:r>
          </w:p>
        </w:tc>
        <w:tc>
          <w:tcPr>
            <w:tcW w:w="709" w:type="dxa"/>
            <w:tcBorders>
              <w:top w:val="single" w:sz="4" w:space="0" w:color="A9D08E"/>
              <w:left w:val="nil"/>
              <w:bottom w:val="single" w:sz="4" w:space="0" w:color="A9D08E"/>
              <w:right w:val="nil"/>
            </w:tcBorders>
            <w:noWrap/>
            <w:vAlign w:val="bottom"/>
            <w:hideMark/>
          </w:tcPr>
          <w:p w14:paraId="28D5991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tcBorders>
              <w:top w:val="single" w:sz="4" w:space="0" w:color="A9D08E"/>
              <w:left w:val="nil"/>
              <w:bottom w:val="single" w:sz="4" w:space="0" w:color="A9D08E"/>
              <w:right w:val="nil"/>
            </w:tcBorders>
            <w:noWrap/>
            <w:vAlign w:val="bottom"/>
            <w:hideMark/>
          </w:tcPr>
          <w:p w14:paraId="255EDDE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tcBorders>
              <w:top w:val="single" w:sz="4" w:space="0" w:color="A9D08E"/>
              <w:left w:val="nil"/>
              <w:bottom w:val="single" w:sz="4" w:space="0" w:color="A9D08E"/>
              <w:right w:val="single" w:sz="4" w:space="0" w:color="A9D08E"/>
            </w:tcBorders>
            <w:noWrap/>
            <w:vAlign w:val="bottom"/>
            <w:hideMark/>
          </w:tcPr>
          <w:p w14:paraId="4373928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C4D3F10"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40EE8A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1B00424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418" w:type="dxa"/>
            <w:tcBorders>
              <w:top w:val="single" w:sz="4" w:space="0" w:color="A9D08E"/>
              <w:left w:val="nil"/>
              <w:bottom w:val="single" w:sz="4" w:space="0" w:color="A9D08E"/>
              <w:right w:val="nil"/>
            </w:tcBorders>
            <w:noWrap/>
            <w:vAlign w:val="bottom"/>
            <w:hideMark/>
          </w:tcPr>
          <w:p w14:paraId="73FBA86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0.122</w:t>
            </w:r>
          </w:p>
        </w:tc>
        <w:tc>
          <w:tcPr>
            <w:tcW w:w="709" w:type="dxa"/>
            <w:tcBorders>
              <w:top w:val="single" w:sz="4" w:space="0" w:color="A9D08E"/>
              <w:left w:val="nil"/>
              <w:bottom w:val="single" w:sz="4" w:space="0" w:color="A9D08E"/>
              <w:right w:val="nil"/>
            </w:tcBorders>
            <w:noWrap/>
            <w:vAlign w:val="bottom"/>
            <w:hideMark/>
          </w:tcPr>
          <w:p w14:paraId="18789F5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7" w:type="dxa"/>
            <w:tcBorders>
              <w:top w:val="single" w:sz="4" w:space="0" w:color="A9D08E"/>
              <w:left w:val="nil"/>
              <w:bottom w:val="single" w:sz="4" w:space="0" w:color="A9D08E"/>
              <w:right w:val="nil"/>
            </w:tcBorders>
            <w:noWrap/>
            <w:vAlign w:val="bottom"/>
            <w:hideMark/>
          </w:tcPr>
          <w:p w14:paraId="66855BF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0.15</w:t>
            </w:r>
          </w:p>
        </w:tc>
        <w:tc>
          <w:tcPr>
            <w:tcW w:w="2693" w:type="dxa"/>
            <w:tcBorders>
              <w:top w:val="single" w:sz="4" w:space="0" w:color="A9D08E"/>
              <w:left w:val="nil"/>
              <w:bottom w:val="single" w:sz="4" w:space="0" w:color="A9D08E"/>
              <w:right w:val="single" w:sz="4" w:space="0" w:color="A9D08E"/>
            </w:tcBorders>
            <w:noWrap/>
            <w:vAlign w:val="bottom"/>
            <w:hideMark/>
          </w:tcPr>
          <w:p w14:paraId="2525F5A3"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41CB314D"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7A79224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my course is informed by interpreting theory</w:t>
            </w:r>
          </w:p>
        </w:tc>
        <w:tc>
          <w:tcPr>
            <w:tcW w:w="708" w:type="dxa"/>
            <w:tcBorders>
              <w:top w:val="single" w:sz="4" w:space="0" w:color="A9D08E"/>
              <w:left w:val="nil"/>
              <w:bottom w:val="single" w:sz="4" w:space="0" w:color="A9D08E"/>
              <w:right w:val="nil"/>
            </w:tcBorders>
            <w:noWrap/>
            <w:vAlign w:val="bottom"/>
            <w:hideMark/>
          </w:tcPr>
          <w:p w14:paraId="1424D2F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63BEFB9D"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30C7AFB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77ACFF15"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42C2AF4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=5.752, </w:t>
            </w:r>
            <w:r w:rsidRPr="00255E06">
              <w:rPr>
                <w:rFonts w:asciiTheme="minorHAnsi" w:hAnsiTheme="minorHAnsi" w:cstheme="minorHAnsi"/>
                <w:i/>
                <w:iCs/>
              </w:rPr>
              <w:t>p</w:t>
            </w:r>
            <w:r w:rsidRPr="000C4C6A">
              <w:rPr>
                <w:rFonts w:asciiTheme="minorHAnsi" w:hAnsiTheme="minorHAnsi" w:cstheme="minorHAnsi"/>
              </w:rPr>
              <w:t>=0.124</w:t>
            </w:r>
          </w:p>
        </w:tc>
      </w:tr>
      <w:tr w:rsidR="00C20236" w:rsidRPr="000C4C6A" w14:paraId="036D0B2C"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B2F302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4C568E6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tcBorders>
              <w:top w:val="single" w:sz="4" w:space="0" w:color="A9D08E"/>
              <w:left w:val="nil"/>
              <w:bottom w:val="single" w:sz="4" w:space="0" w:color="A9D08E"/>
              <w:right w:val="nil"/>
            </w:tcBorders>
            <w:noWrap/>
            <w:vAlign w:val="bottom"/>
            <w:hideMark/>
          </w:tcPr>
          <w:p w14:paraId="2FA1B72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tcBorders>
              <w:top w:val="single" w:sz="4" w:space="0" w:color="A9D08E"/>
              <w:left w:val="nil"/>
              <w:bottom w:val="single" w:sz="4" w:space="0" w:color="A9D08E"/>
              <w:right w:val="nil"/>
            </w:tcBorders>
            <w:noWrap/>
            <w:vAlign w:val="bottom"/>
            <w:hideMark/>
          </w:tcPr>
          <w:p w14:paraId="69FCDDD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tcBorders>
              <w:top w:val="single" w:sz="4" w:space="0" w:color="A9D08E"/>
              <w:left w:val="nil"/>
              <w:bottom w:val="single" w:sz="4" w:space="0" w:color="A9D08E"/>
              <w:right w:val="nil"/>
            </w:tcBorders>
            <w:noWrap/>
            <w:vAlign w:val="bottom"/>
            <w:hideMark/>
          </w:tcPr>
          <w:p w14:paraId="24D7463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tcBorders>
              <w:top w:val="single" w:sz="4" w:space="0" w:color="A9D08E"/>
              <w:left w:val="nil"/>
              <w:bottom w:val="single" w:sz="4" w:space="0" w:color="A9D08E"/>
              <w:right w:val="single" w:sz="4" w:space="0" w:color="A9D08E"/>
            </w:tcBorders>
            <w:noWrap/>
            <w:vAlign w:val="bottom"/>
            <w:hideMark/>
          </w:tcPr>
          <w:p w14:paraId="71AC8B68"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C572D27"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9524A2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34F3E30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3</w:t>
            </w:r>
          </w:p>
        </w:tc>
        <w:tc>
          <w:tcPr>
            <w:tcW w:w="1418" w:type="dxa"/>
            <w:tcBorders>
              <w:top w:val="single" w:sz="4" w:space="0" w:color="A9D08E"/>
              <w:left w:val="nil"/>
              <w:bottom w:val="single" w:sz="4" w:space="0" w:color="A9D08E"/>
              <w:right w:val="nil"/>
            </w:tcBorders>
            <w:noWrap/>
            <w:vAlign w:val="bottom"/>
            <w:hideMark/>
          </w:tcPr>
          <w:p w14:paraId="0B5A79F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0.073</w:t>
            </w:r>
          </w:p>
        </w:tc>
        <w:tc>
          <w:tcPr>
            <w:tcW w:w="709" w:type="dxa"/>
            <w:tcBorders>
              <w:top w:val="single" w:sz="4" w:space="0" w:color="A9D08E"/>
              <w:left w:val="nil"/>
              <w:bottom w:val="single" w:sz="4" w:space="0" w:color="A9D08E"/>
              <w:right w:val="nil"/>
            </w:tcBorders>
            <w:noWrap/>
            <w:vAlign w:val="bottom"/>
            <w:hideMark/>
          </w:tcPr>
          <w:p w14:paraId="29059F1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7" w:type="dxa"/>
            <w:tcBorders>
              <w:top w:val="single" w:sz="4" w:space="0" w:color="A9D08E"/>
              <w:left w:val="nil"/>
              <w:bottom w:val="single" w:sz="4" w:space="0" w:color="A9D08E"/>
              <w:right w:val="nil"/>
            </w:tcBorders>
            <w:noWrap/>
            <w:vAlign w:val="bottom"/>
            <w:hideMark/>
          </w:tcPr>
          <w:p w14:paraId="57B5358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2693" w:type="dxa"/>
            <w:tcBorders>
              <w:top w:val="single" w:sz="4" w:space="0" w:color="A9D08E"/>
              <w:left w:val="nil"/>
              <w:bottom w:val="single" w:sz="4" w:space="0" w:color="A9D08E"/>
              <w:right w:val="single" w:sz="4" w:space="0" w:color="A9D08E"/>
            </w:tcBorders>
            <w:noWrap/>
            <w:vAlign w:val="bottom"/>
            <w:hideMark/>
          </w:tcPr>
          <w:p w14:paraId="5DD4809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6F6C3ADE"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776BFF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0531917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418" w:type="dxa"/>
            <w:tcBorders>
              <w:top w:val="single" w:sz="4" w:space="0" w:color="A9D08E"/>
              <w:left w:val="nil"/>
              <w:bottom w:val="single" w:sz="4" w:space="0" w:color="A9D08E"/>
              <w:right w:val="nil"/>
            </w:tcBorders>
            <w:noWrap/>
            <w:vAlign w:val="bottom"/>
            <w:hideMark/>
          </w:tcPr>
          <w:p w14:paraId="59A58E7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0.024</w:t>
            </w:r>
          </w:p>
        </w:tc>
        <w:tc>
          <w:tcPr>
            <w:tcW w:w="709" w:type="dxa"/>
            <w:tcBorders>
              <w:top w:val="single" w:sz="4" w:space="0" w:color="A9D08E"/>
              <w:left w:val="nil"/>
              <w:bottom w:val="single" w:sz="4" w:space="0" w:color="A9D08E"/>
              <w:right w:val="nil"/>
            </w:tcBorders>
            <w:noWrap/>
            <w:vAlign w:val="bottom"/>
            <w:hideMark/>
          </w:tcPr>
          <w:p w14:paraId="3F57531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141B1D0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6F356B8F"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B445CE8"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261B427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7ED1DE1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418" w:type="dxa"/>
            <w:tcBorders>
              <w:top w:val="single" w:sz="4" w:space="0" w:color="A9D08E"/>
              <w:left w:val="nil"/>
              <w:bottom w:val="single" w:sz="4" w:space="0" w:color="A9D08E"/>
              <w:right w:val="nil"/>
            </w:tcBorders>
            <w:noWrap/>
            <w:vAlign w:val="bottom"/>
            <w:hideMark/>
          </w:tcPr>
          <w:p w14:paraId="54430DA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0.317</w:t>
            </w:r>
          </w:p>
        </w:tc>
        <w:tc>
          <w:tcPr>
            <w:tcW w:w="709" w:type="dxa"/>
            <w:tcBorders>
              <w:top w:val="single" w:sz="4" w:space="0" w:color="A9D08E"/>
              <w:left w:val="nil"/>
              <w:bottom w:val="single" w:sz="4" w:space="0" w:color="A9D08E"/>
              <w:right w:val="nil"/>
            </w:tcBorders>
            <w:noWrap/>
            <w:vAlign w:val="bottom"/>
            <w:hideMark/>
          </w:tcPr>
          <w:p w14:paraId="2B6F70B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417" w:type="dxa"/>
            <w:tcBorders>
              <w:top w:val="single" w:sz="4" w:space="0" w:color="A9D08E"/>
              <w:left w:val="nil"/>
              <w:bottom w:val="single" w:sz="4" w:space="0" w:color="A9D08E"/>
              <w:right w:val="nil"/>
            </w:tcBorders>
            <w:noWrap/>
            <w:vAlign w:val="bottom"/>
            <w:hideMark/>
          </w:tcPr>
          <w:p w14:paraId="6D45284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0.55</w:t>
            </w:r>
          </w:p>
        </w:tc>
        <w:tc>
          <w:tcPr>
            <w:tcW w:w="2693" w:type="dxa"/>
            <w:tcBorders>
              <w:top w:val="single" w:sz="4" w:space="0" w:color="A9D08E"/>
              <w:left w:val="nil"/>
              <w:bottom w:val="single" w:sz="4" w:space="0" w:color="A9D08E"/>
              <w:right w:val="single" w:sz="4" w:space="0" w:color="A9D08E"/>
            </w:tcBorders>
            <w:noWrap/>
            <w:vAlign w:val="bottom"/>
            <w:hideMark/>
          </w:tcPr>
          <w:p w14:paraId="1126096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3E090E3"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8AD26F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75BCC72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24</w:t>
            </w:r>
          </w:p>
        </w:tc>
        <w:tc>
          <w:tcPr>
            <w:tcW w:w="1418" w:type="dxa"/>
            <w:tcBorders>
              <w:top w:val="single" w:sz="4" w:space="0" w:color="A9D08E"/>
              <w:left w:val="nil"/>
              <w:bottom w:val="single" w:sz="4" w:space="0" w:color="A9D08E"/>
              <w:right w:val="nil"/>
            </w:tcBorders>
            <w:noWrap/>
            <w:vAlign w:val="bottom"/>
            <w:hideMark/>
          </w:tcPr>
          <w:p w14:paraId="6630A21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0.585</w:t>
            </w:r>
          </w:p>
        </w:tc>
        <w:tc>
          <w:tcPr>
            <w:tcW w:w="709" w:type="dxa"/>
            <w:tcBorders>
              <w:top w:val="single" w:sz="4" w:space="0" w:color="A9D08E"/>
              <w:left w:val="nil"/>
              <w:bottom w:val="single" w:sz="4" w:space="0" w:color="A9D08E"/>
              <w:right w:val="nil"/>
            </w:tcBorders>
            <w:noWrap/>
            <w:vAlign w:val="bottom"/>
            <w:hideMark/>
          </w:tcPr>
          <w:p w14:paraId="72C8446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6</w:t>
            </w:r>
          </w:p>
        </w:tc>
        <w:tc>
          <w:tcPr>
            <w:tcW w:w="1417" w:type="dxa"/>
            <w:tcBorders>
              <w:top w:val="single" w:sz="4" w:space="0" w:color="A9D08E"/>
              <w:left w:val="nil"/>
              <w:bottom w:val="single" w:sz="4" w:space="0" w:color="A9D08E"/>
              <w:right w:val="nil"/>
            </w:tcBorders>
            <w:noWrap/>
            <w:vAlign w:val="bottom"/>
            <w:hideMark/>
          </w:tcPr>
          <w:p w14:paraId="07F5AFD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w:t>
            </w:r>
          </w:p>
        </w:tc>
        <w:tc>
          <w:tcPr>
            <w:tcW w:w="2693" w:type="dxa"/>
            <w:tcBorders>
              <w:top w:val="single" w:sz="4" w:space="0" w:color="A9D08E"/>
              <w:left w:val="nil"/>
              <w:bottom w:val="single" w:sz="4" w:space="0" w:color="A9D08E"/>
              <w:right w:val="single" w:sz="4" w:space="0" w:color="A9D08E"/>
            </w:tcBorders>
            <w:noWrap/>
            <w:vAlign w:val="bottom"/>
            <w:hideMark/>
          </w:tcPr>
          <w:p w14:paraId="77668A9D"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7E5DBA94"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923250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the materials are approachable</w:t>
            </w:r>
          </w:p>
        </w:tc>
        <w:tc>
          <w:tcPr>
            <w:tcW w:w="708" w:type="dxa"/>
            <w:tcBorders>
              <w:top w:val="single" w:sz="4" w:space="0" w:color="A9D08E"/>
              <w:left w:val="nil"/>
              <w:bottom w:val="single" w:sz="4" w:space="0" w:color="A9D08E"/>
              <w:right w:val="nil"/>
            </w:tcBorders>
            <w:noWrap/>
            <w:vAlign w:val="bottom"/>
            <w:hideMark/>
          </w:tcPr>
          <w:p w14:paraId="644FC80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418" w:type="dxa"/>
            <w:tcBorders>
              <w:top w:val="single" w:sz="4" w:space="0" w:color="A9D08E"/>
              <w:left w:val="nil"/>
              <w:bottom w:val="single" w:sz="4" w:space="0" w:color="A9D08E"/>
              <w:right w:val="nil"/>
            </w:tcBorders>
            <w:noWrap/>
            <w:vAlign w:val="bottom"/>
            <w:hideMark/>
          </w:tcPr>
          <w:p w14:paraId="63BA33AC" w14:textId="77777777" w:rsidR="003E6ABA" w:rsidRPr="000C4C6A" w:rsidRDefault="003E6ABA" w:rsidP="00D205E7">
            <w:pPr>
              <w:spacing w:line="240" w:lineRule="auto"/>
              <w:jc w:val="both"/>
              <w:rPr>
                <w:rFonts w:asciiTheme="minorHAnsi" w:hAnsiTheme="minorHAnsi" w:cstheme="minorHAnsi"/>
              </w:rPr>
            </w:pPr>
          </w:p>
        </w:tc>
        <w:tc>
          <w:tcPr>
            <w:tcW w:w="709" w:type="dxa"/>
            <w:tcBorders>
              <w:top w:val="single" w:sz="4" w:space="0" w:color="A9D08E"/>
              <w:left w:val="nil"/>
              <w:bottom w:val="single" w:sz="4" w:space="0" w:color="A9D08E"/>
              <w:right w:val="nil"/>
            </w:tcBorders>
            <w:noWrap/>
            <w:vAlign w:val="bottom"/>
            <w:hideMark/>
          </w:tcPr>
          <w:p w14:paraId="795D39F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20</w:t>
            </w:r>
          </w:p>
        </w:tc>
        <w:tc>
          <w:tcPr>
            <w:tcW w:w="1417" w:type="dxa"/>
            <w:tcBorders>
              <w:top w:val="single" w:sz="4" w:space="0" w:color="A9D08E"/>
              <w:left w:val="nil"/>
              <w:bottom w:val="single" w:sz="4" w:space="0" w:color="A9D08E"/>
              <w:right w:val="nil"/>
            </w:tcBorders>
            <w:noWrap/>
            <w:vAlign w:val="bottom"/>
            <w:hideMark/>
          </w:tcPr>
          <w:p w14:paraId="08862CA0" w14:textId="77777777" w:rsidR="003E6ABA" w:rsidRPr="000C4C6A" w:rsidRDefault="003E6ABA" w:rsidP="00D205E7">
            <w:pPr>
              <w:spacing w:line="240" w:lineRule="auto"/>
              <w:jc w:val="both"/>
              <w:rPr>
                <w:rFonts w:asciiTheme="minorHAnsi" w:hAnsiTheme="minorHAnsi" w:cstheme="minorHAnsi"/>
              </w:rPr>
            </w:pPr>
          </w:p>
        </w:tc>
        <w:tc>
          <w:tcPr>
            <w:tcW w:w="2693" w:type="dxa"/>
            <w:tcBorders>
              <w:top w:val="single" w:sz="4" w:space="0" w:color="A9D08E"/>
              <w:left w:val="nil"/>
              <w:bottom w:val="single" w:sz="4" w:space="0" w:color="A9D08E"/>
              <w:right w:val="single" w:sz="4" w:space="0" w:color="A9D08E"/>
            </w:tcBorders>
            <w:noWrap/>
            <w:vAlign w:val="bottom"/>
            <w:hideMark/>
          </w:tcPr>
          <w:p w14:paraId="1E6AB2E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X</w:t>
            </w:r>
            <w:r w:rsidRPr="00255E06">
              <w:rPr>
                <w:rFonts w:asciiTheme="minorHAnsi" w:hAnsiTheme="minorHAnsi" w:cstheme="minorHAnsi"/>
                <w:vertAlign w:val="superscript"/>
              </w:rPr>
              <w:t>2</w:t>
            </w:r>
            <w:r w:rsidRPr="000C4C6A">
              <w:rPr>
                <w:rFonts w:asciiTheme="minorHAnsi" w:hAnsiTheme="minorHAnsi" w:cstheme="minorHAnsi"/>
              </w:rPr>
              <w:t xml:space="preserve">=4.652, </w:t>
            </w:r>
            <w:r w:rsidRPr="00255E06">
              <w:rPr>
                <w:rFonts w:asciiTheme="minorHAnsi" w:hAnsiTheme="minorHAnsi" w:cstheme="minorHAnsi"/>
                <w:i/>
                <w:iCs/>
              </w:rPr>
              <w:t>p</w:t>
            </w:r>
            <w:r w:rsidRPr="000C4C6A">
              <w:rPr>
                <w:rFonts w:asciiTheme="minorHAnsi" w:hAnsiTheme="minorHAnsi" w:cstheme="minorHAnsi"/>
              </w:rPr>
              <w:t>=0.199</w:t>
            </w:r>
          </w:p>
        </w:tc>
      </w:tr>
      <w:tr w:rsidR="00C20236" w:rsidRPr="000C4C6A" w14:paraId="46C9C77B"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6CCBB33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disagree</w:t>
            </w:r>
          </w:p>
        </w:tc>
        <w:tc>
          <w:tcPr>
            <w:tcW w:w="708" w:type="dxa"/>
            <w:tcBorders>
              <w:top w:val="single" w:sz="4" w:space="0" w:color="A9D08E"/>
              <w:left w:val="nil"/>
              <w:bottom w:val="single" w:sz="4" w:space="0" w:color="A9D08E"/>
              <w:right w:val="nil"/>
            </w:tcBorders>
            <w:noWrap/>
            <w:vAlign w:val="bottom"/>
            <w:hideMark/>
          </w:tcPr>
          <w:p w14:paraId="5DA7B4D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tcBorders>
              <w:top w:val="single" w:sz="4" w:space="0" w:color="A9D08E"/>
              <w:left w:val="nil"/>
              <w:bottom w:val="single" w:sz="4" w:space="0" w:color="A9D08E"/>
              <w:right w:val="nil"/>
            </w:tcBorders>
            <w:noWrap/>
            <w:vAlign w:val="bottom"/>
            <w:hideMark/>
          </w:tcPr>
          <w:p w14:paraId="05D0ED2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tcBorders>
              <w:top w:val="single" w:sz="4" w:space="0" w:color="A9D08E"/>
              <w:left w:val="nil"/>
              <w:bottom w:val="single" w:sz="4" w:space="0" w:color="A9D08E"/>
              <w:right w:val="nil"/>
            </w:tcBorders>
            <w:noWrap/>
            <w:vAlign w:val="bottom"/>
            <w:hideMark/>
          </w:tcPr>
          <w:p w14:paraId="3B25C2B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7" w:type="dxa"/>
            <w:tcBorders>
              <w:top w:val="single" w:sz="4" w:space="0" w:color="A9D08E"/>
              <w:left w:val="nil"/>
              <w:bottom w:val="single" w:sz="4" w:space="0" w:color="A9D08E"/>
              <w:right w:val="nil"/>
            </w:tcBorders>
            <w:noWrap/>
            <w:vAlign w:val="bottom"/>
            <w:hideMark/>
          </w:tcPr>
          <w:p w14:paraId="32AC858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2693" w:type="dxa"/>
            <w:tcBorders>
              <w:top w:val="single" w:sz="4" w:space="0" w:color="A9D08E"/>
              <w:left w:val="nil"/>
              <w:bottom w:val="single" w:sz="4" w:space="0" w:color="A9D08E"/>
              <w:right w:val="single" w:sz="4" w:space="0" w:color="A9D08E"/>
            </w:tcBorders>
            <w:noWrap/>
            <w:vAlign w:val="bottom"/>
            <w:hideMark/>
          </w:tcPr>
          <w:p w14:paraId="1F8B8714"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55002FFF"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45F6A2E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Disagree</w:t>
            </w:r>
          </w:p>
        </w:tc>
        <w:tc>
          <w:tcPr>
            <w:tcW w:w="708" w:type="dxa"/>
            <w:tcBorders>
              <w:top w:val="single" w:sz="4" w:space="0" w:color="A9D08E"/>
              <w:left w:val="nil"/>
              <w:bottom w:val="single" w:sz="4" w:space="0" w:color="A9D08E"/>
              <w:right w:val="nil"/>
            </w:tcBorders>
            <w:noWrap/>
            <w:vAlign w:val="bottom"/>
            <w:hideMark/>
          </w:tcPr>
          <w:p w14:paraId="21D392D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418" w:type="dxa"/>
            <w:tcBorders>
              <w:top w:val="single" w:sz="4" w:space="0" w:color="A9D08E"/>
              <w:left w:val="nil"/>
              <w:bottom w:val="single" w:sz="4" w:space="0" w:color="A9D08E"/>
              <w:right w:val="nil"/>
            </w:tcBorders>
            <w:noWrap/>
            <w:vAlign w:val="bottom"/>
            <w:hideMark/>
          </w:tcPr>
          <w:p w14:paraId="4CB51AA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709" w:type="dxa"/>
            <w:tcBorders>
              <w:top w:val="single" w:sz="4" w:space="0" w:color="A9D08E"/>
              <w:left w:val="nil"/>
              <w:bottom w:val="single" w:sz="4" w:space="0" w:color="A9D08E"/>
              <w:right w:val="nil"/>
            </w:tcBorders>
            <w:noWrap/>
            <w:vAlign w:val="bottom"/>
            <w:hideMark/>
          </w:tcPr>
          <w:p w14:paraId="5ACD06C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068A1FB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7BF083E0"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331DB458"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033E1A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Unsure</w:t>
            </w:r>
          </w:p>
        </w:tc>
        <w:tc>
          <w:tcPr>
            <w:tcW w:w="708" w:type="dxa"/>
            <w:tcBorders>
              <w:top w:val="single" w:sz="4" w:space="0" w:color="A9D08E"/>
              <w:left w:val="nil"/>
              <w:bottom w:val="single" w:sz="4" w:space="0" w:color="A9D08E"/>
              <w:right w:val="nil"/>
            </w:tcBorders>
            <w:noWrap/>
            <w:vAlign w:val="bottom"/>
            <w:hideMark/>
          </w:tcPr>
          <w:p w14:paraId="0096600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418" w:type="dxa"/>
            <w:tcBorders>
              <w:top w:val="single" w:sz="4" w:space="0" w:color="A9D08E"/>
              <w:left w:val="nil"/>
              <w:bottom w:val="single" w:sz="4" w:space="0" w:color="A9D08E"/>
              <w:right w:val="nil"/>
            </w:tcBorders>
            <w:noWrap/>
            <w:vAlign w:val="bottom"/>
            <w:hideMark/>
          </w:tcPr>
          <w:p w14:paraId="23ED7E5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0.098</w:t>
            </w:r>
          </w:p>
        </w:tc>
        <w:tc>
          <w:tcPr>
            <w:tcW w:w="709" w:type="dxa"/>
            <w:tcBorders>
              <w:top w:val="single" w:sz="4" w:space="0" w:color="A9D08E"/>
              <w:left w:val="nil"/>
              <w:bottom w:val="single" w:sz="4" w:space="0" w:color="A9D08E"/>
              <w:right w:val="nil"/>
            </w:tcBorders>
            <w:noWrap/>
            <w:vAlign w:val="bottom"/>
            <w:hideMark/>
          </w:tcPr>
          <w:p w14:paraId="6914FC7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417" w:type="dxa"/>
            <w:tcBorders>
              <w:top w:val="single" w:sz="4" w:space="0" w:color="A9D08E"/>
              <w:left w:val="nil"/>
              <w:bottom w:val="single" w:sz="4" w:space="0" w:color="A9D08E"/>
              <w:right w:val="nil"/>
            </w:tcBorders>
            <w:noWrap/>
            <w:vAlign w:val="bottom"/>
            <w:hideMark/>
          </w:tcPr>
          <w:p w14:paraId="6526034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2693" w:type="dxa"/>
            <w:tcBorders>
              <w:top w:val="single" w:sz="4" w:space="0" w:color="A9D08E"/>
              <w:left w:val="nil"/>
              <w:bottom w:val="single" w:sz="4" w:space="0" w:color="A9D08E"/>
              <w:right w:val="single" w:sz="4" w:space="0" w:color="A9D08E"/>
            </w:tcBorders>
            <w:noWrap/>
            <w:vAlign w:val="bottom"/>
            <w:hideMark/>
          </w:tcPr>
          <w:p w14:paraId="7E58E387" w14:textId="77777777" w:rsidR="003E6ABA" w:rsidRPr="000C4C6A" w:rsidRDefault="003E6ABA" w:rsidP="00D205E7">
            <w:pPr>
              <w:spacing w:line="240" w:lineRule="auto"/>
              <w:jc w:val="both"/>
              <w:rPr>
                <w:rFonts w:asciiTheme="minorHAnsi" w:hAnsiTheme="minorHAnsi" w:cstheme="minorHAnsi"/>
              </w:rPr>
            </w:pPr>
          </w:p>
        </w:tc>
      </w:tr>
      <w:tr w:rsidR="00C20236" w:rsidRPr="000C4C6A" w14:paraId="1CACE794"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159C690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Agree</w:t>
            </w:r>
          </w:p>
        </w:tc>
        <w:tc>
          <w:tcPr>
            <w:tcW w:w="708" w:type="dxa"/>
            <w:tcBorders>
              <w:top w:val="single" w:sz="4" w:space="0" w:color="A9D08E"/>
              <w:left w:val="nil"/>
              <w:bottom w:val="single" w:sz="4" w:space="0" w:color="A9D08E"/>
              <w:right w:val="nil"/>
            </w:tcBorders>
            <w:noWrap/>
            <w:vAlign w:val="bottom"/>
            <w:hideMark/>
          </w:tcPr>
          <w:p w14:paraId="2C75782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22</w:t>
            </w:r>
          </w:p>
        </w:tc>
        <w:tc>
          <w:tcPr>
            <w:tcW w:w="1418" w:type="dxa"/>
            <w:tcBorders>
              <w:top w:val="single" w:sz="4" w:space="0" w:color="A9D08E"/>
              <w:left w:val="nil"/>
              <w:bottom w:val="single" w:sz="4" w:space="0" w:color="A9D08E"/>
              <w:right w:val="nil"/>
            </w:tcBorders>
            <w:noWrap/>
            <w:vAlign w:val="bottom"/>
            <w:hideMark/>
          </w:tcPr>
          <w:p w14:paraId="318F1E6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0.537</w:t>
            </w:r>
          </w:p>
        </w:tc>
        <w:tc>
          <w:tcPr>
            <w:tcW w:w="709" w:type="dxa"/>
            <w:tcBorders>
              <w:top w:val="single" w:sz="4" w:space="0" w:color="A9D08E"/>
              <w:left w:val="nil"/>
              <w:bottom w:val="single" w:sz="4" w:space="0" w:color="A9D08E"/>
              <w:right w:val="nil"/>
            </w:tcBorders>
            <w:noWrap/>
            <w:vAlign w:val="bottom"/>
            <w:hideMark/>
          </w:tcPr>
          <w:p w14:paraId="5A8E0BA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tcBorders>
              <w:top w:val="single" w:sz="4" w:space="0" w:color="A9D08E"/>
              <w:left w:val="nil"/>
              <w:bottom w:val="single" w:sz="4" w:space="0" w:color="A9D08E"/>
              <w:right w:val="nil"/>
            </w:tcBorders>
            <w:noWrap/>
            <w:vAlign w:val="bottom"/>
            <w:hideMark/>
          </w:tcPr>
          <w:p w14:paraId="1662661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tcBorders>
              <w:top w:val="single" w:sz="4" w:space="0" w:color="A9D08E"/>
              <w:left w:val="nil"/>
              <w:bottom w:val="single" w:sz="4" w:space="0" w:color="A9D08E"/>
              <w:right w:val="single" w:sz="4" w:space="0" w:color="A9D08E"/>
            </w:tcBorders>
            <w:noWrap/>
            <w:vAlign w:val="bottom"/>
            <w:hideMark/>
          </w:tcPr>
          <w:p w14:paraId="57F2E7A1" w14:textId="77777777" w:rsidR="003E6ABA" w:rsidRPr="000C4C6A" w:rsidRDefault="003E6ABA" w:rsidP="00D205E7">
            <w:pPr>
              <w:spacing w:line="240" w:lineRule="auto"/>
              <w:jc w:val="both"/>
              <w:rPr>
                <w:rFonts w:asciiTheme="minorHAnsi" w:hAnsiTheme="minorHAnsi" w:cstheme="minorHAnsi"/>
              </w:rPr>
            </w:pPr>
          </w:p>
        </w:tc>
      </w:tr>
      <w:tr w:rsidR="003E6ABA" w:rsidRPr="000C4C6A" w14:paraId="78BA2CFD" w14:textId="77777777" w:rsidTr="00F70E4E">
        <w:trPr>
          <w:trHeight w:val="250"/>
        </w:trPr>
        <w:tc>
          <w:tcPr>
            <w:tcW w:w="2122" w:type="dxa"/>
            <w:tcBorders>
              <w:top w:val="single" w:sz="4" w:space="0" w:color="A9D08E"/>
              <w:left w:val="single" w:sz="4" w:space="0" w:color="A9D08E"/>
              <w:bottom w:val="single" w:sz="4" w:space="0" w:color="A9D08E"/>
              <w:right w:val="nil"/>
            </w:tcBorders>
            <w:noWrap/>
            <w:vAlign w:val="bottom"/>
            <w:hideMark/>
          </w:tcPr>
          <w:p w14:paraId="303CD54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 Strongly agree</w:t>
            </w:r>
          </w:p>
        </w:tc>
        <w:tc>
          <w:tcPr>
            <w:tcW w:w="708" w:type="dxa"/>
            <w:tcBorders>
              <w:top w:val="single" w:sz="4" w:space="0" w:color="A9D08E"/>
              <w:left w:val="nil"/>
              <w:bottom w:val="single" w:sz="4" w:space="0" w:color="A9D08E"/>
              <w:right w:val="nil"/>
            </w:tcBorders>
            <w:noWrap/>
            <w:vAlign w:val="bottom"/>
            <w:hideMark/>
          </w:tcPr>
          <w:p w14:paraId="28D0088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15</w:t>
            </w:r>
          </w:p>
        </w:tc>
        <w:tc>
          <w:tcPr>
            <w:tcW w:w="1418" w:type="dxa"/>
            <w:tcBorders>
              <w:top w:val="single" w:sz="4" w:space="0" w:color="A9D08E"/>
              <w:left w:val="nil"/>
              <w:bottom w:val="single" w:sz="4" w:space="0" w:color="A9D08E"/>
              <w:right w:val="nil"/>
            </w:tcBorders>
            <w:noWrap/>
            <w:vAlign w:val="bottom"/>
            <w:hideMark/>
          </w:tcPr>
          <w:p w14:paraId="4FE4BC5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0.366</w:t>
            </w:r>
          </w:p>
        </w:tc>
        <w:tc>
          <w:tcPr>
            <w:tcW w:w="709" w:type="dxa"/>
            <w:tcBorders>
              <w:top w:val="single" w:sz="4" w:space="0" w:color="A9D08E"/>
              <w:left w:val="nil"/>
              <w:bottom w:val="single" w:sz="4" w:space="0" w:color="A9D08E"/>
              <w:right w:val="nil"/>
            </w:tcBorders>
            <w:noWrap/>
            <w:vAlign w:val="bottom"/>
            <w:hideMark/>
          </w:tcPr>
          <w:p w14:paraId="1519915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417" w:type="dxa"/>
            <w:tcBorders>
              <w:top w:val="single" w:sz="4" w:space="0" w:color="A9D08E"/>
              <w:left w:val="nil"/>
              <w:bottom w:val="single" w:sz="4" w:space="0" w:color="A9D08E"/>
              <w:right w:val="nil"/>
            </w:tcBorders>
            <w:noWrap/>
            <w:vAlign w:val="bottom"/>
            <w:hideMark/>
          </w:tcPr>
          <w:p w14:paraId="10E9CAF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w:t>
            </w:r>
          </w:p>
        </w:tc>
        <w:tc>
          <w:tcPr>
            <w:tcW w:w="2693" w:type="dxa"/>
            <w:tcBorders>
              <w:top w:val="single" w:sz="4" w:space="0" w:color="A9D08E"/>
              <w:left w:val="nil"/>
              <w:bottom w:val="single" w:sz="4" w:space="0" w:color="A9D08E"/>
              <w:right w:val="single" w:sz="4" w:space="0" w:color="A9D08E"/>
            </w:tcBorders>
            <w:noWrap/>
            <w:vAlign w:val="bottom"/>
            <w:hideMark/>
          </w:tcPr>
          <w:p w14:paraId="741C3214" w14:textId="77777777" w:rsidR="003E6ABA" w:rsidRPr="000C4C6A" w:rsidRDefault="003E6ABA" w:rsidP="00D205E7">
            <w:pPr>
              <w:spacing w:line="240" w:lineRule="auto"/>
              <w:jc w:val="both"/>
              <w:rPr>
                <w:rFonts w:asciiTheme="minorHAnsi" w:hAnsiTheme="minorHAnsi" w:cstheme="minorHAnsi"/>
              </w:rPr>
            </w:pPr>
          </w:p>
        </w:tc>
      </w:tr>
    </w:tbl>
    <w:p w14:paraId="195CCC57" w14:textId="77777777" w:rsidR="003E6ABA" w:rsidRPr="000C4C6A" w:rsidRDefault="003E6ABA" w:rsidP="00D205E7">
      <w:pPr>
        <w:spacing w:line="240" w:lineRule="auto"/>
        <w:jc w:val="both"/>
        <w:rPr>
          <w:rFonts w:asciiTheme="minorHAnsi" w:hAnsiTheme="minorHAnsi" w:cstheme="minorHAnsi"/>
          <w:b/>
          <w:bCs/>
        </w:rPr>
      </w:pPr>
    </w:p>
    <w:p w14:paraId="1817E4C6" w14:textId="4FC52BF3" w:rsidR="003E6ABA" w:rsidRPr="00F70E4E" w:rsidRDefault="003E6ABA" w:rsidP="00F70E4E">
      <w:pPr>
        <w:keepNext/>
        <w:keepLines/>
        <w:spacing w:line="240" w:lineRule="auto"/>
        <w:jc w:val="both"/>
        <w:rPr>
          <w:rFonts w:asciiTheme="minorHAnsi" w:hAnsiTheme="minorHAnsi" w:cstheme="minorHAnsi"/>
          <w:sz w:val="22"/>
          <w:szCs w:val="22"/>
        </w:rPr>
      </w:pPr>
      <w:bookmarkStart w:id="2" w:name="_Ref124169612"/>
      <w:r w:rsidRPr="00F70E4E">
        <w:rPr>
          <w:rFonts w:asciiTheme="minorHAnsi" w:hAnsiTheme="minorHAnsi" w:cstheme="minorHAnsi"/>
          <w:sz w:val="22"/>
          <w:szCs w:val="22"/>
        </w:rPr>
        <w:lastRenderedPageBreak/>
        <w:t xml:space="preserve">Table </w:t>
      </w:r>
      <w:r w:rsidR="00B85FF4" w:rsidRPr="00F70E4E">
        <w:rPr>
          <w:rFonts w:asciiTheme="minorHAnsi" w:hAnsiTheme="minorHAnsi" w:cstheme="minorHAnsi"/>
          <w:sz w:val="22"/>
          <w:szCs w:val="22"/>
        </w:rPr>
        <w:fldChar w:fldCharType="begin"/>
      </w:r>
      <w:r w:rsidR="00B85FF4" w:rsidRPr="00F70E4E">
        <w:rPr>
          <w:rFonts w:asciiTheme="minorHAnsi" w:hAnsiTheme="minorHAnsi" w:cstheme="minorHAnsi"/>
          <w:sz w:val="22"/>
          <w:szCs w:val="22"/>
        </w:rPr>
        <w:instrText xml:space="preserve"> SEQ Table \* ARABIC </w:instrText>
      </w:r>
      <w:r w:rsidR="00B85FF4" w:rsidRPr="00F70E4E">
        <w:rPr>
          <w:rFonts w:asciiTheme="minorHAnsi" w:hAnsiTheme="minorHAnsi" w:cstheme="minorHAnsi"/>
          <w:sz w:val="22"/>
          <w:szCs w:val="22"/>
        </w:rPr>
        <w:fldChar w:fldCharType="separate"/>
      </w:r>
      <w:r w:rsidR="00CB04D0">
        <w:rPr>
          <w:rFonts w:asciiTheme="minorHAnsi" w:hAnsiTheme="minorHAnsi" w:cstheme="minorHAnsi"/>
          <w:noProof/>
          <w:sz w:val="22"/>
          <w:szCs w:val="22"/>
        </w:rPr>
        <w:t>7</w:t>
      </w:r>
      <w:r w:rsidR="00B85FF4" w:rsidRPr="00F70E4E">
        <w:rPr>
          <w:rFonts w:asciiTheme="minorHAnsi" w:hAnsiTheme="minorHAnsi" w:cstheme="minorHAnsi"/>
          <w:sz w:val="22"/>
          <w:szCs w:val="22"/>
        </w:rPr>
        <w:fldChar w:fldCharType="end"/>
      </w:r>
      <w:bookmarkEnd w:id="2"/>
      <w:r w:rsidRPr="00F70E4E">
        <w:rPr>
          <w:rFonts w:asciiTheme="minorHAnsi" w:hAnsiTheme="minorHAnsi" w:cstheme="minorHAnsi"/>
          <w:sz w:val="22"/>
          <w:szCs w:val="22"/>
        </w:rPr>
        <w:t>: Proportions and binomial test statistics</w:t>
      </w:r>
    </w:p>
    <w:tbl>
      <w:tblPr>
        <w:tblW w:w="9300" w:type="dxa"/>
        <w:tblLook w:val="04A0" w:firstRow="1" w:lastRow="0" w:firstColumn="1" w:lastColumn="0" w:noHBand="0" w:noVBand="1"/>
      </w:tblPr>
      <w:tblGrid>
        <w:gridCol w:w="1839"/>
        <w:gridCol w:w="1587"/>
        <w:gridCol w:w="1162"/>
        <w:gridCol w:w="1120"/>
        <w:gridCol w:w="1230"/>
        <w:gridCol w:w="1270"/>
        <w:gridCol w:w="1092"/>
      </w:tblGrid>
      <w:tr w:rsidR="00C20236" w:rsidRPr="000C4C6A" w14:paraId="101D0B19" w14:textId="77777777" w:rsidTr="009676BC">
        <w:trPr>
          <w:trHeight w:val="760"/>
        </w:trPr>
        <w:tc>
          <w:tcPr>
            <w:tcW w:w="1839" w:type="dxa"/>
            <w:tcBorders>
              <w:top w:val="nil"/>
              <w:left w:val="nil"/>
              <w:bottom w:val="single" w:sz="6" w:space="0" w:color="auto"/>
              <w:right w:val="nil"/>
            </w:tcBorders>
            <w:vAlign w:val="center"/>
            <w:hideMark/>
          </w:tcPr>
          <w:p w14:paraId="67B0382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statement</w:t>
            </w:r>
          </w:p>
        </w:tc>
        <w:tc>
          <w:tcPr>
            <w:tcW w:w="1587" w:type="dxa"/>
            <w:tcBorders>
              <w:top w:val="nil"/>
              <w:left w:val="nil"/>
              <w:bottom w:val="single" w:sz="6" w:space="0" w:color="auto"/>
              <w:right w:val="nil"/>
            </w:tcBorders>
            <w:vAlign w:val="center"/>
            <w:hideMark/>
          </w:tcPr>
          <w:p w14:paraId="6E66064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answer option</w:t>
            </w:r>
          </w:p>
        </w:tc>
        <w:tc>
          <w:tcPr>
            <w:tcW w:w="1162" w:type="dxa"/>
            <w:tcBorders>
              <w:top w:val="nil"/>
              <w:left w:val="nil"/>
              <w:bottom w:val="single" w:sz="6" w:space="0" w:color="auto"/>
              <w:right w:val="nil"/>
            </w:tcBorders>
            <w:vAlign w:val="center"/>
            <w:hideMark/>
          </w:tcPr>
          <w:p w14:paraId="5B0CC0A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number of successes</w:t>
            </w:r>
          </w:p>
        </w:tc>
        <w:tc>
          <w:tcPr>
            <w:tcW w:w="1120" w:type="dxa"/>
            <w:tcBorders>
              <w:top w:val="nil"/>
              <w:left w:val="nil"/>
              <w:bottom w:val="single" w:sz="6" w:space="0" w:color="auto"/>
              <w:right w:val="nil"/>
            </w:tcBorders>
            <w:vAlign w:val="center"/>
            <w:hideMark/>
          </w:tcPr>
          <w:p w14:paraId="134739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number of trials</w:t>
            </w:r>
          </w:p>
        </w:tc>
        <w:tc>
          <w:tcPr>
            <w:tcW w:w="1230" w:type="dxa"/>
            <w:tcBorders>
              <w:top w:val="nil"/>
              <w:left w:val="nil"/>
              <w:bottom w:val="single" w:sz="6" w:space="0" w:color="auto"/>
              <w:right w:val="nil"/>
            </w:tcBorders>
            <w:vAlign w:val="center"/>
            <w:hideMark/>
          </w:tcPr>
          <w:p w14:paraId="2E721ED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proportion of successes (FAS)</w:t>
            </w:r>
          </w:p>
        </w:tc>
        <w:tc>
          <w:tcPr>
            <w:tcW w:w="1270" w:type="dxa"/>
            <w:tcBorders>
              <w:top w:val="nil"/>
              <w:left w:val="nil"/>
              <w:bottom w:val="single" w:sz="6" w:space="0" w:color="auto"/>
              <w:right w:val="nil"/>
            </w:tcBorders>
            <w:vAlign w:val="center"/>
            <w:hideMark/>
          </w:tcPr>
          <w:p w14:paraId="6B16636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estimated probability (based on NAS)</w:t>
            </w:r>
          </w:p>
        </w:tc>
        <w:tc>
          <w:tcPr>
            <w:tcW w:w="1092" w:type="dxa"/>
            <w:tcBorders>
              <w:top w:val="nil"/>
              <w:left w:val="nil"/>
              <w:bottom w:val="single" w:sz="6" w:space="0" w:color="auto"/>
              <w:right w:val="nil"/>
            </w:tcBorders>
            <w:vAlign w:val="center"/>
            <w:hideMark/>
          </w:tcPr>
          <w:p w14:paraId="54EFD72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p-value</w:t>
            </w:r>
          </w:p>
        </w:tc>
      </w:tr>
      <w:tr w:rsidR="00C20236" w:rsidRPr="000C4C6A" w14:paraId="6E5145E6" w14:textId="77777777" w:rsidTr="009676BC">
        <w:trPr>
          <w:trHeight w:val="250"/>
        </w:trPr>
        <w:tc>
          <w:tcPr>
            <w:tcW w:w="1839" w:type="dxa"/>
            <w:tcBorders>
              <w:top w:val="single" w:sz="6" w:space="0" w:color="auto"/>
              <w:left w:val="single" w:sz="8" w:space="0" w:color="auto"/>
              <w:bottom w:val="nil"/>
              <w:right w:val="nil"/>
            </w:tcBorders>
            <w:noWrap/>
            <w:vAlign w:val="bottom"/>
            <w:hideMark/>
          </w:tcPr>
          <w:p w14:paraId="453F661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cost considerations play a role for my choice of didactic materials</w:t>
            </w:r>
          </w:p>
        </w:tc>
        <w:tc>
          <w:tcPr>
            <w:tcW w:w="1587" w:type="dxa"/>
            <w:tcBorders>
              <w:top w:val="single" w:sz="6" w:space="0" w:color="auto"/>
              <w:left w:val="nil"/>
              <w:bottom w:val="nil"/>
              <w:right w:val="nil"/>
            </w:tcBorders>
            <w:noWrap/>
            <w:vAlign w:val="bottom"/>
            <w:hideMark/>
          </w:tcPr>
          <w:p w14:paraId="2C3C80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Strongly disagree</w:t>
            </w:r>
          </w:p>
        </w:tc>
        <w:tc>
          <w:tcPr>
            <w:tcW w:w="1162" w:type="dxa"/>
            <w:tcBorders>
              <w:top w:val="single" w:sz="6" w:space="0" w:color="auto"/>
              <w:left w:val="nil"/>
              <w:bottom w:val="nil"/>
              <w:right w:val="nil"/>
            </w:tcBorders>
            <w:noWrap/>
            <w:vAlign w:val="bottom"/>
            <w:hideMark/>
          </w:tcPr>
          <w:p w14:paraId="2816FFE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w:t>
            </w:r>
          </w:p>
        </w:tc>
        <w:tc>
          <w:tcPr>
            <w:tcW w:w="1120" w:type="dxa"/>
            <w:tcBorders>
              <w:top w:val="single" w:sz="6" w:space="0" w:color="auto"/>
              <w:left w:val="nil"/>
              <w:bottom w:val="nil"/>
              <w:right w:val="nil"/>
            </w:tcBorders>
            <w:noWrap/>
            <w:vAlign w:val="bottom"/>
            <w:hideMark/>
          </w:tcPr>
          <w:p w14:paraId="15633C5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single" w:sz="6" w:space="0" w:color="auto"/>
              <w:left w:val="nil"/>
              <w:bottom w:val="nil"/>
              <w:right w:val="nil"/>
            </w:tcBorders>
            <w:noWrap/>
            <w:vAlign w:val="bottom"/>
            <w:hideMark/>
          </w:tcPr>
          <w:p w14:paraId="1B0FD5F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1270" w:type="dxa"/>
            <w:tcBorders>
              <w:top w:val="single" w:sz="6" w:space="0" w:color="auto"/>
              <w:left w:val="nil"/>
              <w:bottom w:val="nil"/>
              <w:right w:val="nil"/>
            </w:tcBorders>
            <w:noWrap/>
            <w:vAlign w:val="bottom"/>
            <w:hideMark/>
          </w:tcPr>
          <w:p w14:paraId="49911DB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c>
          <w:tcPr>
            <w:tcW w:w="1092" w:type="dxa"/>
            <w:tcBorders>
              <w:top w:val="single" w:sz="6" w:space="0" w:color="auto"/>
              <w:left w:val="nil"/>
              <w:bottom w:val="nil"/>
              <w:right w:val="single" w:sz="8" w:space="0" w:color="auto"/>
            </w:tcBorders>
            <w:noWrap/>
            <w:vAlign w:val="bottom"/>
            <w:hideMark/>
          </w:tcPr>
          <w:p w14:paraId="5F2D779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r>
      <w:tr w:rsidR="00C20236" w:rsidRPr="000C4C6A" w14:paraId="725C6F51" w14:textId="77777777" w:rsidTr="009676BC">
        <w:trPr>
          <w:trHeight w:val="250"/>
        </w:trPr>
        <w:tc>
          <w:tcPr>
            <w:tcW w:w="1839" w:type="dxa"/>
            <w:tcBorders>
              <w:top w:val="nil"/>
              <w:left w:val="single" w:sz="8" w:space="0" w:color="auto"/>
              <w:bottom w:val="nil"/>
              <w:right w:val="nil"/>
            </w:tcBorders>
            <w:noWrap/>
            <w:vAlign w:val="bottom"/>
            <w:hideMark/>
          </w:tcPr>
          <w:p w14:paraId="3EF3804A"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1E8D7AE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Disagree</w:t>
            </w:r>
          </w:p>
        </w:tc>
        <w:tc>
          <w:tcPr>
            <w:tcW w:w="1162" w:type="dxa"/>
            <w:tcBorders>
              <w:top w:val="nil"/>
              <w:left w:val="nil"/>
              <w:bottom w:val="nil"/>
              <w:right w:val="nil"/>
            </w:tcBorders>
            <w:noWrap/>
            <w:vAlign w:val="bottom"/>
            <w:hideMark/>
          </w:tcPr>
          <w:p w14:paraId="34B1294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13</w:t>
            </w:r>
          </w:p>
        </w:tc>
        <w:tc>
          <w:tcPr>
            <w:tcW w:w="1120" w:type="dxa"/>
            <w:tcBorders>
              <w:top w:val="nil"/>
              <w:left w:val="nil"/>
              <w:bottom w:val="nil"/>
              <w:right w:val="nil"/>
            </w:tcBorders>
            <w:noWrap/>
            <w:vAlign w:val="bottom"/>
            <w:hideMark/>
          </w:tcPr>
          <w:p w14:paraId="0B89E44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440692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0.32</w:t>
            </w:r>
          </w:p>
        </w:tc>
        <w:tc>
          <w:tcPr>
            <w:tcW w:w="1270" w:type="dxa"/>
            <w:tcBorders>
              <w:top w:val="nil"/>
              <w:left w:val="nil"/>
              <w:bottom w:val="nil"/>
              <w:right w:val="nil"/>
            </w:tcBorders>
            <w:noWrap/>
            <w:vAlign w:val="bottom"/>
            <w:hideMark/>
          </w:tcPr>
          <w:p w14:paraId="4B3A2EE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w:t>
            </w:r>
          </w:p>
        </w:tc>
        <w:tc>
          <w:tcPr>
            <w:tcW w:w="1092" w:type="dxa"/>
            <w:tcBorders>
              <w:top w:val="nil"/>
              <w:left w:val="nil"/>
              <w:bottom w:val="nil"/>
              <w:right w:val="single" w:sz="8" w:space="0" w:color="auto"/>
            </w:tcBorders>
            <w:noWrap/>
            <w:vAlign w:val="bottom"/>
            <w:hideMark/>
          </w:tcPr>
          <w:p w14:paraId="1226B78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r>
      <w:tr w:rsidR="00C20236" w:rsidRPr="000C4C6A" w14:paraId="48B89A8D" w14:textId="77777777" w:rsidTr="009676BC">
        <w:trPr>
          <w:trHeight w:val="250"/>
        </w:trPr>
        <w:tc>
          <w:tcPr>
            <w:tcW w:w="1839" w:type="dxa"/>
            <w:tcBorders>
              <w:top w:val="nil"/>
              <w:left w:val="single" w:sz="8" w:space="0" w:color="auto"/>
              <w:bottom w:val="nil"/>
              <w:right w:val="nil"/>
            </w:tcBorders>
            <w:noWrap/>
            <w:vAlign w:val="bottom"/>
            <w:hideMark/>
          </w:tcPr>
          <w:p w14:paraId="5F27611F"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04C5D54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Unsure</w:t>
            </w:r>
          </w:p>
        </w:tc>
        <w:tc>
          <w:tcPr>
            <w:tcW w:w="1162" w:type="dxa"/>
            <w:tcBorders>
              <w:top w:val="nil"/>
              <w:left w:val="nil"/>
              <w:bottom w:val="nil"/>
              <w:right w:val="nil"/>
            </w:tcBorders>
            <w:noWrap/>
            <w:vAlign w:val="bottom"/>
            <w:hideMark/>
          </w:tcPr>
          <w:p w14:paraId="3493D7A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5</w:t>
            </w:r>
          </w:p>
        </w:tc>
        <w:tc>
          <w:tcPr>
            <w:tcW w:w="1120" w:type="dxa"/>
            <w:tcBorders>
              <w:top w:val="nil"/>
              <w:left w:val="nil"/>
              <w:bottom w:val="nil"/>
              <w:right w:val="nil"/>
            </w:tcBorders>
            <w:noWrap/>
            <w:vAlign w:val="bottom"/>
            <w:hideMark/>
          </w:tcPr>
          <w:p w14:paraId="26C56A8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7E957C3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0.12</w:t>
            </w:r>
          </w:p>
        </w:tc>
        <w:tc>
          <w:tcPr>
            <w:tcW w:w="1270" w:type="dxa"/>
            <w:tcBorders>
              <w:top w:val="nil"/>
              <w:left w:val="nil"/>
              <w:bottom w:val="nil"/>
              <w:right w:val="nil"/>
            </w:tcBorders>
            <w:noWrap/>
            <w:vAlign w:val="bottom"/>
            <w:hideMark/>
          </w:tcPr>
          <w:p w14:paraId="47CC01E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w:t>
            </w:r>
          </w:p>
        </w:tc>
        <w:tc>
          <w:tcPr>
            <w:tcW w:w="1092" w:type="dxa"/>
            <w:tcBorders>
              <w:top w:val="nil"/>
              <w:left w:val="nil"/>
              <w:bottom w:val="nil"/>
              <w:right w:val="single" w:sz="8" w:space="0" w:color="auto"/>
            </w:tcBorders>
            <w:noWrap/>
            <w:vAlign w:val="bottom"/>
            <w:hideMark/>
          </w:tcPr>
          <w:p w14:paraId="787201B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0.023</w:t>
            </w:r>
          </w:p>
        </w:tc>
      </w:tr>
      <w:tr w:rsidR="00C20236" w:rsidRPr="000C4C6A" w14:paraId="2DEF844F" w14:textId="77777777" w:rsidTr="009676BC">
        <w:trPr>
          <w:trHeight w:val="250"/>
        </w:trPr>
        <w:tc>
          <w:tcPr>
            <w:tcW w:w="1839" w:type="dxa"/>
            <w:tcBorders>
              <w:top w:val="nil"/>
              <w:left w:val="single" w:sz="8" w:space="0" w:color="auto"/>
              <w:bottom w:val="nil"/>
              <w:right w:val="nil"/>
            </w:tcBorders>
            <w:noWrap/>
            <w:vAlign w:val="bottom"/>
            <w:hideMark/>
          </w:tcPr>
          <w:p w14:paraId="6D0E01BD"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4D65AC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Agree</w:t>
            </w:r>
          </w:p>
        </w:tc>
        <w:tc>
          <w:tcPr>
            <w:tcW w:w="1162" w:type="dxa"/>
            <w:tcBorders>
              <w:top w:val="nil"/>
              <w:left w:val="nil"/>
              <w:bottom w:val="nil"/>
              <w:right w:val="nil"/>
            </w:tcBorders>
            <w:noWrap/>
            <w:vAlign w:val="bottom"/>
            <w:hideMark/>
          </w:tcPr>
          <w:p w14:paraId="50A2A8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11</w:t>
            </w:r>
          </w:p>
        </w:tc>
        <w:tc>
          <w:tcPr>
            <w:tcW w:w="1120" w:type="dxa"/>
            <w:tcBorders>
              <w:top w:val="nil"/>
              <w:left w:val="nil"/>
              <w:bottom w:val="nil"/>
              <w:right w:val="nil"/>
            </w:tcBorders>
            <w:noWrap/>
            <w:vAlign w:val="bottom"/>
            <w:hideMark/>
          </w:tcPr>
          <w:p w14:paraId="0B23949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6F094E6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0.27</w:t>
            </w:r>
          </w:p>
        </w:tc>
        <w:tc>
          <w:tcPr>
            <w:tcW w:w="1270" w:type="dxa"/>
            <w:tcBorders>
              <w:top w:val="nil"/>
              <w:left w:val="nil"/>
              <w:bottom w:val="nil"/>
              <w:right w:val="nil"/>
            </w:tcBorders>
            <w:noWrap/>
            <w:vAlign w:val="bottom"/>
            <w:hideMark/>
          </w:tcPr>
          <w:p w14:paraId="5310EF6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0.19</w:t>
            </w:r>
          </w:p>
        </w:tc>
        <w:tc>
          <w:tcPr>
            <w:tcW w:w="1092" w:type="dxa"/>
            <w:tcBorders>
              <w:top w:val="nil"/>
              <w:left w:val="nil"/>
              <w:bottom w:val="nil"/>
              <w:right w:val="single" w:sz="8" w:space="0" w:color="auto"/>
            </w:tcBorders>
            <w:noWrap/>
            <w:vAlign w:val="bottom"/>
            <w:hideMark/>
          </w:tcPr>
          <w:p w14:paraId="4BBD082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0.23</w:t>
            </w:r>
          </w:p>
        </w:tc>
      </w:tr>
      <w:tr w:rsidR="00C20236" w:rsidRPr="000C4C6A" w14:paraId="0C656924" w14:textId="77777777" w:rsidTr="009676BC">
        <w:trPr>
          <w:trHeight w:val="260"/>
        </w:trPr>
        <w:tc>
          <w:tcPr>
            <w:tcW w:w="1839" w:type="dxa"/>
            <w:tcBorders>
              <w:top w:val="nil"/>
              <w:left w:val="single" w:sz="8" w:space="0" w:color="auto"/>
              <w:bottom w:val="single" w:sz="8" w:space="0" w:color="auto"/>
              <w:right w:val="nil"/>
            </w:tcBorders>
            <w:noWrap/>
            <w:vAlign w:val="bottom"/>
            <w:hideMark/>
          </w:tcPr>
          <w:p w14:paraId="58B39BFF"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single" w:sz="8" w:space="0" w:color="auto"/>
              <w:right w:val="nil"/>
            </w:tcBorders>
            <w:noWrap/>
            <w:vAlign w:val="bottom"/>
            <w:hideMark/>
          </w:tcPr>
          <w:p w14:paraId="7D74628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Strongly agree</w:t>
            </w:r>
          </w:p>
        </w:tc>
        <w:tc>
          <w:tcPr>
            <w:tcW w:w="1162" w:type="dxa"/>
            <w:tcBorders>
              <w:top w:val="nil"/>
              <w:left w:val="nil"/>
              <w:bottom w:val="single" w:sz="8" w:space="0" w:color="auto"/>
              <w:right w:val="nil"/>
            </w:tcBorders>
            <w:noWrap/>
            <w:vAlign w:val="bottom"/>
            <w:hideMark/>
          </w:tcPr>
          <w:p w14:paraId="74F577B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8</w:t>
            </w:r>
          </w:p>
        </w:tc>
        <w:tc>
          <w:tcPr>
            <w:tcW w:w="1120" w:type="dxa"/>
            <w:tcBorders>
              <w:top w:val="nil"/>
              <w:left w:val="nil"/>
              <w:bottom w:val="single" w:sz="8" w:space="0" w:color="auto"/>
              <w:right w:val="nil"/>
            </w:tcBorders>
            <w:noWrap/>
            <w:vAlign w:val="bottom"/>
            <w:hideMark/>
          </w:tcPr>
          <w:p w14:paraId="07FD8B4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single" w:sz="8" w:space="0" w:color="auto"/>
              <w:right w:val="nil"/>
            </w:tcBorders>
            <w:noWrap/>
            <w:vAlign w:val="bottom"/>
            <w:hideMark/>
          </w:tcPr>
          <w:p w14:paraId="24D4213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w:t>
            </w:r>
          </w:p>
        </w:tc>
        <w:tc>
          <w:tcPr>
            <w:tcW w:w="1270" w:type="dxa"/>
            <w:tcBorders>
              <w:top w:val="nil"/>
              <w:left w:val="nil"/>
              <w:bottom w:val="single" w:sz="8" w:space="0" w:color="auto"/>
              <w:right w:val="nil"/>
            </w:tcBorders>
            <w:noWrap/>
            <w:vAlign w:val="bottom"/>
            <w:hideMark/>
          </w:tcPr>
          <w:p w14:paraId="790C1F30"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0.38</w:t>
            </w:r>
          </w:p>
        </w:tc>
        <w:tc>
          <w:tcPr>
            <w:tcW w:w="1092" w:type="dxa"/>
            <w:tcBorders>
              <w:top w:val="nil"/>
              <w:left w:val="nil"/>
              <w:bottom w:val="single" w:sz="8" w:space="0" w:color="auto"/>
              <w:right w:val="single" w:sz="8" w:space="0" w:color="auto"/>
            </w:tcBorders>
            <w:noWrap/>
            <w:vAlign w:val="bottom"/>
            <w:hideMark/>
          </w:tcPr>
          <w:p w14:paraId="6115623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0.015</w:t>
            </w:r>
          </w:p>
        </w:tc>
      </w:tr>
      <w:tr w:rsidR="00C20236" w:rsidRPr="000C4C6A" w14:paraId="7B5861CD" w14:textId="77777777" w:rsidTr="009676BC">
        <w:trPr>
          <w:trHeight w:val="250"/>
        </w:trPr>
        <w:tc>
          <w:tcPr>
            <w:tcW w:w="1839" w:type="dxa"/>
            <w:tcBorders>
              <w:top w:val="nil"/>
              <w:left w:val="single" w:sz="8" w:space="0" w:color="auto"/>
              <w:bottom w:val="nil"/>
              <w:right w:val="nil"/>
            </w:tcBorders>
            <w:noWrap/>
            <w:vAlign w:val="bottom"/>
            <w:hideMark/>
          </w:tcPr>
          <w:p w14:paraId="297F546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interpreting theory is not very relevant</w:t>
            </w:r>
          </w:p>
        </w:tc>
        <w:tc>
          <w:tcPr>
            <w:tcW w:w="1587" w:type="dxa"/>
            <w:tcBorders>
              <w:top w:val="nil"/>
              <w:left w:val="nil"/>
              <w:bottom w:val="nil"/>
              <w:right w:val="nil"/>
            </w:tcBorders>
            <w:noWrap/>
            <w:vAlign w:val="bottom"/>
            <w:hideMark/>
          </w:tcPr>
          <w:p w14:paraId="14D5FAD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Strongly disagree</w:t>
            </w:r>
          </w:p>
        </w:tc>
        <w:tc>
          <w:tcPr>
            <w:tcW w:w="1162" w:type="dxa"/>
            <w:tcBorders>
              <w:top w:val="nil"/>
              <w:left w:val="nil"/>
              <w:bottom w:val="nil"/>
              <w:right w:val="nil"/>
            </w:tcBorders>
            <w:noWrap/>
            <w:vAlign w:val="bottom"/>
            <w:hideMark/>
          </w:tcPr>
          <w:p w14:paraId="7003E00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21</w:t>
            </w:r>
          </w:p>
        </w:tc>
        <w:tc>
          <w:tcPr>
            <w:tcW w:w="1120" w:type="dxa"/>
            <w:tcBorders>
              <w:top w:val="nil"/>
              <w:left w:val="nil"/>
              <w:bottom w:val="nil"/>
              <w:right w:val="nil"/>
            </w:tcBorders>
            <w:noWrap/>
            <w:vAlign w:val="bottom"/>
            <w:hideMark/>
          </w:tcPr>
          <w:p w14:paraId="5FB5ED3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615A493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0.51</w:t>
            </w:r>
          </w:p>
        </w:tc>
        <w:tc>
          <w:tcPr>
            <w:tcW w:w="1270" w:type="dxa"/>
            <w:tcBorders>
              <w:top w:val="nil"/>
              <w:left w:val="nil"/>
              <w:bottom w:val="nil"/>
              <w:right w:val="nil"/>
            </w:tcBorders>
            <w:noWrap/>
            <w:vAlign w:val="bottom"/>
            <w:hideMark/>
          </w:tcPr>
          <w:p w14:paraId="5FB8CFC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0.14</w:t>
            </w:r>
          </w:p>
        </w:tc>
        <w:tc>
          <w:tcPr>
            <w:tcW w:w="1092" w:type="dxa"/>
            <w:tcBorders>
              <w:top w:val="single" w:sz="8" w:space="0" w:color="auto"/>
              <w:left w:val="nil"/>
              <w:bottom w:val="nil"/>
              <w:right w:val="single" w:sz="8" w:space="0" w:color="auto"/>
            </w:tcBorders>
            <w:noWrap/>
            <w:vAlign w:val="bottom"/>
            <w:hideMark/>
          </w:tcPr>
          <w:p w14:paraId="5008C41D"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r>
      <w:tr w:rsidR="00C20236" w:rsidRPr="000C4C6A" w14:paraId="7B562548" w14:textId="77777777" w:rsidTr="009676BC">
        <w:trPr>
          <w:trHeight w:val="250"/>
        </w:trPr>
        <w:tc>
          <w:tcPr>
            <w:tcW w:w="1839" w:type="dxa"/>
            <w:tcBorders>
              <w:top w:val="nil"/>
              <w:left w:val="single" w:sz="8" w:space="0" w:color="auto"/>
              <w:bottom w:val="nil"/>
              <w:right w:val="nil"/>
            </w:tcBorders>
            <w:noWrap/>
            <w:vAlign w:val="bottom"/>
            <w:hideMark/>
          </w:tcPr>
          <w:p w14:paraId="08ACEA70"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6CAA92F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Disagree</w:t>
            </w:r>
          </w:p>
        </w:tc>
        <w:tc>
          <w:tcPr>
            <w:tcW w:w="1162" w:type="dxa"/>
            <w:tcBorders>
              <w:top w:val="nil"/>
              <w:left w:val="nil"/>
              <w:bottom w:val="nil"/>
              <w:right w:val="nil"/>
            </w:tcBorders>
            <w:noWrap/>
            <w:vAlign w:val="bottom"/>
            <w:hideMark/>
          </w:tcPr>
          <w:p w14:paraId="66D5FEF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16</w:t>
            </w:r>
          </w:p>
        </w:tc>
        <w:tc>
          <w:tcPr>
            <w:tcW w:w="1120" w:type="dxa"/>
            <w:tcBorders>
              <w:top w:val="nil"/>
              <w:left w:val="nil"/>
              <w:bottom w:val="nil"/>
              <w:right w:val="nil"/>
            </w:tcBorders>
            <w:noWrap/>
            <w:vAlign w:val="bottom"/>
            <w:hideMark/>
          </w:tcPr>
          <w:p w14:paraId="3AA39B7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318F9A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0.39</w:t>
            </w:r>
          </w:p>
        </w:tc>
        <w:tc>
          <w:tcPr>
            <w:tcW w:w="1270" w:type="dxa"/>
            <w:tcBorders>
              <w:top w:val="nil"/>
              <w:left w:val="nil"/>
              <w:bottom w:val="nil"/>
              <w:right w:val="nil"/>
            </w:tcBorders>
            <w:noWrap/>
            <w:vAlign w:val="bottom"/>
            <w:hideMark/>
          </w:tcPr>
          <w:p w14:paraId="6D32159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0.43</w:t>
            </w:r>
          </w:p>
        </w:tc>
        <w:tc>
          <w:tcPr>
            <w:tcW w:w="1092" w:type="dxa"/>
            <w:tcBorders>
              <w:top w:val="nil"/>
              <w:left w:val="nil"/>
              <w:bottom w:val="nil"/>
              <w:right w:val="single" w:sz="8" w:space="0" w:color="auto"/>
            </w:tcBorders>
            <w:noWrap/>
            <w:vAlign w:val="bottom"/>
            <w:hideMark/>
          </w:tcPr>
          <w:p w14:paraId="357241E1"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0.64</w:t>
            </w:r>
          </w:p>
        </w:tc>
      </w:tr>
      <w:tr w:rsidR="00C20236" w:rsidRPr="000C4C6A" w14:paraId="7D2920E1" w14:textId="77777777" w:rsidTr="009676BC">
        <w:trPr>
          <w:trHeight w:val="250"/>
        </w:trPr>
        <w:tc>
          <w:tcPr>
            <w:tcW w:w="1839" w:type="dxa"/>
            <w:tcBorders>
              <w:top w:val="nil"/>
              <w:left w:val="single" w:sz="8" w:space="0" w:color="auto"/>
              <w:bottom w:val="nil"/>
              <w:right w:val="nil"/>
            </w:tcBorders>
            <w:noWrap/>
            <w:vAlign w:val="bottom"/>
            <w:hideMark/>
          </w:tcPr>
          <w:p w14:paraId="32E1457A"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073318CA"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Unsure</w:t>
            </w:r>
          </w:p>
        </w:tc>
        <w:tc>
          <w:tcPr>
            <w:tcW w:w="1162" w:type="dxa"/>
            <w:tcBorders>
              <w:top w:val="nil"/>
              <w:left w:val="nil"/>
              <w:bottom w:val="nil"/>
              <w:right w:val="nil"/>
            </w:tcBorders>
            <w:noWrap/>
            <w:vAlign w:val="bottom"/>
            <w:hideMark/>
          </w:tcPr>
          <w:p w14:paraId="4E4AAB17"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120" w:type="dxa"/>
            <w:tcBorders>
              <w:top w:val="nil"/>
              <w:left w:val="nil"/>
              <w:bottom w:val="nil"/>
              <w:right w:val="nil"/>
            </w:tcBorders>
            <w:noWrap/>
            <w:vAlign w:val="bottom"/>
            <w:hideMark/>
          </w:tcPr>
          <w:p w14:paraId="2192638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0801FC08"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w:t>
            </w:r>
          </w:p>
        </w:tc>
        <w:tc>
          <w:tcPr>
            <w:tcW w:w="1270" w:type="dxa"/>
            <w:tcBorders>
              <w:top w:val="nil"/>
              <w:left w:val="nil"/>
              <w:bottom w:val="nil"/>
              <w:right w:val="nil"/>
            </w:tcBorders>
            <w:noWrap/>
            <w:vAlign w:val="bottom"/>
            <w:hideMark/>
          </w:tcPr>
          <w:p w14:paraId="4F2E704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1092" w:type="dxa"/>
            <w:tcBorders>
              <w:top w:val="nil"/>
              <w:left w:val="nil"/>
              <w:bottom w:val="nil"/>
              <w:right w:val="single" w:sz="8" w:space="0" w:color="auto"/>
            </w:tcBorders>
            <w:noWrap/>
            <w:vAlign w:val="bottom"/>
            <w:hideMark/>
          </w:tcPr>
          <w:p w14:paraId="43966EE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r>
      <w:tr w:rsidR="00C20236" w:rsidRPr="000C4C6A" w14:paraId="1F21CF11" w14:textId="77777777" w:rsidTr="009676BC">
        <w:trPr>
          <w:trHeight w:val="250"/>
        </w:trPr>
        <w:tc>
          <w:tcPr>
            <w:tcW w:w="1839" w:type="dxa"/>
            <w:tcBorders>
              <w:top w:val="nil"/>
              <w:left w:val="single" w:sz="8" w:space="0" w:color="auto"/>
              <w:bottom w:val="nil"/>
              <w:right w:val="nil"/>
            </w:tcBorders>
            <w:noWrap/>
            <w:vAlign w:val="bottom"/>
            <w:hideMark/>
          </w:tcPr>
          <w:p w14:paraId="2DDF41D7"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nil"/>
              <w:right w:val="nil"/>
            </w:tcBorders>
            <w:noWrap/>
            <w:vAlign w:val="bottom"/>
            <w:hideMark/>
          </w:tcPr>
          <w:p w14:paraId="68ED905F"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Agree</w:t>
            </w:r>
          </w:p>
        </w:tc>
        <w:tc>
          <w:tcPr>
            <w:tcW w:w="1162" w:type="dxa"/>
            <w:tcBorders>
              <w:top w:val="nil"/>
              <w:left w:val="nil"/>
              <w:bottom w:val="nil"/>
              <w:right w:val="nil"/>
            </w:tcBorders>
            <w:noWrap/>
            <w:vAlign w:val="bottom"/>
            <w:hideMark/>
          </w:tcPr>
          <w:p w14:paraId="7CC8805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2</w:t>
            </w:r>
          </w:p>
        </w:tc>
        <w:tc>
          <w:tcPr>
            <w:tcW w:w="1120" w:type="dxa"/>
            <w:tcBorders>
              <w:top w:val="nil"/>
              <w:left w:val="nil"/>
              <w:bottom w:val="nil"/>
              <w:right w:val="nil"/>
            </w:tcBorders>
            <w:noWrap/>
            <w:vAlign w:val="bottom"/>
            <w:hideMark/>
          </w:tcPr>
          <w:p w14:paraId="32F0CF7E"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nil"/>
              <w:right w:val="nil"/>
            </w:tcBorders>
            <w:noWrap/>
            <w:vAlign w:val="bottom"/>
            <w:hideMark/>
          </w:tcPr>
          <w:p w14:paraId="5B54E3AC"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1270" w:type="dxa"/>
            <w:tcBorders>
              <w:top w:val="nil"/>
              <w:left w:val="nil"/>
              <w:bottom w:val="nil"/>
              <w:right w:val="nil"/>
            </w:tcBorders>
            <w:noWrap/>
            <w:vAlign w:val="bottom"/>
            <w:hideMark/>
          </w:tcPr>
          <w:p w14:paraId="62AF219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0.29</w:t>
            </w:r>
          </w:p>
        </w:tc>
        <w:tc>
          <w:tcPr>
            <w:tcW w:w="1092" w:type="dxa"/>
            <w:tcBorders>
              <w:top w:val="nil"/>
              <w:left w:val="nil"/>
              <w:bottom w:val="nil"/>
              <w:right w:val="single" w:sz="8" w:space="0" w:color="auto"/>
            </w:tcBorders>
            <w:noWrap/>
            <w:vAlign w:val="bottom"/>
            <w:hideMark/>
          </w:tcPr>
          <w:p w14:paraId="73A86B1B"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w:t>
            </w:r>
          </w:p>
        </w:tc>
      </w:tr>
      <w:tr w:rsidR="003E6ABA" w:rsidRPr="000C4C6A" w14:paraId="59462661" w14:textId="77777777" w:rsidTr="009676BC">
        <w:trPr>
          <w:trHeight w:val="260"/>
        </w:trPr>
        <w:tc>
          <w:tcPr>
            <w:tcW w:w="1839" w:type="dxa"/>
            <w:tcBorders>
              <w:top w:val="nil"/>
              <w:left w:val="single" w:sz="8" w:space="0" w:color="auto"/>
              <w:bottom w:val="single" w:sz="8" w:space="0" w:color="auto"/>
              <w:right w:val="nil"/>
            </w:tcBorders>
            <w:noWrap/>
            <w:vAlign w:val="bottom"/>
            <w:hideMark/>
          </w:tcPr>
          <w:p w14:paraId="6F117426" w14:textId="77777777" w:rsidR="003E6ABA" w:rsidRPr="000C4C6A" w:rsidRDefault="003E6ABA" w:rsidP="00D205E7">
            <w:pPr>
              <w:spacing w:line="240" w:lineRule="auto"/>
              <w:jc w:val="both"/>
              <w:rPr>
                <w:rFonts w:asciiTheme="minorHAnsi" w:hAnsiTheme="minorHAnsi" w:cstheme="minorHAnsi"/>
              </w:rPr>
            </w:pPr>
          </w:p>
        </w:tc>
        <w:tc>
          <w:tcPr>
            <w:tcW w:w="1587" w:type="dxa"/>
            <w:tcBorders>
              <w:top w:val="nil"/>
              <w:left w:val="nil"/>
              <w:bottom w:val="single" w:sz="8" w:space="0" w:color="auto"/>
              <w:right w:val="nil"/>
            </w:tcBorders>
            <w:noWrap/>
            <w:vAlign w:val="bottom"/>
            <w:hideMark/>
          </w:tcPr>
          <w:p w14:paraId="0BA1BFC2"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Strongly agree</w:t>
            </w:r>
          </w:p>
        </w:tc>
        <w:tc>
          <w:tcPr>
            <w:tcW w:w="1162" w:type="dxa"/>
            <w:tcBorders>
              <w:top w:val="nil"/>
              <w:left w:val="nil"/>
              <w:bottom w:val="single" w:sz="8" w:space="0" w:color="auto"/>
              <w:right w:val="nil"/>
            </w:tcBorders>
            <w:noWrap/>
            <w:vAlign w:val="bottom"/>
            <w:hideMark/>
          </w:tcPr>
          <w:p w14:paraId="574622F5"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c>
          <w:tcPr>
            <w:tcW w:w="1120" w:type="dxa"/>
            <w:tcBorders>
              <w:top w:val="nil"/>
              <w:left w:val="nil"/>
              <w:bottom w:val="single" w:sz="8" w:space="0" w:color="auto"/>
              <w:right w:val="nil"/>
            </w:tcBorders>
            <w:noWrap/>
            <w:vAlign w:val="bottom"/>
            <w:hideMark/>
          </w:tcPr>
          <w:p w14:paraId="38B7F4A9"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41</w:t>
            </w:r>
          </w:p>
        </w:tc>
        <w:tc>
          <w:tcPr>
            <w:tcW w:w="1230" w:type="dxa"/>
            <w:tcBorders>
              <w:top w:val="nil"/>
              <w:left w:val="nil"/>
              <w:bottom w:val="single" w:sz="8" w:space="0" w:color="auto"/>
              <w:right w:val="nil"/>
            </w:tcBorders>
            <w:noWrap/>
            <w:vAlign w:val="bottom"/>
            <w:hideMark/>
          </w:tcPr>
          <w:p w14:paraId="0431C134"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0.02</w:t>
            </w:r>
          </w:p>
        </w:tc>
        <w:tc>
          <w:tcPr>
            <w:tcW w:w="1270" w:type="dxa"/>
            <w:tcBorders>
              <w:top w:val="nil"/>
              <w:left w:val="nil"/>
              <w:bottom w:val="single" w:sz="8" w:space="0" w:color="auto"/>
              <w:right w:val="nil"/>
            </w:tcBorders>
            <w:noWrap/>
            <w:vAlign w:val="bottom"/>
            <w:hideMark/>
          </w:tcPr>
          <w:p w14:paraId="03CD9826"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0.05</w:t>
            </w:r>
          </w:p>
        </w:tc>
        <w:tc>
          <w:tcPr>
            <w:tcW w:w="1092" w:type="dxa"/>
            <w:tcBorders>
              <w:top w:val="nil"/>
              <w:left w:val="nil"/>
              <w:bottom w:val="single" w:sz="8" w:space="0" w:color="auto"/>
              <w:right w:val="single" w:sz="8" w:space="0" w:color="auto"/>
            </w:tcBorders>
            <w:noWrap/>
            <w:vAlign w:val="bottom"/>
            <w:hideMark/>
          </w:tcPr>
          <w:p w14:paraId="01529C63" w14:textId="77777777" w:rsidR="003E6ABA" w:rsidRPr="000C4C6A" w:rsidRDefault="003E6ABA" w:rsidP="00D205E7">
            <w:pPr>
              <w:spacing w:line="240" w:lineRule="auto"/>
              <w:jc w:val="both"/>
              <w:rPr>
                <w:rFonts w:asciiTheme="minorHAnsi" w:hAnsiTheme="minorHAnsi" w:cstheme="minorHAnsi"/>
              </w:rPr>
            </w:pPr>
            <w:r w:rsidRPr="000C4C6A">
              <w:rPr>
                <w:rFonts w:asciiTheme="minorHAnsi" w:hAnsiTheme="minorHAnsi" w:cstheme="minorHAnsi"/>
              </w:rPr>
              <w:t>1</w:t>
            </w:r>
          </w:p>
        </w:tc>
      </w:tr>
    </w:tbl>
    <w:p w14:paraId="264B8CCA" w14:textId="77777777" w:rsidR="009676BC" w:rsidRDefault="009676BC" w:rsidP="009676BC">
      <w:pPr>
        <w:keepNext/>
        <w:keepLines/>
        <w:pageBreakBefore/>
        <w:spacing w:before="560" w:after="280" w:line="240" w:lineRule="auto"/>
        <w:rPr>
          <w:rFonts w:asciiTheme="minorHAnsi" w:hAnsiTheme="minorHAnsi" w:cstheme="minorHAnsi"/>
          <w:b/>
          <w:lang w:val="es-ES"/>
        </w:rPr>
      </w:pPr>
      <w:r w:rsidRPr="006C2989">
        <w:rPr>
          <w:rFonts w:asciiTheme="minorHAnsi" w:hAnsiTheme="minorHAnsi" w:cstheme="minorHAnsi"/>
          <w:b/>
        </w:rPr>
        <w:lastRenderedPageBreak/>
        <w:t>References</w:t>
      </w:r>
      <w:bookmarkStart w:id="3" w:name="_Hlk84600225"/>
    </w:p>
    <w:p w14:paraId="3B64E352"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407D09">
        <w:rPr>
          <w:rFonts w:asciiTheme="minorHAnsi" w:hAnsiTheme="minorHAnsi" w:cstheme="minorHAnsi"/>
          <w:sz w:val="22"/>
          <w:szCs w:val="22"/>
        </w:rPr>
        <w:t xml:space="preserve">Amato, Amalia &amp; Mack, Gabriele. </w:t>
      </w:r>
      <w:r w:rsidRPr="000A43C4">
        <w:rPr>
          <w:rFonts w:asciiTheme="minorHAnsi" w:hAnsiTheme="minorHAnsi" w:cstheme="minorHAnsi"/>
          <w:sz w:val="22"/>
          <w:szCs w:val="22"/>
        </w:rPr>
        <w:t xml:space="preserve">2022. Interpreter education and training. In </w:t>
      </w:r>
      <w:proofErr w:type="spellStart"/>
      <w:r w:rsidRPr="000A43C4">
        <w:rPr>
          <w:rFonts w:asciiTheme="minorHAnsi" w:hAnsiTheme="minorHAnsi" w:cstheme="minorHAnsi"/>
          <w:sz w:val="22"/>
          <w:szCs w:val="22"/>
        </w:rPr>
        <w:t>Zanettin</w:t>
      </w:r>
      <w:proofErr w:type="spellEnd"/>
      <w:r w:rsidRPr="000A43C4">
        <w:rPr>
          <w:rFonts w:asciiTheme="minorHAnsi" w:hAnsiTheme="minorHAnsi" w:cstheme="minorHAnsi"/>
          <w:sz w:val="22"/>
          <w:szCs w:val="22"/>
        </w:rPr>
        <w:t xml:space="preserve">, Federico &amp; Rundle, Christopher (eds.), </w:t>
      </w:r>
      <w:r w:rsidRPr="000A43C4">
        <w:rPr>
          <w:rFonts w:asciiTheme="minorHAnsi" w:hAnsiTheme="minorHAnsi" w:cstheme="minorHAnsi"/>
          <w:i/>
          <w:iCs/>
          <w:sz w:val="22"/>
          <w:szCs w:val="22"/>
        </w:rPr>
        <w:t>The Routledge handbook of translation and methodology</w:t>
      </w:r>
      <w:r w:rsidRPr="000A43C4">
        <w:rPr>
          <w:rFonts w:asciiTheme="minorHAnsi" w:hAnsiTheme="minorHAnsi" w:cstheme="minorHAnsi"/>
          <w:sz w:val="22"/>
          <w:szCs w:val="22"/>
        </w:rPr>
        <w:t>. London: Routledge. 457–75.</w:t>
      </w:r>
    </w:p>
    <w:p w14:paraId="287194A3"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Angelelli, Claudia V. 2017. Anchoring dialogue interpreting in principles of teaching and learning. In Cirillo, Letizia &amp; Niemants, Natacha (eds.) </w:t>
      </w:r>
      <w:r w:rsidRPr="000A43C4">
        <w:rPr>
          <w:rFonts w:asciiTheme="minorHAnsi" w:hAnsiTheme="minorHAnsi" w:cstheme="minorHAnsi"/>
          <w:i/>
          <w:iCs/>
          <w:sz w:val="22"/>
          <w:szCs w:val="22"/>
        </w:rPr>
        <w:t>Teaching dialogue interpreting</w:t>
      </w:r>
      <w:r w:rsidRPr="000A43C4">
        <w:rPr>
          <w:rFonts w:asciiTheme="minorHAnsi" w:hAnsiTheme="minorHAnsi" w:cstheme="minorHAnsi"/>
          <w:sz w:val="22"/>
          <w:szCs w:val="22"/>
        </w:rPr>
        <w:t>. Amsterdam: Benjamins. 30–44. Doi: </w:t>
      </w:r>
      <w:hyperlink r:id="rId14" w:history="1">
        <w:r w:rsidRPr="000A43C4">
          <w:rPr>
            <w:rStyle w:val="Hypertextovprepojenie"/>
            <w:rFonts w:asciiTheme="minorHAnsi" w:hAnsiTheme="minorHAnsi" w:cstheme="minorHAnsi"/>
            <w:color w:val="auto"/>
            <w:sz w:val="22"/>
            <w:szCs w:val="22"/>
          </w:rPr>
          <w:t>10.1075/btl.138.01ang.</w:t>
        </w:r>
      </w:hyperlink>
    </w:p>
    <w:p w14:paraId="285FEE82"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Angelelli, Claudia V. 2020. Community/public-service interpreting as a communicative event. A call for shifting teaching and learning foci. </w:t>
      </w:r>
      <w:r w:rsidRPr="000A43C4">
        <w:rPr>
          <w:rFonts w:asciiTheme="minorHAnsi" w:hAnsiTheme="minorHAnsi" w:cstheme="minorHAnsi"/>
          <w:i/>
          <w:iCs/>
          <w:sz w:val="22"/>
          <w:szCs w:val="22"/>
        </w:rPr>
        <w:t xml:space="preserve">Translation and Translanguaging in Multilingual Contexts </w:t>
      </w:r>
      <w:r w:rsidRPr="000A43C4">
        <w:rPr>
          <w:rFonts w:asciiTheme="minorHAnsi" w:hAnsiTheme="minorHAnsi" w:cstheme="minorHAnsi"/>
          <w:sz w:val="22"/>
          <w:szCs w:val="22"/>
        </w:rPr>
        <w:t>(6)2: 114–30. Doi: </w:t>
      </w:r>
      <w:hyperlink r:id="rId15" w:history="1">
        <w:r w:rsidRPr="000A43C4">
          <w:rPr>
            <w:rStyle w:val="Hypertextovprepojenie"/>
            <w:rFonts w:asciiTheme="minorHAnsi" w:hAnsiTheme="minorHAnsi" w:cstheme="minorHAnsi"/>
            <w:color w:val="auto"/>
            <w:sz w:val="22"/>
            <w:szCs w:val="22"/>
          </w:rPr>
          <w:t>10.1075/ttmc.00048.ang</w:t>
        </w:r>
      </w:hyperlink>
      <w:r w:rsidRPr="000A43C4">
        <w:rPr>
          <w:rFonts w:asciiTheme="minorHAnsi" w:hAnsiTheme="minorHAnsi" w:cstheme="minorHAnsi"/>
          <w:sz w:val="22"/>
          <w:szCs w:val="22"/>
        </w:rPr>
        <w:t xml:space="preserve">. </w:t>
      </w:r>
    </w:p>
    <w:p w14:paraId="034DBB09"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Arumí Ribas, Marta. 2020. How command of theoretical concepts contributes to the professional development of future interpreters.</w:t>
      </w:r>
      <w:r w:rsidRPr="000A43C4">
        <w:rPr>
          <w:rFonts w:asciiTheme="minorHAnsi" w:hAnsiTheme="minorHAnsi" w:cstheme="minorHAnsi"/>
          <w:i/>
          <w:iCs/>
          <w:sz w:val="22"/>
          <w:szCs w:val="22"/>
        </w:rPr>
        <w:t xml:space="preserve"> The Interpreters’ Newsletter </w:t>
      </w:r>
      <w:r w:rsidRPr="000A43C4">
        <w:rPr>
          <w:rFonts w:asciiTheme="minorHAnsi" w:hAnsiTheme="minorHAnsi" w:cstheme="minorHAnsi"/>
          <w:sz w:val="22"/>
          <w:szCs w:val="22"/>
        </w:rPr>
        <w:t xml:space="preserve">25: 69–80. </w:t>
      </w:r>
    </w:p>
    <w:p w14:paraId="580CF886"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Bao, Chuanyun. 2015. Pedagogy. In Mikkelson, Holly &amp; </w:t>
      </w:r>
      <w:proofErr w:type="spellStart"/>
      <w:r w:rsidRPr="000A43C4">
        <w:rPr>
          <w:rFonts w:asciiTheme="minorHAnsi" w:hAnsiTheme="minorHAnsi" w:cstheme="minorHAnsi"/>
          <w:sz w:val="22"/>
          <w:szCs w:val="22"/>
        </w:rPr>
        <w:t>Jourdenais</w:t>
      </w:r>
      <w:proofErr w:type="spellEnd"/>
      <w:r w:rsidRPr="000A43C4">
        <w:rPr>
          <w:rFonts w:asciiTheme="minorHAnsi" w:hAnsiTheme="minorHAnsi" w:cstheme="minorHAnsi"/>
          <w:sz w:val="22"/>
          <w:szCs w:val="22"/>
        </w:rPr>
        <w:t xml:space="preserve">, Renee (eds.), </w:t>
      </w:r>
      <w:r w:rsidRPr="000A43C4">
        <w:rPr>
          <w:rFonts w:asciiTheme="minorHAnsi" w:hAnsiTheme="minorHAnsi" w:cstheme="minorHAnsi"/>
          <w:i/>
          <w:iCs/>
          <w:sz w:val="22"/>
          <w:szCs w:val="22"/>
        </w:rPr>
        <w:t>The Routledge handbook of interpreting.</w:t>
      </w:r>
      <w:r w:rsidRPr="000A43C4">
        <w:rPr>
          <w:rFonts w:asciiTheme="minorHAnsi" w:hAnsiTheme="minorHAnsi" w:cstheme="minorHAnsi"/>
          <w:sz w:val="22"/>
          <w:szCs w:val="22"/>
        </w:rPr>
        <w:t xml:space="preserve"> London: Routledge. 400–16.</w:t>
      </w:r>
    </w:p>
    <w:p w14:paraId="04A705A0"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Cirillo, Letizia &amp; Niemants, Natacha. 2017. </w:t>
      </w:r>
      <w:r w:rsidRPr="000A43C4">
        <w:rPr>
          <w:rFonts w:asciiTheme="minorHAnsi" w:hAnsiTheme="minorHAnsi" w:cstheme="minorHAnsi"/>
          <w:i/>
          <w:iCs/>
          <w:sz w:val="22"/>
          <w:szCs w:val="22"/>
        </w:rPr>
        <w:t>Teaching dialogue interpreting</w:t>
      </w:r>
      <w:r w:rsidRPr="000A43C4">
        <w:rPr>
          <w:rFonts w:asciiTheme="minorHAnsi" w:hAnsiTheme="minorHAnsi" w:cstheme="minorHAnsi"/>
          <w:sz w:val="22"/>
          <w:szCs w:val="22"/>
        </w:rPr>
        <w:t>. Amsterdam: Benjamins.</w:t>
      </w:r>
    </w:p>
    <w:bookmarkEnd w:id="3"/>
    <w:p w14:paraId="168F868C"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Crezee, Ineke &amp; Burns, Jo Anna. 2019. Action research and its impact on the development of pragmatic competence in the translation and interpreting classroom. In Tipton, Rebecca &amp; </w:t>
      </w:r>
      <w:proofErr w:type="spellStart"/>
      <w:r w:rsidRPr="000A43C4">
        <w:rPr>
          <w:rFonts w:asciiTheme="minorHAnsi" w:hAnsiTheme="minorHAnsi" w:cstheme="minorHAnsi"/>
          <w:sz w:val="22"/>
          <w:szCs w:val="22"/>
        </w:rPr>
        <w:t>Desilla</w:t>
      </w:r>
      <w:proofErr w:type="spellEnd"/>
      <w:r w:rsidRPr="000A43C4">
        <w:rPr>
          <w:rFonts w:asciiTheme="minorHAnsi" w:hAnsiTheme="minorHAnsi" w:cstheme="minorHAnsi"/>
          <w:sz w:val="22"/>
          <w:szCs w:val="22"/>
        </w:rPr>
        <w:t xml:space="preserve">, Louisa (eds.), </w:t>
      </w:r>
      <w:r w:rsidRPr="000A43C4">
        <w:rPr>
          <w:rFonts w:asciiTheme="minorHAnsi" w:hAnsiTheme="minorHAnsi" w:cstheme="minorHAnsi"/>
          <w:i/>
          <w:iCs/>
          <w:sz w:val="22"/>
          <w:szCs w:val="22"/>
        </w:rPr>
        <w:t xml:space="preserve">The Routledge handbook of translation and pragmatics. </w:t>
      </w:r>
      <w:r w:rsidRPr="000A43C4">
        <w:rPr>
          <w:rFonts w:asciiTheme="minorHAnsi" w:hAnsiTheme="minorHAnsi" w:cstheme="minorHAnsi"/>
          <w:sz w:val="22"/>
          <w:szCs w:val="22"/>
        </w:rPr>
        <w:t xml:space="preserve">London: Routledge. 355–72. </w:t>
      </w:r>
    </w:p>
    <w:p w14:paraId="1B295DE9"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proofErr w:type="spellStart"/>
      <w:r w:rsidRPr="000A43C4">
        <w:rPr>
          <w:rFonts w:asciiTheme="minorHAnsi" w:hAnsiTheme="minorHAnsi" w:cstheme="minorHAnsi"/>
          <w:sz w:val="22"/>
          <w:szCs w:val="22"/>
        </w:rPr>
        <w:t>Corsellis</w:t>
      </w:r>
      <w:proofErr w:type="spellEnd"/>
      <w:r w:rsidRPr="000A43C4">
        <w:rPr>
          <w:rFonts w:asciiTheme="minorHAnsi" w:hAnsiTheme="minorHAnsi" w:cstheme="minorHAnsi"/>
          <w:sz w:val="22"/>
          <w:szCs w:val="22"/>
        </w:rPr>
        <w:t xml:space="preserve">, Anne. 2008. </w:t>
      </w:r>
      <w:r w:rsidRPr="000A43C4">
        <w:rPr>
          <w:rFonts w:asciiTheme="minorHAnsi" w:hAnsiTheme="minorHAnsi" w:cstheme="minorHAnsi"/>
          <w:i/>
          <w:iCs/>
          <w:sz w:val="22"/>
          <w:szCs w:val="22"/>
        </w:rPr>
        <w:t>Public service interpreting. The first steps.</w:t>
      </w:r>
      <w:r w:rsidRPr="000A43C4">
        <w:rPr>
          <w:rFonts w:asciiTheme="minorHAnsi" w:hAnsiTheme="minorHAnsi" w:cstheme="minorHAnsi"/>
          <w:sz w:val="22"/>
          <w:szCs w:val="22"/>
        </w:rPr>
        <w:t xml:space="preserve"> New York: Springer.</w:t>
      </w:r>
    </w:p>
    <w:p w14:paraId="1D047E33"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De Pedro Ricoy, Raquel. 2010. Training public service interpreters in the UK. A fine balancing act. </w:t>
      </w:r>
      <w:r w:rsidRPr="000A43C4">
        <w:rPr>
          <w:rFonts w:asciiTheme="minorHAnsi" w:hAnsiTheme="minorHAnsi" w:cstheme="minorHAnsi"/>
          <w:i/>
          <w:iCs/>
          <w:sz w:val="22"/>
          <w:szCs w:val="22"/>
        </w:rPr>
        <w:t xml:space="preserve">The Journal of </w:t>
      </w:r>
      <w:proofErr w:type="spellStart"/>
      <w:r w:rsidRPr="000A43C4">
        <w:rPr>
          <w:rFonts w:asciiTheme="minorHAnsi" w:hAnsiTheme="minorHAnsi" w:cstheme="minorHAnsi"/>
          <w:i/>
          <w:iCs/>
          <w:sz w:val="22"/>
          <w:szCs w:val="22"/>
        </w:rPr>
        <w:t>Specialised</w:t>
      </w:r>
      <w:proofErr w:type="spellEnd"/>
      <w:r w:rsidRPr="000A43C4">
        <w:rPr>
          <w:rFonts w:asciiTheme="minorHAnsi" w:hAnsiTheme="minorHAnsi" w:cstheme="minorHAnsi"/>
          <w:i/>
          <w:iCs/>
          <w:sz w:val="22"/>
          <w:szCs w:val="22"/>
        </w:rPr>
        <w:t xml:space="preserve"> Translation </w:t>
      </w:r>
      <w:r w:rsidRPr="000A43C4">
        <w:rPr>
          <w:rFonts w:asciiTheme="minorHAnsi" w:hAnsiTheme="minorHAnsi" w:cstheme="minorHAnsi"/>
          <w:sz w:val="22"/>
          <w:szCs w:val="22"/>
        </w:rPr>
        <w:t xml:space="preserve">14: 100–20. </w:t>
      </w:r>
    </w:p>
    <w:p w14:paraId="506A3A1A" w14:textId="5B16B4A2"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Delgado Luchner, Carmen. 2019. Contextualizing interpreter training in Africa. Two case studies from Kenya.</w:t>
      </w:r>
      <w:r w:rsidRPr="000A43C4">
        <w:rPr>
          <w:rFonts w:asciiTheme="minorHAnsi" w:hAnsiTheme="minorHAnsi" w:cstheme="minorHAnsi"/>
          <w:i/>
          <w:iCs/>
          <w:sz w:val="22"/>
          <w:szCs w:val="22"/>
        </w:rPr>
        <w:t xml:space="preserve"> International Journal of Interpreter Education </w:t>
      </w:r>
      <w:r w:rsidRPr="000A43C4">
        <w:rPr>
          <w:rFonts w:asciiTheme="minorHAnsi" w:hAnsiTheme="minorHAnsi" w:cstheme="minorHAnsi"/>
          <w:sz w:val="22"/>
          <w:szCs w:val="22"/>
        </w:rPr>
        <w:t>11(2): 4–15. (</w:t>
      </w:r>
      <w:hyperlink r:id="rId16" w:history="1">
        <w:r w:rsidR="000C5097" w:rsidRPr="007F23A0">
          <w:rPr>
            <w:rStyle w:val="Hypertextovprepojenie"/>
            <w:rFonts w:asciiTheme="minorHAnsi" w:hAnsiTheme="minorHAnsi" w:cstheme="minorHAnsi"/>
            <w:sz w:val="22"/>
            <w:szCs w:val="22"/>
          </w:rPr>
          <w:t>https://tigerprints.clemson.edu/ijie/vol11/iss2/3</w:t>
        </w:r>
      </w:hyperlink>
      <w:r w:rsidRPr="000A43C4">
        <w:rPr>
          <w:rFonts w:asciiTheme="minorHAnsi" w:hAnsiTheme="minorHAnsi" w:cstheme="minorHAnsi"/>
          <w:sz w:val="22"/>
          <w:szCs w:val="22"/>
        </w:rPr>
        <w:t>)</w:t>
      </w:r>
      <w:r w:rsidR="000C5097">
        <w:rPr>
          <w:rFonts w:asciiTheme="minorHAnsi" w:hAnsiTheme="minorHAnsi" w:cstheme="minorHAnsi"/>
          <w:sz w:val="22"/>
          <w:szCs w:val="22"/>
        </w:rPr>
        <w:t xml:space="preserve"> </w:t>
      </w:r>
      <w:r w:rsidR="009D66AC">
        <w:rPr>
          <w:rFonts w:asciiTheme="minorHAnsi" w:hAnsiTheme="minorHAnsi" w:cstheme="minorHAnsi"/>
          <w:sz w:val="22"/>
          <w:szCs w:val="22"/>
        </w:rPr>
        <w:t>(</w:t>
      </w:r>
      <w:r w:rsidR="000C5097">
        <w:rPr>
          <w:rFonts w:asciiTheme="minorHAnsi" w:hAnsiTheme="minorHAnsi" w:cstheme="minorHAnsi"/>
          <w:sz w:val="22"/>
          <w:szCs w:val="22"/>
        </w:rPr>
        <w:t>Accessed 2025-12-06.</w:t>
      </w:r>
      <w:r w:rsidR="009D66AC">
        <w:rPr>
          <w:rFonts w:asciiTheme="minorHAnsi" w:hAnsiTheme="minorHAnsi" w:cstheme="minorHAnsi"/>
          <w:sz w:val="22"/>
          <w:szCs w:val="22"/>
        </w:rPr>
        <w:t>)</w:t>
      </w:r>
    </w:p>
    <w:p w14:paraId="1643CD8A" w14:textId="111F9B83" w:rsidR="009676BC" w:rsidRPr="00407D09" w:rsidRDefault="009676BC" w:rsidP="009676BC">
      <w:pPr>
        <w:spacing w:after="160" w:line="240" w:lineRule="auto"/>
        <w:ind w:left="720" w:hanging="720"/>
        <w:jc w:val="both"/>
        <w:rPr>
          <w:rFonts w:asciiTheme="minorHAnsi" w:hAnsiTheme="minorHAnsi" w:cstheme="minorHAnsi"/>
          <w:sz w:val="22"/>
          <w:szCs w:val="22"/>
        </w:rPr>
      </w:pPr>
      <w:proofErr w:type="spellStart"/>
      <w:r w:rsidRPr="000A43C4">
        <w:rPr>
          <w:rFonts w:asciiTheme="minorHAnsi" w:hAnsiTheme="minorHAnsi" w:cstheme="minorHAnsi"/>
          <w:sz w:val="22"/>
          <w:szCs w:val="22"/>
        </w:rPr>
        <w:t>D’Hayer</w:t>
      </w:r>
      <w:proofErr w:type="spellEnd"/>
      <w:r w:rsidRPr="000A43C4">
        <w:rPr>
          <w:rFonts w:asciiTheme="minorHAnsi" w:hAnsiTheme="minorHAnsi" w:cstheme="minorHAnsi"/>
          <w:sz w:val="22"/>
          <w:szCs w:val="22"/>
        </w:rPr>
        <w:t xml:space="preserve">, Danielle. 2012. Public service interpreting and translation. Moving towards a (virtual) community of practice. </w:t>
      </w:r>
      <w:r w:rsidRPr="00407D09">
        <w:rPr>
          <w:rFonts w:asciiTheme="minorHAnsi" w:hAnsiTheme="minorHAnsi" w:cstheme="minorHAnsi"/>
          <w:i/>
          <w:iCs/>
          <w:sz w:val="22"/>
          <w:szCs w:val="22"/>
        </w:rPr>
        <w:t xml:space="preserve">Meta </w:t>
      </w:r>
      <w:r w:rsidRPr="00407D09">
        <w:rPr>
          <w:rFonts w:asciiTheme="minorHAnsi" w:hAnsiTheme="minorHAnsi" w:cstheme="minorHAnsi"/>
          <w:sz w:val="22"/>
          <w:szCs w:val="22"/>
        </w:rPr>
        <w:t>57(1): 235–47. (</w:t>
      </w:r>
      <w:hyperlink r:id="rId17" w:history="1">
        <w:r w:rsidRPr="00407D09">
          <w:rPr>
            <w:rStyle w:val="Hypertextovprepojenie"/>
            <w:rFonts w:asciiTheme="minorHAnsi" w:hAnsiTheme="minorHAnsi" w:cstheme="minorHAnsi"/>
            <w:sz w:val="22"/>
            <w:szCs w:val="22"/>
          </w:rPr>
          <w:t>https://www.erudit.org/fr/revues/meta/2012-v57-n1-meta0312/1012751ar/</w:t>
        </w:r>
      </w:hyperlink>
      <w:r w:rsidRPr="00407D09">
        <w:rPr>
          <w:rFonts w:asciiTheme="minorHAnsi" w:hAnsiTheme="minorHAnsi" w:cstheme="minorHAnsi"/>
          <w:sz w:val="22"/>
          <w:szCs w:val="22"/>
        </w:rPr>
        <w:t xml:space="preserve">) </w:t>
      </w:r>
      <w:r w:rsidR="000C5097" w:rsidRPr="000C5097">
        <w:rPr>
          <w:rFonts w:asciiTheme="minorHAnsi" w:hAnsiTheme="minorHAnsi" w:cstheme="minorHAnsi"/>
          <w:sz w:val="22"/>
          <w:szCs w:val="22"/>
        </w:rPr>
        <w:t xml:space="preserve"> </w:t>
      </w:r>
      <w:r w:rsidR="009D66AC">
        <w:rPr>
          <w:rFonts w:asciiTheme="minorHAnsi" w:hAnsiTheme="minorHAnsi" w:cstheme="minorHAnsi"/>
          <w:sz w:val="22"/>
          <w:szCs w:val="22"/>
        </w:rPr>
        <w:t>(</w:t>
      </w:r>
      <w:r w:rsidR="000C5097">
        <w:rPr>
          <w:rFonts w:asciiTheme="minorHAnsi" w:hAnsiTheme="minorHAnsi" w:cstheme="minorHAnsi"/>
          <w:sz w:val="22"/>
          <w:szCs w:val="22"/>
        </w:rPr>
        <w:t>Accessed 2025-12-06</w:t>
      </w:r>
      <w:r w:rsidR="009D66AC">
        <w:rPr>
          <w:rFonts w:asciiTheme="minorHAnsi" w:hAnsiTheme="minorHAnsi" w:cstheme="minorHAnsi"/>
          <w:sz w:val="22"/>
          <w:szCs w:val="22"/>
        </w:rPr>
        <w:t>.)</w:t>
      </w:r>
    </w:p>
    <w:p w14:paraId="4230F5A8" w14:textId="77777777" w:rsidR="009676BC" w:rsidRPr="000A43C4" w:rsidRDefault="009676BC" w:rsidP="009676BC">
      <w:pPr>
        <w:spacing w:after="160" w:line="240" w:lineRule="auto"/>
        <w:ind w:left="720" w:hanging="720"/>
        <w:jc w:val="both"/>
        <w:rPr>
          <w:rFonts w:asciiTheme="minorHAnsi" w:hAnsiTheme="minorHAnsi" w:cstheme="minorHAnsi"/>
          <w:sz w:val="22"/>
          <w:szCs w:val="22"/>
          <w:lang w:val="es-ES"/>
        </w:rPr>
      </w:pPr>
      <w:r w:rsidRPr="000A43C4">
        <w:rPr>
          <w:rFonts w:asciiTheme="minorHAnsi" w:hAnsiTheme="minorHAnsi" w:cstheme="minorHAnsi"/>
          <w:sz w:val="22"/>
          <w:szCs w:val="22"/>
          <w:lang w:val="es-ES"/>
        </w:rPr>
        <w:t xml:space="preserve">Foulquié-Rubio, Ana I. &amp; Vargas-Urpi, Mireia &amp; Fernández Pérez, María M. 2018. Introducción. 2006–2016. Una década de cambios. In Foulquié-Rubio, Ana I. &amp; Vargas-Urpi, Mireia &amp; Fernández Pérez, María M. (eds), </w:t>
      </w:r>
      <w:r w:rsidRPr="000A43C4">
        <w:rPr>
          <w:rFonts w:asciiTheme="minorHAnsi" w:hAnsiTheme="minorHAnsi" w:cstheme="minorHAnsi"/>
          <w:i/>
          <w:iCs/>
          <w:sz w:val="22"/>
          <w:szCs w:val="22"/>
          <w:lang w:val="es-ES"/>
        </w:rPr>
        <w:t xml:space="preserve">Panorama de la traducción y la interpretación en los servicios públicos españoles. Una década de cambios, retos y oportunidades. </w:t>
      </w:r>
      <w:r w:rsidRPr="000A43C4">
        <w:rPr>
          <w:rFonts w:asciiTheme="minorHAnsi" w:hAnsiTheme="minorHAnsi" w:cstheme="minorHAnsi"/>
          <w:sz w:val="22"/>
          <w:szCs w:val="22"/>
          <w:lang w:val="es-ES"/>
        </w:rPr>
        <w:t>Granada: Comares. 1–12.</w:t>
      </w:r>
    </w:p>
    <w:p w14:paraId="6B4D15A8"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lang w:val="es-ES"/>
        </w:rPr>
        <w:t xml:space="preserve">Gavioli, Laura &amp; Wadensjö, Cecilia. </w:t>
      </w:r>
      <w:r w:rsidRPr="000A43C4">
        <w:rPr>
          <w:rFonts w:asciiTheme="minorHAnsi" w:hAnsiTheme="minorHAnsi" w:cstheme="minorHAnsi"/>
          <w:sz w:val="22"/>
          <w:szCs w:val="22"/>
        </w:rPr>
        <w:t xml:space="preserve">2023. </w:t>
      </w:r>
      <w:r w:rsidRPr="000A43C4">
        <w:rPr>
          <w:rFonts w:asciiTheme="minorHAnsi" w:hAnsiTheme="minorHAnsi" w:cstheme="minorHAnsi"/>
          <w:i/>
          <w:iCs/>
          <w:sz w:val="22"/>
          <w:szCs w:val="22"/>
        </w:rPr>
        <w:t>The Routledge handbook of public service interpreting</w:t>
      </w:r>
      <w:r w:rsidRPr="000A43C4">
        <w:rPr>
          <w:rFonts w:asciiTheme="minorHAnsi" w:hAnsiTheme="minorHAnsi" w:cstheme="minorHAnsi"/>
          <w:sz w:val="22"/>
          <w:szCs w:val="22"/>
        </w:rPr>
        <w:t xml:space="preserve">. London: Routledge. </w:t>
      </w:r>
    </w:p>
    <w:p w14:paraId="0744AFE4" w14:textId="53308E3C"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Gentile, Paola. 2016. </w:t>
      </w:r>
      <w:r w:rsidRPr="000A43C4">
        <w:rPr>
          <w:rFonts w:asciiTheme="minorHAnsi" w:hAnsiTheme="minorHAnsi" w:cstheme="minorHAnsi"/>
          <w:i/>
          <w:iCs/>
          <w:sz w:val="22"/>
          <w:szCs w:val="22"/>
        </w:rPr>
        <w:t>The interpreter’s professional status. A sociological investigation into the interpreting profession</w:t>
      </w:r>
      <w:r w:rsidRPr="000A43C4">
        <w:rPr>
          <w:rFonts w:asciiTheme="minorHAnsi" w:hAnsiTheme="minorHAnsi" w:cstheme="minorHAnsi"/>
          <w:sz w:val="22"/>
          <w:szCs w:val="22"/>
        </w:rPr>
        <w:t xml:space="preserve">. Triest: </w:t>
      </w:r>
      <w:proofErr w:type="spellStart"/>
      <w:r w:rsidRPr="000A43C4">
        <w:rPr>
          <w:rFonts w:asciiTheme="minorHAnsi" w:hAnsiTheme="minorHAnsi" w:cstheme="minorHAnsi"/>
          <w:sz w:val="22"/>
          <w:szCs w:val="22"/>
        </w:rPr>
        <w:t>Universitá</w:t>
      </w:r>
      <w:proofErr w:type="spellEnd"/>
      <w:r w:rsidRPr="000A43C4">
        <w:rPr>
          <w:rFonts w:asciiTheme="minorHAnsi" w:hAnsiTheme="minorHAnsi" w:cstheme="minorHAnsi"/>
          <w:sz w:val="22"/>
          <w:szCs w:val="22"/>
        </w:rPr>
        <w:t xml:space="preserve"> degli Studi di Trieste. (Unpublished doctoral dissertation.) (</w:t>
      </w:r>
      <w:hyperlink r:id="rId18" w:history="1">
        <w:r w:rsidR="000C5097" w:rsidRPr="007F23A0">
          <w:rPr>
            <w:rStyle w:val="Hypertextovprepojenie"/>
            <w:rFonts w:asciiTheme="minorHAnsi" w:hAnsiTheme="minorHAnsi" w:cstheme="minorHAnsi"/>
            <w:sz w:val="22"/>
            <w:szCs w:val="22"/>
          </w:rPr>
          <w:t>https://arts.units.it/handle/11368/2908044</w:t>
        </w:r>
      </w:hyperlink>
      <w:r w:rsidRPr="000A43C4">
        <w:rPr>
          <w:rFonts w:asciiTheme="minorHAnsi" w:hAnsiTheme="minorHAnsi" w:cstheme="minorHAnsi"/>
          <w:sz w:val="22"/>
          <w:szCs w:val="22"/>
        </w:rPr>
        <w:t>)</w:t>
      </w:r>
      <w:r w:rsidR="000C5097">
        <w:rPr>
          <w:rFonts w:asciiTheme="minorHAnsi" w:hAnsiTheme="minorHAnsi" w:cstheme="minorHAnsi"/>
          <w:sz w:val="22"/>
          <w:szCs w:val="22"/>
        </w:rPr>
        <w:t xml:space="preserve"> </w:t>
      </w:r>
      <w:r w:rsidR="009D66AC">
        <w:rPr>
          <w:rFonts w:asciiTheme="minorHAnsi" w:hAnsiTheme="minorHAnsi" w:cstheme="minorHAnsi"/>
          <w:sz w:val="22"/>
          <w:szCs w:val="22"/>
        </w:rPr>
        <w:t>(</w:t>
      </w:r>
      <w:r w:rsidR="000C5097">
        <w:rPr>
          <w:rFonts w:asciiTheme="minorHAnsi" w:hAnsiTheme="minorHAnsi" w:cstheme="minorHAnsi"/>
          <w:sz w:val="22"/>
          <w:szCs w:val="22"/>
        </w:rPr>
        <w:t>Accessed 2025-12-06.</w:t>
      </w:r>
      <w:r w:rsidR="009D66AC">
        <w:rPr>
          <w:rFonts w:asciiTheme="minorHAnsi" w:hAnsiTheme="minorHAnsi" w:cstheme="minorHAnsi"/>
          <w:sz w:val="22"/>
          <w:szCs w:val="22"/>
        </w:rPr>
        <w:t>)</w:t>
      </w:r>
    </w:p>
    <w:p w14:paraId="711C79FE"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Gentile, Adolfo &amp; Ozolins, Uldis &amp; </w:t>
      </w:r>
      <w:proofErr w:type="spellStart"/>
      <w:r w:rsidRPr="000A43C4">
        <w:rPr>
          <w:rFonts w:asciiTheme="minorHAnsi" w:hAnsiTheme="minorHAnsi" w:cstheme="minorHAnsi"/>
          <w:sz w:val="22"/>
          <w:szCs w:val="22"/>
        </w:rPr>
        <w:t>Vasilakakos</w:t>
      </w:r>
      <w:proofErr w:type="spellEnd"/>
      <w:r w:rsidRPr="000A43C4">
        <w:rPr>
          <w:rFonts w:asciiTheme="minorHAnsi" w:hAnsiTheme="minorHAnsi" w:cstheme="minorHAnsi"/>
          <w:sz w:val="22"/>
          <w:szCs w:val="22"/>
        </w:rPr>
        <w:t xml:space="preserve">, Mary. 1996. </w:t>
      </w:r>
      <w:r w:rsidRPr="000A43C4">
        <w:rPr>
          <w:rFonts w:asciiTheme="minorHAnsi" w:hAnsiTheme="minorHAnsi" w:cstheme="minorHAnsi"/>
          <w:i/>
          <w:iCs/>
          <w:sz w:val="22"/>
          <w:szCs w:val="22"/>
        </w:rPr>
        <w:t>Liaison interpreting. A handbook</w:t>
      </w:r>
      <w:r w:rsidRPr="000A43C4">
        <w:rPr>
          <w:rFonts w:asciiTheme="minorHAnsi" w:hAnsiTheme="minorHAnsi" w:cstheme="minorHAnsi"/>
          <w:sz w:val="22"/>
          <w:szCs w:val="22"/>
        </w:rPr>
        <w:t>. Melbourne: Melbourne University.</w:t>
      </w:r>
    </w:p>
    <w:p w14:paraId="6C810001"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407D09">
        <w:rPr>
          <w:rFonts w:asciiTheme="minorHAnsi" w:hAnsiTheme="minorHAnsi" w:cstheme="minorHAnsi"/>
          <w:sz w:val="22"/>
          <w:szCs w:val="22"/>
          <w:lang w:val="es-ES"/>
        </w:rPr>
        <w:t xml:space="preserve">Gustafsson, Kristina &amp; Norström, Eva &amp; Fioretos, Ingrid. </w:t>
      </w:r>
      <w:r w:rsidRPr="000A43C4">
        <w:rPr>
          <w:rFonts w:asciiTheme="minorHAnsi" w:hAnsiTheme="minorHAnsi" w:cstheme="minorHAnsi"/>
          <w:sz w:val="22"/>
          <w:szCs w:val="22"/>
        </w:rPr>
        <w:t xml:space="preserve">2012. Community interpreter training in spoken languages in Sweden. </w:t>
      </w:r>
      <w:r w:rsidRPr="000A43C4">
        <w:rPr>
          <w:rFonts w:asciiTheme="minorHAnsi" w:hAnsiTheme="minorHAnsi" w:cstheme="minorHAnsi"/>
          <w:i/>
          <w:iCs/>
          <w:sz w:val="22"/>
          <w:szCs w:val="22"/>
        </w:rPr>
        <w:t>International Journal of Interpreter Education</w:t>
      </w:r>
      <w:r w:rsidRPr="000A43C4">
        <w:rPr>
          <w:rFonts w:asciiTheme="minorHAnsi" w:hAnsiTheme="minorHAnsi" w:cstheme="minorHAnsi"/>
          <w:sz w:val="22"/>
          <w:szCs w:val="22"/>
        </w:rPr>
        <w:t xml:space="preserve"> 4(2): 24–38. </w:t>
      </w:r>
    </w:p>
    <w:p w14:paraId="2BEA1496"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lastRenderedPageBreak/>
        <w:t xml:space="preserve">Hale, Sandra B. 2007. </w:t>
      </w:r>
      <w:r w:rsidRPr="000A43C4">
        <w:rPr>
          <w:rFonts w:asciiTheme="minorHAnsi" w:hAnsiTheme="minorHAnsi" w:cstheme="minorHAnsi"/>
          <w:i/>
          <w:iCs/>
          <w:sz w:val="22"/>
          <w:szCs w:val="22"/>
        </w:rPr>
        <w:t>Community interpreting.</w:t>
      </w:r>
      <w:r w:rsidRPr="000A43C4">
        <w:rPr>
          <w:rFonts w:asciiTheme="minorHAnsi" w:hAnsiTheme="minorHAnsi" w:cstheme="minorHAnsi"/>
          <w:sz w:val="22"/>
          <w:szCs w:val="22"/>
        </w:rPr>
        <w:t xml:space="preserve"> London: Palgrave Macmillan. </w:t>
      </w:r>
    </w:p>
    <w:p w14:paraId="4E247976"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Hale, Sandra B. 2011. Public service interpreting. In </w:t>
      </w:r>
      <w:proofErr w:type="spellStart"/>
      <w:r w:rsidRPr="000A43C4">
        <w:rPr>
          <w:rFonts w:asciiTheme="minorHAnsi" w:hAnsiTheme="minorHAnsi" w:cstheme="minorHAnsi"/>
          <w:sz w:val="22"/>
          <w:szCs w:val="22"/>
        </w:rPr>
        <w:t>Malmkjaer</w:t>
      </w:r>
      <w:proofErr w:type="spellEnd"/>
      <w:r w:rsidRPr="000A43C4">
        <w:rPr>
          <w:rFonts w:asciiTheme="minorHAnsi" w:hAnsiTheme="minorHAnsi" w:cstheme="minorHAnsi"/>
          <w:sz w:val="22"/>
          <w:szCs w:val="22"/>
        </w:rPr>
        <w:t xml:space="preserve">, Kirsten &amp; Windle, Kevin (eds.), </w:t>
      </w:r>
      <w:r w:rsidRPr="000A43C4">
        <w:rPr>
          <w:rFonts w:asciiTheme="minorHAnsi" w:hAnsiTheme="minorHAnsi" w:cstheme="minorHAnsi"/>
          <w:i/>
          <w:iCs/>
          <w:sz w:val="22"/>
          <w:szCs w:val="22"/>
        </w:rPr>
        <w:t>The Oxford handbook of translation studies</w:t>
      </w:r>
      <w:r w:rsidRPr="000A43C4">
        <w:rPr>
          <w:rFonts w:asciiTheme="minorHAnsi" w:hAnsiTheme="minorHAnsi" w:cstheme="minorHAnsi"/>
          <w:sz w:val="22"/>
          <w:szCs w:val="22"/>
        </w:rPr>
        <w:t>. Oxford: Oxford University Press. 343–56.</w:t>
      </w:r>
    </w:p>
    <w:p w14:paraId="68547BD5"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proofErr w:type="spellStart"/>
      <w:r w:rsidRPr="000A43C4">
        <w:rPr>
          <w:rFonts w:asciiTheme="minorHAnsi" w:hAnsiTheme="minorHAnsi" w:cstheme="minorHAnsi"/>
          <w:sz w:val="22"/>
          <w:szCs w:val="22"/>
        </w:rPr>
        <w:t>Kadrić</w:t>
      </w:r>
      <w:proofErr w:type="spellEnd"/>
      <w:r w:rsidRPr="000A43C4">
        <w:rPr>
          <w:rFonts w:asciiTheme="minorHAnsi" w:hAnsiTheme="minorHAnsi" w:cstheme="minorHAnsi"/>
          <w:sz w:val="22"/>
          <w:szCs w:val="22"/>
        </w:rPr>
        <w:t xml:space="preserve">, Mira &amp; </w:t>
      </w:r>
      <w:proofErr w:type="spellStart"/>
      <w:r w:rsidRPr="000A43C4">
        <w:rPr>
          <w:rFonts w:asciiTheme="minorHAnsi" w:hAnsiTheme="minorHAnsi" w:cstheme="minorHAnsi"/>
          <w:sz w:val="22"/>
          <w:szCs w:val="22"/>
        </w:rPr>
        <w:t>Pöllabauer</w:t>
      </w:r>
      <w:proofErr w:type="spellEnd"/>
      <w:r w:rsidRPr="000A43C4">
        <w:rPr>
          <w:rFonts w:asciiTheme="minorHAnsi" w:hAnsiTheme="minorHAnsi" w:cstheme="minorHAnsi"/>
          <w:sz w:val="22"/>
          <w:szCs w:val="22"/>
        </w:rPr>
        <w:t xml:space="preserve">, Sonja. 2023. Education and training of public service interpreting teachers. In </w:t>
      </w:r>
      <w:proofErr w:type="spellStart"/>
      <w:r w:rsidRPr="000A43C4">
        <w:rPr>
          <w:rFonts w:asciiTheme="minorHAnsi" w:hAnsiTheme="minorHAnsi" w:cstheme="minorHAnsi"/>
          <w:sz w:val="22"/>
          <w:szCs w:val="22"/>
        </w:rPr>
        <w:t>Gavioli</w:t>
      </w:r>
      <w:proofErr w:type="spellEnd"/>
      <w:r w:rsidRPr="000A43C4">
        <w:rPr>
          <w:rFonts w:asciiTheme="minorHAnsi" w:hAnsiTheme="minorHAnsi" w:cstheme="minorHAnsi"/>
          <w:sz w:val="22"/>
          <w:szCs w:val="22"/>
        </w:rPr>
        <w:t xml:space="preserve">, Laura &amp; </w:t>
      </w:r>
      <w:proofErr w:type="spellStart"/>
      <w:r w:rsidRPr="000A43C4">
        <w:rPr>
          <w:rFonts w:asciiTheme="minorHAnsi" w:hAnsiTheme="minorHAnsi" w:cstheme="minorHAnsi"/>
          <w:sz w:val="22"/>
          <w:szCs w:val="22"/>
        </w:rPr>
        <w:t>Wadensjö</w:t>
      </w:r>
      <w:proofErr w:type="spellEnd"/>
      <w:r w:rsidRPr="000A43C4">
        <w:rPr>
          <w:rFonts w:asciiTheme="minorHAnsi" w:hAnsiTheme="minorHAnsi" w:cstheme="minorHAnsi"/>
          <w:sz w:val="22"/>
          <w:szCs w:val="22"/>
        </w:rPr>
        <w:t xml:space="preserve">, Cecilia (eds.), </w:t>
      </w:r>
      <w:r w:rsidRPr="000A43C4">
        <w:rPr>
          <w:rFonts w:asciiTheme="minorHAnsi" w:hAnsiTheme="minorHAnsi" w:cstheme="minorHAnsi"/>
          <w:i/>
          <w:iCs/>
          <w:sz w:val="22"/>
          <w:szCs w:val="22"/>
        </w:rPr>
        <w:t>The Routledge handbook of public service interpreting</w:t>
      </w:r>
      <w:r w:rsidRPr="000A43C4">
        <w:rPr>
          <w:rFonts w:asciiTheme="minorHAnsi" w:hAnsiTheme="minorHAnsi" w:cstheme="minorHAnsi"/>
          <w:sz w:val="22"/>
          <w:szCs w:val="22"/>
        </w:rPr>
        <w:t xml:space="preserve">. London: Routledge. 414–28. </w:t>
      </w:r>
    </w:p>
    <w:p w14:paraId="0C1F7DAA"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Kim, Mira. 2017. Research on translator and interpreter education. In Millán, Carmen &amp; Bartrina, Francesca (eds), </w:t>
      </w:r>
      <w:r w:rsidRPr="000A43C4">
        <w:rPr>
          <w:rFonts w:asciiTheme="minorHAnsi" w:hAnsiTheme="minorHAnsi" w:cstheme="minorHAnsi"/>
          <w:i/>
          <w:iCs/>
          <w:sz w:val="22"/>
          <w:szCs w:val="22"/>
        </w:rPr>
        <w:t xml:space="preserve">The Routledge handbook of translation studies. </w:t>
      </w:r>
      <w:r w:rsidRPr="000A43C4">
        <w:rPr>
          <w:rFonts w:asciiTheme="minorHAnsi" w:hAnsiTheme="minorHAnsi" w:cstheme="minorHAnsi"/>
          <w:sz w:val="22"/>
          <w:szCs w:val="22"/>
        </w:rPr>
        <w:t>London: Routledge. 117–28.</w:t>
      </w:r>
    </w:p>
    <w:p w14:paraId="2F2489B9"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Li, Xiangdong. 2018. Teaching beliefs and learning beliefs in translator and interpreter education. An exploratory case study. </w:t>
      </w:r>
      <w:r w:rsidRPr="000A43C4">
        <w:rPr>
          <w:rFonts w:asciiTheme="minorHAnsi" w:hAnsiTheme="minorHAnsi" w:cstheme="minorHAnsi"/>
          <w:i/>
          <w:iCs/>
          <w:sz w:val="22"/>
          <w:szCs w:val="22"/>
        </w:rPr>
        <w:t xml:space="preserve">The Interpreter and Translator Trainer </w:t>
      </w:r>
      <w:r w:rsidRPr="000A43C4">
        <w:rPr>
          <w:rFonts w:asciiTheme="minorHAnsi" w:hAnsiTheme="minorHAnsi" w:cstheme="minorHAnsi"/>
          <w:sz w:val="22"/>
          <w:szCs w:val="22"/>
        </w:rPr>
        <w:t xml:space="preserve">12(2): 132–51. </w:t>
      </w:r>
    </w:p>
    <w:p w14:paraId="27C44311" w14:textId="77777777" w:rsidR="009676BC" w:rsidRPr="00407D09"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Liu, </w:t>
      </w:r>
      <w:proofErr w:type="spellStart"/>
      <w:r w:rsidRPr="000A43C4">
        <w:rPr>
          <w:rFonts w:asciiTheme="minorHAnsi" w:hAnsiTheme="minorHAnsi" w:cstheme="minorHAnsi"/>
          <w:sz w:val="22"/>
          <w:szCs w:val="22"/>
        </w:rPr>
        <w:t>Minhua</w:t>
      </w:r>
      <w:proofErr w:type="spellEnd"/>
      <w:r w:rsidRPr="000A43C4">
        <w:rPr>
          <w:rFonts w:asciiTheme="minorHAnsi" w:hAnsiTheme="minorHAnsi" w:cstheme="minorHAnsi"/>
          <w:sz w:val="22"/>
          <w:szCs w:val="22"/>
        </w:rPr>
        <w:t xml:space="preserve">. 2019. Knowing what and knowing how. Teaching student interpreters research on interpreting. In Sawyer, David. B. &amp; </w:t>
      </w:r>
      <w:proofErr w:type="spellStart"/>
      <w:r w:rsidRPr="000A43C4">
        <w:rPr>
          <w:rFonts w:asciiTheme="minorHAnsi" w:hAnsiTheme="minorHAnsi" w:cstheme="minorHAnsi"/>
          <w:sz w:val="22"/>
          <w:szCs w:val="22"/>
        </w:rPr>
        <w:t>Austermühl</w:t>
      </w:r>
      <w:proofErr w:type="spellEnd"/>
      <w:r w:rsidRPr="000A43C4">
        <w:rPr>
          <w:rFonts w:asciiTheme="minorHAnsi" w:hAnsiTheme="minorHAnsi" w:cstheme="minorHAnsi"/>
          <w:sz w:val="22"/>
          <w:szCs w:val="22"/>
        </w:rPr>
        <w:t xml:space="preserve">, Frank &amp; Enríquez Raído, Vanessa (eds.), </w:t>
      </w:r>
      <w:r w:rsidRPr="000A43C4">
        <w:rPr>
          <w:rFonts w:asciiTheme="minorHAnsi" w:hAnsiTheme="minorHAnsi" w:cstheme="minorHAnsi"/>
          <w:i/>
          <w:iCs/>
          <w:sz w:val="22"/>
          <w:szCs w:val="22"/>
        </w:rPr>
        <w:t xml:space="preserve">The evolving curriculum in interpreter and translator education. Stakeholder perspectives and voices. </w:t>
      </w:r>
      <w:r w:rsidRPr="00407D09">
        <w:rPr>
          <w:rFonts w:asciiTheme="minorHAnsi" w:hAnsiTheme="minorHAnsi" w:cstheme="minorHAnsi"/>
          <w:sz w:val="22"/>
          <w:szCs w:val="22"/>
        </w:rPr>
        <w:t xml:space="preserve">Amsterdam: Benjamins. </w:t>
      </w:r>
      <w:r w:rsidRPr="000A43C4">
        <w:rPr>
          <w:rFonts w:asciiTheme="minorHAnsi" w:hAnsiTheme="minorHAnsi" w:cstheme="minorHAnsi"/>
          <w:sz w:val="22"/>
          <w:szCs w:val="22"/>
        </w:rPr>
        <w:t>301–18.</w:t>
      </w:r>
    </w:p>
    <w:p w14:paraId="2F4DBA3E"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407D09">
        <w:rPr>
          <w:rFonts w:asciiTheme="minorHAnsi" w:hAnsiTheme="minorHAnsi" w:cstheme="minorHAnsi"/>
          <w:sz w:val="22"/>
          <w:szCs w:val="22"/>
        </w:rPr>
        <w:t xml:space="preserve">Manfredi, Ana B. &amp; Lázaro Gutiérrez, Raquel. </w:t>
      </w:r>
      <w:r w:rsidRPr="000A43C4">
        <w:rPr>
          <w:rFonts w:asciiTheme="minorHAnsi" w:hAnsiTheme="minorHAnsi" w:cstheme="minorHAnsi"/>
          <w:sz w:val="22"/>
          <w:szCs w:val="22"/>
          <w:lang w:val="es-ES"/>
        </w:rPr>
        <w:t xml:space="preserve">2021. Interpretación en los servicios públicos en la oferta académica de grado en Argentina. </w:t>
      </w:r>
      <w:proofErr w:type="spellStart"/>
      <w:r w:rsidRPr="000A43C4">
        <w:rPr>
          <w:rFonts w:asciiTheme="minorHAnsi" w:hAnsiTheme="minorHAnsi" w:cstheme="minorHAnsi"/>
          <w:i/>
          <w:iCs/>
          <w:sz w:val="22"/>
          <w:szCs w:val="22"/>
        </w:rPr>
        <w:t>FITISPos</w:t>
      </w:r>
      <w:proofErr w:type="spellEnd"/>
      <w:r w:rsidRPr="000A43C4">
        <w:rPr>
          <w:rFonts w:asciiTheme="minorHAnsi" w:hAnsiTheme="minorHAnsi" w:cstheme="minorHAnsi"/>
          <w:i/>
          <w:iCs/>
          <w:sz w:val="22"/>
          <w:szCs w:val="22"/>
        </w:rPr>
        <w:t xml:space="preserve"> International Journal </w:t>
      </w:r>
      <w:r w:rsidRPr="000A43C4">
        <w:rPr>
          <w:rFonts w:asciiTheme="minorHAnsi" w:hAnsiTheme="minorHAnsi" w:cstheme="minorHAnsi"/>
          <w:sz w:val="22"/>
          <w:szCs w:val="22"/>
        </w:rPr>
        <w:t xml:space="preserve">8(1): 122–39. </w:t>
      </w:r>
    </w:p>
    <w:p w14:paraId="53EEB8E9"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Maximous, Amal. 2017. </w:t>
      </w:r>
      <w:r w:rsidRPr="000A43C4">
        <w:rPr>
          <w:rFonts w:asciiTheme="minorHAnsi" w:hAnsiTheme="minorHAnsi" w:cstheme="minorHAnsi"/>
          <w:i/>
          <w:iCs/>
          <w:sz w:val="22"/>
          <w:szCs w:val="22"/>
        </w:rPr>
        <w:t>Teaching and learning community interpreting</w:t>
      </w:r>
      <w:r w:rsidRPr="000A43C4">
        <w:rPr>
          <w:rFonts w:asciiTheme="minorHAnsi" w:hAnsiTheme="minorHAnsi" w:cstheme="minorHAnsi"/>
          <w:sz w:val="22"/>
          <w:szCs w:val="22"/>
        </w:rPr>
        <w:t>. Sydney: Western Sydney University. (Unpublished doctoral dissertation.)</w:t>
      </w:r>
    </w:p>
    <w:p w14:paraId="08389B10"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Mazzei, Cristiano &amp; Jay-Rayon Ibrahim Aibo, Laurence. 2022. </w:t>
      </w:r>
      <w:r w:rsidRPr="000A43C4">
        <w:rPr>
          <w:rFonts w:asciiTheme="minorHAnsi" w:hAnsiTheme="minorHAnsi" w:cstheme="minorHAnsi"/>
          <w:i/>
          <w:iCs/>
          <w:sz w:val="22"/>
          <w:szCs w:val="22"/>
        </w:rPr>
        <w:t xml:space="preserve">The Routledge guide to teaching translation and interpreting online. </w:t>
      </w:r>
      <w:r w:rsidRPr="000A43C4">
        <w:rPr>
          <w:rFonts w:asciiTheme="minorHAnsi" w:hAnsiTheme="minorHAnsi" w:cstheme="minorHAnsi"/>
          <w:sz w:val="22"/>
          <w:szCs w:val="22"/>
        </w:rPr>
        <w:t xml:space="preserve">London: Routledge. </w:t>
      </w:r>
    </w:p>
    <w:p w14:paraId="7EA1752C"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Merlini, Raffaela. 2015. Dialogue interpreting. In </w:t>
      </w:r>
      <w:proofErr w:type="spellStart"/>
      <w:r w:rsidRPr="000A43C4">
        <w:rPr>
          <w:rFonts w:asciiTheme="minorHAnsi" w:hAnsiTheme="minorHAnsi" w:cstheme="minorHAnsi"/>
          <w:sz w:val="22"/>
          <w:szCs w:val="22"/>
        </w:rPr>
        <w:t>Pöchhacker</w:t>
      </w:r>
      <w:proofErr w:type="spellEnd"/>
      <w:r w:rsidRPr="000A43C4">
        <w:rPr>
          <w:rFonts w:asciiTheme="minorHAnsi" w:hAnsiTheme="minorHAnsi" w:cstheme="minorHAnsi"/>
          <w:sz w:val="22"/>
          <w:szCs w:val="22"/>
        </w:rPr>
        <w:t xml:space="preserve">, Franz (ed.), </w:t>
      </w:r>
      <w:r w:rsidRPr="000A43C4">
        <w:rPr>
          <w:rFonts w:asciiTheme="minorHAnsi" w:hAnsiTheme="minorHAnsi" w:cstheme="minorHAnsi"/>
          <w:i/>
          <w:iCs/>
          <w:sz w:val="22"/>
          <w:szCs w:val="22"/>
        </w:rPr>
        <w:t xml:space="preserve">Routledge encyclopedia of interpreting studies. </w:t>
      </w:r>
      <w:r w:rsidRPr="000A43C4">
        <w:rPr>
          <w:rFonts w:asciiTheme="minorHAnsi" w:hAnsiTheme="minorHAnsi" w:cstheme="minorHAnsi"/>
          <w:sz w:val="22"/>
          <w:szCs w:val="22"/>
        </w:rPr>
        <w:t>London: Routledge. 102–07.</w:t>
      </w:r>
    </w:p>
    <w:p w14:paraId="13191A50"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Mikkelson, Holly. 2017. Community interpreting. In Millán, Carmen &amp; </w:t>
      </w:r>
      <w:proofErr w:type="spellStart"/>
      <w:r w:rsidRPr="000A43C4">
        <w:rPr>
          <w:rFonts w:asciiTheme="minorHAnsi" w:hAnsiTheme="minorHAnsi" w:cstheme="minorHAnsi"/>
          <w:sz w:val="22"/>
          <w:szCs w:val="22"/>
        </w:rPr>
        <w:t>Bartrina</w:t>
      </w:r>
      <w:proofErr w:type="spellEnd"/>
      <w:r w:rsidRPr="000A43C4">
        <w:rPr>
          <w:rFonts w:asciiTheme="minorHAnsi" w:hAnsiTheme="minorHAnsi" w:cstheme="minorHAnsi"/>
          <w:sz w:val="22"/>
          <w:szCs w:val="22"/>
        </w:rPr>
        <w:t xml:space="preserve">, Francesca (eds), </w:t>
      </w:r>
      <w:r w:rsidRPr="000A43C4">
        <w:rPr>
          <w:rFonts w:asciiTheme="minorHAnsi" w:hAnsiTheme="minorHAnsi" w:cstheme="minorHAnsi"/>
          <w:i/>
          <w:iCs/>
          <w:sz w:val="22"/>
          <w:szCs w:val="22"/>
        </w:rPr>
        <w:t>The Routledge handbook of translation studies.</w:t>
      </w:r>
      <w:r w:rsidRPr="000A43C4">
        <w:rPr>
          <w:rFonts w:asciiTheme="minorHAnsi" w:hAnsiTheme="minorHAnsi" w:cstheme="minorHAnsi"/>
          <w:sz w:val="22"/>
          <w:szCs w:val="22"/>
        </w:rPr>
        <w:t xml:space="preserve"> London: Routledge. 389–401.</w:t>
      </w:r>
    </w:p>
    <w:p w14:paraId="45133652"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Napier, Jemina &amp; Webb, Stacey &amp; Adam, Robert (eds). 2024. </w:t>
      </w:r>
      <w:r w:rsidRPr="000A43C4">
        <w:rPr>
          <w:rFonts w:asciiTheme="minorHAnsi" w:hAnsiTheme="minorHAnsi" w:cstheme="minorHAnsi"/>
          <w:i/>
          <w:iCs/>
          <w:sz w:val="22"/>
          <w:szCs w:val="22"/>
        </w:rPr>
        <w:t xml:space="preserve">International perspectives on sign language translator and interpreter education </w:t>
      </w:r>
      <w:r w:rsidRPr="000A43C4">
        <w:rPr>
          <w:rFonts w:asciiTheme="minorHAnsi" w:hAnsiTheme="minorHAnsi" w:cstheme="minorHAnsi"/>
          <w:sz w:val="22"/>
          <w:szCs w:val="22"/>
        </w:rPr>
        <w:t>(2</w:t>
      </w:r>
      <w:r w:rsidRPr="000A43C4">
        <w:rPr>
          <w:rFonts w:asciiTheme="minorHAnsi" w:hAnsiTheme="minorHAnsi" w:cstheme="minorHAnsi"/>
          <w:sz w:val="22"/>
          <w:szCs w:val="22"/>
          <w:vertAlign w:val="superscript"/>
        </w:rPr>
        <w:t>nd</w:t>
      </w:r>
      <w:r w:rsidRPr="000A43C4">
        <w:rPr>
          <w:rFonts w:asciiTheme="minorHAnsi" w:hAnsiTheme="minorHAnsi" w:cstheme="minorHAnsi"/>
          <w:sz w:val="22"/>
          <w:szCs w:val="22"/>
        </w:rPr>
        <w:t xml:space="preserve"> edition). Washington DC: Gallaudet University Press.</w:t>
      </w:r>
    </w:p>
    <w:p w14:paraId="0D17B7AB"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Nicodemus, Brenda &amp; Swabey, Laurie. 2015. Action research. In </w:t>
      </w:r>
      <w:proofErr w:type="spellStart"/>
      <w:r w:rsidRPr="000A43C4">
        <w:rPr>
          <w:rFonts w:asciiTheme="minorHAnsi" w:hAnsiTheme="minorHAnsi" w:cstheme="minorHAnsi"/>
          <w:sz w:val="22"/>
          <w:szCs w:val="22"/>
        </w:rPr>
        <w:t>Angelelli</w:t>
      </w:r>
      <w:proofErr w:type="spellEnd"/>
      <w:r w:rsidRPr="000A43C4">
        <w:rPr>
          <w:rFonts w:asciiTheme="minorHAnsi" w:hAnsiTheme="minorHAnsi" w:cstheme="minorHAnsi"/>
          <w:sz w:val="22"/>
          <w:szCs w:val="22"/>
        </w:rPr>
        <w:t xml:space="preserve">, Claudia V. &amp; Baer, Brian J. (eds.), </w:t>
      </w:r>
      <w:r w:rsidRPr="000A43C4">
        <w:rPr>
          <w:rFonts w:asciiTheme="minorHAnsi" w:hAnsiTheme="minorHAnsi" w:cstheme="minorHAnsi"/>
          <w:i/>
          <w:iCs/>
          <w:sz w:val="22"/>
          <w:szCs w:val="22"/>
        </w:rPr>
        <w:t>Researching translation and interpreting</w:t>
      </w:r>
      <w:r w:rsidRPr="000A43C4">
        <w:rPr>
          <w:rFonts w:asciiTheme="minorHAnsi" w:hAnsiTheme="minorHAnsi" w:cstheme="minorHAnsi"/>
          <w:sz w:val="22"/>
          <w:szCs w:val="22"/>
        </w:rPr>
        <w:t xml:space="preserve">. London: Routledge. 157–67. </w:t>
      </w:r>
    </w:p>
    <w:p w14:paraId="61EDC05C"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Niemants, Natacha &amp; Cirillo, Letizia. 2017. Dialogue interpreting: Research, education and professional practice. In Cirillo, Letizia &amp; Niemants, Natacha (eds.), </w:t>
      </w:r>
      <w:r w:rsidRPr="000A43C4">
        <w:rPr>
          <w:rFonts w:asciiTheme="minorHAnsi" w:hAnsiTheme="minorHAnsi" w:cstheme="minorHAnsi"/>
          <w:i/>
          <w:iCs/>
          <w:sz w:val="22"/>
          <w:szCs w:val="22"/>
        </w:rPr>
        <w:t>Teaching dialogue interpreting</w:t>
      </w:r>
      <w:r w:rsidRPr="000A43C4">
        <w:rPr>
          <w:rFonts w:asciiTheme="minorHAnsi" w:hAnsiTheme="minorHAnsi" w:cstheme="minorHAnsi"/>
          <w:sz w:val="22"/>
          <w:szCs w:val="22"/>
        </w:rPr>
        <w:t>. Amsterdam: Benjamins. 1–25. Doi: </w:t>
      </w:r>
      <w:hyperlink r:id="rId19" w:history="1">
        <w:r w:rsidRPr="000A43C4">
          <w:rPr>
            <w:rStyle w:val="Hypertextovprepojenie"/>
            <w:rFonts w:asciiTheme="minorHAnsi" w:hAnsiTheme="minorHAnsi" w:cstheme="minorHAnsi"/>
            <w:color w:val="auto"/>
            <w:sz w:val="22"/>
            <w:szCs w:val="22"/>
          </w:rPr>
          <w:t>10.1075/btl.138.01ang.</w:t>
        </w:r>
      </w:hyperlink>
    </w:p>
    <w:p w14:paraId="78F96DD3"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Orlando, Marc. 2016. </w:t>
      </w:r>
      <w:r w:rsidRPr="000A43C4">
        <w:rPr>
          <w:rFonts w:asciiTheme="minorHAnsi" w:hAnsiTheme="minorHAnsi" w:cstheme="minorHAnsi"/>
          <w:i/>
          <w:iCs/>
          <w:sz w:val="22"/>
          <w:szCs w:val="22"/>
        </w:rPr>
        <w:t>Training 21st century translators and interpreters. At the crossroads of practice, research and pedagogy</w:t>
      </w:r>
      <w:r w:rsidRPr="000A43C4">
        <w:rPr>
          <w:rFonts w:asciiTheme="minorHAnsi" w:hAnsiTheme="minorHAnsi" w:cstheme="minorHAnsi"/>
          <w:sz w:val="22"/>
          <w:szCs w:val="22"/>
        </w:rPr>
        <w:t>. Berlin: Frank &amp; Timme GmbH.</w:t>
      </w:r>
    </w:p>
    <w:p w14:paraId="13F720C8"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Orlando, Marc. 2019. Training and educating </w:t>
      </w:r>
      <w:proofErr w:type="gramStart"/>
      <w:r w:rsidRPr="000A43C4">
        <w:rPr>
          <w:rFonts w:asciiTheme="minorHAnsi" w:hAnsiTheme="minorHAnsi" w:cstheme="minorHAnsi"/>
          <w:sz w:val="22"/>
          <w:szCs w:val="22"/>
        </w:rPr>
        <w:t>interpreter</w:t>
      </w:r>
      <w:proofErr w:type="gramEnd"/>
      <w:r w:rsidRPr="000A43C4">
        <w:rPr>
          <w:rFonts w:asciiTheme="minorHAnsi" w:hAnsiTheme="minorHAnsi" w:cstheme="minorHAnsi"/>
          <w:sz w:val="22"/>
          <w:szCs w:val="22"/>
        </w:rPr>
        <w:t xml:space="preserve"> and translator trainers as practitioners</w:t>
      </w:r>
      <w:r w:rsidRPr="000A43C4">
        <w:rPr>
          <w:rFonts w:asciiTheme="minorHAnsi" w:hAnsiTheme="minorHAnsi" w:cstheme="minorHAnsi"/>
          <w:sz w:val="22"/>
          <w:szCs w:val="22"/>
        </w:rPr>
        <w:noBreakHyphen/>
        <w:t xml:space="preserve">researchers-teachers. </w:t>
      </w:r>
      <w:r w:rsidRPr="000A43C4">
        <w:rPr>
          <w:rFonts w:asciiTheme="minorHAnsi" w:hAnsiTheme="minorHAnsi" w:cstheme="minorHAnsi"/>
          <w:i/>
          <w:iCs/>
          <w:sz w:val="22"/>
          <w:szCs w:val="22"/>
        </w:rPr>
        <w:t xml:space="preserve">The Interpreter and Translator Trainer </w:t>
      </w:r>
      <w:r w:rsidRPr="000A43C4">
        <w:rPr>
          <w:rFonts w:asciiTheme="minorHAnsi" w:hAnsiTheme="minorHAnsi" w:cstheme="minorHAnsi"/>
          <w:sz w:val="22"/>
          <w:szCs w:val="22"/>
        </w:rPr>
        <w:t>13(3): 216–32. Doi: </w:t>
      </w:r>
      <w:hyperlink r:id="rId20" w:history="1">
        <w:r w:rsidRPr="000A43C4">
          <w:rPr>
            <w:rStyle w:val="Hypertextovprepojenie"/>
            <w:rFonts w:asciiTheme="minorHAnsi" w:hAnsiTheme="minorHAnsi" w:cstheme="minorHAnsi"/>
            <w:color w:val="auto"/>
            <w:sz w:val="22"/>
            <w:szCs w:val="22"/>
          </w:rPr>
          <w:t>10.1080/1750399X.2019.1656407</w:t>
        </w:r>
      </w:hyperlink>
      <w:r w:rsidRPr="000A43C4">
        <w:rPr>
          <w:rFonts w:asciiTheme="minorHAnsi" w:hAnsiTheme="minorHAnsi" w:cstheme="minorHAnsi"/>
          <w:sz w:val="22"/>
          <w:szCs w:val="22"/>
        </w:rPr>
        <w:t xml:space="preserve">. </w:t>
      </w:r>
    </w:p>
    <w:p w14:paraId="0AB14624"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Ozolins, Uldis. 2017. It’s not about the interpreter. Objectives in dialogue interpreting teaching. In Cirillo, Letizia &amp; Niemants, Natacha (eds.), </w:t>
      </w:r>
      <w:r w:rsidRPr="000A43C4">
        <w:rPr>
          <w:rFonts w:asciiTheme="minorHAnsi" w:hAnsiTheme="minorHAnsi" w:cstheme="minorHAnsi"/>
          <w:i/>
          <w:iCs/>
          <w:sz w:val="22"/>
          <w:szCs w:val="22"/>
        </w:rPr>
        <w:t>Teaching dialogue interpreting</w:t>
      </w:r>
      <w:r w:rsidRPr="000A43C4">
        <w:rPr>
          <w:rFonts w:asciiTheme="minorHAnsi" w:hAnsiTheme="minorHAnsi" w:cstheme="minorHAnsi"/>
          <w:sz w:val="22"/>
          <w:szCs w:val="22"/>
        </w:rPr>
        <w:t>. Amsterdam: Benjamins. 45–62. Doi: </w:t>
      </w:r>
      <w:hyperlink r:id="rId21" w:history="1">
        <w:r w:rsidRPr="000A43C4">
          <w:rPr>
            <w:rStyle w:val="Hypertextovprepojenie"/>
            <w:rFonts w:asciiTheme="minorHAnsi" w:hAnsiTheme="minorHAnsi" w:cstheme="minorHAnsi"/>
            <w:color w:val="auto"/>
            <w:sz w:val="22"/>
            <w:szCs w:val="22"/>
          </w:rPr>
          <w:t>10.1075/btl.138.01ang. </w:t>
        </w:r>
      </w:hyperlink>
    </w:p>
    <w:p w14:paraId="4DDC905E"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proofErr w:type="spellStart"/>
      <w:r w:rsidRPr="000A43C4">
        <w:rPr>
          <w:rFonts w:asciiTheme="minorHAnsi" w:hAnsiTheme="minorHAnsi" w:cstheme="minorHAnsi"/>
          <w:sz w:val="22"/>
          <w:szCs w:val="22"/>
        </w:rPr>
        <w:lastRenderedPageBreak/>
        <w:t>Pöchhacker</w:t>
      </w:r>
      <w:proofErr w:type="spellEnd"/>
      <w:r w:rsidRPr="000A43C4">
        <w:rPr>
          <w:rFonts w:asciiTheme="minorHAnsi" w:hAnsiTheme="minorHAnsi" w:cstheme="minorHAnsi"/>
          <w:sz w:val="22"/>
          <w:szCs w:val="22"/>
        </w:rPr>
        <w:t xml:space="preserve">, Franz. 2010. The role of research in interpreter education. </w:t>
      </w:r>
      <w:r w:rsidRPr="000A43C4">
        <w:rPr>
          <w:rFonts w:asciiTheme="minorHAnsi" w:hAnsiTheme="minorHAnsi" w:cstheme="minorHAnsi"/>
          <w:i/>
          <w:iCs/>
          <w:sz w:val="22"/>
          <w:szCs w:val="22"/>
        </w:rPr>
        <w:t xml:space="preserve">Translation &amp; Interpreting </w:t>
      </w:r>
      <w:r w:rsidRPr="000A43C4">
        <w:rPr>
          <w:rFonts w:asciiTheme="minorHAnsi" w:hAnsiTheme="minorHAnsi" w:cstheme="minorHAnsi"/>
          <w:sz w:val="22"/>
          <w:szCs w:val="22"/>
        </w:rPr>
        <w:t>2(1): 1–10.</w:t>
      </w:r>
    </w:p>
    <w:p w14:paraId="219B5651"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Rudvin, Mette &amp; Tomassini, Elena. 2011. </w:t>
      </w:r>
      <w:r w:rsidRPr="000A43C4">
        <w:rPr>
          <w:rFonts w:asciiTheme="minorHAnsi" w:hAnsiTheme="minorHAnsi" w:cstheme="minorHAnsi"/>
          <w:i/>
          <w:iCs/>
          <w:sz w:val="22"/>
          <w:szCs w:val="22"/>
        </w:rPr>
        <w:t>Interpreting in the community and workplace. A practical teaching guide.</w:t>
      </w:r>
      <w:r w:rsidRPr="000A43C4">
        <w:rPr>
          <w:rFonts w:asciiTheme="minorHAnsi" w:hAnsiTheme="minorHAnsi" w:cstheme="minorHAnsi"/>
          <w:sz w:val="22"/>
          <w:szCs w:val="22"/>
        </w:rPr>
        <w:t xml:space="preserve"> London: Palgrave MacMillan.  </w:t>
      </w:r>
    </w:p>
    <w:p w14:paraId="5F4B380B"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Sawyer, David. 2004. </w:t>
      </w:r>
      <w:r w:rsidRPr="000A43C4">
        <w:rPr>
          <w:rFonts w:asciiTheme="minorHAnsi" w:hAnsiTheme="minorHAnsi" w:cstheme="minorHAnsi"/>
          <w:i/>
          <w:iCs/>
          <w:sz w:val="22"/>
          <w:szCs w:val="22"/>
        </w:rPr>
        <w:t xml:space="preserve">Fundamental aspects of interpreter education. </w:t>
      </w:r>
      <w:r w:rsidRPr="000A43C4">
        <w:rPr>
          <w:rFonts w:asciiTheme="minorHAnsi" w:hAnsiTheme="minorHAnsi" w:cstheme="minorHAnsi"/>
          <w:sz w:val="22"/>
          <w:szCs w:val="22"/>
        </w:rPr>
        <w:t xml:space="preserve">Amsterdam: Benjamins. </w:t>
      </w:r>
    </w:p>
    <w:p w14:paraId="63B1D6EF" w14:textId="1508EB3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Setton, Robin. 2010. From practice to theory and back in interpreting: the pivotal role of training. </w:t>
      </w:r>
      <w:r w:rsidRPr="000A43C4">
        <w:rPr>
          <w:rFonts w:asciiTheme="minorHAnsi" w:hAnsiTheme="minorHAnsi" w:cstheme="minorHAnsi"/>
          <w:i/>
          <w:iCs/>
          <w:sz w:val="22"/>
          <w:szCs w:val="22"/>
        </w:rPr>
        <w:t>The Interpreters’ Newsletter</w:t>
      </w:r>
      <w:r w:rsidRPr="000A43C4">
        <w:rPr>
          <w:rFonts w:asciiTheme="minorHAnsi" w:hAnsiTheme="minorHAnsi" w:cstheme="minorHAnsi"/>
          <w:sz w:val="22"/>
          <w:szCs w:val="22"/>
        </w:rPr>
        <w:t xml:space="preserve"> 15: 1–18. (</w:t>
      </w:r>
      <w:hyperlink r:id="rId22" w:history="1">
        <w:r w:rsidRPr="000A43C4">
          <w:rPr>
            <w:rStyle w:val="Hypertextovprepojenie"/>
            <w:rFonts w:asciiTheme="minorHAnsi" w:hAnsiTheme="minorHAnsi" w:cstheme="minorHAnsi"/>
            <w:sz w:val="22"/>
            <w:szCs w:val="22"/>
          </w:rPr>
          <w:t>https://www.openstarts.units.it/bitstream/10077/4746/1/SettonIN15.pdf</w:t>
        </w:r>
      </w:hyperlink>
      <w:r w:rsidRPr="000A43C4">
        <w:rPr>
          <w:rFonts w:asciiTheme="minorHAnsi" w:hAnsiTheme="minorHAnsi" w:cstheme="minorHAnsi"/>
          <w:sz w:val="22"/>
          <w:szCs w:val="22"/>
        </w:rPr>
        <w:t xml:space="preserve">) </w:t>
      </w:r>
      <w:r w:rsidR="00B804BE">
        <w:rPr>
          <w:rFonts w:asciiTheme="minorHAnsi" w:hAnsiTheme="minorHAnsi" w:cstheme="minorHAnsi"/>
          <w:sz w:val="22"/>
          <w:szCs w:val="22"/>
        </w:rPr>
        <w:t>(</w:t>
      </w:r>
      <w:r w:rsidR="000C5097">
        <w:rPr>
          <w:rFonts w:asciiTheme="minorHAnsi" w:hAnsiTheme="minorHAnsi" w:cstheme="minorHAnsi"/>
          <w:sz w:val="22"/>
          <w:szCs w:val="22"/>
        </w:rPr>
        <w:t>Accessed 2025-12-06.</w:t>
      </w:r>
      <w:r w:rsidR="00B804BE">
        <w:rPr>
          <w:rFonts w:asciiTheme="minorHAnsi" w:hAnsiTheme="minorHAnsi" w:cstheme="minorHAnsi"/>
          <w:sz w:val="22"/>
          <w:szCs w:val="22"/>
        </w:rPr>
        <w:t>)</w:t>
      </w:r>
    </w:p>
    <w:p w14:paraId="388F7FF7"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proofErr w:type="spellStart"/>
      <w:r w:rsidRPr="000A43C4">
        <w:rPr>
          <w:rFonts w:asciiTheme="minorHAnsi" w:hAnsiTheme="minorHAnsi" w:cstheme="minorHAnsi"/>
          <w:sz w:val="22"/>
          <w:szCs w:val="22"/>
        </w:rPr>
        <w:t>Šveda</w:t>
      </w:r>
      <w:proofErr w:type="spellEnd"/>
      <w:r w:rsidRPr="000A43C4">
        <w:rPr>
          <w:rFonts w:asciiTheme="minorHAnsi" w:hAnsiTheme="minorHAnsi" w:cstheme="minorHAnsi"/>
          <w:sz w:val="22"/>
          <w:szCs w:val="22"/>
        </w:rPr>
        <w:t xml:space="preserve">, Pavol. 2021. </w:t>
      </w:r>
      <w:r w:rsidRPr="000A43C4">
        <w:rPr>
          <w:rFonts w:asciiTheme="minorHAnsi" w:hAnsiTheme="minorHAnsi" w:cstheme="minorHAnsi"/>
          <w:i/>
          <w:iCs/>
          <w:sz w:val="22"/>
          <w:szCs w:val="22"/>
        </w:rPr>
        <w:t>Changing paradigms and approaches in interpreter training. Perspectives from Central Europe.</w:t>
      </w:r>
      <w:r w:rsidRPr="000A43C4">
        <w:rPr>
          <w:rFonts w:asciiTheme="minorHAnsi" w:hAnsiTheme="minorHAnsi" w:cstheme="minorHAnsi"/>
          <w:sz w:val="22"/>
          <w:szCs w:val="22"/>
        </w:rPr>
        <w:t xml:space="preserve"> London: Routledge. </w:t>
      </w:r>
    </w:p>
    <w:p w14:paraId="742D0B35"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Taibi, Mustapha &amp; Ozolins, Uldis &amp; Maximous, Amal. 2022. Interpreter education in Australia. Community settings, generic skills. In Wakabayashi, Judy &amp; O’Hagan, Minako (eds.), </w:t>
      </w:r>
      <w:r w:rsidRPr="000A43C4">
        <w:rPr>
          <w:rFonts w:asciiTheme="minorHAnsi" w:hAnsiTheme="minorHAnsi" w:cstheme="minorHAnsi"/>
          <w:i/>
          <w:iCs/>
          <w:sz w:val="22"/>
          <w:szCs w:val="22"/>
        </w:rPr>
        <w:t xml:space="preserve">Translating and interpreting in Australia and New Zealand. Distance and diversity. </w:t>
      </w:r>
      <w:r w:rsidRPr="000A43C4">
        <w:rPr>
          <w:rFonts w:asciiTheme="minorHAnsi" w:hAnsiTheme="minorHAnsi" w:cstheme="minorHAnsi"/>
          <w:sz w:val="22"/>
          <w:szCs w:val="22"/>
        </w:rPr>
        <w:t>London: Routledge. 86–104</w:t>
      </w:r>
      <w:r w:rsidRPr="000A43C4">
        <w:rPr>
          <w:rFonts w:asciiTheme="minorHAnsi" w:hAnsiTheme="minorHAnsi" w:cstheme="minorHAnsi"/>
          <w:i/>
          <w:iCs/>
          <w:sz w:val="22"/>
          <w:szCs w:val="22"/>
        </w:rPr>
        <w:t>.</w:t>
      </w:r>
    </w:p>
    <w:p w14:paraId="7F13E058" w14:textId="58C84620" w:rsidR="009676BC" w:rsidRPr="000A43C4" w:rsidRDefault="009676BC" w:rsidP="00B804BE">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Takeda, Kayoko. 2010. What interpreting teachers can learn from students. A case study. </w:t>
      </w:r>
      <w:r w:rsidRPr="000A43C4">
        <w:rPr>
          <w:rFonts w:asciiTheme="minorHAnsi" w:hAnsiTheme="minorHAnsi" w:cstheme="minorHAnsi"/>
          <w:i/>
          <w:iCs/>
          <w:sz w:val="22"/>
          <w:szCs w:val="22"/>
        </w:rPr>
        <w:t xml:space="preserve">Translation &amp; Interpreting </w:t>
      </w:r>
      <w:r w:rsidRPr="000A43C4">
        <w:rPr>
          <w:rFonts w:asciiTheme="minorHAnsi" w:hAnsiTheme="minorHAnsi" w:cstheme="minorHAnsi"/>
          <w:sz w:val="22"/>
          <w:szCs w:val="22"/>
        </w:rPr>
        <w:t>2(1): 38–47. (</w:t>
      </w:r>
      <w:hyperlink r:id="rId23" w:history="1">
        <w:r w:rsidRPr="000A43C4">
          <w:rPr>
            <w:rStyle w:val="Hypertextovprepojenie"/>
            <w:rFonts w:asciiTheme="minorHAnsi" w:hAnsiTheme="minorHAnsi" w:cstheme="minorHAnsi"/>
            <w:sz w:val="22"/>
            <w:szCs w:val="22"/>
          </w:rPr>
          <w:t>http://www.trans-int.org/index.php/transint/article/view/88/67</w:t>
        </w:r>
      </w:hyperlink>
      <w:r w:rsidRPr="000A43C4">
        <w:rPr>
          <w:rFonts w:asciiTheme="minorHAnsi" w:hAnsiTheme="minorHAnsi" w:cstheme="minorHAnsi"/>
          <w:sz w:val="22"/>
          <w:szCs w:val="22"/>
        </w:rPr>
        <w:t>)</w:t>
      </w:r>
      <w:r w:rsidR="000C5097">
        <w:rPr>
          <w:rFonts w:asciiTheme="minorHAnsi" w:hAnsiTheme="minorHAnsi" w:cstheme="minorHAnsi"/>
          <w:sz w:val="22"/>
          <w:szCs w:val="22"/>
        </w:rPr>
        <w:t xml:space="preserve"> </w:t>
      </w:r>
      <w:r w:rsidR="00B804BE">
        <w:rPr>
          <w:rFonts w:asciiTheme="minorHAnsi" w:hAnsiTheme="minorHAnsi" w:cstheme="minorHAnsi"/>
          <w:sz w:val="22"/>
          <w:szCs w:val="22"/>
        </w:rPr>
        <w:t>(</w:t>
      </w:r>
      <w:r w:rsidR="000C5097">
        <w:rPr>
          <w:rFonts w:asciiTheme="minorHAnsi" w:hAnsiTheme="minorHAnsi" w:cstheme="minorHAnsi"/>
          <w:sz w:val="22"/>
          <w:szCs w:val="22"/>
        </w:rPr>
        <w:t>Accessed 2025-12-06.</w:t>
      </w:r>
      <w:r w:rsidR="00B804BE">
        <w:rPr>
          <w:rFonts w:asciiTheme="minorHAnsi" w:hAnsiTheme="minorHAnsi" w:cstheme="minorHAnsi"/>
          <w:sz w:val="22"/>
          <w:szCs w:val="22"/>
        </w:rPr>
        <w:t>)</w:t>
      </w:r>
    </w:p>
    <w:p w14:paraId="389285FB"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Tipton, Rebecca. 2024. </w:t>
      </w:r>
      <w:r w:rsidRPr="000A43C4">
        <w:rPr>
          <w:rFonts w:asciiTheme="minorHAnsi" w:hAnsiTheme="minorHAnsi" w:cstheme="minorHAnsi"/>
          <w:i/>
          <w:iCs/>
          <w:sz w:val="22"/>
          <w:szCs w:val="22"/>
        </w:rPr>
        <w:t>The Routledge guide to teaching ethics in translation and interpreting education</w:t>
      </w:r>
      <w:r w:rsidRPr="000A43C4">
        <w:rPr>
          <w:rFonts w:asciiTheme="minorHAnsi" w:hAnsiTheme="minorHAnsi" w:cstheme="minorHAnsi"/>
          <w:sz w:val="22"/>
          <w:szCs w:val="22"/>
        </w:rPr>
        <w:t>. London: Routledge.</w:t>
      </w:r>
    </w:p>
    <w:p w14:paraId="682ACB51"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Tipton, Rebecca &amp; Furmanek, Olga. 2016. </w:t>
      </w:r>
      <w:r w:rsidRPr="000A43C4">
        <w:rPr>
          <w:rFonts w:asciiTheme="minorHAnsi" w:hAnsiTheme="minorHAnsi" w:cstheme="minorHAnsi"/>
          <w:i/>
          <w:iCs/>
          <w:sz w:val="22"/>
          <w:szCs w:val="22"/>
        </w:rPr>
        <w:t>Dialogue interpreting. A guide to interpreting in public services and the community.</w:t>
      </w:r>
      <w:r w:rsidRPr="000A43C4">
        <w:rPr>
          <w:rFonts w:asciiTheme="minorHAnsi" w:hAnsiTheme="minorHAnsi" w:cstheme="minorHAnsi"/>
          <w:sz w:val="22"/>
          <w:szCs w:val="22"/>
        </w:rPr>
        <w:t xml:space="preserve"> London: Routledge.</w:t>
      </w:r>
    </w:p>
    <w:p w14:paraId="4CC6DA29"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Tiselius, Elisabet. 2021. Conference and community interpreting. Commonalities and differences. In </w:t>
      </w:r>
      <w:proofErr w:type="spellStart"/>
      <w:r w:rsidRPr="000A43C4">
        <w:rPr>
          <w:rFonts w:asciiTheme="minorHAnsi" w:hAnsiTheme="minorHAnsi" w:cstheme="minorHAnsi"/>
          <w:sz w:val="22"/>
          <w:szCs w:val="22"/>
        </w:rPr>
        <w:t>Albl</w:t>
      </w:r>
      <w:proofErr w:type="spellEnd"/>
      <w:r w:rsidRPr="000A43C4">
        <w:rPr>
          <w:rFonts w:asciiTheme="minorHAnsi" w:hAnsiTheme="minorHAnsi" w:cstheme="minorHAnsi"/>
          <w:sz w:val="22"/>
          <w:szCs w:val="22"/>
        </w:rPr>
        <w:t xml:space="preserve">-Mikasa, Michaela &amp; Tiselius, Elisabet (eds.), </w:t>
      </w:r>
      <w:r w:rsidRPr="000A43C4">
        <w:rPr>
          <w:rFonts w:asciiTheme="minorHAnsi" w:hAnsiTheme="minorHAnsi" w:cstheme="minorHAnsi"/>
          <w:i/>
          <w:iCs/>
          <w:sz w:val="22"/>
          <w:szCs w:val="22"/>
        </w:rPr>
        <w:t>The Routledge handbook of conference interpreting</w:t>
      </w:r>
      <w:r w:rsidRPr="000A43C4">
        <w:rPr>
          <w:rFonts w:asciiTheme="minorHAnsi" w:hAnsiTheme="minorHAnsi" w:cstheme="minorHAnsi"/>
          <w:sz w:val="22"/>
          <w:szCs w:val="22"/>
        </w:rPr>
        <w:t>. London: Routledge. 49–63.</w:t>
      </w:r>
    </w:p>
    <w:p w14:paraId="03AC3AC7"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Tiselius, Elisabet &amp; Herring, Rachel E. 2023. What should be included in (public service) interpreter education? </w:t>
      </w:r>
      <w:r w:rsidRPr="000A43C4">
        <w:rPr>
          <w:rFonts w:asciiTheme="minorHAnsi" w:hAnsiTheme="minorHAnsi" w:cstheme="minorHAnsi"/>
          <w:i/>
          <w:iCs/>
          <w:sz w:val="22"/>
          <w:szCs w:val="22"/>
        </w:rPr>
        <w:t>Bridge. Trends and Traditions in Translation and Interpreting Studies</w:t>
      </w:r>
      <w:r w:rsidRPr="000A43C4">
        <w:rPr>
          <w:rFonts w:asciiTheme="minorHAnsi" w:hAnsiTheme="minorHAnsi" w:cstheme="minorHAnsi"/>
          <w:sz w:val="22"/>
          <w:szCs w:val="22"/>
        </w:rPr>
        <w:t xml:space="preserve"> 4(1): 46–71.</w:t>
      </w:r>
    </w:p>
    <w:p w14:paraId="01579CA5"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Valero Garcés, Carmen. 2019. Training public service interpreters and translators. Facing challenges. </w:t>
      </w:r>
      <w:r w:rsidRPr="000A43C4">
        <w:rPr>
          <w:rFonts w:asciiTheme="minorHAnsi" w:hAnsiTheme="minorHAnsi" w:cstheme="minorHAnsi"/>
          <w:i/>
          <w:iCs/>
          <w:sz w:val="22"/>
          <w:szCs w:val="22"/>
        </w:rPr>
        <w:t xml:space="preserve">Revista de </w:t>
      </w:r>
      <w:proofErr w:type="spellStart"/>
      <w:r w:rsidRPr="000A43C4">
        <w:rPr>
          <w:rFonts w:asciiTheme="minorHAnsi" w:hAnsiTheme="minorHAnsi" w:cstheme="minorHAnsi"/>
          <w:i/>
          <w:iCs/>
          <w:sz w:val="22"/>
          <w:szCs w:val="22"/>
        </w:rPr>
        <w:t>Llengua</w:t>
      </w:r>
      <w:proofErr w:type="spellEnd"/>
      <w:r w:rsidRPr="000A43C4">
        <w:rPr>
          <w:rFonts w:asciiTheme="minorHAnsi" w:hAnsiTheme="minorHAnsi" w:cstheme="minorHAnsi"/>
          <w:i/>
          <w:iCs/>
          <w:sz w:val="22"/>
          <w:szCs w:val="22"/>
        </w:rPr>
        <w:t xml:space="preserve"> i </w:t>
      </w:r>
      <w:proofErr w:type="spellStart"/>
      <w:r w:rsidRPr="000A43C4">
        <w:rPr>
          <w:rFonts w:asciiTheme="minorHAnsi" w:hAnsiTheme="minorHAnsi" w:cstheme="minorHAnsi"/>
          <w:i/>
          <w:iCs/>
          <w:sz w:val="22"/>
          <w:szCs w:val="22"/>
        </w:rPr>
        <w:t>Dret</w:t>
      </w:r>
      <w:proofErr w:type="spellEnd"/>
      <w:r w:rsidRPr="000A43C4">
        <w:rPr>
          <w:rFonts w:asciiTheme="minorHAnsi" w:hAnsiTheme="minorHAnsi" w:cstheme="minorHAnsi"/>
          <w:i/>
          <w:iCs/>
          <w:sz w:val="22"/>
          <w:szCs w:val="22"/>
        </w:rPr>
        <w:t xml:space="preserve">, Journal of Language and Law </w:t>
      </w:r>
      <w:r w:rsidRPr="000A43C4">
        <w:rPr>
          <w:rFonts w:asciiTheme="minorHAnsi" w:hAnsiTheme="minorHAnsi" w:cstheme="minorHAnsi"/>
          <w:sz w:val="22"/>
          <w:szCs w:val="22"/>
        </w:rPr>
        <w:t>71: 88–105. Doi: </w:t>
      </w:r>
      <w:hyperlink r:id="rId24" w:history="1">
        <w:r w:rsidRPr="000A43C4">
          <w:rPr>
            <w:rStyle w:val="Hypertextovprepojenie"/>
            <w:rFonts w:asciiTheme="minorHAnsi" w:hAnsiTheme="minorHAnsi" w:cstheme="minorHAnsi"/>
            <w:color w:val="auto"/>
            <w:sz w:val="22"/>
            <w:szCs w:val="22"/>
          </w:rPr>
          <w:t>10.2436/</w:t>
        </w:r>
        <w:proofErr w:type="gramStart"/>
        <w:r w:rsidRPr="000A43C4">
          <w:rPr>
            <w:rStyle w:val="Hypertextovprepojenie"/>
            <w:rFonts w:asciiTheme="minorHAnsi" w:hAnsiTheme="minorHAnsi" w:cstheme="minorHAnsi"/>
            <w:color w:val="auto"/>
            <w:sz w:val="22"/>
            <w:szCs w:val="22"/>
          </w:rPr>
          <w:t>rld.i</w:t>
        </w:r>
        <w:proofErr w:type="gramEnd"/>
        <w:r w:rsidRPr="000A43C4">
          <w:rPr>
            <w:rStyle w:val="Hypertextovprepojenie"/>
            <w:rFonts w:asciiTheme="minorHAnsi" w:hAnsiTheme="minorHAnsi" w:cstheme="minorHAnsi"/>
            <w:color w:val="auto"/>
            <w:sz w:val="22"/>
            <w:szCs w:val="22"/>
          </w:rPr>
          <w:t>71.2019.3262</w:t>
        </w:r>
      </w:hyperlink>
      <w:r w:rsidRPr="000A43C4">
        <w:rPr>
          <w:rFonts w:asciiTheme="minorHAnsi" w:hAnsiTheme="minorHAnsi" w:cstheme="minorHAnsi"/>
          <w:sz w:val="22"/>
          <w:szCs w:val="22"/>
        </w:rPr>
        <w:t xml:space="preserve">. </w:t>
      </w:r>
    </w:p>
    <w:p w14:paraId="192109D6"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Wakabayashi, Judy &amp; O’Hagan, Minako. 2022. </w:t>
      </w:r>
      <w:r w:rsidRPr="000A43C4">
        <w:rPr>
          <w:rFonts w:asciiTheme="minorHAnsi" w:hAnsiTheme="minorHAnsi" w:cstheme="minorHAnsi"/>
          <w:i/>
          <w:iCs/>
          <w:sz w:val="22"/>
          <w:szCs w:val="22"/>
        </w:rPr>
        <w:t xml:space="preserve">Translating and interpreting in Australia and New Zealand. Distance and diversity. </w:t>
      </w:r>
      <w:r w:rsidRPr="000A43C4">
        <w:rPr>
          <w:rFonts w:asciiTheme="minorHAnsi" w:hAnsiTheme="minorHAnsi" w:cstheme="minorHAnsi"/>
          <w:sz w:val="22"/>
          <w:szCs w:val="22"/>
        </w:rPr>
        <w:t xml:space="preserve">London: Routledge. </w:t>
      </w:r>
    </w:p>
    <w:p w14:paraId="23830A72"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Washbourne, Kelly &amp; Liu, </w:t>
      </w:r>
      <w:proofErr w:type="spellStart"/>
      <w:r w:rsidRPr="000A43C4">
        <w:rPr>
          <w:rFonts w:asciiTheme="minorHAnsi" w:hAnsiTheme="minorHAnsi" w:cstheme="minorHAnsi"/>
          <w:sz w:val="22"/>
          <w:szCs w:val="22"/>
        </w:rPr>
        <w:t>Yingmei</w:t>
      </w:r>
      <w:proofErr w:type="spellEnd"/>
      <w:r w:rsidRPr="000A43C4">
        <w:rPr>
          <w:rFonts w:asciiTheme="minorHAnsi" w:hAnsiTheme="minorHAnsi" w:cstheme="minorHAnsi"/>
          <w:sz w:val="22"/>
          <w:szCs w:val="22"/>
        </w:rPr>
        <w:t xml:space="preserve">. </w:t>
      </w:r>
      <w:proofErr w:type="gramStart"/>
      <w:r w:rsidRPr="000A43C4">
        <w:rPr>
          <w:rFonts w:asciiTheme="minorHAnsi" w:hAnsiTheme="minorHAnsi" w:cstheme="minorHAnsi"/>
          <w:sz w:val="22"/>
          <w:szCs w:val="22"/>
        </w:rPr>
        <w:t>2023. ‘</w:t>
      </w:r>
      <w:proofErr w:type="gramEnd"/>
      <w:r w:rsidRPr="000A43C4">
        <w:rPr>
          <w:rFonts w:asciiTheme="minorHAnsi" w:hAnsiTheme="minorHAnsi" w:cstheme="minorHAnsi"/>
          <w:sz w:val="22"/>
          <w:szCs w:val="22"/>
        </w:rPr>
        <w:t>To study is not to create something but to create oneself.’ An ontological turn in translator education and training. </w:t>
      </w:r>
      <w:r w:rsidRPr="000A43C4">
        <w:rPr>
          <w:rFonts w:asciiTheme="minorHAnsi" w:hAnsiTheme="minorHAnsi" w:cstheme="minorHAnsi"/>
          <w:i/>
          <w:iCs/>
          <w:sz w:val="22"/>
          <w:szCs w:val="22"/>
        </w:rPr>
        <w:t>The Interpreter and Translator Trainer</w:t>
      </w:r>
      <w:r w:rsidRPr="000A43C4">
        <w:rPr>
          <w:rFonts w:asciiTheme="minorHAnsi" w:hAnsiTheme="minorHAnsi" w:cstheme="minorHAnsi"/>
          <w:sz w:val="22"/>
          <w:szCs w:val="22"/>
        </w:rPr>
        <w:t> 17(2): 177–92.</w:t>
      </w:r>
    </w:p>
    <w:p w14:paraId="75348320" w14:textId="77777777" w:rsidR="009676BC" w:rsidRPr="000A43C4"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Weiss-Gal, Idit &amp; Welbourne, Penelope. 2008. The </w:t>
      </w:r>
      <w:proofErr w:type="spellStart"/>
      <w:r w:rsidRPr="000A43C4">
        <w:rPr>
          <w:rFonts w:asciiTheme="minorHAnsi" w:hAnsiTheme="minorHAnsi" w:cstheme="minorHAnsi"/>
          <w:sz w:val="22"/>
          <w:szCs w:val="22"/>
        </w:rPr>
        <w:t>professionalisation</w:t>
      </w:r>
      <w:proofErr w:type="spellEnd"/>
      <w:r w:rsidRPr="000A43C4">
        <w:rPr>
          <w:rFonts w:asciiTheme="minorHAnsi" w:hAnsiTheme="minorHAnsi" w:cstheme="minorHAnsi"/>
          <w:sz w:val="22"/>
          <w:szCs w:val="22"/>
        </w:rPr>
        <w:t xml:space="preserve"> of social work. A cross-national exploration. </w:t>
      </w:r>
      <w:r w:rsidRPr="000A43C4">
        <w:rPr>
          <w:rFonts w:asciiTheme="minorHAnsi" w:hAnsiTheme="minorHAnsi" w:cstheme="minorHAnsi"/>
          <w:i/>
          <w:iCs/>
          <w:sz w:val="22"/>
          <w:szCs w:val="22"/>
        </w:rPr>
        <w:t xml:space="preserve">International Journal of Social Welfare </w:t>
      </w:r>
      <w:r w:rsidRPr="000A43C4">
        <w:rPr>
          <w:rFonts w:asciiTheme="minorHAnsi" w:hAnsiTheme="minorHAnsi" w:cstheme="minorHAnsi"/>
          <w:sz w:val="22"/>
          <w:szCs w:val="22"/>
        </w:rPr>
        <w:t>17(4): 281–90.</w:t>
      </w:r>
    </w:p>
    <w:p w14:paraId="7A9764A9" w14:textId="77777777" w:rsidR="009676BC" w:rsidRDefault="009676BC" w:rsidP="009676BC">
      <w:pPr>
        <w:spacing w:after="160" w:line="240" w:lineRule="auto"/>
        <w:ind w:left="720" w:hanging="720"/>
        <w:jc w:val="both"/>
        <w:rPr>
          <w:rFonts w:asciiTheme="minorHAnsi" w:hAnsiTheme="minorHAnsi" w:cstheme="minorHAnsi"/>
          <w:sz w:val="22"/>
          <w:szCs w:val="22"/>
        </w:rPr>
      </w:pPr>
      <w:r w:rsidRPr="000A43C4">
        <w:rPr>
          <w:rFonts w:asciiTheme="minorHAnsi" w:hAnsiTheme="minorHAnsi" w:cstheme="minorHAnsi"/>
          <w:sz w:val="22"/>
          <w:szCs w:val="22"/>
        </w:rPr>
        <w:t xml:space="preserve">Winston, Elizabeth A. 2013. Infusing evidence into interpreter education. An idea whose time has come. In Winston, Elizabeth A. &amp; </w:t>
      </w:r>
      <w:proofErr w:type="spellStart"/>
      <w:r w:rsidRPr="000A43C4">
        <w:rPr>
          <w:rFonts w:asciiTheme="minorHAnsi" w:hAnsiTheme="minorHAnsi" w:cstheme="minorHAnsi"/>
          <w:sz w:val="22"/>
          <w:szCs w:val="22"/>
        </w:rPr>
        <w:t>Monikowski</w:t>
      </w:r>
      <w:proofErr w:type="spellEnd"/>
      <w:r w:rsidRPr="000A43C4">
        <w:rPr>
          <w:rFonts w:asciiTheme="minorHAnsi" w:hAnsiTheme="minorHAnsi" w:cstheme="minorHAnsi"/>
          <w:sz w:val="22"/>
          <w:szCs w:val="22"/>
        </w:rPr>
        <w:t xml:space="preserve">, Christine (eds.), </w:t>
      </w:r>
      <w:r w:rsidRPr="000A43C4">
        <w:rPr>
          <w:rFonts w:asciiTheme="minorHAnsi" w:hAnsiTheme="minorHAnsi" w:cstheme="minorHAnsi"/>
          <w:i/>
          <w:iCs/>
          <w:sz w:val="22"/>
          <w:szCs w:val="22"/>
        </w:rPr>
        <w:t xml:space="preserve">Evolving paradigms in interpreter education. </w:t>
      </w:r>
      <w:r w:rsidRPr="000A43C4">
        <w:rPr>
          <w:rFonts w:asciiTheme="minorHAnsi" w:hAnsiTheme="minorHAnsi" w:cstheme="minorHAnsi"/>
          <w:sz w:val="22"/>
          <w:szCs w:val="22"/>
        </w:rPr>
        <w:t>Washington, DC: Gallaudet University Press. 165–87.</w:t>
      </w:r>
    </w:p>
    <w:p w14:paraId="6DF2486B" w14:textId="4C7AE720" w:rsidR="009676BC" w:rsidRDefault="000C5097" w:rsidP="009676BC">
      <w:pPr>
        <w:keepNext/>
        <w:keepLines/>
        <w:spacing w:before="560" w:after="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lastRenderedPageBreak/>
        <w:t>Rachel E. Herring</w:t>
      </w:r>
    </w:p>
    <w:p w14:paraId="2AA7420D" w14:textId="4432B70E" w:rsidR="000C5097" w:rsidRDefault="000C5097" w:rsidP="00B804BE">
      <w:pPr>
        <w:keepNext/>
        <w:keepLines/>
        <w:spacing w:after="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t>Century College</w:t>
      </w:r>
    </w:p>
    <w:p w14:paraId="6BE632E6" w14:textId="24061795" w:rsidR="000C5097" w:rsidRDefault="000C5097" w:rsidP="00B804BE">
      <w:pPr>
        <w:keepNext/>
        <w:keepLines/>
        <w:spacing w:after="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t xml:space="preserve">3300 Century Ave N </w:t>
      </w:r>
    </w:p>
    <w:p w14:paraId="6F3EEB4F" w14:textId="72E77B1B" w:rsidR="000C5097" w:rsidRDefault="000C5097" w:rsidP="00B804BE">
      <w:pPr>
        <w:keepNext/>
        <w:keepLines/>
        <w:spacing w:after="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t xml:space="preserve">White Bear Lake MN 55110 USA </w:t>
      </w:r>
    </w:p>
    <w:p w14:paraId="5FE0DC31" w14:textId="66A05C40" w:rsidR="009C65FE" w:rsidRDefault="00347CDD" w:rsidP="00E46C96">
      <w:pPr>
        <w:keepNext/>
        <w:keepLines/>
        <w:spacing w:after="28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t>E</w:t>
      </w:r>
      <w:r w:rsidR="00E46C96">
        <w:rPr>
          <w:rFonts w:asciiTheme="minorHAnsi" w:hAnsiTheme="minorHAnsi" w:cstheme="minorHAnsi"/>
          <w:i/>
          <w:iCs/>
          <w:sz w:val="22"/>
          <w:szCs w:val="22"/>
        </w:rPr>
        <w:t>mail: r</w:t>
      </w:r>
      <w:r w:rsidR="009C65FE">
        <w:rPr>
          <w:rFonts w:asciiTheme="minorHAnsi" w:hAnsiTheme="minorHAnsi" w:cstheme="minorHAnsi"/>
          <w:i/>
          <w:iCs/>
          <w:sz w:val="22"/>
          <w:szCs w:val="22"/>
        </w:rPr>
        <w:t>achel.</w:t>
      </w:r>
      <w:r w:rsidR="00E46C96">
        <w:rPr>
          <w:rFonts w:asciiTheme="minorHAnsi" w:hAnsiTheme="minorHAnsi" w:cstheme="minorHAnsi"/>
          <w:i/>
          <w:iCs/>
          <w:sz w:val="22"/>
          <w:szCs w:val="22"/>
        </w:rPr>
        <w:t>h</w:t>
      </w:r>
      <w:r w:rsidR="009C65FE">
        <w:rPr>
          <w:rFonts w:asciiTheme="minorHAnsi" w:hAnsiTheme="minorHAnsi" w:cstheme="minorHAnsi"/>
          <w:i/>
          <w:iCs/>
          <w:sz w:val="22"/>
          <w:szCs w:val="22"/>
        </w:rPr>
        <w:t xml:space="preserve">erring@century.edu </w:t>
      </w:r>
    </w:p>
    <w:p w14:paraId="405506A3" w14:textId="566C04AB" w:rsidR="009C65FE" w:rsidRDefault="009C65FE" w:rsidP="00B804BE">
      <w:pPr>
        <w:keepNext/>
        <w:keepLines/>
        <w:spacing w:after="0" w:line="240" w:lineRule="auto"/>
        <w:ind w:left="720" w:hanging="720"/>
        <w:jc w:val="both"/>
        <w:rPr>
          <w:rFonts w:asciiTheme="minorHAnsi" w:hAnsiTheme="minorHAnsi" w:cstheme="minorHAnsi"/>
          <w:i/>
          <w:iCs/>
          <w:sz w:val="22"/>
          <w:szCs w:val="22"/>
        </w:rPr>
      </w:pPr>
      <w:r>
        <w:rPr>
          <w:rFonts w:asciiTheme="minorHAnsi" w:hAnsiTheme="minorHAnsi" w:cstheme="minorHAnsi"/>
          <w:i/>
          <w:iCs/>
          <w:sz w:val="22"/>
          <w:szCs w:val="22"/>
        </w:rPr>
        <w:t>Anne Catherine Gieshoff</w:t>
      </w:r>
    </w:p>
    <w:p w14:paraId="0A48BDB3" w14:textId="3379FB19" w:rsidR="009C65FE" w:rsidRPr="009C65FE" w:rsidRDefault="009C65FE" w:rsidP="00B804BE">
      <w:pPr>
        <w:keepNext/>
        <w:keepLines/>
        <w:spacing w:after="0" w:line="240" w:lineRule="auto"/>
        <w:ind w:left="720" w:hanging="720"/>
        <w:jc w:val="both"/>
        <w:rPr>
          <w:rFonts w:asciiTheme="minorHAnsi" w:hAnsiTheme="minorHAnsi" w:cstheme="minorHAnsi"/>
          <w:i/>
          <w:iCs/>
          <w:sz w:val="22"/>
          <w:szCs w:val="22"/>
        </w:rPr>
      </w:pPr>
      <w:r w:rsidRPr="00B804BE">
        <w:rPr>
          <w:rFonts w:asciiTheme="minorHAnsi" w:hAnsiTheme="minorHAnsi" w:cstheme="minorHAnsi"/>
          <w:i/>
          <w:iCs/>
          <w:sz w:val="22"/>
          <w:szCs w:val="22"/>
        </w:rPr>
        <w:t xml:space="preserve">ZHAW </w:t>
      </w:r>
      <w:r w:rsidR="009E674F" w:rsidRPr="00B804BE">
        <w:rPr>
          <w:rFonts w:asciiTheme="minorHAnsi" w:hAnsiTheme="minorHAnsi" w:cstheme="minorHAnsi"/>
          <w:i/>
          <w:iCs/>
          <w:sz w:val="22"/>
          <w:szCs w:val="22"/>
        </w:rPr>
        <w:t>Zurich University of Applied Sciences</w:t>
      </w:r>
    </w:p>
    <w:p w14:paraId="23A220D2" w14:textId="69A2C3CC" w:rsidR="009C65FE" w:rsidRPr="009C65FE" w:rsidRDefault="009E674F" w:rsidP="00B804BE">
      <w:pPr>
        <w:keepNext/>
        <w:keepLines/>
        <w:spacing w:after="0" w:line="240" w:lineRule="auto"/>
        <w:ind w:left="720" w:hanging="720"/>
        <w:jc w:val="both"/>
        <w:rPr>
          <w:rFonts w:asciiTheme="minorHAnsi" w:hAnsiTheme="minorHAnsi" w:cstheme="minorHAnsi"/>
          <w:i/>
          <w:iCs/>
          <w:sz w:val="22"/>
          <w:szCs w:val="22"/>
        </w:rPr>
      </w:pPr>
      <w:r w:rsidRPr="00B804BE">
        <w:rPr>
          <w:rFonts w:asciiTheme="minorHAnsi" w:hAnsiTheme="minorHAnsi" w:cstheme="minorHAnsi"/>
          <w:i/>
          <w:iCs/>
          <w:sz w:val="22"/>
          <w:szCs w:val="22"/>
        </w:rPr>
        <w:t>School of Applied Linguistics</w:t>
      </w:r>
    </w:p>
    <w:p w14:paraId="1DD1D2E3" w14:textId="77777777" w:rsidR="009C65FE" w:rsidRPr="00A254AC" w:rsidRDefault="009C65FE" w:rsidP="00B804BE">
      <w:pPr>
        <w:keepNext/>
        <w:keepLines/>
        <w:spacing w:after="0" w:line="240" w:lineRule="auto"/>
        <w:ind w:left="720" w:hanging="720"/>
        <w:jc w:val="both"/>
        <w:rPr>
          <w:rFonts w:asciiTheme="minorHAnsi" w:hAnsiTheme="minorHAnsi" w:cstheme="minorHAnsi"/>
          <w:i/>
          <w:iCs/>
          <w:sz w:val="22"/>
          <w:szCs w:val="22"/>
          <w:lang w:val="de-AT"/>
        </w:rPr>
      </w:pPr>
      <w:proofErr w:type="spellStart"/>
      <w:r w:rsidRPr="00B804BE">
        <w:rPr>
          <w:rFonts w:asciiTheme="minorHAnsi" w:hAnsiTheme="minorHAnsi" w:cstheme="minorHAnsi"/>
          <w:i/>
          <w:iCs/>
          <w:sz w:val="22"/>
          <w:szCs w:val="22"/>
        </w:rPr>
        <w:t>Theaterstr</w:t>
      </w:r>
      <w:proofErr w:type="spellEnd"/>
      <w:r w:rsidRPr="00B804BE">
        <w:rPr>
          <w:rFonts w:asciiTheme="minorHAnsi" w:hAnsiTheme="minorHAnsi" w:cstheme="minorHAnsi"/>
          <w:i/>
          <w:iCs/>
          <w:sz w:val="22"/>
          <w:szCs w:val="22"/>
        </w:rPr>
        <w:t xml:space="preserve">. </w:t>
      </w:r>
      <w:r w:rsidRPr="00A254AC">
        <w:rPr>
          <w:rFonts w:asciiTheme="minorHAnsi" w:hAnsiTheme="minorHAnsi" w:cstheme="minorHAnsi"/>
          <w:i/>
          <w:iCs/>
          <w:sz w:val="22"/>
          <w:szCs w:val="22"/>
          <w:lang w:val="de-AT"/>
        </w:rPr>
        <w:t>15</w:t>
      </w:r>
    </w:p>
    <w:p w14:paraId="09FAE8C3" w14:textId="77777777" w:rsidR="009C65FE" w:rsidRPr="00A254AC" w:rsidRDefault="009C65FE" w:rsidP="00B804BE">
      <w:pPr>
        <w:keepNext/>
        <w:keepLines/>
        <w:spacing w:after="0" w:line="240" w:lineRule="auto"/>
        <w:ind w:left="720" w:hanging="720"/>
        <w:jc w:val="both"/>
        <w:rPr>
          <w:rFonts w:asciiTheme="minorHAnsi" w:hAnsiTheme="minorHAnsi" w:cstheme="minorHAnsi"/>
          <w:i/>
          <w:iCs/>
          <w:sz w:val="22"/>
          <w:szCs w:val="22"/>
          <w:lang w:val="de-AT"/>
        </w:rPr>
      </w:pPr>
      <w:r w:rsidRPr="00A254AC">
        <w:rPr>
          <w:rFonts w:asciiTheme="minorHAnsi" w:hAnsiTheme="minorHAnsi" w:cstheme="minorHAnsi"/>
          <w:i/>
          <w:iCs/>
          <w:sz w:val="22"/>
          <w:szCs w:val="22"/>
          <w:lang w:val="de-AT"/>
        </w:rPr>
        <w:t xml:space="preserve">8401 Winterthur </w:t>
      </w:r>
    </w:p>
    <w:p w14:paraId="6A5A8960" w14:textId="243E6185" w:rsidR="009C65FE" w:rsidRPr="00A254AC" w:rsidRDefault="009E674F" w:rsidP="00B804BE">
      <w:pPr>
        <w:keepNext/>
        <w:keepLines/>
        <w:spacing w:after="0" w:line="240" w:lineRule="auto"/>
        <w:ind w:left="720" w:hanging="720"/>
        <w:jc w:val="both"/>
        <w:rPr>
          <w:rFonts w:asciiTheme="minorHAnsi" w:hAnsiTheme="minorHAnsi" w:cstheme="minorHAnsi"/>
          <w:i/>
          <w:iCs/>
          <w:sz w:val="22"/>
          <w:szCs w:val="22"/>
          <w:lang w:val="de-AT"/>
        </w:rPr>
      </w:pPr>
      <w:r w:rsidRPr="00A254AC">
        <w:rPr>
          <w:rFonts w:asciiTheme="minorHAnsi" w:hAnsiTheme="minorHAnsi" w:cstheme="minorHAnsi"/>
          <w:i/>
          <w:iCs/>
          <w:sz w:val="22"/>
          <w:szCs w:val="22"/>
          <w:lang w:val="de-AT"/>
        </w:rPr>
        <w:t>Switzerland</w:t>
      </w:r>
    </w:p>
    <w:p w14:paraId="5696D22B" w14:textId="1FEC0AE7" w:rsidR="009C65FE" w:rsidRPr="00E46C96" w:rsidRDefault="00347CDD" w:rsidP="00B804BE">
      <w:pPr>
        <w:keepNext/>
        <w:keepLines/>
        <w:spacing w:after="0" w:line="240" w:lineRule="auto"/>
        <w:ind w:left="720" w:hanging="720"/>
        <w:jc w:val="both"/>
        <w:rPr>
          <w:rFonts w:asciiTheme="minorHAnsi" w:hAnsiTheme="minorHAnsi" w:cstheme="minorHAnsi"/>
          <w:i/>
          <w:iCs/>
          <w:sz w:val="22"/>
          <w:szCs w:val="22"/>
          <w:lang w:val="de-AT"/>
        </w:rPr>
      </w:pPr>
      <w:proofErr w:type="gramStart"/>
      <w:r>
        <w:rPr>
          <w:rFonts w:asciiTheme="minorHAnsi" w:hAnsiTheme="minorHAnsi" w:cstheme="minorHAnsi"/>
          <w:i/>
          <w:iCs/>
          <w:sz w:val="22"/>
          <w:szCs w:val="22"/>
          <w:lang w:val="de-AT"/>
        </w:rPr>
        <w:t>E</w:t>
      </w:r>
      <w:r w:rsidR="00B804BE" w:rsidRPr="00E46C96">
        <w:rPr>
          <w:rFonts w:asciiTheme="minorHAnsi" w:hAnsiTheme="minorHAnsi" w:cstheme="minorHAnsi"/>
          <w:i/>
          <w:iCs/>
          <w:sz w:val="22"/>
          <w:szCs w:val="22"/>
          <w:lang w:val="de-AT"/>
        </w:rPr>
        <w:t>mail</w:t>
      </w:r>
      <w:proofErr w:type="gramEnd"/>
      <w:r w:rsidR="00B804BE" w:rsidRPr="00E46C96">
        <w:rPr>
          <w:rFonts w:asciiTheme="minorHAnsi" w:hAnsiTheme="minorHAnsi" w:cstheme="minorHAnsi"/>
          <w:i/>
          <w:iCs/>
          <w:sz w:val="22"/>
          <w:szCs w:val="22"/>
          <w:lang w:val="de-AT"/>
        </w:rPr>
        <w:t>: a</w:t>
      </w:r>
      <w:r w:rsidR="009E674F" w:rsidRPr="00E46C96">
        <w:rPr>
          <w:rFonts w:asciiTheme="minorHAnsi" w:hAnsiTheme="minorHAnsi" w:cstheme="minorHAnsi"/>
          <w:i/>
          <w:iCs/>
          <w:sz w:val="22"/>
          <w:szCs w:val="22"/>
          <w:lang w:val="de-AT"/>
        </w:rPr>
        <w:t>nnecatherine.gieshoff</w:t>
      </w:r>
      <w:r w:rsidR="009C65FE" w:rsidRPr="00E46C96">
        <w:rPr>
          <w:rFonts w:asciiTheme="minorHAnsi" w:hAnsiTheme="minorHAnsi" w:cstheme="minorHAnsi"/>
          <w:i/>
          <w:iCs/>
          <w:sz w:val="22"/>
          <w:szCs w:val="22"/>
          <w:lang w:val="de-AT"/>
        </w:rPr>
        <w:t>@zhaw.ch</w:t>
      </w:r>
    </w:p>
    <w:p w14:paraId="733B3BB7" w14:textId="68A7EEC7" w:rsidR="003E6ABA" w:rsidRPr="00E46C96" w:rsidRDefault="003E6ABA" w:rsidP="00B804BE">
      <w:pPr>
        <w:keepNext/>
        <w:keepLines/>
        <w:spacing w:after="0" w:line="240" w:lineRule="auto"/>
        <w:ind w:left="720" w:hanging="720"/>
        <w:jc w:val="both"/>
        <w:rPr>
          <w:rFonts w:asciiTheme="minorHAnsi" w:hAnsiTheme="minorHAnsi" w:cstheme="minorHAnsi"/>
          <w:i/>
          <w:iCs/>
          <w:sz w:val="22"/>
          <w:szCs w:val="22"/>
          <w:lang w:val="de-AT"/>
        </w:rPr>
      </w:pPr>
    </w:p>
    <w:p w14:paraId="426ED70A" w14:textId="77777777" w:rsidR="003E6ABA" w:rsidRPr="00E46C96" w:rsidRDefault="003E6ABA" w:rsidP="00D205E7">
      <w:pPr>
        <w:spacing w:line="240" w:lineRule="auto"/>
        <w:jc w:val="both"/>
        <w:rPr>
          <w:rFonts w:asciiTheme="minorHAnsi" w:hAnsiTheme="minorHAnsi" w:cstheme="minorHAnsi"/>
          <w:b/>
          <w:bCs/>
          <w:lang w:val="de-AT"/>
        </w:rPr>
      </w:pPr>
    </w:p>
    <w:p w14:paraId="5FED9FDF" w14:textId="77777777" w:rsidR="003E6ABA" w:rsidRPr="00E46C96" w:rsidRDefault="003E6ABA" w:rsidP="00D205E7">
      <w:pPr>
        <w:spacing w:line="240" w:lineRule="auto"/>
        <w:jc w:val="both"/>
        <w:rPr>
          <w:rFonts w:asciiTheme="minorHAnsi" w:hAnsiTheme="minorHAnsi" w:cstheme="minorHAnsi"/>
          <w:lang w:val="de-AT"/>
        </w:rPr>
      </w:pPr>
    </w:p>
    <w:sectPr w:rsidR="003E6ABA" w:rsidRPr="00E46C96" w:rsidSect="00347CDD">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2268" w:left="1418" w:header="720" w:footer="720" w:gutter="0"/>
      <w:pgNumType w:start="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39FF" w14:textId="77777777" w:rsidR="00DC778D" w:rsidRDefault="00DC778D" w:rsidP="00C26133">
      <w:pPr>
        <w:spacing w:after="0" w:line="240" w:lineRule="auto"/>
      </w:pPr>
      <w:r>
        <w:separator/>
      </w:r>
    </w:p>
  </w:endnote>
  <w:endnote w:type="continuationSeparator" w:id="0">
    <w:p w14:paraId="29E97D8C" w14:textId="77777777" w:rsidR="00DC778D" w:rsidRDefault="00DC778D" w:rsidP="00C2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MT Std">
    <w:altName w:val="Times New Roman"/>
    <w:panose1 w:val="00000000000000000000"/>
    <w:charset w:val="00"/>
    <w:family w:val="roman"/>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10892"/>
      <w:docPartObj>
        <w:docPartGallery w:val="Page Numbers (Bottom of Page)"/>
        <w:docPartUnique/>
      </w:docPartObj>
    </w:sdtPr>
    <w:sdtEndPr>
      <w:rPr>
        <w:noProof/>
      </w:rPr>
    </w:sdtEndPr>
    <w:sdtContent>
      <w:p w14:paraId="7D94E4C2" w14:textId="729D0BAE" w:rsidR="00347CDD" w:rsidRDefault="00347CD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61768BC1" w14:textId="77777777" w:rsidR="00347CDD" w:rsidRDefault="00347C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30385"/>
      <w:docPartObj>
        <w:docPartGallery w:val="Page Numbers (Bottom of Page)"/>
        <w:docPartUnique/>
      </w:docPartObj>
    </w:sdtPr>
    <w:sdtEndPr>
      <w:rPr>
        <w:noProof/>
      </w:rPr>
    </w:sdtEndPr>
    <w:sdtContent>
      <w:p w14:paraId="77D76B63" w14:textId="29502A7C" w:rsidR="00347CDD" w:rsidRDefault="00347CD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6FF72C26" w14:textId="77777777" w:rsidR="00347CDD" w:rsidRDefault="00347CD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968011"/>
      <w:docPartObj>
        <w:docPartGallery w:val="Page Numbers (Bottom of Page)"/>
        <w:docPartUnique/>
      </w:docPartObj>
    </w:sdtPr>
    <w:sdtEndPr>
      <w:rPr>
        <w:noProof/>
      </w:rPr>
    </w:sdtEndPr>
    <w:sdtContent>
      <w:p w14:paraId="63E0857F" w14:textId="34B92116" w:rsidR="00347CDD" w:rsidRDefault="00347CDD">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5D45783B" w14:textId="77777777" w:rsidR="00347CDD" w:rsidRDefault="00347C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1034" w14:textId="77777777" w:rsidR="00DC778D" w:rsidRDefault="00DC778D" w:rsidP="00C26133">
      <w:pPr>
        <w:spacing w:after="0" w:line="240" w:lineRule="auto"/>
      </w:pPr>
      <w:r>
        <w:separator/>
      </w:r>
    </w:p>
  </w:footnote>
  <w:footnote w:type="continuationSeparator" w:id="0">
    <w:p w14:paraId="68B490D0" w14:textId="77777777" w:rsidR="00DC778D" w:rsidRDefault="00DC778D" w:rsidP="00C26133">
      <w:pPr>
        <w:spacing w:after="0" w:line="240" w:lineRule="auto"/>
      </w:pPr>
      <w:r>
        <w:continuationSeparator/>
      </w:r>
    </w:p>
  </w:footnote>
  <w:footnote w:id="1">
    <w:p w14:paraId="4B4DDF16" w14:textId="4B696368" w:rsidR="00C26133" w:rsidRPr="00C3383E" w:rsidRDefault="00C26133" w:rsidP="002D75A4">
      <w:pPr>
        <w:pStyle w:val="Textpoznmkypodiarou"/>
        <w:jc w:val="both"/>
        <w:rPr>
          <w:rFonts w:asciiTheme="minorHAnsi" w:hAnsiTheme="minorHAnsi" w:cstheme="minorHAnsi"/>
        </w:rPr>
      </w:pPr>
      <w:r>
        <w:rPr>
          <w:rStyle w:val="Odkaznapoznmkupodiarou"/>
        </w:rPr>
        <w:footnoteRef/>
      </w:r>
      <w:r>
        <w:t xml:space="preserve"> </w:t>
      </w:r>
      <w:r w:rsidRPr="00C3383E">
        <w:rPr>
          <w:rFonts w:asciiTheme="minorHAnsi" w:hAnsiTheme="minorHAnsi" w:cstheme="minorHAnsi"/>
        </w:rPr>
        <w:t xml:space="preserve">Discussion of the distinction between training and education and the question of which label should be used in what contexts is outside the scope of this paper. Interested readers are referred to Sawyer (2004), </w:t>
      </w:r>
      <w:proofErr w:type="spellStart"/>
      <w:r w:rsidRPr="00C3383E">
        <w:rPr>
          <w:rFonts w:asciiTheme="minorHAnsi" w:hAnsiTheme="minorHAnsi" w:cstheme="minorHAnsi"/>
        </w:rPr>
        <w:t>Angelelli</w:t>
      </w:r>
      <w:proofErr w:type="spellEnd"/>
      <w:r w:rsidR="002D75A4">
        <w:rPr>
          <w:rFonts w:asciiTheme="minorHAnsi" w:hAnsiTheme="minorHAnsi" w:cstheme="minorHAnsi"/>
        </w:rPr>
        <w:t> </w:t>
      </w:r>
      <w:r w:rsidRPr="00C3383E">
        <w:rPr>
          <w:rFonts w:asciiTheme="minorHAnsi" w:hAnsiTheme="minorHAnsi" w:cstheme="minorHAnsi"/>
        </w:rPr>
        <w:t xml:space="preserve">(2017), and Amato &amp; Mack (2022). For the purposes of this paper, the labels are used interchangeably. </w:t>
      </w:r>
    </w:p>
  </w:footnote>
  <w:footnote w:id="2">
    <w:p w14:paraId="2B2517D0" w14:textId="41A9AF4C" w:rsidR="00437A24" w:rsidRDefault="00437A24" w:rsidP="002D75A4">
      <w:pPr>
        <w:pStyle w:val="Textpoznmkypodiarou"/>
        <w:jc w:val="both"/>
      </w:pPr>
      <w:r w:rsidRPr="00C3383E">
        <w:rPr>
          <w:rStyle w:val="Odkaznapoznmkupodiarou"/>
          <w:rFonts w:asciiTheme="minorHAnsi" w:hAnsiTheme="minorHAnsi" w:cstheme="minorHAnsi"/>
        </w:rPr>
        <w:footnoteRef/>
      </w:r>
      <w:r w:rsidRPr="00C3383E">
        <w:rPr>
          <w:rFonts w:asciiTheme="minorHAnsi" w:hAnsiTheme="minorHAnsi" w:cstheme="minorHAnsi"/>
        </w:rPr>
        <w:t xml:space="preserve"> There are multiple labels used to describe the</w:t>
      </w:r>
      <w:r w:rsidR="00B72395">
        <w:rPr>
          <w:rFonts w:asciiTheme="minorHAnsi" w:hAnsiTheme="minorHAnsi" w:cstheme="minorHAnsi"/>
        </w:rPr>
        <w:t xml:space="preserve"> type</w:t>
      </w:r>
      <w:r w:rsidRPr="00C3383E">
        <w:rPr>
          <w:rFonts w:asciiTheme="minorHAnsi" w:hAnsiTheme="minorHAnsi" w:cstheme="minorHAnsi"/>
        </w:rPr>
        <w:t xml:space="preserve"> of interpreting that is the focus of this paper, principally community interpreting, public service interpreting, and dialogue interpreting (e.g. Hale 2007, 2011; Merlini</w:t>
      </w:r>
      <w:r w:rsidR="00DC6055">
        <w:rPr>
          <w:rFonts w:asciiTheme="minorHAnsi" w:hAnsiTheme="minorHAnsi" w:cstheme="minorHAnsi"/>
        </w:rPr>
        <w:t> </w:t>
      </w:r>
      <w:r w:rsidRPr="00C3383E">
        <w:rPr>
          <w:rFonts w:asciiTheme="minorHAnsi" w:hAnsiTheme="minorHAnsi" w:cstheme="minorHAnsi"/>
        </w:rPr>
        <w:t>2015; Tipton &amp; Furmanek 2016). In this paper, we use dialogue interpreting, following Tipton &amp; Furmanek (2016) and Niemants &amp; Cirillo (2017).</w:t>
      </w:r>
    </w:p>
  </w:footnote>
  <w:footnote w:id="3">
    <w:p w14:paraId="06F007E2" w14:textId="77777777" w:rsidR="00220525" w:rsidRPr="00C3383E" w:rsidRDefault="00220525" w:rsidP="00220525">
      <w:pPr>
        <w:pStyle w:val="Textpoznmkypodiarou"/>
        <w:rPr>
          <w:rFonts w:asciiTheme="minorHAnsi" w:hAnsiTheme="minorHAnsi" w:cstheme="minorHAnsi"/>
        </w:rPr>
      </w:pPr>
      <w:r w:rsidRPr="00C3383E">
        <w:rPr>
          <w:rStyle w:val="Odkaznapoznmkupodiarou"/>
          <w:rFonts w:asciiTheme="minorHAnsi" w:hAnsiTheme="minorHAnsi" w:cstheme="minorHAnsi"/>
        </w:rPr>
        <w:footnoteRef/>
      </w:r>
      <w:r w:rsidRPr="00C3383E">
        <w:rPr>
          <w:rFonts w:asciiTheme="minorHAnsi" w:hAnsiTheme="minorHAnsi" w:cstheme="minorHAnsi"/>
        </w:rPr>
        <w:t xml:space="preserve"> Note that the total number of responses is higher than the total number of respondents, as two FAS respondents and one NAS respondent report teaching in multiple countries. </w:t>
      </w:r>
    </w:p>
  </w:footnote>
  <w:footnote w:id="4">
    <w:p w14:paraId="416B2D36" w14:textId="77777777" w:rsidR="00220525" w:rsidRDefault="00220525" w:rsidP="00220525">
      <w:pPr>
        <w:pStyle w:val="Textpoznmkypodiarou"/>
      </w:pPr>
      <w:r w:rsidRPr="00C3383E">
        <w:rPr>
          <w:rStyle w:val="Odkaznapoznmkupodiarou"/>
          <w:rFonts w:asciiTheme="minorHAnsi" w:hAnsiTheme="minorHAnsi" w:cstheme="minorHAnsi"/>
        </w:rPr>
        <w:footnoteRef/>
      </w:r>
      <w:r w:rsidRPr="00C3383E">
        <w:rPr>
          <w:rFonts w:asciiTheme="minorHAnsi" w:hAnsiTheme="minorHAnsi" w:cstheme="minorHAnsi"/>
        </w:rPr>
        <w:t xml:space="preserve"> The respondent from Turkey is included in this count.</w:t>
      </w:r>
      <w:r>
        <w:t xml:space="preserve"> </w:t>
      </w:r>
    </w:p>
  </w:footnote>
  <w:footnote w:id="5">
    <w:p w14:paraId="6AE8C998" w14:textId="77777777" w:rsidR="0059153A" w:rsidRPr="00C3383E" w:rsidRDefault="0059153A" w:rsidP="0059153A">
      <w:pPr>
        <w:pStyle w:val="Textpoznmkypodiarou"/>
        <w:rPr>
          <w:rFonts w:asciiTheme="minorHAnsi" w:hAnsiTheme="minorHAnsi" w:cstheme="minorHAnsi"/>
        </w:rPr>
      </w:pPr>
      <w:r w:rsidRPr="00C3383E">
        <w:rPr>
          <w:rStyle w:val="Odkaznapoznmkupodiarou"/>
          <w:rFonts w:asciiTheme="minorHAnsi" w:hAnsiTheme="minorHAnsi" w:cstheme="minorHAnsi"/>
        </w:rPr>
        <w:footnoteRef/>
      </w:r>
      <w:r w:rsidRPr="00C3383E">
        <w:rPr>
          <w:rFonts w:asciiTheme="minorHAnsi" w:hAnsiTheme="minorHAnsi" w:cstheme="minorHAnsi"/>
        </w:rPr>
        <w:t xml:space="preserve"> </w:t>
      </w:r>
      <w:r w:rsidRPr="00C3383E">
        <w:rPr>
          <w:rFonts w:asciiTheme="minorHAnsi" w:hAnsiTheme="minorHAnsi" w:cstheme="minorHAnsi"/>
          <w:bCs/>
        </w:rPr>
        <w:t xml:space="preserve">Respondents who teach in both settings were asked to consider </w:t>
      </w:r>
      <w:r w:rsidRPr="00C3383E">
        <w:rPr>
          <w:rFonts w:asciiTheme="minorHAnsi" w:hAnsiTheme="minorHAnsi" w:cstheme="minorHAnsi"/>
          <w:bCs/>
          <w:u w:val="single"/>
        </w:rPr>
        <w:t>only</w:t>
      </w:r>
      <w:r w:rsidRPr="00C3383E">
        <w:rPr>
          <w:rFonts w:asciiTheme="minorHAnsi" w:hAnsiTheme="minorHAnsi" w:cstheme="minorHAnsi"/>
          <w:bCs/>
        </w:rPr>
        <w:t xml:space="preserve"> their time spent training in the setting applicable to the survey they were responding to.</w:t>
      </w:r>
      <w:r w:rsidRPr="00C3383E">
        <w:rPr>
          <w:rFonts w:asciiTheme="minorHAnsi" w:hAnsiTheme="minorHAnsi" w:cstheme="minorHAnsi"/>
          <w:bCs/>
          <w:sz w:val="22"/>
          <w:szCs w:val="22"/>
        </w:rPr>
        <w:t xml:space="preserve"> </w:t>
      </w:r>
    </w:p>
  </w:footnote>
  <w:footnote w:id="6">
    <w:p w14:paraId="1D9847B5" w14:textId="5585C0D0" w:rsidR="00F45C41" w:rsidRDefault="00F45C41">
      <w:pPr>
        <w:pStyle w:val="Textpoznmkypodiarou"/>
      </w:pPr>
      <w:r>
        <w:rPr>
          <w:rStyle w:val="Odkaznapoznmkupodiarou"/>
        </w:rPr>
        <w:footnoteRef/>
      </w:r>
      <w:r>
        <w:t xml:space="preserve"> Throughout the survey and this paper, “didactic and instructional materials” refers to </w:t>
      </w:r>
      <w:r w:rsidRPr="00F45C41">
        <w:t>materials used to teach content and skill</w:t>
      </w:r>
      <w:r>
        <w:t xml:space="preserve">, rather than to </w:t>
      </w:r>
      <w:r w:rsidRPr="00F45C41">
        <w:t>material used as stimuli for interpreting practice (</w:t>
      </w:r>
      <w:r w:rsidR="00CE36EB" w:rsidRPr="00F45C41">
        <w:t>e.g.</w:t>
      </w:r>
      <w:r w:rsidRPr="00F45C41">
        <w:t xml:space="preserve"> speeches, role plays).</w:t>
      </w:r>
      <w:r>
        <w:t xml:space="preserve"> This definition was provided to survey respondents in narrative text preceding these questions. </w:t>
      </w:r>
    </w:p>
  </w:footnote>
  <w:footnote w:id="7">
    <w:p w14:paraId="150B9EDF" w14:textId="43863A35" w:rsidR="007E5730" w:rsidRDefault="007E5730" w:rsidP="00A65E6F">
      <w:pPr>
        <w:pStyle w:val="Textpoznmkypodiarou"/>
        <w:jc w:val="both"/>
      </w:pPr>
      <w:r>
        <w:rPr>
          <w:rStyle w:val="Odkaznapoznmkupodiarou"/>
        </w:rPr>
        <w:footnoteRef/>
      </w:r>
      <w:r>
        <w:t xml:space="preserve"> </w:t>
      </w:r>
      <w:r w:rsidR="00D45747">
        <w:t>“</w:t>
      </w:r>
      <w:r w:rsidRPr="00D45747">
        <w:t>Scholarly team</w:t>
      </w:r>
      <w:r w:rsidR="00D45747">
        <w:t>”</w:t>
      </w:r>
      <w:r>
        <w:t xml:space="preserve"> refers to two or more authors who have jointly developed a framework or approach, or published a joint volume, which is thus strongly associated with both</w:t>
      </w:r>
      <w:r w:rsidR="00A65E6F">
        <w:t xml:space="preserve"> or </w:t>
      </w:r>
      <w:r>
        <w:t xml:space="preserve">all of them, rather than with one of them. </w:t>
      </w:r>
    </w:p>
  </w:footnote>
  <w:footnote w:id="8">
    <w:p w14:paraId="510C60C4" w14:textId="26188456" w:rsidR="00076814" w:rsidRDefault="00076814" w:rsidP="00076814">
      <w:pPr>
        <w:pStyle w:val="Textpoznmkypodiarou"/>
      </w:pPr>
      <w:r>
        <w:rPr>
          <w:rStyle w:val="Odkaznapoznmkupodiarou"/>
        </w:rPr>
        <w:footnoteRef/>
      </w:r>
      <w:r>
        <w:t xml:space="preserve"> Both sets of responses included items that could not be categorized due to insufficient information (e.g. listing an author but not specifying a work by that author). </w:t>
      </w:r>
    </w:p>
  </w:footnote>
  <w:footnote w:id="9">
    <w:p w14:paraId="468BF0AD" w14:textId="272216F6" w:rsidR="006C18A3" w:rsidRDefault="006C18A3" w:rsidP="006C18A3">
      <w:pPr>
        <w:pStyle w:val="Textpoznmkypodiarou"/>
      </w:pPr>
      <w:r>
        <w:rPr>
          <w:rStyle w:val="Odkaznapoznmkupodiarou"/>
        </w:rPr>
        <w:footnoteRef/>
      </w:r>
      <w:r>
        <w:t xml:space="preserve"> NAS total N=20 for the questions about specific materials because one respondent stated that they do not use didactic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6B8E" w14:textId="0755D431" w:rsidR="00347CDD" w:rsidRDefault="00347CDD">
    <w:pPr>
      <w:pStyle w:val="Hlavika"/>
    </w:pPr>
    <w:r w:rsidRPr="0055422B">
      <w:rPr>
        <w:rFonts w:ascii="Times New Roman" w:hAnsi="Times New Roman" w:cs="Times New Roman"/>
        <w:bCs/>
        <w:i/>
        <w:iCs/>
        <w:color w:val="000000" w:themeColor="text1"/>
        <w:sz w:val="20"/>
        <w:szCs w:val="18"/>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220A" w14:textId="209E57DC" w:rsidR="00347CDD" w:rsidRPr="00347CDD" w:rsidRDefault="00347CDD" w:rsidP="00347CDD">
    <w:pPr>
      <w:pStyle w:val="Hlavika"/>
      <w:jc w:val="right"/>
      <w:rPr>
        <w:i/>
        <w:iCs/>
        <w:sz w:val="20"/>
        <w:szCs w:val="20"/>
        <w:lang w:val="en-GB"/>
      </w:rPr>
    </w:pPr>
    <w:r w:rsidRPr="00347CDD">
      <w:rPr>
        <w:i/>
        <w:iCs/>
        <w:sz w:val="20"/>
        <w:szCs w:val="20"/>
        <w:lang w:val="en-GB"/>
      </w:rPr>
      <w:t xml:space="preserve">Rachel E. Herring, </w:t>
    </w:r>
    <w:r>
      <w:rPr>
        <w:i/>
        <w:iCs/>
        <w:sz w:val="20"/>
        <w:szCs w:val="20"/>
        <w:lang w:val="en-GB"/>
      </w:rPr>
      <w:t xml:space="preserve">Anne </w:t>
    </w:r>
    <w:r w:rsidRPr="00347CDD">
      <w:rPr>
        <w:i/>
        <w:iCs/>
        <w:sz w:val="20"/>
        <w:szCs w:val="20"/>
        <w:lang w:val="en-GB"/>
      </w:rPr>
      <w:t>Catherine G</w:t>
    </w:r>
    <w:r>
      <w:rPr>
        <w:i/>
        <w:iCs/>
        <w:sz w:val="20"/>
        <w:szCs w:val="20"/>
        <w:lang w:val="en-GB"/>
      </w:rPr>
      <w:t>ieshoff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5E52" w14:textId="5BE3DF79" w:rsidR="00347CDD" w:rsidRPr="0055422B" w:rsidRDefault="00347CDD" w:rsidP="00347CDD">
    <w:pPr>
      <w:pStyle w:val="Hlavika"/>
      <w:rPr>
        <w:rFonts w:ascii="Times New Roman" w:hAnsi="Times New Roman" w:cs="Times New Roman"/>
        <w:bCs/>
        <w:color w:val="000000" w:themeColor="text1"/>
        <w:sz w:val="20"/>
        <w:szCs w:val="18"/>
      </w:rPr>
    </w:pPr>
    <w:bookmarkStart w:id="4" w:name="_Hlk216792240"/>
    <w:bookmarkStart w:id="5" w:name="_Hlk216792291"/>
    <w:bookmarkStart w:id="6" w:name="_Hlk216792292"/>
    <w:r w:rsidRPr="0055422B">
      <w:rPr>
        <w:rFonts w:ascii="Times New Roman" w:hAnsi="Times New Roman" w:cs="Times New Roman"/>
        <w:bCs/>
        <w:i/>
        <w:iCs/>
        <w:color w:val="000000" w:themeColor="text1"/>
        <w:sz w:val="20"/>
        <w:szCs w:val="18"/>
      </w:rPr>
      <w:t xml:space="preserve">SKASE Journal of Translation and Interpretation, </w:t>
    </w:r>
    <w:r w:rsidRPr="0055422B">
      <w:rPr>
        <w:rFonts w:ascii="Times New Roman" w:hAnsi="Times New Roman" w:cs="Times New Roman"/>
        <w:bCs/>
        <w:color w:val="000000" w:themeColor="text1"/>
        <w:sz w:val="20"/>
        <w:szCs w:val="18"/>
      </w:rPr>
      <w:t xml:space="preserve">2025; 18(3): </w:t>
    </w:r>
    <w:r>
      <w:rPr>
        <w:rFonts w:ascii="Times New Roman" w:hAnsi="Times New Roman" w:cs="Times New Roman"/>
        <w:bCs/>
        <w:color w:val="000000" w:themeColor="text1"/>
        <w:sz w:val="20"/>
        <w:szCs w:val="18"/>
      </w:rPr>
      <w:t>83</w:t>
    </w:r>
    <w:r w:rsidRPr="0055422B">
      <w:rPr>
        <w:rFonts w:ascii="Times New Roman" w:hAnsi="Times New Roman" w:cs="Times New Roman"/>
        <w:bCs/>
        <w:color w:val="000000" w:themeColor="text1"/>
        <w:sz w:val="20"/>
        <w:szCs w:val="18"/>
      </w:rPr>
      <w:t>–</w:t>
    </w:r>
    <w:r w:rsidR="00D33A4F">
      <w:rPr>
        <w:rFonts w:ascii="Times New Roman" w:hAnsi="Times New Roman" w:cs="Times New Roman"/>
        <w:bCs/>
        <w:color w:val="000000" w:themeColor="text1"/>
        <w:sz w:val="20"/>
        <w:szCs w:val="18"/>
      </w:rPr>
      <w:t>111</w:t>
    </w:r>
  </w:p>
  <w:p w14:paraId="6FA3568A" w14:textId="70FFC1E5" w:rsidR="00347CDD" w:rsidRDefault="00347CDD" w:rsidP="00347CDD">
    <w:pPr>
      <w:pStyle w:val="Hlavika"/>
    </w:pPr>
    <w:proofErr w:type="spellStart"/>
    <w:r w:rsidRPr="0055422B">
      <w:rPr>
        <w:rFonts w:ascii="Times New Roman" w:hAnsi="Times New Roman" w:cs="Times New Roman"/>
        <w:bCs/>
        <w:color w:val="000000" w:themeColor="text1"/>
        <w:sz w:val="20"/>
        <w:szCs w:val="18"/>
      </w:rPr>
      <w:t>doi</w:t>
    </w:r>
    <w:bookmarkEnd w:id="4"/>
    <w:proofErr w:type="spellEnd"/>
    <w:r w:rsidRPr="0055422B">
      <w:rPr>
        <w:rFonts w:ascii="Times New Roman" w:hAnsi="Times New Roman" w:cs="Times New Roman"/>
        <w:bCs/>
        <w:color w:val="000000" w:themeColor="text1"/>
        <w:sz w:val="20"/>
        <w:szCs w:val="18"/>
      </w:rPr>
      <w:t>:</w:t>
    </w:r>
    <w:r>
      <w:rPr>
        <w:rFonts w:ascii="Times New Roman" w:hAnsi="Times New Roman" w:cs="Times New Roman"/>
        <w:bCs/>
        <w:color w:val="000000" w:themeColor="text1"/>
        <w:sz w:val="20"/>
        <w:szCs w:val="18"/>
      </w:rPr>
      <w:t xml:space="preserve"> </w:t>
    </w:r>
    <w:r w:rsidRPr="00347CDD">
      <w:rPr>
        <w:rFonts w:ascii="Times New Roman" w:hAnsi="Times New Roman" w:cs="Times New Roman"/>
        <w:bCs/>
        <w:color w:val="000000" w:themeColor="text1"/>
        <w:sz w:val="20"/>
        <w:szCs w:val="18"/>
      </w:rPr>
      <w:t>10.33542/JTI2025-2-6</w:t>
    </w:r>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900"/>
    <w:multiLevelType w:val="hybridMultilevel"/>
    <w:tmpl w:val="C044722A"/>
    <w:lvl w:ilvl="0" w:tplc="9BC451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826BF"/>
    <w:multiLevelType w:val="hybridMultilevel"/>
    <w:tmpl w:val="61F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B6C34"/>
    <w:multiLevelType w:val="hybridMultilevel"/>
    <w:tmpl w:val="C78A9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B1867"/>
    <w:multiLevelType w:val="multilevel"/>
    <w:tmpl w:val="95AEB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C573A"/>
    <w:multiLevelType w:val="hybridMultilevel"/>
    <w:tmpl w:val="4C4C8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E17BEE"/>
    <w:multiLevelType w:val="hybridMultilevel"/>
    <w:tmpl w:val="77A20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915CF0"/>
    <w:multiLevelType w:val="hybridMultilevel"/>
    <w:tmpl w:val="5288B69C"/>
    <w:lvl w:ilvl="0" w:tplc="C450A5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F4737"/>
    <w:multiLevelType w:val="hybridMultilevel"/>
    <w:tmpl w:val="87F8A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987147"/>
    <w:multiLevelType w:val="hybridMultilevel"/>
    <w:tmpl w:val="0FB28622"/>
    <w:lvl w:ilvl="0" w:tplc="49F22DA0">
      <w:start w:val="1"/>
      <w:numFmt w:val="decimal"/>
      <w:lvlText w:val="(%1)"/>
      <w:lvlJc w:val="left"/>
      <w:pPr>
        <w:ind w:left="1080" w:hanging="360"/>
      </w:pPr>
      <w:rPr>
        <w:rFonts w:hint="default"/>
        <w:b w:val="0"/>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963AA5"/>
    <w:multiLevelType w:val="hybridMultilevel"/>
    <w:tmpl w:val="7C7C329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60B71"/>
    <w:multiLevelType w:val="hybridMultilevel"/>
    <w:tmpl w:val="9CE0C694"/>
    <w:lvl w:ilvl="0" w:tplc="A50E733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379B7"/>
    <w:multiLevelType w:val="hybridMultilevel"/>
    <w:tmpl w:val="C7CEC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67E4D"/>
    <w:multiLevelType w:val="hybridMultilevel"/>
    <w:tmpl w:val="859E9F6C"/>
    <w:lvl w:ilvl="0" w:tplc="0C86E4DC">
      <w:numFmt w:val="bullet"/>
      <w:lvlText w:val="-"/>
      <w:lvlJc w:val="left"/>
      <w:pPr>
        <w:ind w:left="720" w:hanging="360"/>
      </w:pPr>
      <w:rPr>
        <w:rFonts w:ascii="Times New Roman" w:eastAsiaTheme="minorHAnsi" w:hAnsi="Times New Roman"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D1814"/>
    <w:multiLevelType w:val="multilevel"/>
    <w:tmpl w:val="F8C400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6453402"/>
    <w:multiLevelType w:val="multilevel"/>
    <w:tmpl w:val="7028466C"/>
    <w:lvl w:ilvl="0">
      <w:start w:val="4"/>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921735E"/>
    <w:multiLevelType w:val="hybridMultilevel"/>
    <w:tmpl w:val="69100FE6"/>
    <w:lvl w:ilvl="0" w:tplc="4440A7AA">
      <w:start w:val="1"/>
      <w:numFmt w:val="bullet"/>
      <w:lvlText w:val="◦"/>
      <w:lvlJc w:val="left"/>
      <w:pPr>
        <w:tabs>
          <w:tab w:val="num" w:pos="720"/>
        </w:tabs>
        <w:ind w:left="720" w:hanging="360"/>
      </w:pPr>
      <w:rPr>
        <w:rFonts w:ascii="Garamond" w:hAnsi="Garamond" w:hint="default"/>
      </w:rPr>
    </w:lvl>
    <w:lvl w:ilvl="1" w:tplc="BA1435D2" w:tentative="1">
      <w:start w:val="1"/>
      <w:numFmt w:val="bullet"/>
      <w:lvlText w:val="◦"/>
      <w:lvlJc w:val="left"/>
      <w:pPr>
        <w:tabs>
          <w:tab w:val="num" w:pos="1440"/>
        </w:tabs>
        <w:ind w:left="1440" w:hanging="360"/>
      </w:pPr>
      <w:rPr>
        <w:rFonts w:ascii="Garamond" w:hAnsi="Garamond" w:hint="default"/>
      </w:rPr>
    </w:lvl>
    <w:lvl w:ilvl="2" w:tplc="1B4A429C" w:tentative="1">
      <w:start w:val="1"/>
      <w:numFmt w:val="bullet"/>
      <w:lvlText w:val="◦"/>
      <w:lvlJc w:val="left"/>
      <w:pPr>
        <w:tabs>
          <w:tab w:val="num" w:pos="2160"/>
        </w:tabs>
        <w:ind w:left="2160" w:hanging="360"/>
      </w:pPr>
      <w:rPr>
        <w:rFonts w:ascii="Garamond" w:hAnsi="Garamond" w:hint="default"/>
      </w:rPr>
    </w:lvl>
    <w:lvl w:ilvl="3" w:tplc="DD9411B0" w:tentative="1">
      <w:start w:val="1"/>
      <w:numFmt w:val="bullet"/>
      <w:lvlText w:val="◦"/>
      <w:lvlJc w:val="left"/>
      <w:pPr>
        <w:tabs>
          <w:tab w:val="num" w:pos="2880"/>
        </w:tabs>
        <w:ind w:left="2880" w:hanging="360"/>
      </w:pPr>
      <w:rPr>
        <w:rFonts w:ascii="Garamond" w:hAnsi="Garamond" w:hint="default"/>
      </w:rPr>
    </w:lvl>
    <w:lvl w:ilvl="4" w:tplc="E65028BC" w:tentative="1">
      <w:start w:val="1"/>
      <w:numFmt w:val="bullet"/>
      <w:lvlText w:val="◦"/>
      <w:lvlJc w:val="left"/>
      <w:pPr>
        <w:tabs>
          <w:tab w:val="num" w:pos="3600"/>
        </w:tabs>
        <w:ind w:left="3600" w:hanging="360"/>
      </w:pPr>
      <w:rPr>
        <w:rFonts w:ascii="Garamond" w:hAnsi="Garamond" w:hint="default"/>
      </w:rPr>
    </w:lvl>
    <w:lvl w:ilvl="5" w:tplc="0A2A7060" w:tentative="1">
      <w:start w:val="1"/>
      <w:numFmt w:val="bullet"/>
      <w:lvlText w:val="◦"/>
      <w:lvlJc w:val="left"/>
      <w:pPr>
        <w:tabs>
          <w:tab w:val="num" w:pos="4320"/>
        </w:tabs>
        <w:ind w:left="4320" w:hanging="360"/>
      </w:pPr>
      <w:rPr>
        <w:rFonts w:ascii="Garamond" w:hAnsi="Garamond" w:hint="default"/>
      </w:rPr>
    </w:lvl>
    <w:lvl w:ilvl="6" w:tplc="6E0E951C" w:tentative="1">
      <w:start w:val="1"/>
      <w:numFmt w:val="bullet"/>
      <w:lvlText w:val="◦"/>
      <w:lvlJc w:val="left"/>
      <w:pPr>
        <w:tabs>
          <w:tab w:val="num" w:pos="5040"/>
        </w:tabs>
        <w:ind w:left="5040" w:hanging="360"/>
      </w:pPr>
      <w:rPr>
        <w:rFonts w:ascii="Garamond" w:hAnsi="Garamond" w:hint="default"/>
      </w:rPr>
    </w:lvl>
    <w:lvl w:ilvl="7" w:tplc="FBA82A3A" w:tentative="1">
      <w:start w:val="1"/>
      <w:numFmt w:val="bullet"/>
      <w:lvlText w:val="◦"/>
      <w:lvlJc w:val="left"/>
      <w:pPr>
        <w:tabs>
          <w:tab w:val="num" w:pos="5760"/>
        </w:tabs>
        <w:ind w:left="5760" w:hanging="360"/>
      </w:pPr>
      <w:rPr>
        <w:rFonts w:ascii="Garamond" w:hAnsi="Garamond" w:hint="default"/>
      </w:rPr>
    </w:lvl>
    <w:lvl w:ilvl="8" w:tplc="6DC0E302" w:tentative="1">
      <w:start w:val="1"/>
      <w:numFmt w:val="bullet"/>
      <w:lvlText w:val="◦"/>
      <w:lvlJc w:val="left"/>
      <w:pPr>
        <w:tabs>
          <w:tab w:val="num" w:pos="6480"/>
        </w:tabs>
        <w:ind w:left="6480" w:hanging="360"/>
      </w:pPr>
      <w:rPr>
        <w:rFonts w:ascii="Garamond" w:hAnsi="Garamond" w:hint="default"/>
      </w:rPr>
    </w:lvl>
  </w:abstractNum>
  <w:abstractNum w:abstractNumId="16" w15:restartNumberingAfterBreak="0">
    <w:nsid w:val="410C38DB"/>
    <w:multiLevelType w:val="hybridMultilevel"/>
    <w:tmpl w:val="DAF0CD7A"/>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2013AF"/>
    <w:multiLevelType w:val="hybridMultilevel"/>
    <w:tmpl w:val="8A50B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BE5263"/>
    <w:multiLevelType w:val="hybridMultilevel"/>
    <w:tmpl w:val="CCD2222C"/>
    <w:lvl w:ilvl="0" w:tplc="04090001">
      <w:start w:val="1"/>
      <w:numFmt w:val="bullet"/>
      <w:lvlText w:val=""/>
      <w:lvlJc w:val="left"/>
      <w:pPr>
        <w:ind w:left="1080" w:hanging="360"/>
      </w:pPr>
      <w:rPr>
        <w:rFonts w:ascii="Symbol" w:hAnsi="Symbol"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411901"/>
    <w:multiLevelType w:val="hybridMultilevel"/>
    <w:tmpl w:val="FC5AC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644C7A"/>
    <w:multiLevelType w:val="hybridMultilevel"/>
    <w:tmpl w:val="6F6E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C447B3"/>
    <w:multiLevelType w:val="hybridMultilevel"/>
    <w:tmpl w:val="9E162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826EDA"/>
    <w:multiLevelType w:val="hybridMultilevel"/>
    <w:tmpl w:val="D5F6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1CD6A77"/>
    <w:multiLevelType w:val="hybridMultilevel"/>
    <w:tmpl w:val="4016F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213995"/>
    <w:multiLevelType w:val="hybridMultilevel"/>
    <w:tmpl w:val="84F41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341EDE"/>
    <w:multiLevelType w:val="hybridMultilevel"/>
    <w:tmpl w:val="C1905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407F39"/>
    <w:multiLevelType w:val="hybridMultilevel"/>
    <w:tmpl w:val="3E56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F244EB"/>
    <w:multiLevelType w:val="hybridMultilevel"/>
    <w:tmpl w:val="57E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52A12"/>
    <w:multiLevelType w:val="hybridMultilevel"/>
    <w:tmpl w:val="39FE233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65FE0B30"/>
    <w:multiLevelType w:val="hybridMultilevel"/>
    <w:tmpl w:val="FBC09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4C1FD7"/>
    <w:multiLevelType w:val="hybridMultilevel"/>
    <w:tmpl w:val="67EA0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A85F85"/>
    <w:multiLevelType w:val="hybridMultilevel"/>
    <w:tmpl w:val="883E2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DB6667"/>
    <w:multiLevelType w:val="hybridMultilevel"/>
    <w:tmpl w:val="9B9C4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53609A"/>
    <w:multiLevelType w:val="hybridMultilevel"/>
    <w:tmpl w:val="A322B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207BD"/>
    <w:multiLevelType w:val="multilevel"/>
    <w:tmpl w:val="A5AAD3B6"/>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35" w15:restartNumberingAfterBreak="0">
    <w:nsid w:val="7AAD1753"/>
    <w:multiLevelType w:val="hybridMultilevel"/>
    <w:tmpl w:val="7A8A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610111">
    <w:abstractNumId w:val="1"/>
  </w:num>
  <w:num w:numId="2" w16cid:durableId="1766801060">
    <w:abstractNumId w:val="18"/>
  </w:num>
  <w:num w:numId="3" w16cid:durableId="1996839313">
    <w:abstractNumId w:val="26"/>
  </w:num>
  <w:num w:numId="4" w16cid:durableId="1591936046">
    <w:abstractNumId w:val="32"/>
  </w:num>
  <w:num w:numId="5" w16cid:durableId="2022469134">
    <w:abstractNumId w:val="4"/>
  </w:num>
  <w:num w:numId="6" w16cid:durableId="628052904">
    <w:abstractNumId w:val="35"/>
  </w:num>
  <w:num w:numId="7" w16cid:durableId="853570472">
    <w:abstractNumId w:val="27"/>
  </w:num>
  <w:num w:numId="8" w16cid:durableId="1562446247">
    <w:abstractNumId w:val="19"/>
  </w:num>
  <w:num w:numId="9" w16cid:durableId="1829975657">
    <w:abstractNumId w:val="17"/>
  </w:num>
  <w:num w:numId="10" w16cid:durableId="1542591802">
    <w:abstractNumId w:val="23"/>
  </w:num>
  <w:num w:numId="11" w16cid:durableId="1556351263">
    <w:abstractNumId w:val="5"/>
  </w:num>
  <w:num w:numId="12" w16cid:durableId="1474784904">
    <w:abstractNumId w:val="20"/>
  </w:num>
  <w:num w:numId="13" w16cid:durableId="2019304731">
    <w:abstractNumId w:val="7"/>
  </w:num>
  <w:num w:numId="14" w16cid:durableId="663049118">
    <w:abstractNumId w:val="21"/>
  </w:num>
  <w:num w:numId="15" w16cid:durableId="115372453">
    <w:abstractNumId w:val="24"/>
  </w:num>
  <w:num w:numId="16" w16cid:durableId="2048554852">
    <w:abstractNumId w:val="2"/>
  </w:num>
  <w:num w:numId="17" w16cid:durableId="14038802">
    <w:abstractNumId w:val="31"/>
  </w:num>
  <w:num w:numId="18" w16cid:durableId="1677153644">
    <w:abstractNumId w:val="33"/>
  </w:num>
  <w:num w:numId="19" w16cid:durableId="645595185">
    <w:abstractNumId w:val="29"/>
  </w:num>
  <w:num w:numId="20" w16cid:durableId="1035037474">
    <w:abstractNumId w:val="0"/>
  </w:num>
  <w:num w:numId="21" w16cid:durableId="1574124021">
    <w:abstractNumId w:val="15"/>
  </w:num>
  <w:num w:numId="22" w16cid:durableId="858588638">
    <w:abstractNumId w:val="22"/>
  </w:num>
  <w:num w:numId="23" w16cid:durableId="1217738988">
    <w:abstractNumId w:val="12"/>
  </w:num>
  <w:num w:numId="24" w16cid:durableId="1649746017">
    <w:abstractNumId w:val="11"/>
  </w:num>
  <w:num w:numId="25" w16cid:durableId="461385382">
    <w:abstractNumId w:val="10"/>
  </w:num>
  <w:num w:numId="26" w16cid:durableId="1457405032">
    <w:abstractNumId w:val="30"/>
  </w:num>
  <w:num w:numId="27" w16cid:durableId="759108427">
    <w:abstractNumId w:val="28"/>
  </w:num>
  <w:num w:numId="28" w16cid:durableId="719474145">
    <w:abstractNumId w:val="34"/>
  </w:num>
  <w:num w:numId="29" w16cid:durableId="1892955196">
    <w:abstractNumId w:val="14"/>
  </w:num>
  <w:num w:numId="30" w16cid:durableId="1456214184">
    <w:abstractNumId w:val="9"/>
  </w:num>
  <w:num w:numId="31" w16cid:durableId="1427385192">
    <w:abstractNumId w:val="13"/>
  </w:num>
  <w:num w:numId="32" w16cid:durableId="544878026">
    <w:abstractNumId w:val="25"/>
  </w:num>
  <w:num w:numId="33" w16cid:durableId="961808092">
    <w:abstractNumId w:val="6"/>
  </w:num>
  <w:num w:numId="34" w16cid:durableId="1699432412">
    <w:abstractNumId w:val="3"/>
  </w:num>
  <w:num w:numId="35" w16cid:durableId="1604920406">
    <w:abstractNumId w:val="16"/>
  </w:num>
  <w:num w:numId="36" w16cid:durableId="146046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2E"/>
    <w:rsid w:val="00004B51"/>
    <w:rsid w:val="00006038"/>
    <w:rsid w:val="00011C6E"/>
    <w:rsid w:val="000163BD"/>
    <w:rsid w:val="00017CF5"/>
    <w:rsid w:val="00021CD4"/>
    <w:rsid w:val="00022DB8"/>
    <w:rsid w:val="00023E70"/>
    <w:rsid w:val="00032D50"/>
    <w:rsid w:val="00042AD8"/>
    <w:rsid w:val="00046EAE"/>
    <w:rsid w:val="00047C89"/>
    <w:rsid w:val="00052D0C"/>
    <w:rsid w:val="00060B1C"/>
    <w:rsid w:val="00064F7C"/>
    <w:rsid w:val="00066670"/>
    <w:rsid w:val="000751AB"/>
    <w:rsid w:val="00076814"/>
    <w:rsid w:val="00077891"/>
    <w:rsid w:val="00082A7F"/>
    <w:rsid w:val="000876E0"/>
    <w:rsid w:val="00090C59"/>
    <w:rsid w:val="00091B8F"/>
    <w:rsid w:val="00093BAF"/>
    <w:rsid w:val="00094DF1"/>
    <w:rsid w:val="000964EC"/>
    <w:rsid w:val="00097A58"/>
    <w:rsid w:val="00097A90"/>
    <w:rsid w:val="000A43C4"/>
    <w:rsid w:val="000B1BC3"/>
    <w:rsid w:val="000B58A8"/>
    <w:rsid w:val="000C300E"/>
    <w:rsid w:val="000C4C6A"/>
    <w:rsid w:val="000C5097"/>
    <w:rsid w:val="000D356D"/>
    <w:rsid w:val="000D3F73"/>
    <w:rsid w:val="000D6C9B"/>
    <w:rsid w:val="000D6DD7"/>
    <w:rsid w:val="000E6496"/>
    <w:rsid w:val="000F3B1D"/>
    <w:rsid w:val="00100DED"/>
    <w:rsid w:val="00106F9E"/>
    <w:rsid w:val="00114249"/>
    <w:rsid w:val="00121ED9"/>
    <w:rsid w:val="00122B54"/>
    <w:rsid w:val="00124231"/>
    <w:rsid w:val="00126D77"/>
    <w:rsid w:val="00131046"/>
    <w:rsid w:val="0013116C"/>
    <w:rsid w:val="00132AF6"/>
    <w:rsid w:val="00134F60"/>
    <w:rsid w:val="00143BE9"/>
    <w:rsid w:val="001558EA"/>
    <w:rsid w:val="00166E9A"/>
    <w:rsid w:val="00173D86"/>
    <w:rsid w:val="0017482E"/>
    <w:rsid w:val="00175A82"/>
    <w:rsid w:val="00176D8F"/>
    <w:rsid w:val="00180B1F"/>
    <w:rsid w:val="001A0D78"/>
    <w:rsid w:val="001B23D5"/>
    <w:rsid w:val="001C339D"/>
    <w:rsid w:val="001E3D6F"/>
    <w:rsid w:val="001E50A5"/>
    <w:rsid w:val="001E7417"/>
    <w:rsid w:val="001E7560"/>
    <w:rsid w:val="001F2A8B"/>
    <w:rsid w:val="00205165"/>
    <w:rsid w:val="00211016"/>
    <w:rsid w:val="002120D9"/>
    <w:rsid w:val="00220525"/>
    <w:rsid w:val="002215A1"/>
    <w:rsid w:val="00232377"/>
    <w:rsid w:val="0023276F"/>
    <w:rsid w:val="00234376"/>
    <w:rsid w:val="00236C79"/>
    <w:rsid w:val="00237311"/>
    <w:rsid w:val="00250D1F"/>
    <w:rsid w:val="00251D88"/>
    <w:rsid w:val="00255B1C"/>
    <w:rsid w:val="00255E06"/>
    <w:rsid w:val="00260BA1"/>
    <w:rsid w:val="002615B0"/>
    <w:rsid w:val="00271399"/>
    <w:rsid w:val="00273557"/>
    <w:rsid w:val="002775E6"/>
    <w:rsid w:val="002815BB"/>
    <w:rsid w:val="00281EFB"/>
    <w:rsid w:val="00285400"/>
    <w:rsid w:val="002936E7"/>
    <w:rsid w:val="00296863"/>
    <w:rsid w:val="00297BCD"/>
    <w:rsid w:val="002A315B"/>
    <w:rsid w:val="002A33B9"/>
    <w:rsid w:val="002A3C03"/>
    <w:rsid w:val="002B1E93"/>
    <w:rsid w:val="002B6A08"/>
    <w:rsid w:val="002B7911"/>
    <w:rsid w:val="002C125E"/>
    <w:rsid w:val="002C16BA"/>
    <w:rsid w:val="002C2879"/>
    <w:rsid w:val="002C4C92"/>
    <w:rsid w:val="002D19EE"/>
    <w:rsid w:val="002D3752"/>
    <w:rsid w:val="002D5529"/>
    <w:rsid w:val="002D75A4"/>
    <w:rsid w:val="002E3C5A"/>
    <w:rsid w:val="002E602B"/>
    <w:rsid w:val="002E679B"/>
    <w:rsid w:val="002F2E9A"/>
    <w:rsid w:val="00304F6C"/>
    <w:rsid w:val="00312FF8"/>
    <w:rsid w:val="003262EF"/>
    <w:rsid w:val="00342146"/>
    <w:rsid w:val="00342E5B"/>
    <w:rsid w:val="00347A31"/>
    <w:rsid w:val="00347CDD"/>
    <w:rsid w:val="0035008C"/>
    <w:rsid w:val="003523F8"/>
    <w:rsid w:val="0036147E"/>
    <w:rsid w:val="00364079"/>
    <w:rsid w:val="00372892"/>
    <w:rsid w:val="00377BB8"/>
    <w:rsid w:val="00393D67"/>
    <w:rsid w:val="003A0A4E"/>
    <w:rsid w:val="003A1C7D"/>
    <w:rsid w:val="003A565E"/>
    <w:rsid w:val="003B1DB8"/>
    <w:rsid w:val="003B548C"/>
    <w:rsid w:val="003C2EEF"/>
    <w:rsid w:val="003C4E96"/>
    <w:rsid w:val="003D39F2"/>
    <w:rsid w:val="003D78BF"/>
    <w:rsid w:val="003E203C"/>
    <w:rsid w:val="003E2F16"/>
    <w:rsid w:val="003E3D49"/>
    <w:rsid w:val="003E3D8E"/>
    <w:rsid w:val="003E6ABA"/>
    <w:rsid w:val="00403D84"/>
    <w:rsid w:val="00407D09"/>
    <w:rsid w:val="00410D0C"/>
    <w:rsid w:val="004204B5"/>
    <w:rsid w:val="00435E28"/>
    <w:rsid w:val="0043602C"/>
    <w:rsid w:val="00436156"/>
    <w:rsid w:val="00437A24"/>
    <w:rsid w:val="00446320"/>
    <w:rsid w:val="0044780B"/>
    <w:rsid w:val="00465A4F"/>
    <w:rsid w:val="00470713"/>
    <w:rsid w:val="0047244C"/>
    <w:rsid w:val="004762EA"/>
    <w:rsid w:val="004764C7"/>
    <w:rsid w:val="00477FFC"/>
    <w:rsid w:val="00487640"/>
    <w:rsid w:val="00493019"/>
    <w:rsid w:val="0049483D"/>
    <w:rsid w:val="004A2CF3"/>
    <w:rsid w:val="004A4D3C"/>
    <w:rsid w:val="004A65B6"/>
    <w:rsid w:val="004A6A59"/>
    <w:rsid w:val="004B10C3"/>
    <w:rsid w:val="004B10F3"/>
    <w:rsid w:val="004B21F1"/>
    <w:rsid w:val="004C4387"/>
    <w:rsid w:val="004C5D56"/>
    <w:rsid w:val="004C7350"/>
    <w:rsid w:val="004D232A"/>
    <w:rsid w:val="004D3526"/>
    <w:rsid w:val="004D61D0"/>
    <w:rsid w:val="004D6428"/>
    <w:rsid w:val="004E020B"/>
    <w:rsid w:val="004F0313"/>
    <w:rsid w:val="004F1EA7"/>
    <w:rsid w:val="004F2ADA"/>
    <w:rsid w:val="00500C4A"/>
    <w:rsid w:val="0050290D"/>
    <w:rsid w:val="00510721"/>
    <w:rsid w:val="0051721C"/>
    <w:rsid w:val="00524179"/>
    <w:rsid w:val="00527BDD"/>
    <w:rsid w:val="00532877"/>
    <w:rsid w:val="00535E17"/>
    <w:rsid w:val="0055654D"/>
    <w:rsid w:val="005608FE"/>
    <w:rsid w:val="005679AA"/>
    <w:rsid w:val="0057034C"/>
    <w:rsid w:val="00584011"/>
    <w:rsid w:val="0059153A"/>
    <w:rsid w:val="005A3EAE"/>
    <w:rsid w:val="005A4FB2"/>
    <w:rsid w:val="005B4F32"/>
    <w:rsid w:val="005B5BB8"/>
    <w:rsid w:val="005B6045"/>
    <w:rsid w:val="005C0130"/>
    <w:rsid w:val="005C5383"/>
    <w:rsid w:val="005C608A"/>
    <w:rsid w:val="005D760F"/>
    <w:rsid w:val="005F2BD5"/>
    <w:rsid w:val="00603038"/>
    <w:rsid w:val="00603924"/>
    <w:rsid w:val="0061397F"/>
    <w:rsid w:val="00614167"/>
    <w:rsid w:val="00617B5C"/>
    <w:rsid w:val="00620FD5"/>
    <w:rsid w:val="0062409C"/>
    <w:rsid w:val="00630684"/>
    <w:rsid w:val="00641001"/>
    <w:rsid w:val="00641C70"/>
    <w:rsid w:val="00642ADE"/>
    <w:rsid w:val="00646A77"/>
    <w:rsid w:val="00647653"/>
    <w:rsid w:val="006552AF"/>
    <w:rsid w:val="00656AD1"/>
    <w:rsid w:val="0066081D"/>
    <w:rsid w:val="0066166C"/>
    <w:rsid w:val="00665BD6"/>
    <w:rsid w:val="00665F5D"/>
    <w:rsid w:val="0067101E"/>
    <w:rsid w:val="0067208D"/>
    <w:rsid w:val="00675705"/>
    <w:rsid w:val="006A291C"/>
    <w:rsid w:val="006A70AC"/>
    <w:rsid w:val="006A7468"/>
    <w:rsid w:val="006B008E"/>
    <w:rsid w:val="006C18A3"/>
    <w:rsid w:val="006C2989"/>
    <w:rsid w:val="006C59CE"/>
    <w:rsid w:val="006C6B27"/>
    <w:rsid w:val="006D15A8"/>
    <w:rsid w:val="006D18BC"/>
    <w:rsid w:val="006D1C7C"/>
    <w:rsid w:val="006D7100"/>
    <w:rsid w:val="006E40A9"/>
    <w:rsid w:val="006E45A7"/>
    <w:rsid w:val="006E67DD"/>
    <w:rsid w:val="006F2C47"/>
    <w:rsid w:val="006F4F64"/>
    <w:rsid w:val="006F7D04"/>
    <w:rsid w:val="00723872"/>
    <w:rsid w:val="007261D9"/>
    <w:rsid w:val="00731324"/>
    <w:rsid w:val="00742255"/>
    <w:rsid w:val="007429F4"/>
    <w:rsid w:val="00745EB1"/>
    <w:rsid w:val="007513FF"/>
    <w:rsid w:val="00753B37"/>
    <w:rsid w:val="00763D0E"/>
    <w:rsid w:val="00765449"/>
    <w:rsid w:val="0077749E"/>
    <w:rsid w:val="0078004E"/>
    <w:rsid w:val="00785E08"/>
    <w:rsid w:val="00794D95"/>
    <w:rsid w:val="007A26B4"/>
    <w:rsid w:val="007A416D"/>
    <w:rsid w:val="007A4E2E"/>
    <w:rsid w:val="007B24E5"/>
    <w:rsid w:val="007B4277"/>
    <w:rsid w:val="007B556C"/>
    <w:rsid w:val="007C26B2"/>
    <w:rsid w:val="007D1135"/>
    <w:rsid w:val="007D4B1D"/>
    <w:rsid w:val="007D7768"/>
    <w:rsid w:val="007D7782"/>
    <w:rsid w:val="007E2748"/>
    <w:rsid w:val="007E5730"/>
    <w:rsid w:val="007E6FB1"/>
    <w:rsid w:val="007F36E3"/>
    <w:rsid w:val="007F75EA"/>
    <w:rsid w:val="00801368"/>
    <w:rsid w:val="00803696"/>
    <w:rsid w:val="00813B01"/>
    <w:rsid w:val="008150C1"/>
    <w:rsid w:val="00817C99"/>
    <w:rsid w:val="00820427"/>
    <w:rsid w:val="00820609"/>
    <w:rsid w:val="00822305"/>
    <w:rsid w:val="008238F6"/>
    <w:rsid w:val="00826FB1"/>
    <w:rsid w:val="00832820"/>
    <w:rsid w:val="00835374"/>
    <w:rsid w:val="008408CF"/>
    <w:rsid w:val="0084662F"/>
    <w:rsid w:val="00846EEC"/>
    <w:rsid w:val="00857537"/>
    <w:rsid w:val="00857C14"/>
    <w:rsid w:val="00860B36"/>
    <w:rsid w:val="0086227D"/>
    <w:rsid w:val="00862A01"/>
    <w:rsid w:val="008645B5"/>
    <w:rsid w:val="00882BB0"/>
    <w:rsid w:val="00887B2A"/>
    <w:rsid w:val="008A2808"/>
    <w:rsid w:val="008B2377"/>
    <w:rsid w:val="008B4CC4"/>
    <w:rsid w:val="008B624F"/>
    <w:rsid w:val="008C000A"/>
    <w:rsid w:val="008C59C9"/>
    <w:rsid w:val="008D2644"/>
    <w:rsid w:val="008E23C1"/>
    <w:rsid w:val="008E31A6"/>
    <w:rsid w:val="008E5F90"/>
    <w:rsid w:val="008F059A"/>
    <w:rsid w:val="008F3A3C"/>
    <w:rsid w:val="008F4510"/>
    <w:rsid w:val="008F69E8"/>
    <w:rsid w:val="00902761"/>
    <w:rsid w:val="00911F0D"/>
    <w:rsid w:val="00922DDE"/>
    <w:rsid w:val="009363FA"/>
    <w:rsid w:val="00947C9F"/>
    <w:rsid w:val="009529A1"/>
    <w:rsid w:val="00960E8F"/>
    <w:rsid w:val="0096339A"/>
    <w:rsid w:val="00964F04"/>
    <w:rsid w:val="00965303"/>
    <w:rsid w:val="009676BC"/>
    <w:rsid w:val="00967D78"/>
    <w:rsid w:val="00973F4C"/>
    <w:rsid w:val="00974260"/>
    <w:rsid w:val="00981B35"/>
    <w:rsid w:val="009830AD"/>
    <w:rsid w:val="009838A4"/>
    <w:rsid w:val="00983D4B"/>
    <w:rsid w:val="0098487E"/>
    <w:rsid w:val="00985AE2"/>
    <w:rsid w:val="00986AFF"/>
    <w:rsid w:val="009A6166"/>
    <w:rsid w:val="009B17C6"/>
    <w:rsid w:val="009B2F11"/>
    <w:rsid w:val="009B581E"/>
    <w:rsid w:val="009C651A"/>
    <w:rsid w:val="009C65FE"/>
    <w:rsid w:val="009D66AC"/>
    <w:rsid w:val="009E061F"/>
    <w:rsid w:val="009E3E3D"/>
    <w:rsid w:val="009E674F"/>
    <w:rsid w:val="009F0DF6"/>
    <w:rsid w:val="009F1DE0"/>
    <w:rsid w:val="009F5934"/>
    <w:rsid w:val="009F7839"/>
    <w:rsid w:val="00A10ED4"/>
    <w:rsid w:val="00A123EF"/>
    <w:rsid w:val="00A126C3"/>
    <w:rsid w:val="00A128B9"/>
    <w:rsid w:val="00A23B16"/>
    <w:rsid w:val="00A254AC"/>
    <w:rsid w:val="00A254B4"/>
    <w:rsid w:val="00A27E3B"/>
    <w:rsid w:val="00A33107"/>
    <w:rsid w:val="00A40BCD"/>
    <w:rsid w:val="00A43D57"/>
    <w:rsid w:val="00A44DEF"/>
    <w:rsid w:val="00A537AA"/>
    <w:rsid w:val="00A548F3"/>
    <w:rsid w:val="00A5533B"/>
    <w:rsid w:val="00A65E6F"/>
    <w:rsid w:val="00A6732B"/>
    <w:rsid w:val="00A700F5"/>
    <w:rsid w:val="00A70ED1"/>
    <w:rsid w:val="00A7510D"/>
    <w:rsid w:val="00A7723C"/>
    <w:rsid w:val="00A8407E"/>
    <w:rsid w:val="00A846FA"/>
    <w:rsid w:val="00A90E26"/>
    <w:rsid w:val="00A972F1"/>
    <w:rsid w:val="00AA54BD"/>
    <w:rsid w:val="00AA6616"/>
    <w:rsid w:val="00AB11DC"/>
    <w:rsid w:val="00AB6DD0"/>
    <w:rsid w:val="00AB6F4C"/>
    <w:rsid w:val="00AB76F6"/>
    <w:rsid w:val="00AE688B"/>
    <w:rsid w:val="00AE75C2"/>
    <w:rsid w:val="00AF01F9"/>
    <w:rsid w:val="00AF5EF9"/>
    <w:rsid w:val="00AF6A08"/>
    <w:rsid w:val="00AF725B"/>
    <w:rsid w:val="00B01C6A"/>
    <w:rsid w:val="00B11BBA"/>
    <w:rsid w:val="00B2435C"/>
    <w:rsid w:val="00B25455"/>
    <w:rsid w:val="00B263F8"/>
    <w:rsid w:val="00B406FF"/>
    <w:rsid w:val="00B45C60"/>
    <w:rsid w:val="00B461DC"/>
    <w:rsid w:val="00B57A21"/>
    <w:rsid w:val="00B72395"/>
    <w:rsid w:val="00B748BA"/>
    <w:rsid w:val="00B77672"/>
    <w:rsid w:val="00B804BE"/>
    <w:rsid w:val="00B80DD5"/>
    <w:rsid w:val="00B84167"/>
    <w:rsid w:val="00B85167"/>
    <w:rsid w:val="00B858B0"/>
    <w:rsid w:val="00B85FF4"/>
    <w:rsid w:val="00B87635"/>
    <w:rsid w:val="00B92F71"/>
    <w:rsid w:val="00B95BA8"/>
    <w:rsid w:val="00BA7F37"/>
    <w:rsid w:val="00BB7C21"/>
    <w:rsid w:val="00BC4C46"/>
    <w:rsid w:val="00BC6BDC"/>
    <w:rsid w:val="00BC6F3E"/>
    <w:rsid w:val="00BD13E6"/>
    <w:rsid w:val="00BD6A91"/>
    <w:rsid w:val="00BE48B6"/>
    <w:rsid w:val="00BE6552"/>
    <w:rsid w:val="00C00F06"/>
    <w:rsid w:val="00C026A5"/>
    <w:rsid w:val="00C05CCD"/>
    <w:rsid w:val="00C07D3E"/>
    <w:rsid w:val="00C15E89"/>
    <w:rsid w:val="00C20236"/>
    <w:rsid w:val="00C2525D"/>
    <w:rsid w:val="00C26133"/>
    <w:rsid w:val="00C3383E"/>
    <w:rsid w:val="00C359C4"/>
    <w:rsid w:val="00C363D5"/>
    <w:rsid w:val="00C36C61"/>
    <w:rsid w:val="00C37E99"/>
    <w:rsid w:val="00C407B4"/>
    <w:rsid w:val="00C40981"/>
    <w:rsid w:val="00C4156B"/>
    <w:rsid w:val="00C42E31"/>
    <w:rsid w:val="00C461B0"/>
    <w:rsid w:val="00C50C0C"/>
    <w:rsid w:val="00C51202"/>
    <w:rsid w:val="00C5314E"/>
    <w:rsid w:val="00C61E44"/>
    <w:rsid w:val="00C7206A"/>
    <w:rsid w:val="00C816FC"/>
    <w:rsid w:val="00C858FA"/>
    <w:rsid w:val="00C861C8"/>
    <w:rsid w:val="00C86679"/>
    <w:rsid w:val="00C90B1D"/>
    <w:rsid w:val="00C97109"/>
    <w:rsid w:val="00CA0E30"/>
    <w:rsid w:val="00CA6889"/>
    <w:rsid w:val="00CB04D0"/>
    <w:rsid w:val="00CB0951"/>
    <w:rsid w:val="00CB737C"/>
    <w:rsid w:val="00CC69FB"/>
    <w:rsid w:val="00CE36EB"/>
    <w:rsid w:val="00CE71DD"/>
    <w:rsid w:val="00CF061A"/>
    <w:rsid w:val="00CF6CD5"/>
    <w:rsid w:val="00D127ED"/>
    <w:rsid w:val="00D14480"/>
    <w:rsid w:val="00D17CF6"/>
    <w:rsid w:val="00D205E7"/>
    <w:rsid w:val="00D22898"/>
    <w:rsid w:val="00D31F1F"/>
    <w:rsid w:val="00D33A4F"/>
    <w:rsid w:val="00D40D5D"/>
    <w:rsid w:val="00D40EAA"/>
    <w:rsid w:val="00D43BBA"/>
    <w:rsid w:val="00D45747"/>
    <w:rsid w:val="00D52105"/>
    <w:rsid w:val="00D61FDC"/>
    <w:rsid w:val="00D637F2"/>
    <w:rsid w:val="00D64B50"/>
    <w:rsid w:val="00D70019"/>
    <w:rsid w:val="00D70EF8"/>
    <w:rsid w:val="00D71190"/>
    <w:rsid w:val="00D72CE8"/>
    <w:rsid w:val="00D74567"/>
    <w:rsid w:val="00D7634C"/>
    <w:rsid w:val="00D80124"/>
    <w:rsid w:val="00D810F5"/>
    <w:rsid w:val="00D84F01"/>
    <w:rsid w:val="00D874FD"/>
    <w:rsid w:val="00DA0C36"/>
    <w:rsid w:val="00DA2A9B"/>
    <w:rsid w:val="00DA44B5"/>
    <w:rsid w:val="00DC2580"/>
    <w:rsid w:val="00DC3E9A"/>
    <w:rsid w:val="00DC6055"/>
    <w:rsid w:val="00DC6562"/>
    <w:rsid w:val="00DC709F"/>
    <w:rsid w:val="00DC778D"/>
    <w:rsid w:val="00DD32D3"/>
    <w:rsid w:val="00DD3B89"/>
    <w:rsid w:val="00DE0DC7"/>
    <w:rsid w:val="00DE1D66"/>
    <w:rsid w:val="00DF085A"/>
    <w:rsid w:val="00DF1E86"/>
    <w:rsid w:val="00DF385A"/>
    <w:rsid w:val="00E01122"/>
    <w:rsid w:val="00E03587"/>
    <w:rsid w:val="00E046DA"/>
    <w:rsid w:val="00E07DA6"/>
    <w:rsid w:val="00E10216"/>
    <w:rsid w:val="00E1210C"/>
    <w:rsid w:val="00E123C3"/>
    <w:rsid w:val="00E1280D"/>
    <w:rsid w:val="00E17ABA"/>
    <w:rsid w:val="00E26CBA"/>
    <w:rsid w:val="00E31656"/>
    <w:rsid w:val="00E4371F"/>
    <w:rsid w:val="00E46473"/>
    <w:rsid w:val="00E46C96"/>
    <w:rsid w:val="00E57145"/>
    <w:rsid w:val="00E57C5B"/>
    <w:rsid w:val="00E81BA3"/>
    <w:rsid w:val="00E83522"/>
    <w:rsid w:val="00E87373"/>
    <w:rsid w:val="00E87BD3"/>
    <w:rsid w:val="00E934EB"/>
    <w:rsid w:val="00EA2EBB"/>
    <w:rsid w:val="00EA441A"/>
    <w:rsid w:val="00EA4A13"/>
    <w:rsid w:val="00EC0EF8"/>
    <w:rsid w:val="00EC492F"/>
    <w:rsid w:val="00EC5BA1"/>
    <w:rsid w:val="00ED30FC"/>
    <w:rsid w:val="00ED57A2"/>
    <w:rsid w:val="00ED6556"/>
    <w:rsid w:val="00ED6889"/>
    <w:rsid w:val="00EE1E8C"/>
    <w:rsid w:val="00EE3F29"/>
    <w:rsid w:val="00EE4F4C"/>
    <w:rsid w:val="00EF02C3"/>
    <w:rsid w:val="00EF38F2"/>
    <w:rsid w:val="00EF767E"/>
    <w:rsid w:val="00F0038F"/>
    <w:rsid w:val="00F122E0"/>
    <w:rsid w:val="00F200BE"/>
    <w:rsid w:val="00F31BEC"/>
    <w:rsid w:val="00F3546C"/>
    <w:rsid w:val="00F356EF"/>
    <w:rsid w:val="00F37A99"/>
    <w:rsid w:val="00F45C41"/>
    <w:rsid w:val="00F47E24"/>
    <w:rsid w:val="00F51EE6"/>
    <w:rsid w:val="00F65B2F"/>
    <w:rsid w:val="00F70E4E"/>
    <w:rsid w:val="00F712D0"/>
    <w:rsid w:val="00F71C16"/>
    <w:rsid w:val="00F74C34"/>
    <w:rsid w:val="00F74F9A"/>
    <w:rsid w:val="00F83167"/>
    <w:rsid w:val="00F92202"/>
    <w:rsid w:val="00F924DE"/>
    <w:rsid w:val="00FB18B0"/>
    <w:rsid w:val="00FB6EB8"/>
    <w:rsid w:val="00FB7714"/>
    <w:rsid w:val="00FC079C"/>
    <w:rsid w:val="00FC2EBE"/>
    <w:rsid w:val="00FC63EC"/>
    <w:rsid w:val="00FD070B"/>
    <w:rsid w:val="00FD5354"/>
    <w:rsid w:val="00FE3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C5E7F"/>
  <w15:chartTrackingRefBased/>
  <w15:docId w15:val="{8BD65FB6-A0BA-4463-8BAD-A9F34781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kern w:val="2"/>
        <w:sz w:val="24"/>
        <w:szCs w:val="24"/>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609"/>
  </w:style>
  <w:style w:type="paragraph" w:styleId="Nadpis1">
    <w:name w:val="heading 1"/>
    <w:basedOn w:val="Normlny"/>
    <w:next w:val="Normlny"/>
    <w:link w:val="Nadpis1Char"/>
    <w:uiPriority w:val="9"/>
    <w:qFormat/>
    <w:rsid w:val="00F51EE6"/>
    <w:pPr>
      <w:keepNext/>
      <w:keepLines/>
      <w:spacing w:before="400" w:after="40" w:line="240" w:lineRule="auto"/>
      <w:outlineLvl w:val="0"/>
    </w:pPr>
    <w:rPr>
      <w:rFonts w:eastAsiaTheme="majorEastAsia" w:cstheme="majorBidi"/>
      <w:color w:val="0A2F41" w:themeColor="accent1" w:themeShade="80"/>
      <w:sz w:val="36"/>
      <w:szCs w:val="36"/>
    </w:rPr>
  </w:style>
  <w:style w:type="paragraph" w:styleId="Nadpis2">
    <w:name w:val="heading 2"/>
    <w:basedOn w:val="Normlny"/>
    <w:next w:val="Normlny"/>
    <w:link w:val="Nadpis2Char"/>
    <w:uiPriority w:val="9"/>
    <w:semiHidden/>
    <w:unhideWhenUsed/>
    <w:qFormat/>
    <w:rsid w:val="00F51EE6"/>
    <w:pPr>
      <w:keepNext/>
      <w:keepLines/>
      <w:spacing w:before="40" w:after="0" w:line="240" w:lineRule="auto"/>
      <w:outlineLvl w:val="1"/>
    </w:pPr>
    <w:rPr>
      <w:rFonts w:eastAsiaTheme="majorEastAsia"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F51EE6"/>
    <w:pPr>
      <w:keepNext/>
      <w:keepLines/>
      <w:spacing w:before="40" w:after="0" w:line="240" w:lineRule="auto"/>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51EE6"/>
    <w:pPr>
      <w:keepNext/>
      <w:keepLines/>
      <w:spacing w:before="40" w:after="0"/>
      <w:outlineLvl w:val="3"/>
    </w:pPr>
    <w:rPr>
      <w:rFonts w:eastAsiaTheme="majorEastAsia" w:cstheme="majorBidi"/>
      <w:color w:val="0F4761" w:themeColor="accent1" w:themeShade="BF"/>
    </w:rPr>
  </w:style>
  <w:style w:type="paragraph" w:styleId="Nadpis5">
    <w:name w:val="heading 5"/>
    <w:basedOn w:val="Normlny"/>
    <w:next w:val="Normlny"/>
    <w:link w:val="Nadpis5Char"/>
    <w:uiPriority w:val="9"/>
    <w:semiHidden/>
    <w:unhideWhenUsed/>
    <w:qFormat/>
    <w:rsid w:val="00F51EE6"/>
    <w:pPr>
      <w:keepNext/>
      <w:keepLines/>
      <w:spacing w:before="40" w:after="0"/>
      <w:outlineLvl w:val="4"/>
    </w:pPr>
    <w:rPr>
      <w:rFonts w:eastAsiaTheme="majorEastAsia" w:cstheme="majorBidi"/>
      <w:caps/>
      <w:color w:val="0F4761" w:themeColor="accent1" w:themeShade="BF"/>
    </w:rPr>
  </w:style>
  <w:style w:type="paragraph" w:styleId="Nadpis6">
    <w:name w:val="heading 6"/>
    <w:basedOn w:val="Normlny"/>
    <w:next w:val="Normlny"/>
    <w:link w:val="Nadpis6Char"/>
    <w:uiPriority w:val="9"/>
    <w:semiHidden/>
    <w:unhideWhenUsed/>
    <w:qFormat/>
    <w:rsid w:val="00F51EE6"/>
    <w:pPr>
      <w:keepNext/>
      <w:keepLines/>
      <w:spacing w:before="40" w:after="0"/>
      <w:outlineLvl w:val="5"/>
    </w:pPr>
    <w:rPr>
      <w:rFonts w:eastAsiaTheme="majorEastAsia" w:cstheme="majorBidi"/>
      <w:i/>
      <w:iCs/>
      <w:caps/>
      <w:color w:val="0A2F41" w:themeColor="accent1" w:themeShade="80"/>
    </w:rPr>
  </w:style>
  <w:style w:type="paragraph" w:styleId="Nadpis7">
    <w:name w:val="heading 7"/>
    <w:basedOn w:val="Normlny"/>
    <w:next w:val="Normlny"/>
    <w:link w:val="Nadpis7Char"/>
    <w:uiPriority w:val="9"/>
    <w:semiHidden/>
    <w:unhideWhenUsed/>
    <w:qFormat/>
    <w:rsid w:val="00F51EE6"/>
    <w:pPr>
      <w:keepNext/>
      <w:keepLines/>
      <w:spacing w:before="40" w:after="0"/>
      <w:outlineLvl w:val="6"/>
    </w:pPr>
    <w:rPr>
      <w:rFonts w:eastAsiaTheme="majorEastAsia" w:cstheme="majorBidi"/>
      <w:b/>
      <w:bCs/>
      <w:color w:val="0A2F41" w:themeColor="accent1" w:themeShade="80"/>
    </w:rPr>
  </w:style>
  <w:style w:type="paragraph" w:styleId="Nadpis8">
    <w:name w:val="heading 8"/>
    <w:basedOn w:val="Normlny"/>
    <w:next w:val="Normlny"/>
    <w:link w:val="Nadpis8Char"/>
    <w:uiPriority w:val="9"/>
    <w:semiHidden/>
    <w:unhideWhenUsed/>
    <w:qFormat/>
    <w:rsid w:val="00F51EE6"/>
    <w:pPr>
      <w:keepNext/>
      <w:keepLines/>
      <w:spacing w:before="40" w:after="0"/>
      <w:outlineLvl w:val="7"/>
    </w:pPr>
    <w:rPr>
      <w:rFonts w:eastAsiaTheme="majorEastAsia" w:cstheme="majorBidi"/>
      <w:b/>
      <w:bCs/>
      <w:i/>
      <w:iCs/>
      <w:color w:val="0A2F41" w:themeColor="accent1" w:themeShade="80"/>
    </w:rPr>
  </w:style>
  <w:style w:type="paragraph" w:styleId="Nadpis9">
    <w:name w:val="heading 9"/>
    <w:basedOn w:val="Normlny"/>
    <w:next w:val="Normlny"/>
    <w:link w:val="Nadpis9Char"/>
    <w:uiPriority w:val="9"/>
    <w:semiHidden/>
    <w:unhideWhenUsed/>
    <w:qFormat/>
    <w:rsid w:val="00F51EE6"/>
    <w:pPr>
      <w:keepNext/>
      <w:keepLines/>
      <w:spacing w:before="40" w:after="0"/>
      <w:outlineLvl w:val="8"/>
    </w:pPr>
    <w:rPr>
      <w:rFonts w:eastAsiaTheme="majorEastAsia" w:cstheme="majorBidi"/>
      <w:i/>
      <w:iCs/>
      <w:color w:val="0A2F41" w:themeColor="accent1" w:themeShade="8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51EE6"/>
    <w:rPr>
      <w:rFonts w:eastAsiaTheme="majorEastAsia" w:cstheme="majorBidi"/>
      <w:color w:val="0A2F41" w:themeColor="accent1" w:themeShade="80"/>
      <w:sz w:val="36"/>
      <w:szCs w:val="36"/>
    </w:rPr>
  </w:style>
  <w:style w:type="character" w:customStyle="1" w:styleId="Nadpis2Char">
    <w:name w:val="Nadpis 2 Char"/>
    <w:basedOn w:val="Predvolenpsmoodseku"/>
    <w:link w:val="Nadpis2"/>
    <w:uiPriority w:val="9"/>
    <w:semiHidden/>
    <w:rsid w:val="00F51EE6"/>
    <w:rPr>
      <w:rFonts w:eastAsiaTheme="majorEastAsia" w:cstheme="majorBidi"/>
      <w:color w:val="0F4761" w:themeColor="accent1" w:themeShade="BF"/>
      <w:sz w:val="32"/>
      <w:szCs w:val="32"/>
    </w:rPr>
  </w:style>
  <w:style w:type="character" w:customStyle="1" w:styleId="Nadpis3Char">
    <w:name w:val="Nadpis 3 Char"/>
    <w:basedOn w:val="Predvolenpsmoodseku"/>
    <w:link w:val="Nadpis3"/>
    <w:uiPriority w:val="9"/>
    <w:rsid w:val="00F51EE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51EE6"/>
    <w:rPr>
      <w:rFonts w:eastAsiaTheme="majorEastAsia" w:cstheme="majorBidi"/>
      <w:color w:val="0F4761" w:themeColor="accent1" w:themeShade="BF"/>
    </w:rPr>
  </w:style>
  <w:style w:type="character" w:customStyle="1" w:styleId="Nadpis5Char">
    <w:name w:val="Nadpis 5 Char"/>
    <w:basedOn w:val="Predvolenpsmoodseku"/>
    <w:link w:val="Nadpis5"/>
    <w:uiPriority w:val="9"/>
    <w:semiHidden/>
    <w:rsid w:val="00F51EE6"/>
    <w:rPr>
      <w:rFonts w:eastAsiaTheme="majorEastAsia" w:cstheme="majorBidi"/>
      <w:caps/>
      <w:color w:val="0F4761" w:themeColor="accent1" w:themeShade="BF"/>
    </w:rPr>
  </w:style>
  <w:style w:type="character" w:customStyle="1" w:styleId="Nadpis6Char">
    <w:name w:val="Nadpis 6 Char"/>
    <w:basedOn w:val="Predvolenpsmoodseku"/>
    <w:link w:val="Nadpis6"/>
    <w:uiPriority w:val="9"/>
    <w:semiHidden/>
    <w:rsid w:val="00F51EE6"/>
    <w:rPr>
      <w:rFonts w:eastAsiaTheme="majorEastAsia" w:cstheme="majorBidi"/>
      <w:i/>
      <w:iCs/>
      <w:caps/>
      <w:color w:val="0A2F41" w:themeColor="accent1" w:themeShade="80"/>
    </w:rPr>
  </w:style>
  <w:style w:type="character" w:customStyle="1" w:styleId="Nadpis7Char">
    <w:name w:val="Nadpis 7 Char"/>
    <w:basedOn w:val="Predvolenpsmoodseku"/>
    <w:link w:val="Nadpis7"/>
    <w:uiPriority w:val="9"/>
    <w:semiHidden/>
    <w:rsid w:val="00F51EE6"/>
    <w:rPr>
      <w:rFonts w:eastAsiaTheme="majorEastAsia" w:cstheme="majorBidi"/>
      <w:b/>
      <w:bCs/>
      <w:color w:val="0A2F41" w:themeColor="accent1" w:themeShade="80"/>
    </w:rPr>
  </w:style>
  <w:style w:type="character" w:customStyle="1" w:styleId="Nadpis8Char">
    <w:name w:val="Nadpis 8 Char"/>
    <w:basedOn w:val="Predvolenpsmoodseku"/>
    <w:link w:val="Nadpis8"/>
    <w:uiPriority w:val="9"/>
    <w:semiHidden/>
    <w:rsid w:val="00F51EE6"/>
    <w:rPr>
      <w:rFonts w:eastAsiaTheme="majorEastAsia" w:cstheme="majorBidi"/>
      <w:b/>
      <w:bCs/>
      <w:i/>
      <w:iCs/>
      <w:color w:val="0A2F41" w:themeColor="accent1" w:themeShade="80"/>
    </w:rPr>
  </w:style>
  <w:style w:type="character" w:customStyle="1" w:styleId="Nadpis9Char">
    <w:name w:val="Nadpis 9 Char"/>
    <w:basedOn w:val="Predvolenpsmoodseku"/>
    <w:link w:val="Nadpis9"/>
    <w:uiPriority w:val="9"/>
    <w:semiHidden/>
    <w:rsid w:val="00F51EE6"/>
    <w:rPr>
      <w:rFonts w:eastAsiaTheme="majorEastAsia" w:cstheme="majorBidi"/>
      <w:i/>
      <w:iCs/>
      <w:color w:val="0A2F41" w:themeColor="accent1" w:themeShade="80"/>
    </w:rPr>
  </w:style>
  <w:style w:type="paragraph" w:styleId="Popis">
    <w:name w:val="caption"/>
    <w:basedOn w:val="Normlny"/>
    <w:next w:val="Normlny"/>
    <w:uiPriority w:val="35"/>
    <w:unhideWhenUsed/>
    <w:qFormat/>
    <w:rsid w:val="00F51EE6"/>
    <w:pPr>
      <w:spacing w:line="240" w:lineRule="auto"/>
    </w:pPr>
    <w:rPr>
      <w:b/>
      <w:bCs/>
      <w:smallCaps/>
      <w:color w:val="0E2841" w:themeColor="text2"/>
    </w:rPr>
  </w:style>
  <w:style w:type="paragraph" w:styleId="Nzov">
    <w:name w:val="Title"/>
    <w:basedOn w:val="Normlny"/>
    <w:next w:val="Normlny"/>
    <w:link w:val="NzovChar"/>
    <w:uiPriority w:val="10"/>
    <w:qFormat/>
    <w:rsid w:val="00F51EE6"/>
    <w:pPr>
      <w:spacing w:after="0" w:line="204" w:lineRule="auto"/>
      <w:contextualSpacing/>
    </w:pPr>
    <w:rPr>
      <w:rFonts w:eastAsiaTheme="majorEastAsia" w:cstheme="majorBidi"/>
      <w:caps/>
      <w:color w:val="0E2841" w:themeColor="text2"/>
      <w:spacing w:val="-15"/>
      <w:sz w:val="72"/>
      <w:szCs w:val="72"/>
    </w:rPr>
  </w:style>
  <w:style w:type="character" w:customStyle="1" w:styleId="NzovChar">
    <w:name w:val="Názov Char"/>
    <w:basedOn w:val="Predvolenpsmoodseku"/>
    <w:link w:val="Nzov"/>
    <w:uiPriority w:val="10"/>
    <w:rsid w:val="00F51EE6"/>
    <w:rPr>
      <w:rFonts w:eastAsiaTheme="majorEastAsia" w:cstheme="majorBidi"/>
      <w:caps/>
      <w:color w:val="0E2841" w:themeColor="text2"/>
      <w:spacing w:val="-15"/>
      <w:sz w:val="72"/>
      <w:szCs w:val="72"/>
    </w:rPr>
  </w:style>
  <w:style w:type="paragraph" w:styleId="Podtitul">
    <w:name w:val="Subtitle"/>
    <w:basedOn w:val="Normlny"/>
    <w:next w:val="Normlny"/>
    <w:link w:val="PodtitulChar"/>
    <w:uiPriority w:val="11"/>
    <w:qFormat/>
    <w:rsid w:val="00F51EE6"/>
    <w:pPr>
      <w:numPr>
        <w:ilvl w:val="1"/>
      </w:numPr>
      <w:spacing w:after="240" w:line="240" w:lineRule="auto"/>
    </w:pPr>
    <w:rPr>
      <w:rFonts w:eastAsiaTheme="majorEastAsia" w:cstheme="majorBidi"/>
      <w:color w:val="156082" w:themeColor="accent1"/>
      <w:sz w:val="28"/>
      <w:szCs w:val="28"/>
    </w:rPr>
  </w:style>
  <w:style w:type="character" w:customStyle="1" w:styleId="PodtitulChar">
    <w:name w:val="Podtitul Char"/>
    <w:basedOn w:val="Predvolenpsmoodseku"/>
    <w:link w:val="Podtitul"/>
    <w:uiPriority w:val="11"/>
    <w:rsid w:val="00F51EE6"/>
    <w:rPr>
      <w:rFonts w:eastAsiaTheme="majorEastAsia" w:cstheme="majorBidi"/>
      <w:color w:val="156082" w:themeColor="accent1"/>
      <w:sz w:val="28"/>
      <w:szCs w:val="28"/>
    </w:rPr>
  </w:style>
  <w:style w:type="character" w:styleId="Vrazn">
    <w:name w:val="Strong"/>
    <w:basedOn w:val="Predvolenpsmoodseku"/>
    <w:uiPriority w:val="22"/>
    <w:qFormat/>
    <w:rsid w:val="00F51EE6"/>
    <w:rPr>
      <w:b/>
      <w:bCs/>
    </w:rPr>
  </w:style>
  <w:style w:type="character" w:styleId="Zvraznenie">
    <w:name w:val="Emphasis"/>
    <w:basedOn w:val="Predvolenpsmoodseku"/>
    <w:uiPriority w:val="20"/>
    <w:qFormat/>
    <w:rsid w:val="00F51EE6"/>
    <w:rPr>
      <w:i/>
      <w:iCs/>
    </w:rPr>
  </w:style>
  <w:style w:type="paragraph" w:styleId="Bezriadkovania">
    <w:name w:val="No Spacing"/>
    <w:uiPriority w:val="1"/>
    <w:qFormat/>
    <w:rsid w:val="00F51EE6"/>
    <w:pPr>
      <w:spacing w:after="0" w:line="240" w:lineRule="auto"/>
    </w:pPr>
  </w:style>
  <w:style w:type="paragraph" w:styleId="Citcia">
    <w:name w:val="Quote"/>
    <w:basedOn w:val="Normlny"/>
    <w:next w:val="Normlny"/>
    <w:link w:val="CitciaChar"/>
    <w:uiPriority w:val="29"/>
    <w:qFormat/>
    <w:rsid w:val="00F51EE6"/>
    <w:pPr>
      <w:spacing w:before="120"/>
      <w:ind w:left="720"/>
    </w:pPr>
    <w:rPr>
      <w:color w:val="0E2841" w:themeColor="text2"/>
    </w:rPr>
  </w:style>
  <w:style w:type="character" w:customStyle="1" w:styleId="CitciaChar">
    <w:name w:val="Citácia Char"/>
    <w:basedOn w:val="Predvolenpsmoodseku"/>
    <w:link w:val="Citcia"/>
    <w:uiPriority w:val="29"/>
    <w:rsid w:val="00F51EE6"/>
    <w:rPr>
      <w:color w:val="0E2841" w:themeColor="text2"/>
    </w:rPr>
  </w:style>
  <w:style w:type="paragraph" w:styleId="Zvraznencitcia">
    <w:name w:val="Intense Quote"/>
    <w:basedOn w:val="Normlny"/>
    <w:next w:val="Normlny"/>
    <w:link w:val="ZvraznencitciaChar"/>
    <w:uiPriority w:val="30"/>
    <w:qFormat/>
    <w:rsid w:val="00F51EE6"/>
    <w:pPr>
      <w:spacing w:before="100" w:beforeAutospacing="1" w:after="240" w:line="240" w:lineRule="auto"/>
      <w:ind w:left="720"/>
      <w:jc w:val="center"/>
    </w:pPr>
    <w:rPr>
      <w:rFonts w:eastAsiaTheme="majorEastAsia" w:cstheme="majorBidi"/>
      <w:color w:val="0E2841" w:themeColor="text2"/>
      <w:spacing w:val="-6"/>
      <w:sz w:val="32"/>
      <w:szCs w:val="32"/>
    </w:rPr>
  </w:style>
  <w:style w:type="character" w:customStyle="1" w:styleId="ZvraznencitciaChar">
    <w:name w:val="Zvýraznená citácia Char"/>
    <w:basedOn w:val="Predvolenpsmoodseku"/>
    <w:link w:val="Zvraznencitcia"/>
    <w:uiPriority w:val="30"/>
    <w:rsid w:val="00F51EE6"/>
    <w:rPr>
      <w:rFonts w:eastAsiaTheme="majorEastAsia" w:cstheme="majorBidi"/>
      <w:color w:val="0E2841" w:themeColor="text2"/>
      <w:spacing w:val="-6"/>
      <w:sz w:val="32"/>
      <w:szCs w:val="32"/>
    </w:rPr>
  </w:style>
  <w:style w:type="character" w:styleId="Jemnzvraznenie">
    <w:name w:val="Subtle Emphasis"/>
    <w:basedOn w:val="Predvolenpsmoodseku"/>
    <w:uiPriority w:val="19"/>
    <w:qFormat/>
    <w:rsid w:val="00F51EE6"/>
    <w:rPr>
      <w:i/>
      <w:iCs/>
      <w:color w:val="595959" w:themeColor="text1" w:themeTint="A6"/>
    </w:rPr>
  </w:style>
  <w:style w:type="character" w:styleId="Intenzvnezvraznenie">
    <w:name w:val="Intense Emphasis"/>
    <w:basedOn w:val="Predvolenpsmoodseku"/>
    <w:uiPriority w:val="21"/>
    <w:qFormat/>
    <w:rsid w:val="00F51EE6"/>
    <w:rPr>
      <w:b/>
      <w:bCs/>
      <w:i/>
      <w:iCs/>
    </w:rPr>
  </w:style>
  <w:style w:type="character" w:styleId="Jemnodkaz">
    <w:name w:val="Subtle Reference"/>
    <w:basedOn w:val="Predvolenpsmoodseku"/>
    <w:uiPriority w:val="31"/>
    <w:qFormat/>
    <w:rsid w:val="00F51EE6"/>
    <w:rPr>
      <w:smallCaps/>
      <w:color w:val="595959" w:themeColor="text1" w:themeTint="A6"/>
      <w:u w:val="none" w:color="7F7F7F" w:themeColor="text1" w:themeTint="80"/>
      <w:bdr w:val="none" w:sz="0" w:space="0" w:color="auto"/>
    </w:rPr>
  </w:style>
  <w:style w:type="character" w:styleId="Zvraznenodkaz">
    <w:name w:val="Intense Reference"/>
    <w:basedOn w:val="Predvolenpsmoodseku"/>
    <w:uiPriority w:val="32"/>
    <w:qFormat/>
    <w:rsid w:val="00F51EE6"/>
    <w:rPr>
      <w:b/>
      <w:bCs/>
      <w:smallCaps/>
      <w:color w:val="0E2841" w:themeColor="text2"/>
      <w:u w:val="single"/>
    </w:rPr>
  </w:style>
  <w:style w:type="character" w:styleId="Nzovknihy">
    <w:name w:val="Book Title"/>
    <w:basedOn w:val="Predvolenpsmoodseku"/>
    <w:uiPriority w:val="33"/>
    <w:qFormat/>
    <w:rsid w:val="00F51EE6"/>
    <w:rPr>
      <w:b/>
      <w:bCs/>
      <w:smallCaps/>
      <w:spacing w:val="10"/>
    </w:rPr>
  </w:style>
  <w:style w:type="paragraph" w:styleId="Hlavikaobsahu">
    <w:name w:val="TOC Heading"/>
    <w:basedOn w:val="Nadpis1"/>
    <w:next w:val="Normlny"/>
    <w:uiPriority w:val="39"/>
    <w:semiHidden/>
    <w:unhideWhenUsed/>
    <w:qFormat/>
    <w:rsid w:val="00F51EE6"/>
    <w:pPr>
      <w:outlineLvl w:val="9"/>
    </w:pPr>
  </w:style>
  <w:style w:type="paragraph" w:customStyle="1" w:styleId="Caption1">
    <w:name w:val="Caption1"/>
    <w:basedOn w:val="Popis"/>
    <w:link w:val="captionChar"/>
    <w:qFormat/>
    <w:rsid w:val="009F5934"/>
    <w:rPr>
      <w:smallCaps w:val="0"/>
      <w:sz w:val="20"/>
    </w:rPr>
  </w:style>
  <w:style w:type="character" w:customStyle="1" w:styleId="captionChar">
    <w:name w:val="caption Char"/>
    <w:basedOn w:val="Predvolenpsmoodseku"/>
    <w:link w:val="Caption1"/>
    <w:rsid w:val="009F5934"/>
    <w:rPr>
      <w:b/>
      <w:bCs/>
      <w:color w:val="0E2841" w:themeColor="text2"/>
      <w:sz w:val="20"/>
    </w:rPr>
  </w:style>
  <w:style w:type="paragraph" w:styleId="Odsekzoznamu">
    <w:name w:val="List Paragraph"/>
    <w:basedOn w:val="Normlny"/>
    <w:uiPriority w:val="34"/>
    <w:qFormat/>
    <w:rsid w:val="007A4E2E"/>
    <w:pPr>
      <w:ind w:left="720"/>
      <w:contextualSpacing/>
    </w:pPr>
  </w:style>
  <w:style w:type="paragraph" w:styleId="Textpoznmkypodiarou">
    <w:name w:val="footnote text"/>
    <w:basedOn w:val="Normlny"/>
    <w:link w:val="TextpoznmkypodiarouChar"/>
    <w:uiPriority w:val="99"/>
    <w:unhideWhenUsed/>
    <w:rsid w:val="00C26133"/>
    <w:pPr>
      <w:spacing w:after="0" w:line="240" w:lineRule="auto"/>
    </w:pPr>
    <w:rPr>
      <w:kern w:val="0"/>
      <w:sz w:val="20"/>
      <w:szCs w:val="20"/>
      <w14:ligatures w14:val="none"/>
    </w:rPr>
  </w:style>
  <w:style w:type="character" w:customStyle="1" w:styleId="TextpoznmkypodiarouChar">
    <w:name w:val="Text poznámky pod čiarou Char"/>
    <w:basedOn w:val="Predvolenpsmoodseku"/>
    <w:link w:val="Textpoznmkypodiarou"/>
    <w:uiPriority w:val="99"/>
    <w:rsid w:val="00C26133"/>
    <w:rPr>
      <w:kern w:val="0"/>
      <w:sz w:val="20"/>
      <w:szCs w:val="20"/>
      <w14:ligatures w14:val="none"/>
    </w:rPr>
  </w:style>
  <w:style w:type="character" w:styleId="Odkaznapoznmkupodiarou">
    <w:name w:val="footnote reference"/>
    <w:basedOn w:val="Predvolenpsmoodseku"/>
    <w:uiPriority w:val="99"/>
    <w:unhideWhenUsed/>
    <w:rsid w:val="00C26133"/>
    <w:rPr>
      <w:vertAlign w:val="superscript"/>
    </w:rPr>
  </w:style>
  <w:style w:type="table" w:styleId="Mriekatabuky">
    <w:name w:val="Table Grid"/>
    <w:basedOn w:val="Normlnatabuka"/>
    <w:uiPriority w:val="39"/>
    <w:rsid w:val="000768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47C9F"/>
    <w:rPr>
      <w:sz w:val="16"/>
      <w:szCs w:val="16"/>
    </w:rPr>
  </w:style>
  <w:style w:type="paragraph" w:styleId="Textkomentra">
    <w:name w:val="annotation text"/>
    <w:basedOn w:val="Normlny"/>
    <w:link w:val="TextkomentraChar"/>
    <w:uiPriority w:val="99"/>
    <w:unhideWhenUsed/>
    <w:rsid w:val="00947C9F"/>
    <w:pPr>
      <w:spacing w:line="240" w:lineRule="auto"/>
    </w:pPr>
    <w:rPr>
      <w:sz w:val="20"/>
      <w:szCs w:val="20"/>
    </w:rPr>
  </w:style>
  <w:style w:type="character" w:customStyle="1" w:styleId="TextkomentraChar">
    <w:name w:val="Text komentára Char"/>
    <w:basedOn w:val="Predvolenpsmoodseku"/>
    <w:link w:val="Textkomentra"/>
    <w:uiPriority w:val="99"/>
    <w:rsid w:val="00947C9F"/>
    <w:rPr>
      <w:sz w:val="20"/>
      <w:szCs w:val="20"/>
    </w:rPr>
  </w:style>
  <w:style w:type="paragraph" w:styleId="Predmetkomentra">
    <w:name w:val="annotation subject"/>
    <w:basedOn w:val="Textkomentra"/>
    <w:next w:val="Textkomentra"/>
    <w:link w:val="PredmetkomentraChar"/>
    <w:uiPriority w:val="99"/>
    <w:semiHidden/>
    <w:unhideWhenUsed/>
    <w:rsid w:val="00947C9F"/>
    <w:rPr>
      <w:b/>
      <w:bCs/>
    </w:rPr>
  </w:style>
  <w:style w:type="character" w:customStyle="1" w:styleId="PredmetkomentraChar">
    <w:name w:val="Predmet komentára Char"/>
    <w:basedOn w:val="TextkomentraChar"/>
    <w:link w:val="Predmetkomentra"/>
    <w:uiPriority w:val="99"/>
    <w:semiHidden/>
    <w:rsid w:val="00947C9F"/>
    <w:rPr>
      <w:b/>
      <w:bCs/>
      <w:sz w:val="20"/>
      <w:szCs w:val="20"/>
    </w:rPr>
  </w:style>
  <w:style w:type="paragraph" w:customStyle="1" w:styleId="Pa2">
    <w:name w:val="Pa2"/>
    <w:basedOn w:val="Normlny"/>
    <w:next w:val="Normlny"/>
    <w:uiPriority w:val="99"/>
    <w:rsid w:val="003E6ABA"/>
    <w:pPr>
      <w:autoSpaceDE w:val="0"/>
      <w:autoSpaceDN w:val="0"/>
      <w:adjustRightInd w:val="0"/>
      <w:spacing w:after="0" w:line="200" w:lineRule="atLeast"/>
    </w:pPr>
    <w:rPr>
      <w:rFonts w:ascii="Times New Roman MT Std" w:hAnsi="Times New Roman MT Std"/>
      <w:kern w:val="0"/>
      <w14:ligatures w14:val="none"/>
    </w:rPr>
  </w:style>
  <w:style w:type="character" w:styleId="Hypertextovprepojenie">
    <w:name w:val="Hyperlink"/>
    <w:basedOn w:val="Predvolenpsmoodseku"/>
    <w:uiPriority w:val="99"/>
    <w:unhideWhenUsed/>
    <w:rsid w:val="003E6ABA"/>
    <w:rPr>
      <w:color w:val="467886" w:themeColor="hyperlink"/>
      <w:u w:val="single"/>
    </w:rPr>
  </w:style>
  <w:style w:type="character" w:styleId="Nevyrieenzmienka">
    <w:name w:val="Unresolved Mention"/>
    <w:basedOn w:val="Predvolenpsmoodseku"/>
    <w:uiPriority w:val="99"/>
    <w:semiHidden/>
    <w:unhideWhenUsed/>
    <w:rsid w:val="003E6ABA"/>
    <w:rPr>
      <w:color w:val="605E5C"/>
      <w:shd w:val="clear" w:color="auto" w:fill="E1DFDD"/>
    </w:rPr>
  </w:style>
  <w:style w:type="paragraph" w:customStyle="1" w:styleId="Default">
    <w:name w:val="Default"/>
    <w:rsid w:val="003E6ABA"/>
    <w:pPr>
      <w:autoSpaceDE w:val="0"/>
      <w:autoSpaceDN w:val="0"/>
      <w:adjustRightInd w:val="0"/>
      <w:spacing w:after="0" w:line="240" w:lineRule="auto"/>
    </w:pPr>
    <w:rPr>
      <w:rFonts w:ascii="Roboto" w:hAnsi="Roboto" w:cs="Roboto"/>
      <w:color w:val="000000"/>
      <w:kern w:val="0"/>
      <w14:ligatures w14:val="none"/>
    </w:rPr>
  </w:style>
  <w:style w:type="paragraph" w:styleId="Revzia">
    <w:name w:val="Revision"/>
    <w:hidden/>
    <w:uiPriority w:val="99"/>
    <w:semiHidden/>
    <w:rsid w:val="003E6ABA"/>
    <w:pPr>
      <w:spacing w:after="0" w:line="240" w:lineRule="auto"/>
    </w:pPr>
    <w:rPr>
      <w:kern w:val="0"/>
      <w14:ligatures w14:val="none"/>
    </w:rPr>
  </w:style>
  <w:style w:type="character" w:styleId="Zstupntext">
    <w:name w:val="Placeholder Text"/>
    <w:basedOn w:val="Predvolenpsmoodseku"/>
    <w:uiPriority w:val="99"/>
    <w:semiHidden/>
    <w:rsid w:val="003E6ABA"/>
    <w:rPr>
      <w:color w:val="808080"/>
    </w:rPr>
  </w:style>
  <w:style w:type="character" w:styleId="PouitHypertextovPrepojenie">
    <w:name w:val="FollowedHyperlink"/>
    <w:basedOn w:val="Predvolenpsmoodseku"/>
    <w:uiPriority w:val="99"/>
    <w:semiHidden/>
    <w:unhideWhenUsed/>
    <w:rsid w:val="003E6ABA"/>
    <w:rPr>
      <w:color w:val="96607D" w:themeColor="followedHyperlink"/>
      <w:u w:val="single"/>
    </w:rPr>
  </w:style>
  <w:style w:type="paragraph" w:styleId="Hlavika">
    <w:name w:val="header"/>
    <w:basedOn w:val="Normlny"/>
    <w:link w:val="HlavikaChar"/>
    <w:unhideWhenUsed/>
    <w:rsid w:val="003E6ABA"/>
    <w:pPr>
      <w:tabs>
        <w:tab w:val="center" w:pos="4680"/>
        <w:tab w:val="right" w:pos="9360"/>
      </w:tabs>
      <w:spacing w:after="0" w:line="240" w:lineRule="auto"/>
    </w:pPr>
    <w:rPr>
      <w:kern w:val="0"/>
      <w14:ligatures w14:val="none"/>
    </w:rPr>
  </w:style>
  <w:style w:type="character" w:customStyle="1" w:styleId="HlavikaChar">
    <w:name w:val="Hlavička Char"/>
    <w:basedOn w:val="Predvolenpsmoodseku"/>
    <w:link w:val="Hlavika"/>
    <w:rsid w:val="003E6ABA"/>
    <w:rPr>
      <w:kern w:val="0"/>
      <w14:ligatures w14:val="none"/>
    </w:rPr>
  </w:style>
  <w:style w:type="paragraph" w:styleId="Pta">
    <w:name w:val="footer"/>
    <w:basedOn w:val="Normlny"/>
    <w:link w:val="PtaChar"/>
    <w:uiPriority w:val="99"/>
    <w:unhideWhenUsed/>
    <w:rsid w:val="003E6ABA"/>
    <w:pPr>
      <w:tabs>
        <w:tab w:val="center" w:pos="4680"/>
        <w:tab w:val="right" w:pos="9360"/>
      </w:tabs>
      <w:spacing w:after="0" w:line="240" w:lineRule="auto"/>
    </w:pPr>
    <w:rPr>
      <w:kern w:val="0"/>
      <w14:ligatures w14:val="none"/>
    </w:rPr>
  </w:style>
  <w:style w:type="character" w:customStyle="1" w:styleId="PtaChar">
    <w:name w:val="Päta Char"/>
    <w:basedOn w:val="Predvolenpsmoodseku"/>
    <w:link w:val="Pta"/>
    <w:uiPriority w:val="99"/>
    <w:rsid w:val="003E6ABA"/>
    <w:rPr>
      <w:kern w:val="0"/>
      <w14:ligatures w14:val="none"/>
    </w:rPr>
  </w:style>
  <w:style w:type="paragraph" w:customStyle="1" w:styleId="abstract">
    <w:name w:val="abstract"/>
    <w:rsid w:val="00236C79"/>
    <w:pPr>
      <w:pBdr>
        <w:top w:val="nil"/>
        <w:left w:val="nil"/>
        <w:bottom w:val="nil"/>
        <w:right w:val="nil"/>
        <w:between w:val="nil"/>
        <w:bar w:val="nil"/>
      </w:pBdr>
      <w:spacing w:after="0" w:line="240" w:lineRule="auto"/>
      <w:ind w:left="709" w:right="709"/>
      <w:jc w:val="both"/>
    </w:pPr>
    <w:rPr>
      <w:rFonts w:ascii="Times New Roman" w:eastAsia="Arial Unicode MS" w:hAnsi="Times New Roman" w:cs="Arial Unicode MS"/>
      <w:i/>
      <w:iCs/>
      <w:color w:val="000000"/>
      <w:kern w:val="0"/>
      <w:sz w:val="22"/>
      <w:szCs w:val="22"/>
      <w:u w:color="000000"/>
      <w:bdr w:val="nil"/>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300">
      <w:bodyDiv w:val="1"/>
      <w:marLeft w:val="0"/>
      <w:marRight w:val="0"/>
      <w:marTop w:val="0"/>
      <w:marBottom w:val="0"/>
      <w:divBdr>
        <w:top w:val="none" w:sz="0" w:space="0" w:color="auto"/>
        <w:left w:val="none" w:sz="0" w:space="0" w:color="auto"/>
        <w:bottom w:val="none" w:sz="0" w:space="0" w:color="auto"/>
        <w:right w:val="none" w:sz="0" w:space="0" w:color="auto"/>
      </w:divBdr>
    </w:div>
    <w:div w:id="189883123">
      <w:bodyDiv w:val="1"/>
      <w:marLeft w:val="0"/>
      <w:marRight w:val="0"/>
      <w:marTop w:val="0"/>
      <w:marBottom w:val="0"/>
      <w:divBdr>
        <w:top w:val="none" w:sz="0" w:space="0" w:color="auto"/>
        <w:left w:val="none" w:sz="0" w:space="0" w:color="auto"/>
        <w:bottom w:val="none" w:sz="0" w:space="0" w:color="auto"/>
        <w:right w:val="none" w:sz="0" w:space="0" w:color="auto"/>
      </w:divBdr>
      <w:divsChild>
        <w:div w:id="820539817">
          <w:marLeft w:val="0"/>
          <w:marRight w:val="0"/>
          <w:marTop w:val="0"/>
          <w:marBottom w:val="0"/>
          <w:divBdr>
            <w:top w:val="none" w:sz="0" w:space="0" w:color="auto"/>
            <w:left w:val="none" w:sz="0" w:space="0" w:color="auto"/>
            <w:bottom w:val="none" w:sz="0" w:space="0" w:color="auto"/>
            <w:right w:val="none" w:sz="0" w:space="0" w:color="auto"/>
          </w:divBdr>
        </w:div>
      </w:divsChild>
    </w:div>
    <w:div w:id="403914078">
      <w:bodyDiv w:val="1"/>
      <w:marLeft w:val="0"/>
      <w:marRight w:val="0"/>
      <w:marTop w:val="0"/>
      <w:marBottom w:val="0"/>
      <w:divBdr>
        <w:top w:val="none" w:sz="0" w:space="0" w:color="auto"/>
        <w:left w:val="none" w:sz="0" w:space="0" w:color="auto"/>
        <w:bottom w:val="none" w:sz="0" w:space="0" w:color="auto"/>
        <w:right w:val="none" w:sz="0" w:space="0" w:color="auto"/>
      </w:divBdr>
    </w:div>
    <w:div w:id="1567839145">
      <w:bodyDiv w:val="1"/>
      <w:marLeft w:val="0"/>
      <w:marRight w:val="0"/>
      <w:marTop w:val="0"/>
      <w:marBottom w:val="0"/>
      <w:divBdr>
        <w:top w:val="none" w:sz="0" w:space="0" w:color="auto"/>
        <w:left w:val="none" w:sz="0" w:space="0" w:color="auto"/>
        <w:bottom w:val="none" w:sz="0" w:space="0" w:color="auto"/>
        <w:right w:val="none" w:sz="0" w:space="0" w:color="auto"/>
      </w:divBdr>
      <w:divsChild>
        <w:div w:id="204132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arts.units.it/handle/11368/290804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1075/btl.138.01ang"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erudit.org/fr/revues/meta/2012-v57-n1-meta0312/1012751a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igerprints.clemson.edu/ijie/vol11/iss2/3" TargetMode="External"/><Relationship Id="rId20" Type="http://schemas.openxmlformats.org/officeDocument/2006/relationships/hyperlink" Target="https://doi.org/10.1080/1750399X.2019.165640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2436/rld.i71.2019.326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75/ttmc.00048.ang" TargetMode="External"/><Relationship Id="rId23" Type="http://schemas.openxmlformats.org/officeDocument/2006/relationships/hyperlink" Target="http://www.trans-int.org/index.php/transint/article/view/88/67"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75/btl.138.01a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75/btl.138.01ang" TargetMode="External"/><Relationship Id="rId22" Type="http://schemas.openxmlformats.org/officeDocument/2006/relationships/hyperlink" Target="https://www.openstarts.units.it/bitstream/10077/4746/1/SettonIN15.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RE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A873-8D68-42FE-874B-8751CFCE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11148</Words>
  <Characters>55743</Characters>
  <Application>Microsoft Office Word</Application>
  <DocSecurity>0</DocSecurity>
  <Lines>899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Mgr. Petra Filipová PhD.</cp:lastModifiedBy>
  <cp:revision>2</cp:revision>
  <cp:lastPrinted>2025-12-17T14:34:00Z</cp:lastPrinted>
  <dcterms:created xsi:type="dcterms:W3CDTF">2025-12-17T14:34:00Z</dcterms:created>
  <dcterms:modified xsi:type="dcterms:W3CDTF">2025-12-17T14:34:00Z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2025-12-08T17:53:30Z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1f55c0c2-1ef0-4860-b3fa-f121fc59325d</vt:lpwstr>
  </property>
  <property fmtid="{D5CDD505-2E9C-101B-9397-08002B2CF9AE}" pid="8" name="MSIP_Label_10d9bad3-6dac-4e9a-89a3-89f3b8d247b2_ContentBits">
    <vt:lpwstr>0</vt:lpwstr>
  </property>
  <property fmtid="{D5CDD505-2E9C-101B-9397-08002B2CF9AE}" pid="9" name="MSIP_Label_10d9bad3-6dac-4e9a-89a3-89f3b8d247b2_Tag">
    <vt:lpwstr>10, 3, 0, 1</vt:lpwstr>
  </property>
</Properties>
</file>