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B0E9" w14:textId="24D7ECAB" w:rsidR="005F2F61" w:rsidRPr="005F2F61" w:rsidRDefault="005F2F61" w:rsidP="00350BFD">
      <w:pPr>
        <w:spacing w:before="280"/>
        <w:jc w:val="both"/>
        <w:rPr>
          <w:rFonts w:ascii="Times New Roman" w:hAnsi="Times New Roman" w:cs="Times New Roman"/>
          <w:b/>
          <w:bCs/>
          <w:sz w:val="28"/>
          <w:szCs w:val="28"/>
          <w:lang w:val="en-GB"/>
        </w:rPr>
      </w:pPr>
      <w:r w:rsidRPr="005F2F61">
        <w:rPr>
          <w:rFonts w:ascii="Times New Roman" w:hAnsi="Times New Roman" w:cs="Times New Roman"/>
          <w:b/>
          <w:bCs/>
          <w:sz w:val="28"/>
          <w:szCs w:val="28"/>
          <w:lang w:val="en-GB"/>
        </w:rPr>
        <w:t>Introducing the special issue</w:t>
      </w:r>
      <w:r w:rsidR="005A0974">
        <w:rPr>
          <w:rFonts w:ascii="Times New Roman" w:hAnsi="Times New Roman" w:cs="Times New Roman"/>
          <w:b/>
          <w:bCs/>
          <w:sz w:val="28"/>
          <w:szCs w:val="28"/>
          <w:lang w:val="en-GB"/>
        </w:rPr>
        <w:t>:</w:t>
      </w:r>
      <w:r w:rsidRPr="005F2F61">
        <w:rPr>
          <w:rFonts w:ascii="Times New Roman" w:hAnsi="Times New Roman" w:cs="Times New Roman"/>
          <w:b/>
          <w:bCs/>
          <w:sz w:val="28"/>
          <w:szCs w:val="28"/>
          <w:lang w:val="en-GB"/>
        </w:rPr>
        <w:t xml:space="preserve"> </w:t>
      </w:r>
      <w:r w:rsidR="005A0974">
        <w:rPr>
          <w:rFonts w:ascii="Times New Roman" w:hAnsi="Times New Roman" w:cs="Times New Roman"/>
          <w:b/>
          <w:bCs/>
          <w:sz w:val="28"/>
          <w:szCs w:val="28"/>
          <w:lang w:val="en-GB"/>
        </w:rPr>
        <w:t>E</w:t>
      </w:r>
      <w:r>
        <w:rPr>
          <w:rFonts w:ascii="Times New Roman" w:hAnsi="Times New Roman" w:cs="Times New Roman"/>
          <w:b/>
          <w:bCs/>
          <w:sz w:val="28"/>
          <w:szCs w:val="28"/>
          <w:lang w:val="en-GB"/>
        </w:rPr>
        <w:t>mpirical translation and interpreting studies</w:t>
      </w:r>
    </w:p>
    <w:p w14:paraId="07A6C922" w14:textId="2CAC59AB"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sz w:val="24"/>
          <w:szCs w:val="24"/>
          <w:lang w:val="en-GB"/>
        </w:rPr>
        <w:t xml:space="preserve">This special issue of the </w:t>
      </w:r>
      <w:r w:rsidRPr="005F2F61">
        <w:rPr>
          <w:rFonts w:ascii="Times New Roman" w:hAnsi="Times New Roman" w:cs="Times New Roman"/>
          <w:i/>
          <w:iCs/>
          <w:sz w:val="24"/>
          <w:szCs w:val="24"/>
          <w:lang w:val="en-GB"/>
        </w:rPr>
        <w:t>SKASE Journal of Translation and Interpretation</w:t>
      </w:r>
      <w:r w:rsidRPr="005F2F61">
        <w:rPr>
          <w:rFonts w:ascii="Times New Roman" w:hAnsi="Times New Roman" w:cs="Times New Roman"/>
          <w:sz w:val="24"/>
          <w:szCs w:val="24"/>
          <w:lang w:val="en-GB"/>
        </w:rPr>
        <w:t xml:space="preserve"> is a thematic issue devoted to empirical translation and interpreting studies. It brings together a selection of eleven papers originally presented at the </w:t>
      </w:r>
      <w:r w:rsidRPr="005F2F61">
        <w:rPr>
          <w:rFonts w:ascii="Times New Roman" w:hAnsi="Times New Roman" w:cs="Times New Roman"/>
          <w:i/>
          <w:iCs/>
          <w:sz w:val="24"/>
          <w:szCs w:val="24"/>
          <w:lang w:val="en-GB"/>
        </w:rPr>
        <w:t>Translation in Transition 2024</w:t>
      </w:r>
      <w:r w:rsidRPr="005F2F61">
        <w:rPr>
          <w:rFonts w:ascii="Times New Roman" w:hAnsi="Times New Roman" w:cs="Times New Roman"/>
          <w:sz w:val="24"/>
          <w:szCs w:val="24"/>
          <w:lang w:val="en-GB"/>
        </w:rPr>
        <w:t xml:space="preserve"> conference in Batumi, Georgia.</w:t>
      </w:r>
    </w:p>
    <w:p w14:paraId="247EC06C" w14:textId="2CDE8C2D" w:rsidR="001B0035" w:rsidRPr="005F2F61" w:rsidRDefault="004F719E" w:rsidP="00350BFD">
      <w:pPr>
        <w:spacing w:after="120" w:line="240" w:lineRule="auto"/>
        <w:jc w:val="both"/>
        <w:rPr>
          <w:rFonts w:ascii="Times New Roman" w:hAnsi="Times New Roman" w:cs="Times New Roman"/>
          <w:sz w:val="24"/>
          <w:szCs w:val="24"/>
          <w:highlight w:val="yellow"/>
          <w:lang w:val="en-GB"/>
        </w:rPr>
      </w:pPr>
      <w:r w:rsidRPr="005F2F61">
        <w:rPr>
          <w:rFonts w:ascii="Times New Roman" w:hAnsi="Times New Roman" w:cs="Times New Roman"/>
          <w:sz w:val="24"/>
          <w:szCs w:val="24"/>
          <w:lang w:val="en-GB"/>
        </w:rPr>
        <w:t xml:space="preserve">The special issue places particular emphasis on two directions: </w:t>
      </w:r>
      <w:r w:rsidR="00B30569">
        <w:rPr>
          <w:rFonts w:ascii="Times New Roman" w:hAnsi="Times New Roman" w:cs="Times New Roman"/>
          <w:sz w:val="24"/>
          <w:szCs w:val="24"/>
          <w:lang w:val="en-GB"/>
        </w:rPr>
        <w:t xml:space="preserve">on the one hand, </w:t>
      </w:r>
      <w:r w:rsidRPr="005F2F61">
        <w:rPr>
          <w:rFonts w:ascii="Times New Roman" w:hAnsi="Times New Roman" w:cs="Times New Roman"/>
          <w:sz w:val="24"/>
          <w:szCs w:val="24"/>
          <w:lang w:val="en-GB"/>
        </w:rPr>
        <w:t xml:space="preserve">low-resourced and less-researched language pairs, which present unique challenges due to the scarcity of data and limited existing research, </w:t>
      </w:r>
      <w:r w:rsidR="00B30569">
        <w:rPr>
          <w:rFonts w:ascii="Times New Roman" w:hAnsi="Times New Roman" w:cs="Times New Roman"/>
          <w:sz w:val="24"/>
          <w:szCs w:val="24"/>
          <w:lang w:val="en-GB"/>
        </w:rPr>
        <w:t>and, on the other hand,</w:t>
      </w:r>
      <w:r w:rsidRPr="005F2F61">
        <w:rPr>
          <w:rFonts w:ascii="Times New Roman" w:hAnsi="Times New Roman" w:cs="Times New Roman"/>
          <w:sz w:val="24"/>
          <w:szCs w:val="24"/>
          <w:lang w:val="en-GB"/>
        </w:rPr>
        <w:t xml:space="preserve"> an interplay between different methods and data types. This special issue combines corpus-based product research with experimental process research in translation studies. Together, these directions aim to push the boundaries of translation studies by integrating innovative research methodologies.</w:t>
      </w:r>
    </w:p>
    <w:p w14:paraId="39827146" w14:textId="1D923134" w:rsidR="001B0035" w:rsidRPr="005F2F61" w:rsidRDefault="004F719E" w:rsidP="00350BFD">
      <w:pPr>
        <w:spacing w:after="120" w:line="240" w:lineRule="auto"/>
        <w:jc w:val="both"/>
        <w:rPr>
          <w:rFonts w:ascii="Times New Roman" w:hAnsi="Times New Roman" w:cs="Times New Roman"/>
          <w:sz w:val="24"/>
          <w:szCs w:val="24"/>
          <w:lang w:val="en-GB"/>
        </w:rPr>
      </w:pPr>
      <w:r w:rsidRPr="002B375A">
        <w:rPr>
          <w:rFonts w:ascii="Times New Roman" w:hAnsi="Times New Roman" w:cs="Times New Roman"/>
          <w:sz w:val="24"/>
          <w:szCs w:val="24"/>
          <w:lang w:val="en-GB"/>
        </w:rPr>
        <w:t>The contributions of this special issue are grouped into four thematic sections.</w:t>
      </w:r>
      <w:r w:rsidR="009B1D1A" w:rsidRPr="002B375A">
        <w:rPr>
          <w:rFonts w:ascii="Times New Roman" w:hAnsi="Times New Roman" w:cs="Times New Roman"/>
          <w:sz w:val="24"/>
          <w:szCs w:val="24"/>
          <w:lang w:val="en-GB"/>
        </w:rPr>
        <w:t xml:space="preserve"> </w:t>
      </w:r>
      <w:r w:rsidRPr="002B375A">
        <w:rPr>
          <w:rFonts w:ascii="Times New Roman" w:hAnsi="Times New Roman" w:cs="Times New Roman"/>
          <w:sz w:val="24"/>
          <w:szCs w:val="24"/>
          <w:lang w:val="en-GB"/>
        </w:rPr>
        <w:t>The first section, Machine Translation and further AI tools in Translation Studies, includes three studies that explore the role of machine translation and artificial intelligence in translation processes and outputs. They address questions of evaluation, simplification, and tool use across different groups of translators and learners.</w:t>
      </w:r>
      <w:r w:rsidRPr="005F2F61">
        <w:rPr>
          <w:rFonts w:ascii="Times New Roman" w:hAnsi="Times New Roman" w:cs="Times New Roman"/>
          <w:sz w:val="24"/>
          <w:szCs w:val="24"/>
          <w:lang w:val="en-GB"/>
        </w:rPr>
        <w:t xml:space="preserve"> </w:t>
      </w:r>
    </w:p>
    <w:p w14:paraId="5C405355" w14:textId="277D6A66" w:rsidR="001B0035" w:rsidRPr="005F2F61" w:rsidRDefault="004F719E" w:rsidP="00350BFD">
      <w:pPr>
        <w:spacing w:after="120" w:line="240" w:lineRule="auto"/>
        <w:jc w:val="both"/>
        <w:rPr>
          <w:rFonts w:ascii="Times New Roman" w:hAnsi="Times New Roman" w:cs="Times New Roman"/>
          <w:sz w:val="24"/>
          <w:szCs w:val="24"/>
          <w:lang w:val="en-GB"/>
        </w:rPr>
      </w:pPr>
      <w:proofErr w:type="spellStart"/>
      <w:r w:rsidRPr="005F2F61">
        <w:rPr>
          <w:rFonts w:ascii="Times New Roman" w:hAnsi="Times New Roman" w:cs="Times New Roman"/>
          <w:b/>
          <w:sz w:val="24"/>
          <w:szCs w:val="24"/>
          <w:lang w:val="en-GB"/>
        </w:rPr>
        <w:t>Longhui</w:t>
      </w:r>
      <w:proofErr w:type="spellEnd"/>
      <w:r w:rsidRPr="005F2F61">
        <w:rPr>
          <w:rFonts w:ascii="Times New Roman" w:hAnsi="Times New Roman" w:cs="Times New Roman"/>
          <w:b/>
          <w:sz w:val="24"/>
          <w:szCs w:val="24"/>
          <w:lang w:val="en-GB"/>
        </w:rPr>
        <w:t xml:space="preserve"> Zou </w:t>
      </w:r>
      <w:r w:rsidRPr="005F2F61">
        <w:rPr>
          <w:rFonts w:ascii="Times New Roman" w:hAnsi="Times New Roman" w:cs="Times New Roman"/>
          <w:sz w:val="24"/>
          <w:szCs w:val="24"/>
          <w:lang w:val="en-GB"/>
        </w:rPr>
        <w:t>and</w:t>
      </w:r>
      <w:r w:rsidRPr="005F2F61">
        <w:rPr>
          <w:rFonts w:ascii="Times New Roman" w:hAnsi="Times New Roman" w:cs="Times New Roman"/>
          <w:b/>
          <w:sz w:val="24"/>
          <w:szCs w:val="24"/>
          <w:lang w:val="en-GB"/>
        </w:rPr>
        <w:t xml:space="preserve"> Ali Saeedi</w:t>
      </w:r>
      <w:r w:rsidRPr="005F2F61">
        <w:rPr>
          <w:rFonts w:ascii="Times New Roman" w:hAnsi="Times New Roman" w:cs="Times New Roman"/>
          <w:sz w:val="24"/>
          <w:szCs w:val="24"/>
          <w:lang w:val="en-GB"/>
        </w:rPr>
        <w:t xml:space="preserve"> compare GPT-4o and Google Translate using the American Translators Association (ATA) certification framework for English</w:t>
      </w:r>
      <w:r w:rsidR="004E6D64">
        <w:rPr>
          <w:rFonts w:ascii="Times New Roman" w:hAnsi="Times New Roman" w:cs="Times New Roman"/>
          <w:sz w:val="24"/>
          <w:szCs w:val="24"/>
          <w:lang w:val="en-GB"/>
        </w:rPr>
        <w:t>–</w:t>
      </w:r>
      <w:r w:rsidRPr="005F2F61">
        <w:rPr>
          <w:rFonts w:ascii="Times New Roman" w:hAnsi="Times New Roman" w:cs="Times New Roman"/>
          <w:sz w:val="24"/>
          <w:szCs w:val="24"/>
          <w:lang w:val="en-GB"/>
        </w:rPr>
        <w:t xml:space="preserve">Chinese and English–Arabic. Combining automatic evaluation with human assessment, their study shows how performance varies across systems and </w:t>
      </w:r>
      <w:r w:rsidR="004E6D64" w:rsidRPr="005F2F61">
        <w:rPr>
          <w:rFonts w:ascii="Times New Roman" w:hAnsi="Times New Roman" w:cs="Times New Roman"/>
          <w:sz w:val="24"/>
          <w:szCs w:val="24"/>
          <w:lang w:val="en-GB"/>
        </w:rPr>
        <w:t>languages and</w:t>
      </w:r>
      <w:r w:rsidRPr="005F2F61">
        <w:rPr>
          <w:rFonts w:ascii="Times New Roman" w:hAnsi="Times New Roman" w:cs="Times New Roman"/>
          <w:sz w:val="24"/>
          <w:szCs w:val="24"/>
          <w:lang w:val="en-GB"/>
        </w:rPr>
        <w:t xml:space="preserve"> highlights the value of human judgment in capturing nuanced issues such as idiomaticity and rhetorical expression.</w:t>
      </w:r>
    </w:p>
    <w:p w14:paraId="2AC9D9F8" w14:textId="6A5C3A34"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b/>
          <w:sz w:val="24"/>
          <w:szCs w:val="24"/>
          <w:lang w:val="en-GB"/>
        </w:rPr>
        <w:t>Sarah Ahrens, Silvana Deilen, Sergio Hernández Garrido, Ekaterina Lapshinova</w:t>
      </w:r>
      <w:r w:rsidR="00F66C45">
        <w:rPr>
          <w:rFonts w:ascii="Times New Roman" w:hAnsi="Times New Roman" w:cs="Times New Roman"/>
          <w:b/>
          <w:sz w:val="24"/>
          <w:szCs w:val="24"/>
          <w:lang w:val="en-GB"/>
        </w:rPr>
        <w:noBreakHyphen/>
      </w:r>
      <w:r w:rsidRPr="005F2F61">
        <w:rPr>
          <w:rFonts w:ascii="Times New Roman" w:hAnsi="Times New Roman" w:cs="Times New Roman"/>
          <w:b/>
          <w:sz w:val="24"/>
          <w:szCs w:val="24"/>
          <w:lang w:val="en-GB"/>
        </w:rPr>
        <w:t>Koltunski</w:t>
      </w:r>
      <w:r w:rsidRPr="005F2F61">
        <w:rPr>
          <w:rFonts w:ascii="Times New Roman" w:hAnsi="Times New Roman" w:cs="Times New Roman"/>
          <w:sz w:val="24"/>
          <w:szCs w:val="24"/>
          <w:lang w:val="en-GB"/>
        </w:rPr>
        <w:t xml:space="preserve"> and </w:t>
      </w:r>
      <w:r w:rsidRPr="005F2F61">
        <w:rPr>
          <w:rFonts w:ascii="Times New Roman" w:hAnsi="Times New Roman" w:cs="Times New Roman"/>
          <w:b/>
          <w:sz w:val="24"/>
          <w:szCs w:val="24"/>
          <w:lang w:val="en-GB"/>
        </w:rPr>
        <w:t>Christiane Maaß</w:t>
      </w:r>
      <w:r w:rsidRPr="005F2F61">
        <w:rPr>
          <w:rFonts w:ascii="Times New Roman" w:hAnsi="Times New Roman" w:cs="Times New Roman"/>
          <w:sz w:val="24"/>
          <w:szCs w:val="24"/>
          <w:lang w:val="en-GB"/>
        </w:rPr>
        <w:t xml:space="preserve"> evaluate intralingual machine translation into Plain German in the health domain. By comparing MT outputs with human translations and original texts, they demonstrate that domain- and task-specific fine-tuning improves quality, while general-purpose systems such as ChatGPT perform less reliably.</w:t>
      </w:r>
    </w:p>
    <w:p w14:paraId="1CBBBCC3" w14:textId="77777777"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b/>
          <w:sz w:val="24"/>
          <w:szCs w:val="24"/>
          <w:lang w:val="en-GB"/>
        </w:rPr>
        <w:t>Athanasios Breskas, Silvia Hansen-Schirra</w:t>
      </w:r>
      <w:r w:rsidRPr="005F2F61">
        <w:rPr>
          <w:rFonts w:ascii="Times New Roman" w:hAnsi="Times New Roman" w:cs="Times New Roman"/>
          <w:sz w:val="24"/>
          <w:szCs w:val="24"/>
          <w:lang w:val="en-GB"/>
        </w:rPr>
        <w:t xml:space="preserve"> and </w:t>
      </w:r>
      <w:r w:rsidRPr="005F2F61">
        <w:rPr>
          <w:rFonts w:ascii="Times New Roman" w:hAnsi="Times New Roman" w:cs="Times New Roman"/>
          <w:b/>
          <w:sz w:val="24"/>
          <w:szCs w:val="24"/>
          <w:lang w:val="en-GB"/>
        </w:rPr>
        <w:t xml:space="preserve">Dimitrios </w:t>
      </w:r>
      <w:proofErr w:type="spellStart"/>
      <w:r w:rsidRPr="005F2F61">
        <w:rPr>
          <w:rFonts w:ascii="Times New Roman" w:hAnsi="Times New Roman" w:cs="Times New Roman"/>
          <w:b/>
          <w:sz w:val="24"/>
          <w:szCs w:val="24"/>
          <w:lang w:val="en-GB"/>
        </w:rPr>
        <w:t>Kapnas</w:t>
      </w:r>
      <w:proofErr w:type="spellEnd"/>
      <w:r w:rsidRPr="005F2F61">
        <w:rPr>
          <w:rFonts w:ascii="Times New Roman" w:hAnsi="Times New Roman" w:cs="Times New Roman"/>
          <w:sz w:val="24"/>
          <w:szCs w:val="24"/>
          <w:lang w:val="en-GB"/>
        </w:rPr>
        <w:t xml:space="preserve"> investigate how school pupils and university students use machine translation tools and AI systems like ChatGPT in translation tasks. Collecting keylogging data, they show that students deploy tools more strategically and effectively than pupils, underlining that language competence remains essential for evaluating and using AI outputs.</w:t>
      </w:r>
    </w:p>
    <w:p w14:paraId="69454B1F" w14:textId="473F8754" w:rsidR="001B0035" w:rsidRPr="005F2F61" w:rsidRDefault="004F719E" w:rsidP="00350BFD">
      <w:pPr>
        <w:spacing w:after="120" w:line="240" w:lineRule="auto"/>
        <w:jc w:val="both"/>
        <w:rPr>
          <w:rFonts w:ascii="Times New Roman" w:hAnsi="Times New Roman" w:cs="Times New Roman"/>
          <w:sz w:val="24"/>
          <w:szCs w:val="24"/>
          <w:lang w:val="en-GB"/>
        </w:rPr>
      </w:pPr>
      <w:r w:rsidRPr="002B375A">
        <w:rPr>
          <w:rFonts w:ascii="Times New Roman" w:hAnsi="Times New Roman" w:cs="Times New Roman"/>
          <w:sz w:val="24"/>
          <w:szCs w:val="24"/>
          <w:lang w:val="en-GB"/>
        </w:rPr>
        <w:t xml:space="preserve">The </w:t>
      </w:r>
      <w:r w:rsidR="008D2AF2" w:rsidRPr="002B375A">
        <w:rPr>
          <w:rFonts w:ascii="Times New Roman" w:hAnsi="Times New Roman" w:cs="Times New Roman"/>
          <w:sz w:val="24"/>
          <w:szCs w:val="24"/>
          <w:lang w:val="en-GB"/>
        </w:rPr>
        <w:t xml:space="preserve">studies in the </w:t>
      </w:r>
      <w:r w:rsidRPr="002B375A">
        <w:rPr>
          <w:rFonts w:ascii="Times New Roman" w:hAnsi="Times New Roman" w:cs="Times New Roman"/>
          <w:sz w:val="24"/>
          <w:szCs w:val="24"/>
          <w:lang w:val="en-GB"/>
        </w:rPr>
        <w:t>second section, Cognitive Studies of Translation</w:t>
      </w:r>
      <w:r w:rsidR="007C6653" w:rsidRPr="002B375A">
        <w:rPr>
          <w:rFonts w:ascii="Times New Roman" w:hAnsi="Times New Roman" w:cs="Times New Roman"/>
          <w:sz w:val="24"/>
          <w:szCs w:val="24"/>
          <w:lang w:val="en-GB"/>
        </w:rPr>
        <w:t>,</w:t>
      </w:r>
      <w:r w:rsidRPr="002B375A">
        <w:rPr>
          <w:rFonts w:ascii="Times New Roman" w:hAnsi="Times New Roman" w:cs="Times New Roman"/>
          <w:sz w:val="24"/>
          <w:szCs w:val="24"/>
          <w:lang w:val="en-GB"/>
        </w:rPr>
        <w:t xml:space="preserve"> examine how translators’ behaviour, ideology, and directionality shape cognitive load and translation processes.</w:t>
      </w:r>
    </w:p>
    <w:p w14:paraId="225FCCA4" w14:textId="77777777"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b/>
          <w:sz w:val="24"/>
          <w:szCs w:val="24"/>
          <w:lang w:val="en-GB"/>
        </w:rPr>
        <w:t>Michael Carl, Takanori Mizowaki, Aishvarya Ray</w:t>
      </w:r>
      <w:r w:rsidRPr="005F2F61">
        <w:rPr>
          <w:rFonts w:ascii="Times New Roman" w:hAnsi="Times New Roman" w:cs="Times New Roman"/>
          <w:sz w:val="24"/>
          <w:szCs w:val="24"/>
          <w:lang w:val="en-GB"/>
        </w:rPr>
        <w:t xml:space="preserve"> and </w:t>
      </w:r>
      <w:r w:rsidRPr="005F2F61">
        <w:rPr>
          <w:rFonts w:ascii="Times New Roman" w:hAnsi="Times New Roman" w:cs="Times New Roman"/>
          <w:b/>
          <w:sz w:val="24"/>
          <w:szCs w:val="24"/>
          <w:lang w:val="en-GB"/>
        </w:rPr>
        <w:t>Masaru Yamada</w:t>
      </w:r>
      <w:r w:rsidRPr="005F2F61">
        <w:rPr>
          <w:rFonts w:ascii="Times New Roman" w:hAnsi="Times New Roman" w:cs="Times New Roman"/>
          <w:sz w:val="24"/>
          <w:szCs w:val="24"/>
          <w:lang w:val="en-GB"/>
        </w:rPr>
        <w:t xml:space="preserve"> introduce the concept of a Behavioural Translation Style Space (BTSS), a hierarchical structure that maps observable behaviour such as gaze and keystroke patterns to higher-level cognitive and affective processes. The model also serves as a foundation for computational agents that simulate the temporal dynamics of human translation.</w:t>
      </w:r>
    </w:p>
    <w:p w14:paraId="503A6407" w14:textId="3B5735EF"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b/>
          <w:sz w:val="24"/>
          <w:szCs w:val="24"/>
          <w:lang w:val="en-GB"/>
        </w:rPr>
        <w:t>Fatemeh Parham</w:t>
      </w:r>
      <w:r w:rsidRPr="005F2F61">
        <w:rPr>
          <w:rFonts w:ascii="Times New Roman" w:hAnsi="Times New Roman" w:cs="Times New Roman"/>
          <w:sz w:val="24"/>
          <w:szCs w:val="24"/>
          <w:lang w:val="en-GB"/>
        </w:rPr>
        <w:t xml:space="preserve"> and </w:t>
      </w:r>
      <w:r w:rsidRPr="005F2F61">
        <w:rPr>
          <w:rFonts w:ascii="Times New Roman" w:hAnsi="Times New Roman" w:cs="Times New Roman"/>
          <w:b/>
          <w:sz w:val="24"/>
          <w:szCs w:val="24"/>
          <w:lang w:val="en-GB"/>
        </w:rPr>
        <w:t>Mina Mirzaee</w:t>
      </w:r>
      <w:r w:rsidRPr="005F2F61">
        <w:rPr>
          <w:rFonts w:ascii="Times New Roman" w:hAnsi="Times New Roman" w:cs="Times New Roman"/>
          <w:sz w:val="24"/>
          <w:szCs w:val="24"/>
          <w:lang w:val="en-GB"/>
        </w:rPr>
        <w:t xml:space="preserve"> investigate the potential effect of translators’ ideology and cognitive abilities on cognitive load during the translation process. Using eye-tracking and pupil-diameter measures, they show both ideology and cognitive ability significantly influence average pupil diameter, suggesting that translators experience higher cognitive load when their ideological stance aligns with the translation </w:t>
      </w:r>
      <w:r w:rsidRPr="00452437">
        <w:rPr>
          <w:rFonts w:ascii="Times New Roman" w:hAnsi="Times New Roman" w:cs="Times New Roman"/>
          <w:sz w:val="24"/>
          <w:szCs w:val="24"/>
          <w:lang w:val="en-GB"/>
        </w:rPr>
        <w:t>brief</w:t>
      </w:r>
      <w:r w:rsidR="00452437">
        <w:rPr>
          <w:rFonts w:ascii="Times New Roman" w:hAnsi="Times New Roman" w:cs="Times New Roman"/>
          <w:sz w:val="24"/>
          <w:szCs w:val="24"/>
          <w:lang w:val="en-GB"/>
        </w:rPr>
        <w:t>,</w:t>
      </w:r>
      <w:r w:rsidRPr="005F2F61">
        <w:rPr>
          <w:rFonts w:ascii="Times New Roman" w:hAnsi="Times New Roman" w:cs="Times New Roman"/>
          <w:sz w:val="24"/>
          <w:szCs w:val="24"/>
          <w:lang w:val="en-GB"/>
        </w:rPr>
        <w:t xml:space="preserve"> and when they possess higher cognitive capacity.</w:t>
      </w:r>
    </w:p>
    <w:p w14:paraId="6B1C4013" w14:textId="77777777"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b/>
          <w:sz w:val="24"/>
          <w:szCs w:val="24"/>
          <w:lang w:val="en-GB"/>
        </w:rPr>
        <w:lastRenderedPageBreak/>
        <w:t>Zoë Miljanović, Fabio Alves, Celina Bros</w:t>
      </w:r>
      <w:r w:rsidRPr="005F2F61">
        <w:rPr>
          <w:rFonts w:ascii="Times New Roman" w:hAnsi="Times New Roman" w:cs="Times New Roman"/>
          <w:sz w:val="24"/>
          <w:szCs w:val="24"/>
          <w:lang w:val="en-GB"/>
        </w:rPr>
        <w:t xml:space="preserve">t and </w:t>
      </w:r>
      <w:r w:rsidRPr="005F2F61">
        <w:rPr>
          <w:rFonts w:ascii="Times New Roman" w:hAnsi="Times New Roman" w:cs="Times New Roman"/>
          <w:b/>
          <w:sz w:val="24"/>
          <w:szCs w:val="24"/>
          <w:lang w:val="en-GB"/>
        </w:rPr>
        <w:t>Stella Neumann</w:t>
      </w:r>
      <w:r w:rsidRPr="005F2F61">
        <w:rPr>
          <w:rFonts w:ascii="Times New Roman" w:hAnsi="Times New Roman" w:cs="Times New Roman"/>
          <w:sz w:val="24"/>
          <w:szCs w:val="24"/>
          <w:lang w:val="en-GB"/>
        </w:rPr>
        <w:t xml:space="preserve"> study directionality effects in English–German translation using keystroke-logged data. Their results reveal that translations into the L1 involve more extensive editing procedures than translations into the L2, while pause patterns vary by register.</w:t>
      </w:r>
    </w:p>
    <w:p w14:paraId="35D30972" w14:textId="77777777" w:rsidR="001B0035" w:rsidRPr="005F2F61" w:rsidRDefault="004F719E" w:rsidP="00350BFD">
      <w:pPr>
        <w:spacing w:after="120" w:line="240" w:lineRule="auto"/>
        <w:jc w:val="both"/>
        <w:rPr>
          <w:rFonts w:ascii="Times New Roman" w:hAnsi="Times New Roman" w:cs="Times New Roman"/>
          <w:sz w:val="24"/>
          <w:szCs w:val="24"/>
          <w:u w:val="single"/>
          <w:lang w:val="en-GB"/>
        </w:rPr>
      </w:pPr>
      <w:r w:rsidRPr="005F2F61">
        <w:rPr>
          <w:rFonts w:ascii="Times New Roman" w:hAnsi="Times New Roman" w:cs="Times New Roman"/>
          <w:sz w:val="24"/>
          <w:szCs w:val="24"/>
          <w:lang w:val="en-GB"/>
        </w:rPr>
        <w:t>The third section of this special issue consists of three corpus-based studies of translation.</w:t>
      </w:r>
    </w:p>
    <w:p w14:paraId="7C1E2DA8" w14:textId="77777777"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b/>
          <w:sz w:val="24"/>
          <w:szCs w:val="24"/>
          <w:lang w:val="en-GB"/>
        </w:rPr>
        <w:t>Khatuna Beridze</w:t>
      </w:r>
      <w:r w:rsidRPr="005F2F61">
        <w:rPr>
          <w:rFonts w:ascii="Times New Roman" w:hAnsi="Times New Roman" w:cs="Times New Roman"/>
          <w:sz w:val="24"/>
          <w:szCs w:val="24"/>
          <w:lang w:val="en-GB"/>
        </w:rPr>
        <w:t xml:space="preserve"> analyses image metaphors in two English translations of Shota Rustaveli’s 12th-century Georgian poem. Drawing on, amongst others, cognitive linguistics and anthropology, she frames translation as cultural-cognitive evolution. The study contributes to Cognitive Metaphor Studies, as well as corpus-based Cognitive Translation Studies, situating translation as an act of cultural and cognitive evolution.</w:t>
      </w:r>
    </w:p>
    <w:p w14:paraId="2CCA7EAB" w14:textId="77777777"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b/>
          <w:sz w:val="24"/>
          <w:szCs w:val="24"/>
          <w:lang w:val="en-GB"/>
        </w:rPr>
        <w:t>Mirela Imamovic, Silvana Deilen, Dylan Glynn</w:t>
      </w:r>
      <w:r w:rsidRPr="005F2F61">
        <w:rPr>
          <w:rFonts w:ascii="Times New Roman" w:hAnsi="Times New Roman" w:cs="Times New Roman"/>
          <w:sz w:val="24"/>
          <w:szCs w:val="24"/>
          <w:lang w:val="en-GB"/>
        </w:rPr>
        <w:t xml:space="preserve"> and </w:t>
      </w:r>
      <w:r w:rsidRPr="005F2F61">
        <w:rPr>
          <w:rFonts w:ascii="Times New Roman" w:hAnsi="Times New Roman" w:cs="Times New Roman"/>
          <w:b/>
          <w:sz w:val="24"/>
          <w:szCs w:val="24"/>
          <w:lang w:val="en-GB"/>
        </w:rPr>
        <w:t>Ekaterina Lapshinova-Koltunski</w:t>
      </w:r>
      <w:r w:rsidRPr="005F2F61">
        <w:rPr>
          <w:rFonts w:ascii="Times New Roman" w:hAnsi="Times New Roman" w:cs="Times New Roman"/>
          <w:sz w:val="24"/>
          <w:szCs w:val="24"/>
          <w:lang w:val="en-GB"/>
        </w:rPr>
        <w:t xml:space="preserve"> examine the translation of evaluative expressions from English to German in TED talk subtitles. Using Appraisal Theory and manual annotation, they find a general preference for equivalence in the translation of evaluative expressions, alongside signs of both “shining-through” from English and adaptation to German linguistic norms. Their study contributes to understanding the role of evaluative language in translation and complement existing research on translation strategies of evaluative language. </w:t>
      </w:r>
    </w:p>
    <w:p w14:paraId="6F6A2AAE" w14:textId="77777777"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b/>
          <w:sz w:val="24"/>
          <w:szCs w:val="24"/>
          <w:lang w:val="en-GB"/>
        </w:rPr>
        <w:t xml:space="preserve">Olga Davis, Muhammad Ahmed Saeed, Dimitris </w:t>
      </w:r>
      <w:proofErr w:type="spellStart"/>
      <w:r w:rsidRPr="005F2F61">
        <w:rPr>
          <w:rFonts w:ascii="Times New Roman" w:hAnsi="Times New Roman" w:cs="Times New Roman"/>
          <w:b/>
          <w:sz w:val="24"/>
          <w:szCs w:val="24"/>
          <w:lang w:val="en-GB"/>
        </w:rPr>
        <w:t>Asimakoulas</w:t>
      </w:r>
      <w:proofErr w:type="spellEnd"/>
      <w:r w:rsidRPr="005F2F61">
        <w:rPr>
          <w:rFonts w:ascii="Times New Roman" w:hAnsi="Times New Roman" w:cs="Times New Roman"/>
          <w:sz w:val="24"/>
          <w:szCs w:val="24"/>
          <w:lang w:val="en-GB"/>
        </w:rPr>
        <w:t xml:space="preserve"> and </w:t>
      </w:r>
      <w:r w:rsidRPr="005F2F61">
        <w:rPr>
          <w:rFonts w:ascii="Times New Roman" w:hAnsi="Times New Roman" w:cs="Times New Roman"/>
          <w:b/>
          <w:sz w:val="24"/>
          <w:szCs w:val="24"/>
          <w:lang w:val="en-GB"/>
        </w:rPr>
        <w:t>Sabine Braun</w:t>
      </w:r>
      <w:r w:rsidRPr="005F2F61">
        <w:rPr>
          <w:rFonts w:ascii="Times New Roman" w:hAnsi="Times New Roman" w:cs="Times New Roman"/>
          <w:sz w:val="24"/>
          <w:szCs w:val="24"/>
          <w:lang w:val="en-GB"/>
        </w:rPr>
        <w:t xml:space="preserve"> explore the under-researched practice of extended audio description. Combining natural language processing, qualitative user research, and think-aloud protocols, they show how so-called paused commentaries has the potential to offer a more informative viewing experience to conventional user groups and an opportunity to repurpose audio description as assistive commentaries for a wider range of audiences.</w:t>
      </w:r>
    </w:p>
    <w:p w14:paraId="56F436C4" w14:textId="77777777"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sz w:val="24"/>
          <w:szCs w:val="24"/>
          <w:lang w:val="en-GB"/>
        </w:rPr>
        <w:t>The special issue concludes with a section on interpreting.</w:t>
      </w:r>
    </w:p>
    <w:p w14:paraId="71E5EA39" w14:textId="77777777"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b/>
          <w:sz w:val="24"/>
          <w:szCs w:val="24"/>
          <w:lang w:val="en-GB"/>
        </w:rPr>
        <w:t>Christina Pollkläsener, Maria Kunilovskaya</w:t>
      </w:r>
      <w:r w:rsidRPr="005F2F61">
        <w:rPr>
          <w:rFonts w:ascii="Times New Roman" w:hAnsi="Times New Roman" w:cs="Times New Roman"/>
          <w:sz w:val="24"/>
          <w:szCs w:val="24"/>
          <w:lang w:val="en-GB"/>
        </w:rPr>
        <w:t xml:space="preserve"> and </w:t>
      </w:r>
      <w:r w:rsidRPr="005F2F61">
        <w:rPr>
          <w:rFonts w:ascii="Times New Roman" w:hAnsi="Times New Roman" w:cs="Times New Roman"/>
          <w:b/>
          <w:sz w:val="24"/>
          <w:szCs w:val="24"/>
          <w:lang w:val="en-GB"/>
        </w:rPr>
        <w:t>Elke Teich</w:t>
      </w:r>
      <w:r w:rsidRPr="005F2F61">
        <w:rPr>
          <w:rFonts w:ascii="Times New Roman" w:hAnsi="Times New Roman" w:cs="Times New Roman"/>
          <w:sz w:val="24"/>
          <w:szCs w:val="24"/>
          <w:lang w:val="en-GB"/>
        </w:rPr>
        <w:t xml:space="preserve"> investigate the occurrence of filler particles in English–German interpreting. Their findings show that surprisal of following words is a good predictor of filler particles in interpreting.</w:t>
      </w:r>
    </w:p>
    <w:p w14:paraId="1C577190" w14:textId="77777777" w:rsidR="001B0035" w:rsidRPr="005F2F61" w:rsidRDefault="004F719E" w:rsidP="00350BFD">
      <w:pPr>
        <w:spacing w:after="120" w:line="240" w:lineRule="auto"/>
        <w:jc w:val="both"/>
        <w:rPr>
          <w:rFonts w:ascii="Times New Roman" w:hAnsi="Times New Roman" w:cs="Times New Roman"/>
          <w:sz w:val="24"/>
          <w:szCs w:val="24"/>
          <w:lang w:val="en-GB"/>
        </w:rPr>
      </w:pPr>
      <w:r w:rsidRPr="005F2F61">
        <w:rPr>
          <w:rFonts w:ascii="Times New Roman" w:hAnsi="Times New Roman" w:cs="Times New Roman"/>
          <w:sz w:val="24"/>
          <w:szCs w:val="24"/>
          <w:lang w:val="en-GB"/>
        </w:rPr>
        <w:t xml:space="preserve">The special issue winds up with a contribution by </w:t>
      </w:r>
      <w:r w:rsidRPr="005F2F61">
        <w:rPr>
          <w:rFonts w:ascii="Times New Roman" w:hAnsi="Times New Roman" w:cs="Times New Roman"/>
          <w:b/>
          <w:sz w:val="24"/>
          <w:szCs w:val="24"/>
          <w:lang w:val="en-GB"/>
        </w:rPr>
        <w:t>Adeleh Mirzaee, Razavi Mousavi, Saeed Mir, Fatemeh Parham</w:t>
      </w:r>
      <w:r w:rsidRPr="005F2F61">
        <w:rPr>
          <w:rFonts w:ascii="Times New Roman" w:hAnsi="Times New Roman" w:cs="Times New Roman"/>
          <w:sz w:val="24"/>
          <w:szCs w:val="24"/>
          <w:lang w:val="en-GB"/>
        </w:rPr>
        <w:t xml:space="preserve"> and </w:t>
      </w:r>
      <w:r w:rsidRPr="005F2F61">
        <w:rPr>
          <w:rFonts w:ascii="Times New Roman" w:hAnsi="Times New Roman" w:cs="Times New Roman"/>
          <w:b/>
          <w:sz w:val="24"/>
          <w:szCs w:val="24"/>
          <w:lang w:val="en-GB"/>
        </w:rPr>
        <w:t xml:space="preserve">Mehrdad </w:t>
      </w:r>
      <w:proofErr w:type="spellStart"/>
      <w:r w:rsidRPr="005F2F61">
        <w:rPr>
          <w:rFonts w:ascii="Times New Roman" w:hAnsi="Times New Roman" w:cs="Times New Roman"/>
          <w:b/>
          <w:sz w:val="24"/>
          <w:szCs w:val="24"/>
          <w:lang w:val="en-GB"/>
        </w:rPr>
        <w:t>Dadgostar</w:t>
      </w:r>
      <w:proofErr w:type="spellEnd"/>
      <w:r w:rsidRPr="005F2F61">
        <w:rPr>
          <w:rFonts w:ascii="Times New Roman" w:hAnsi="Times New Roman" w:cs="Times New Roman"/>
          <w:sz w:val="24"/>
          <w:szCs w:val="24"/>
          <w:lang w:val="en-GB"/>
        </w:rPr>
        <w:t xml:space="preserve">, who examine the impact of automatic speech recognition (ASR) on interpreters’ cognitive load using </w:t>
      </w:r>
      <w:proofErr w:type="spellStart"/>
      <w:r w:rsidRPr="005F2F61">
        <w:rPr>
          <w:rFonts w:ascii="Times New Roman" w:hAnsi="Times New Roman" w:cs="Times New Roman"/>
          <w:sz w:val="24"/>
          <w:szCs w:val="24"/>
          <w:lang w:val="en-GB"/>
        </w:rPr>
        <w:t>fNIRS</w:t>
      </w:r>
      <w:proofErr w:type="spellEnd"/>
      <w:r w:rsidRPr="005F2F61">
        <w:rPr>
          <w:rFonts w:ascii="Times New Roman" w:hAnsi="Times New Roman" w:cs="Times New Roman"/>
          <w:sz w:val="24"/>
          <w:szCs w:val="24"/>
          <w:lang w:val="en-GB"/>
        </w:rPr>
        <w:t xml:space="preserve"> measures. Their results indicate that using ASR reduces processing effort compared to unaided interpreting, though interpreters’ subjective perceptions do not always align with neural data.</w:t>
      </w:r>
    </w:p>
    <w:p w14:paraId="61AC67AB" w14:textId="0B5C2A35" w:rsidR="001B0035" w:rsidRPr="00E42100" w:rsidRDefault="005726FB" w:rsidP="00E42100">
      <w:pPr>
        <w:spacing w:before="560" w:line="240" w:lineRule="auto"/>
        <w:jc w:val="both"/>
        <w:rPr>
          <w:rFonts w:ascii="Times New Roman" w:hAnsi="Times New Roman" w:cs="Times New Roman"/>
          <w:i/>
          <w:iCs/>
          <w:lang w:val="en-GB"/>
        </w:rPr>
      </w:pPr>
      <w:r w:rsidRPr="00E42100">
        <w:rPr>
          <w:rFonts w:ascii="Times New Roman" w:hAnsi="Times New Roman" w:cs="Times New Roman"/>
          <w:i/>
          <w:iCs/>
          <w:lang w:val="en-GB"/>
        </w:rPr>
        <w:t>The guest editors</w:t>
      </w:r>
    </w:p>
    <w:p w14:paraId="4CD59753" w14:textId="54EF46B0" w:rsidR="005726FB" w:rsidRPr="00E42100" w:rsidRDefault="00C75BC2" w:rsidP="0068686C">
      <w:pPr>
        <w:spacing w:before="160" w:after="0" w:line="240" w:lineRule="auto"/>
        <w:contextualSpacing/>
        <w:jc w:val="both"/>
        <w:rPr>
          <w:rFonts w:ascii="Times New Roman" w:hAnsi="Times New Roman" w:cs="Times New Roman"/>
          <w:i/>
          <w:iCs/>
          <w:lang w:val="en-GB"/>
        </w:rPr>
      </w:pPr>
      <w:r w:rsidRPr="00E42100">
        <w:rPr>
          <w:rFonts w:ascii="Times New Roman" w:hAnsi="Times New Roman" w:cs="Times New Roman"/>
          <w:i/>
          <w:iCs/>
          <w:lang w:val="en-GB"/>
        </w:rPr>
        <w:t xml:space="preserve">Silvana Deilen </w:t>
      </w:r>
    </w:p>
    <w:p w14:paraId="6F26A3B5" w14:textId="767D78FB" w:rsidR="00C75BC2" w:rsidRPr="00350BFD" w:rsidRDefault="007977E5" w:rsidP="0068686C">
      <w:pPr>
        <w:spacing w:before="160" w:after="0" w:line="240" w:lineRule="auto"/>
        <w:contextualSpacing/>
        <w:jc w:val="both"/>
        <w:rPr>
          <w:rFonts w:ascii="Times New Roman" w:hAnsi="Times New Roman" w:cs="Times New Roman"/>
          <w:i/>
          <w:iCs/>
          <w:lang w:val="en-GB"/>
        </w:rPr>
      </w:pPr>
      <w:r w:rsidRPr="00350BFD">
        <w:rPr>
          <w:rFonts w:ascii="Times New Roman" w:hAnsi="Times New Roman" w:cs="Times New Roman"/>
          <w:i/>
          <w:iCs/>
          <w:lang w:val="en-GB"/>
        </w:rPr>
        <w:t>University of Hildesheim</w:t>
      </w:r>
    </w:p>
    <w:p w14:paraId="5A191E39" w14:textId="7DCD0FBF" w:rsidR="00C75BC2" w:rsidRPr="00E42100" w:rsidRDefault="00C75BC2" w:rsidP="0068686C">
      <w:pPr>
        <w:spacing w:before="160" w:after="0" w:line="240" w:lineRule="auto"/>
        <w:contextualSpacing/>
        <w:jc w:val="both"/>
        <w:rPr>
          <w:rFonts w:ascii="Times New Roman" w:hAnsi="Times New Roman" w:cs="Times New Roman"/>
          <w:i/>
          <w:iCs/>
          <w:lang w:val="de-AT"/>
        </w:rPr>
      </w:pPr>
      <w:r w:rsidRPr="00E42100">
        <w:rPr>
          <w:rFonts w:ascii="Times New Roman" w:hAnsi="Times New Roman" w:cs="Times New Roman"/>
          <w:i/>
          <w:iCs/>
          <w:lang w:val="de-AT"/>
        </w:rPr>
        <w:t>Institut für Übersetzungswissenschaft und Fachkommunikation</w:t>
      </w:r>
    </w:p>
    <w:p w14:paraId="6CA45190" w14:textId="0832C8E9" w:rsidR="007977E5" w:rsidRPr="00E42100" w:rsidRDefault="007977E5" w:rsidP="0068686C">
      <w:pPr>
        <w:spacing w:before="160" w:after="0" w:line="240" w:lineRule="auto"/>
        <w:contextualSpacing/>
        <w:jc w:val="both"/>
        <w:rPr>
          <w:rFonts w:ascii="Times New Roman" w:hAnsi="Times New Roman" w:cs="Times New Roman"/>
          <w:i/>
          <w:iCs/>
          <w:lang w:val="de-AT"/>
        </w:rPr>
      </w:pPr>
      <w:r w:rsidRPr="00E42100">
        <w:rPr>
          <w:rFonts w:ascii="Times New Roman" w:hAnsi="Times New Roman" w:cs="Times New Roman"/>
          <w:i/>
          <w:iCs/>
          <w:lang w:val="de-AT"/>
        </w:rPr>
        <w:t>Universitätsplatz 1</w:t>
      </w:r>
    </w:p>
    <w:p w14:paraId="34588DEA" w14:textId="71AA6725" w:rsidR="007977E5" w:rsidRPr="00E42100" w:rsidRDefault="007977E5" w:rsidP="0068686C">
      <w:pPr>
        <w:spacing w:before="160" w:after="0" w:line="240" w:lineRule="auto"/>
        <w:contextualSpacing/>
        <w:jc w:val="both"/>
        <w:rPr>
          <w:rFonts w:ascii="Times New Roman" w:hAnsi="Times New Roman" w:cs="Times New Roman"/>
          <w:i/>
          <w:iCs/>
          <w:lang w:val="de-AT"/>
        </w:rPr>
      </w:pPr>
      <w:r w:rsidRPr="00E42100">
        <w:rPr>
          <w:rFonts w:ascii="Times New Roman" w:hAnsi="Times New Roman" w:cs="Times New Roman"/>
          <w:i/>
          <w:iCs/>
          <w:lang w:val="de-AT"/>
        </w:rPr>
        <w:t>31141 Hildesheim</w:t>
      </w:r>
      <w:r w:rsidR="00621F7D">
        <w:rPr>
          <w:rFonts w:ascii="Times New Roman" w:hAnsi="Times New Roman" w:cs="Times New Roman"/>
          <w:i/>
          <w:iCs/>
          <w:lang w:val="de-AT"/>
        </w:rPr>
        <w:t>, Germany</w:t>
      </w:r>
    </w:p>
    <w:p w14:paraId="28AE5844" w14:textId="320FEF3A" w:rsidR="007977E5" w:rsidRPr="00E42100" w:rsidRDefault="007977E5" w:rsidP="00BD077C">
      <w:pPr>
        <w:spacing w:after="280" w:line="240" w:lineRule="auto"/>
        <w:jc w:val="both"/>
        <w:rPr>
          <w:rFonts w:ascii="Times New Roman" w:hAnsi="Times New Roman" w:cs="Times New Roman"/>
          <w:i/>
          <w:iCs/>
          <w:lang w:val="de-AT"/>
        </w:rPr>
      </w:pPr>
      <w:proofErr w:type="spellStart"/>
      <w:r w:rsidRPr="00E42100">
        <w:rPr>
          <w:rFonts w:ascii="Times New Roman" w:hAnsi="Times New Roman" w:cs="Times New Roman"/>
          <w:i/>
          <w:iCs/>
          <w:lang w:val="de-AT"/>
        </w:rPr>
        <w:t>e-mail</w:t>
      </w:r>
      <w:proofErr w:type="spellEnd"/>
      <w:r w:rsidRPr="00E42100">
        <w:rPr>
          <w:rFonts w:ascii="Times New Roman" w:hAnsi="Times New Roman" w:cs="Times New Roman"/>
          <w:i/>
          <w:iCs/>
          <w:lang w:val="de-AT"/>
        </w:rPr>
        <w:t xml:space="preserve">: </w:t>
      </w:r>
      <w:r w:rsidR="00E42100" w:rsidRPr="00E42100">
        <w:rPr>
          <w:rFonts w:ascii="Times New Roman" w:hAnsi="Times New Roman" w:cs="Times New Roman"/>
          <w:i/>
          <w:iCs/>
          <w:lang w:val="de-AT"/>
        </w:rPr>
        <w:t>deilen@uni-hildesheim.de</w:t>
      </w:r>
    </w:p>
    <w:p w14:paraId="4DF820F9" w14:textId="6CB35C47" w:rsidR="00C75BC2" w:rsidRPr="00E42100" w:rsidRDefault="00C75BC2" w:rsidP="0068686C">
      <w:pPr>
        <w:spacing w:before="160" w:after="0" w:line="240" w:lineRule="auto"/>
        <w:jc w:val="both"/>
        <w:rPr>
          <w:rFonts w:ascii="Times New Roman" w:hAnsi="Times New Roman" w:cs="Times New Roman"/>
          <w:i/>
          <w:iCs/>
          <w:lang w:val="de-AT"/>
        </w:rPr>
      </w:pPr>
      <w:r w:rsidRPr="00E42100">
        <w:rPr>
          <w:rFonts w:ascii="Times New Roman" w:hAnsi="Times New Roman" w:cs="Times New Roman"/>
          <w:i/>
          <w:iCs/>
          <w:lang w:val="de-AT"/>
        </w:rPr>
        <w:t>Ekaterina Lapshinova-Koltunski</w:t>
      </w:r>
    </w:p>
    <w:p w14:paraId="2E671110" w14:textId="57E41A92" w:rsidR="007977E5" w:rsidRPr="00E42100" w:rsidRDefault="007977E5" w:rsidP="0068686C">
      <w:pPr>
        <w:spacing w:before="160" w:after="0" w:line="240" w:lineRule="auto"/>
        <w:contextualSpacing/>
        <w:jc w:val="both"/>
        <w:rPr>
          <w:rFonts w:ascii="Times New Roman" w:hAnsi="Times New Roman" w:cs="Times New Roman"/>
          <w:i/>
          <w:iCs/>
          <w:lang w:val="de-AT"/>
        </w:rPr>
      </w:pPr>
      <w:r w:rsidRPr="00E42100">
        <w:rPr>
          <w:rFonts w:ascii="Times New Roman" w:hAnsi="Times New Roman" w:cs="Times New Roman"/>
          <w:i/>
          <w:iCs/>
          <w:lang w:val="de-AT"/>
        </w:rPr>
        <w:t xml:space="preserve">University </w:t>
      </w:r>
      <w:proofErr w:type="spellStart"/>
      <w:r w:rsidRPr="00E42100">
        <w:rPr>
          <w:rFonts w:ascii="Times New Roman" w:hAnsi="Times New Roman" w:cs="Times New Roman"/>
          <w:i/>
          <w:iCs/>
          <w:lang w:val="de-AT"/>
        </w:rPr>
        <w:t>of</w:t>
      </w:r>
      <w:proofErr w:type="spellEnd"/>
      <w:r w:rsidRPr="00E42100">
        <w:rPr>
          <w:rFonts w:ascii="Times New Roman" w:hAnsi="Times New Roman" w:cs="Times New Roman"/>
          <w:i/>
          <w:iCs/>
          <w:lang w:val="de-AT"/>
        </w:rPr>
        <w:t xml:space="preserve"> Hildesheim</w:t>
      </w:r>
    </w:p>
    <w:p w14:paraId="03F7730F" w14:textId="77777777" w:rsidR="00E42100" w:rsidRPr="00E42100" w:rsidRDefault="00E42100" w:rsidP="00E42100">
      <w:pPr>
        <w:spacing w:before="160" w:after="0" w:line="240" w:lineRule="auto"/>
        <w:contextualSpacing/>
        <w:jc w:val="both"/>
        <w:rPr>
          <w:rFonts w:ascii="Times New Roman" w:hAnsi="Times New Roman" w:cs="Times New Roman"/>
          <w:i/>
          <w:iCs/>
          <w:lang w:val="de-AT"/>
        </w:rPr>
      </w:pPr>
      <w:r w:rsidRPr="00E42100">
        <w:rPr>
          <w:rFonts w:ascii="Times New Roman" w:hAnsi="Times New Roman" w:cs="Times New Roman"/>
          <w:i/>
          <w:iCs/>
          <w:lang w:val="de-AT"/>
        </w:rPr>
        <w:t>Institut für Übersetzungswissenschaft und Fachkommunikation</w:t>
      </w:r>
    </w:p>
    <w:p w14:paraId="4705B9C6" w14:textId="77777777" w:rsidR="00E42100" w:rsidRPr="00E42100" w:rsidRDefault="00E42100" w:rsidP="00E42100">
      <w:pPr>
        <w:spacing w:before="160" w:after="0" w:line="240" w:lineRule="auto"/>
        <w:contextualSpacing/>
        <w:jc w:val="both"/>
        <w:rPr>
          <w:rFonts w:ascii="Times New Roman" w:hAnsi="Times New Roman" w:cs="Times New Roman"/>
          <w:i/>
          <w:iCs/>
          <w:lang w:val="de-AT"/>
        </w:rPr>
      </w:pPr>
      <w:r w:rsidRPr="00E42100">
        <w:rPr>
          <w:rFonts w:ascii="Times New Roman" w:hAnsi="Times New Roman" w:cs="Times New Roman"/>
          <w:i/>
          <w:iCs/>
          <w:lang w:val="de-AT"/>
        </w:rPr>
        <w:t>Universitätsplatz 1</w:t>
      </w:r>
    </w:p>
    <w:p w14:paraId="7C7DDF96" w14:textId="071A115F" w:rsidR="00E42100" w:rsidRPr="00E42100" w:rsidRDefault="00E42100" w:rsidP="0068686C">
      <w:pPr>
        <w:spacing w:before="160" w:after="0" w:line="240" w:lineRule="auto"/>
        <w:contextualSpacing/>
        <w:jc w:val="both"/>
        <w:rPr>
          <w:rFonts w:ascii="Times New Roman" w:hAnsi="Times New Roman" w:cs="Times New Roman"/>
          <w:i/>
          <w:iCs/>
          <w:lang w:val="de-AT"/>
        </w:rPr>
      </w:pPr>
      <w:r w:rsidRPr="00E42100">
        <w:rPr>
          <w:rFonts w:ascii="Times New Roman" w:hAnsi="Times New Roman" w:cs="Times New Roman"/>
          <w:i/>
          <w:iCs/>
          <w:lang w:val="de-AT"/>
        </w:rPr>
        <w:t>31141 Hildesheim</w:t>
      </w:r>
      <w:r w:rsidR="00621F7D">
        <w:rPr>
          <w:rFonts w:ascii="Times New Roman" w:hAnsi="Times New Roman" w:cs="Times New Roman"/>
          <w:i/>
          <w:iCs/>
          <w:lang w:val="de-AT"/>
        </w:rPr>
        <w:t>, Germany</w:t>
      </w:r>
    </w:p>
    <w:p w14:paraId="5D3615E5" w14:textId="0096EDB9" w:rsidR="00C75BC2" w:rsidRPr="00E42100" w:rsidRDefault="00E42100" w:rsidP="0068686C">
      <w:pPr>
        <w:spacing w:before="160" w:after="0" w:line="240" w:lineRule="auto"/>
        <w:contextualSpacing/>
        <w:jc w:val="both"/>
        <w:rPr>
          <w:rFonts w:ascii="Times New Roman" w:hAnsi="Times New Roman" w:cs="Times New Roman"/>
          <w:i/>
          <w:iCs/>
          <w:lang w:val="de-AT"/>
        </w:rPr>
      </w:pPr>
      <w:proofErr w:type="spellStart"/>
      <w:r w:rsidRPr="00E42100">
        <w:rPr>
          <w:rFonts w:ascii="Times New Roman" w:hAnsi="Times New Roman" w:cs="Times New Roman"/>
          <w:i/>
          <w:iCs/>
          <w:lang w:val="de-AT"/>
        </w:rPr>
        <w:t>e-mail</w:t>
      </w:r>
      <w:proofErr w:type="spellEnd"/>
      <w:r w:rsidRPr="00E42100">
        <w:rPr>
          <w:rFonts w:ascii="Times New Roman" w:hAnsi="Times New Roman" w:cs="Times New Roman"/>
          <w:i/>
          <w:iCs/>
          <w:lang w:val="de-AT"/>
        </w:rPr>
        <w:t>: lapshinovakoltun@uni-hildesheim.de</w:t>
      </w:r>
    </w:p>
    <w:sectPr w:rsidR="00C75BC2" w:rsidRPr="00E42100" w:rsidSect="0019509A">
      <w:headerReference w:type="even" r:id="rId7"/>
      <w:headerReference w:type="default" r:id="rId8"/>
      <w:footerReference w:type="even" r:id="rId9"/>
      <w:footerReference w:type="default" r:id="rId10"/>
      <w:pgSz w:w="11906" w:h="16838" w:orient="landscape"/>
      <w:pgMar w:top="1417" w:right="1417" w:bottom="1134" w:left="1417" w:header="708" w:footer="708" w:gutter="0"/>
      <w:pgNumType w:start="2"/>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7CAA" w14:textId="77777777" w:rsidR="002B0F1C" w:rsidRDefault="002B0F1C">
      <w:pPr>
        <w:spacing w:after="0" w:line="240" w:lineRule="auto"/>
      </w:pPr>
      <w:r>
        <w:separator/>
      </w:r>
    </w:p>
  </w:endnote>
  <w:endnote w:type="continuationSeparator" w:id="0">
    <w:p w14:paraId="28066168" w14:textId="77777777" w:rsidR="002B0F1C" w:rsidRDefault="002B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4248"/>
      <w:docPartObj>
        <w:docPartGallery w:val="Page Numbers (Bottom of Page)"/>
        <w:docPartUnique/>
      </w:docPartObj>
    </w:sdtPr>
    <w:sdtEndPr>
      <w:rPr>
        <w:noProof/>
      </w:rPr>
    </w:sdtEndPr>
    <w:sdtContent>
      <w:p w14:paraId="1AE83313" w14:textId="44A3DEAA" w:rsidR="0059671D" w:rsidRDefault="0059671D">
        <w:pPr>
          <w:pStyle w:val="Footer"/>
          <w:jc w:val="right"/>
        </w:pPr>
        <w:r w:rsidRPr="0059671D">
          <w:rPr>
            <w:rFonts w:ascii="Times New Roman" w:hAnsi="Times New Roman" w:cs="Times New Roman"/>
          </w:rPr>
          <w:fldChar w:fldCharType="begin"/>
        </w:r>
        <w:r w:rsidRPr="0059671D">
          <w:rPr>
            <w:rFonts w:ascii="Times New Roman" w:hAnsi="Times New Roman" w:cs="Times New Roman"/>
          </w:rPr>
          <w:instrText xml:space="preserve"> PAGE   \* MERGEFORMAT </w:instrText>
        </w:r>
        <w:r w:rsidRPr="0059671D">
          <w:rPr>
            <w:rFonts w:ascii="Times New Roman" w:hAnsi="Times New Roman" w:cs="Times New Roman"/>
          </w:rPr>
          <w:fldChar w:fldCharType="separate"/>
        </w:r>
        <w:r w:rsidRPr="0059671D">
          <w:rPr>
            <w:rFonts w:ascii="Times New Roman" w:hAnsi="Times New Roman" w:cs="Times New Roman"/>
            <w:noProof/>
          </w:rPr>
          <w:t>2</w:t>
        </w:r>
        <w:r w:rsidRPr="0059671D">
          <w:rPr>
            <w:rFonts w:ascii="Times New Roman" w:hAnsi="Times New Roman" w:cs="Times New Roman"/>
            <w:noProof/>
          </w:rPr>
          <w:fldChar w:fldCharType="end"/>
        </w:r>
      </w:p>
    </w:sdtContent>
  </w:sdt>
  <w:p w14:paraId="317CD950" w14:textId="77777777" w:rsidR="0059671D" w:rsidRDefault="00596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03421"/>
      <w:docPartObj>
        <w:docPartGallery w:val="Page Numbers (Bottom of Page)"/>
        <w:docPartUnique/>
      </w:docPartObj>
    </w:sdtPr>
    <w:sdtEndPr>
      <w:rPr>
        <w:noProof/>
      </w:rPr>
    </w:sdtEndPr>
    <w:sdtContent>
      <w:p w14:paraId="456AF9C7" w14:textId="08ACD450" w:rsidR="0019509A" w:rsidRDefault="0019509A">
        <w:pPr>
          <w:pStyle w:val="Footer"/>
          <w:jc w:val="right"/>
        </w:pPr>
        <w:r w:rsidRPr="0019509A">
          <w:rPr>
            <w:rFonts w:ascii="Times New Roman" w:hAnsi="Times New Roman" w:cs="Times New Roman"/>
          </w:rPr>
          <w:fldChar w:fldCharType="begin"/>
        </w:r>
        <w:r w:rsidRPr="0019509A">
          <w:rPr>
            <w:rFonts w:ascii="Times New Roman" w:hAnsi="Times New Roman" w:cs="Times New Roman"/>
          </w:rPr>
          <w:instrText xml:space="preserve"> PAGE   \* MERGEFORMAT </w:instrText>
        </w:r>
        <w:r w:rsidRPr="0019509A">
          <w:rPr>
            <w:rFonts w:ascii="Times New Roman" w:hAnsi="Times New Roman" w:cs="Times New Roman"/>
          </w:rPr>
          <w:fldChar w:fldCharType="separate"/>
        </w:r>
        <w:r w:rsidRPr="0019509A">
          <w:rPr>
            <w:rFonts w:ascii="Times New Roman" w:hAnsi="Times New Roman" w:cs="Times New Roman"/>
            <w:noProof/>
          </w:rPr>
          <w:t>2</w:t>
        </w:r>
        <w:r w:rsidRPr="0019509A">
          <w:rPr>
            <w:rFonts w:ascii="Times New Roman" w:hAnsi="Times New Roman" w:cs="Times New Roman"/>
            <w:noProof/>
          </w:rPr>
          <w:fldChar w:fldCharType="end"/>
        </w:r>
      </w:p>
    </w:sdtContent>
  </w:sdt>
  <w:p w14:paraId="79F65565" w14:textId="77777777" w:rsidR="0019509A" w:rsidRDefault="0019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52ED" w14:textId="77777777" w:rsidR="002B0F1C" w:rsidRDefault="002B0F1C">
      <w:pPr>
        <w:spacing w:after="0" w:line="240" w:lineRule="auto"/>
      </w:pPr>
      <w:r>
        <w:separator/>
      </w:r>
    </w:p>
  </w:footnote>
  <w:footnote w:type="continuationSeparator" w:id="0">
    <w:p w14:paraId="3AB09061" w14:textId="77777777" w:rsidR="002B0F1C" w:rsidRDefault="002B0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A630" w14:textId="761D0652" w:rsidR="0059671D" w:rsidRPr="00F9117B" w:rsidRDefault="0059671D" w:rsidP="0059671D">
    <w:pPr>
      <w:spacing w:after="0" w:line="240" w:lineRule="auto"/>
      <w:rPr>
        <w:rFonts w:ascii="Times New Roman" w:eastAsia="Times New Roman" w:hAnsi="Times New Roman" w:cs="Times New Roman"/>
        <w:bCs/>
        <w:iCs/>
        <w:color w:val="000000"/>
        <w:szCs w:val="20"/>
        <w:lang w:val="en-GB" w:eastAsia="en-GB"/>
      </w:rPr>
    </w:pPr>
    <w:r w:rsidRPr="00F9117B">
      <w:rPr>
        <w:rFonts w:ascii="Times New Roman" w:eastAsia="Times New Roman" w:hAnsi="Times New Roman" w:cs="Times New Roman"/>
        <w:bCs/>
        <w:i/>
        <w:color w:val="000000"/>
        <w:szCs w:val="20"/>
        <w:lang w:val="en-GB" w:eastAsia="en-GB"/>
      </w:rPr>
      <w:t>SKASE Journal of Translation and Interpretation</w:t>
    </w:r>
    <w:r w:rsidRPr="00F9117B">
      <w:rPr>
        <w:rFonts w:ascii="Times New Roman" w:eastAsia="Times New Roman" w:hAnsi="Times New Roman" w:cs="Times New Roman"/>
        <w:bCs/>
        <w:iCs/>
        <w:color w:val="000000"/>
        <w:szCs w:val="20"/>
        <w:lang w:val="en-GB" w:eastAsia="en-GB"/>
      </w:rPr>
      <w:t xml:space="preserve">, 2025; </w:t>
    </w:r>
    <w:r w:rsidR="004B1C5E">
      <w:rPr>
        <w:rFonts w:ascii="Times New Roman" w:eastAsia="Times New Roman" w:hAnsi="Times New Roman" w:cs="Times New Roman"/>
        <w:bCs/>
        <w:iCs/>
        <w:color w:val="000000"/>
        <w:szCs w:val="20"/>
        <w:lang w:val="en-GB" w:eastAsia="en-GB"/>
      </w:rPr>
      <w:t>18(2)</w:t>
    </w:r>
    <w:r w:rsidRPr="00F9117B">
      <w:rPr>
        <w:rFonts w:ascii="Times New Roman" w:eastAsia="Times New Roman" w:hAnsi="Times New Roman" w:cs="Times New Roman"/>
        <w:bCs/>
        <w:iCs/>
        <w:color w:val="000000"/>
        <w:szCs w:val="20"/>
        <w:lang w:val="en-GB" w:eastAsia="en-GB"/>
      </w:rPr>
      <w:t>: 2–3</w:t>
    </w:r>
  </w:p>
  <w:p w14:paraId="375F62AE" w14:textId="4305B50A" w:rsidR="0019509A" w:rsidRPr="00F9117B" w:rsidRDefault="0059671D" w:rsidP="00F9117B">
    <w:pPr>
      <w:spacing w:after="0" w:line="240" w:lineRule="auto"/>
      <w:rPr>
        <w:rFonts w:ascii="Times New Roman" w:eastAsia="Times New Roman" w:hAnsi="Times New Roman" w:cs="Times New Roman"/>
        <w:bCs/>
        <w:iCs/>
        <w:color w:val="000000"/>
        <w:szCs w:val="20"/>
        <w:lang w:val="en-GB" w:eastAsia="en-GB"/>
      </w:rPr>
    </w:pPr>
    <w:proofErr w:type="spellStart"/>
    <w:r w:rsidRPr="00F9117B">
      <w:rPr>
        <w:rFonts w:ascii="Times New Roman" w:eastAsia="Times New Roman" w:hAnsi="Times New Roman" w:cs="Times New Roman"/>
        <w:bCs/>
        <w:iCs/>
        <w:color w:val="000000"/>
        <w:szCs w:val="20"/>
        <w:lang w:val="en-GB" w:eastAsia="en-GB"/>
      </w:rPr>
      <w:t>doi</w:t>
    </w:r>
    <w:proofErr w:type="spellEnd"/>
    <w:r w:rsidRPr="00F9117B">
      <w:rPr>
        <w:rFonts w:ascii="Times New Roman" w:eastAsia="Times New Roman" w:hAnsi="Times New Roman" w:cs="Times New Roman"/>
        <w:bCs/>
        <w:iCs/>
        <w:color w:val="000000"/>
        <w:szCs w:val="20"/>
        <w:lang w:val="en-GB" w:eastAsia="en-GB"/>
      </w:rPr>
      <w:t>: 10.33542/JTI2025-S-1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F951" w14:textId="29F880C8" w:rsidR="0059671D" w:rsidRPr="0059671D" w:rsidRDefault="0059671D" w:rsidP="0059671D">
    <w:pPr>
      <w:spacing w:before="160" w:after="0" w:line="240" w:lineRule="auto"/>
      <w:jc w:val="right"/>
      <w:rPr>
        <w:rFonts w:ascii="Times New Roman" w:hAnsi="Times New Roman" w:cs="Times New Roman"/>
        <w:i/>
        <w:iCs/>
        <w:lang w:val="de-AT"/>
      </w:rPr>
    </w:pPr>
    <w:r w:rsidRPr="0059671D">
      <w:rPr>
        <w:rFonts w:ascii="Times New Roman" w:hAnsi="Times New Roman" w:cs="Times New Roman"/>
        <w:i/>
        <w:iCs/>
        <w:lang w:val="de-AT"/>
      </w:rPr>
      <w:t xml:space="preserve">Silvana </w:t>
    </w:r>
    <w:proofErr w:type="spellStart"/>
    <w:r w:rsidRPr="0059671D">
      <w:rPr>
        <w:rFonts w:ascii="Times New Roman" w:hAnsi="Times New Roman" w:cs="Times New Roman"/>
        <w:i/>
        <w:iCs/>
        <w:lang w:val="de-AT"/>
      </w:rPr>
      <w:t>Deilen</w:t>
    </w:r>
    <w:proofErr w:type="spellEnd"/>
    <w:r w:rsidRPr="0059671D">
      <w:rPr>
        <w:rFonts w:ascii="Times New Roman" w:hAnsi="Times New Roman" w:cs="Times New Roman"/>
        <w:i/>
        <w:iCs/>
        <w:lang w:val="de-AT"/>
      </w:rPr>
      <w:t xml:space="preserve">, Ekaterina </w:t>
    </w:r>
    <w:proofErr w:type="spellStart"/>
    <w:r w:rsidRPr="0059671D">
      <w:rPr>
        <w:rFonts w:ascii="Times New Roman" w:hAnsi="Times New Roman" w:cs="Times New Roman"/>
        <w:i/>
        <w:iCs/>
        <w:lang w:val="de-AT"/>
      </w:rPr>
      <w:t>Lapshinova-Koltunski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B624B"/>
    <w:multiLevelType w:val="multilevel"/>
    <w:tmpl w:val="B7889350"/>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042628"/>
    <w:multiLevelType w:val="multilevel"/>
    <w:tmpl w:val="FDF8C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2695715">
    <w:abstractNumId w:val="1"/>
  </w:num>
  <w:num w:numId="2" w16cid:durableId="131290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35"/>
    <w:rsid w:val="000E15F5"/>
    <w:rsid w:val="0015106C"/>
    <w:rsid w:val="0019509A"/>
    <w:rsid w:val="001B0035"/>
    <w:rsid w:val="001E0060"/>
    <w:rsid w:val="002A042F"/>
    <w:rsid w:val="002B0F1C"/>
    <w:rsid w:val="002B375A"/>
    <w:rsid w:val="00300ED5"/>
    <w:rsid w:val="00350BFD"/>
    <w:rsid w:val="003A0F9C"/>
    <w:rsid w:val="0042064A"/>
    <w:rsid w:val="00452437"/>
    <w:rsid w:val="0045701E"/>
    <w:rsid w:val="004B1C5E"/>
    <w:rsid w:val="004E6D64"/>
    <w:rsid w:val="004E7820"/>
    <w:rsid w:val="004F719E"/>
    <w:rsid w:val="005726FB"/>
    <w:rsid w:val="0059671D"/>
    <w:rsid w:val="005A0974"/>
    <w:rsid w:val="005F2F61"/>
    <w:rsid w:val="00621F7D"/>
    <w:rsid w:val="0068686C"/>
    <w:rsid w:val="00737B47"/>
    <w:rsid w:val="00776B98"/>
    <w:rsid w:val="007977E5"/>
    <w:rsid w:val="007C0660"/>
    <w:rsid w:val="007C6653"/>
    <w:rsid w:val="007D0F19"/>
    <w:rsid w:val="00803991"/>
    <w:rsid w:val="00815A6F"/>
    <w:rsid w:val="008649B9"/>
    <w:rsid w:val="008D2AF2"/>
    <w:rsid w:val="009B1D1A"/>
    <w:rsid w:val="00A209E6"/>
    <w:rsid w:val="00A45C04"/>
    <w:rsid w:val="00B30569"/>
    <w:rsid w:val="00BD077C"/>
    <w:rsid w:val="00BE187E"/>
    <w:rsid w:val="00C75BC2"/>
    <w:rsid w:val="00D803F4"/>
    <w:rsid w:val="00DA24F1"/>
    <w:rsid w:val="00E42100"/>
    <w:rsid w:val="00F66C45"/>
    <w:rsid w:val="00F91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B3DED"/>
  <w15:docId w15:val="{C0982E37-173D-44A8-A6A7-569EC002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75BC2"/>
    <w:rPr>
      <w:color w:val="605E5C"/>
      <w:shd w:val="clear" w:color="auto" w:fill="E1DFDD"/>
    </w:rPr>
  </w:style>
  <w:style w:type="character" w:styleId="CommentReference">
    <w:name w:val="annotation reference"/>
    <w:basedOn w:val="DefaultParagraphFont"/>
    <w:uiPriority w:val="99"/>
    <w:semiHidden/>
    <w:unhideWhenUsed/>
    <w:rsid w:val="005A0974"/>
    <w:rPr>
      <w:sz w:val="16"/>
      <w:szCs w:val="16"/>
    </w:rPr>
  </w:style>
  <w:style w:type="paragraph" w:styleId="CommentText">
    <w:name w:val="annotation text"/>
    <w:basedOn w:val="Normal"/>
    <w:link w:val="CommentTextChar"/>
    <w:uiPriority w:val="99"/>
    <w:semiHidden/>
    <w:unhideWhenUsed/>
    <w:rsid w:val="005A0974"/>
    <w:pPr>
      <w:spacing w:line="240" w:lineRule="auto"/>
    </w:pPr>
    <w:rPr>
      <w:sz w:val="20"/>
      <w:szCs w:val="20"/>
    </w:rPr>
  </w:style>
  <w:style w:type="character" w:customStyle="1" w:styleId="CommentTextChar">
    <w:name w:val="Comment Text Char"/>
    <w:basedOn w:val="DefaultParagraphFont"/>
    <w:link w:val="CommentText"/>
    <w:uiPriority w:val="99"/>
    <w:semiHidden/>
    <w:rsid w:val="005A0974"/>
    <w:rPr>
      <w:sz w:val="20"/>
      <w:szCs w:val="20"/>
    </w:rPr>
  </w:style>
  <w:style w:type="paragraph" w:styleId="CommentSubject">
    <w:name w:val="annotation subject"/>
    <w:basedOn w:val="CommentText"/>
    <w:next w:val="CommentText"/>
    <w:link w:val="CommentSubjectChar"/>
    <w:uiPriority w:val="99"/>
    <w:semiHidden/>
    <w:unhideWhenUsed/>
    <w:rsid w:val="005A0974"/>
    <w:rPr>
      <w:b/>
      <w:bCs/>
    </w:rPr>
  </w:style>
  <w:style w:type="character" w:customStyle="1" w:styleId="CommentSubjectChar">
    <w:name w:val="Comment Subject Char"/>
    <w:basedOn w:val="CommentTextChar"/>
    <w:link w:val="CommentSubject"/>
    <w:uiPriority w:val="99"/>
    <w:semiHidden/>
    <w:rsid w:val="005A09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dc:creator>
  <cp:keywords/>
  <dc:description/>
  <cp:lastModifiedBy>Anna Ziegner</cp:lastModifiedBy>
  <cp:revision>13</cp:revision>
  <dcterms:created xsi:type="dcterms:W3CDTF">2025-09-10T14:26:00Z</dcterms:created>
  <dcterms:modified xsi:type="dcterms:W3CDTF">2025-09-24T10:13:00Z</dcterms:modified>
</cp:coreProperties>
</file>