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0D73" w14:textId="32C2744A" w:rsidR="00A432DA" w:rsidRPr="00B37467" w:rsidRDefault="00984834" w:rsidP="00B16A7E">
      <w:pPr>
        <w:pStyle w:val="Nzov"/>
        <w:spacing w:before="280"/>
        <w:rPr>
          <w:lang w:val="en-US"/>
        </w:rPr>
      </w:pPr>
      <w:r w:rsidRPr="00B37467">
        <w:rPr>
          <w:lang w:val="en-US"/>
        </w:rPr>
        <w:t xml:space="preserve">Shakespeare’s </w:t>
      </w:r>
      <w:r w:rsidR="00A432DA" w:rsidRPr="00B37467">
        <w:rPr>
          <w:lang w:val="en-US"/>
        </w:rPr>
        <w:t xml:space="preserve">Biblical </w:t>
      </w:r>
      <w:r w:rsidR="00BF6B24" w:rsidRPr="00B37467">
        <w:rPr>
          <w:lang w:val="en-US"/>
        </w:rPr>
        <w:t>Intertextuality</w:t>
      </w:r>
      <w:r w:rsidR="00A432DA" w:rsidRPr="00B37467">
        <w:rPr>
          <w:lang w:val="en-US"/>
        </w:rPr>
        <w:t xml:space="preserve">: </w:t>
      </w:r>
      <w:r w:rsidR="009E5A91" w:rsidRPr="00B37467">
        <w:rPr>
          <w:lang w:val="en-US"/>
        </w:rPr>
        <w:t>Translating</w:t>
      </w:r>
      <w:r w:rsidR="0019636A" w:rsidRPr="00B37467">
        <w:rPr>
          <w:lang w:val="en-US"/>
        </w:rPr>
        <w:t xml:space="preserve"> </w:t>
      </w:r>
      <w:r w:rsidR="001E19A0" w:rsidRPr="00B37467">
        <w:rPr>
          <w:lang w:val="en-US"/>
        </w:rPr>
        <w:t>Righteousness</w:t>
      </w:r>
      <w:r w:rsidR="0019636A" w:rsidRPr="00B37467">
        <w:rPr>
          <w:lang w:val="en-US"/>
        </w:rPr>
        <w:t xml:space="preserve"> in </w:t>
      </w:r>
      <w:r w:rsidR="00BF6B24" w:rsidRPr="00B37467">
        <w:rPr>
          <w:lang w:val="en-US"/>
        </w:rPr>
        <w:t>Henry Bolingbroke’s Discourse</w:t>
      </w:r>
      <w:r w:rsidR="0019636A" w:rsidRPr="00B37467">
        <w:rPr>
          <w:lang w:val="en-US"/>
        </w:rPr>
        <w:t xml:space="preserve"> </w:t>
      </w:r>
      <w:r w:rsidR="00A432DA" w:rsidRPr="00B37467">
        <w:rPr>
          <w:lang w:val="en-US"/>
        </w:rPr>
        <w:t>into Spanish</w:t>
      </w:r>
    </w:p>
    <w:p w14:paraId="735A340F" w14:textId="36E33ED4" w:rsidR="00B16A7E" w:rsidRPr="00B37467" w:rsidRDefault="00164AB9" w:rsidP="00B16A7E">
      <w:pPr>
        <w:pStyle w:val="Podtitul"/>
        <w:spacing w:before="120"/>
        <w:rPr>
          <w:b w:val="0"/>
          <w:bCs w:val="0"/>
        </w:rPr>
      </w:pPr>
      <w:bookmarkStart w:id="0" w:name="_Hlk200379968"/>
      <w:r w:rsidRPr="00B37467">
        <w:rPr>
          <w:b w:val="0"/>
          <w:bCs w:val="0"/>
        </w:rPr>
        <w:t xml:space="preserve">Luis J. </w:t>
      </w:r>
      <w:proofErr w:type="spellStart"/>
      <w:r w:rsidRPr="00B37467">
        <w:rPr>
          <w:b w:val="0"/>
          <w:bCs w:val="0"/>
        </w:rPr>
        <w:t>Conejero</w:t>
      </w:r>
      <w:proofErr w:type="spellEnd"/>
      <w:r w:rsidRPr="00B37467">
        <w:rPr>
          <w:b w:val="0"/>
          <w:bCs w:val="0"/>
        </w:rPr>
        <w:t>-Magro</w:t>
      </w:r>
      <w:bookmarkEnd w:id="0"/>
      <w:r w:rsidRPr="00B37467">
        <w:rPr>
          <w:b w:val="0"/>
          <w:bCs w:val="0"/>
        </w:rPr>
        <w:t>, Universidad de Extremadura</w:t>
      </w:r>
    </w:p>
    <w:p w14:paraId="30CF6390" w14:textId="77777777" w:rsidR="0019636A" w:rsidRPr="00B37467" w:rsidRDefault="00C10FA3" w:rsidP="00164AB9">
      <w:pPr>
        <w:pStyle w:val="abstract"/>
        <w:spacing w:before="560"/>
        <w:rPr>
          <w:i w:val="0"/>
          <w:iCs w:val="0"/>
          <w:lang w:eastAsia="ar-SA"/>
        </w:rPr>
      </w:pPr>
      <w:r w:rsidRPr="00B37467">
        <w:rPr>
          <w:b/>
          <w:bCs/>
          <w:lang w:val="en-US"/>
        </w:rPr>
        <w:t>Abstract</w:t>
      </w:r>
    </w:p>
    <w:p w14:paraId="5E9DBD4C" w14:textId="36654DF5" w:rsidR="0019636A" w:rsidRPr="00B37467" w:rsidRDefault="000207AA" w:rsidP="00164AB9">
      <w:pPr>
        <w:suppressAutoHyphens/>
        <w:spacing w:after="280"/>
        <w:ind w:left="709" w:right="136"/>
        <w:jc w:val="both"/>
        <w:rPr>
          <w:rFonts w:ascii="Times New Roman" w:hAnsi="Times New Roman"/>
          <w:i/>
          <w:iCs/>
          <w:sz w:val="22"/>
          <w:szCs w:val="22"/>
          <w:lang w:val="en-US" w:eastAsia="ar-SA"/>
        </w:rPr>
      </w:pPr>
      <w:r w:rsidRPr="00B37467">
        <w:rPr>
          <w:rFonts w:ascii="Times New Roman" w:hAnsi="Times New Roman"/>
          <w:i/>
          <w:iCs/>
          <w:sz w:val="22"/>
          <w:szCs w:val="22"/>
          <w:lang w:val="en-US" w:eastAsia="ar-SA"/>
        </w:rPr>
        <w:t>Ambiguity is one of the main characteristics of Shakespeare’s style</w:t>
      </w:r>
      <w:r w:rsidR="007C5D6C" w:rsidRPr="00B37467">
        <w:rPr>
          <w:rFonts w:ascii="Times New Roman" w:hAnsi="Times New Roman"/>
          <w:i/>
          <w:iCs/>
          <w:sz w:val="22"/>
          <w:szCs w:val="22"/>
          <w:lang w:val="en-US" w:eastAsia="ar-SA"/>
        </w:rPr>
        <w:t>,</w:t>
      </w:r>
      <w:r w:rsidRPr="00B37467">
        <w:rPr>
          <w:rFonts w:ascii="Times New Roman" w:hAnsi="Times New Roman"/>
          <w:i/>
          <w:iCs/>
          <w:sz w:val="22"/>
          <w:szCs w:val="22"/>
          <w:lang w:val="en-US" w:eastAsia="ar-SA"/>
        </w:rPr>
        <w:t xml:space="preserve"> and his portrayal of the figure of the monarchs in his tetralogy is a prime example of such </w:t>
      </w:r>
      <w:r w:rsidR="007C5D6C" w:rsidRPr="00B37467">
        <w:rPr>
          <w:rFonts w:ascii="Times New Roman" w:hAnsi="Times New Roman"/>
          <w:i/>
          <w:iCs/>
          <w:sz w:val="22"/>
          <w:szCs w:val="22"/>
          <w:lang w:val="en-US" w:eastAsia="ar-SA"/>
        </w:rPr>
        <w:t>a feature</w:t>
      </w:r>
      <w:r w:rsidRPr="00B37467">
        <w:rPr>
          <w:rFonts w:ascii="Times New Roman" w:hAnsi="Times New Roman"/>
          <w:i/>
          <w:iCs/>
          <w:sz w:val="22"/>
          <w:szCs w:val="22"/>
          <w:lang w:val="en-US" w:eastAsia="ar-SA"/>
        </w:rPr>
        <w:t>. This article delves into the biblical imagery and rhetorical strategies employed by Henry Bolingbroke (later King Henry IV) in </w:t>
      </w:r>
      <w:r w:rsidRPr="00B37467">
        <w:rPr>
          <w:rFonts w:ascii="Times New Roman" w:hAnsi="Times New Roman"/>
          <w:sz w:val="22"/>
          <w:szCs w:val="22"/>
          <w:lang w:val="en-US" w:eastAsia="ar-SA"/>
        </w:rPr>
        <w:t>Richard II</w:t>
      </w:r>
      <w:r w:rsidRPr="00B37467">
        <w:rPr>
          <w:rFonts w:ascii="Times New Roman" w:hAnsi="Times New Roman"/>
          <w:i/>
          <w:iCs/>
          <w:sz w:val="22"/>
          <w:szCs w:val="22"/>
          <w:lang w:val="en-US" w:eastAsia="ar-SA"/>
        </w:rPr>
        <w:t>. It examines how Shakespeare’s portrayal of Bolingbroke’s rhetoric draws on scriptural notions of divine right, power and morality, particularly in the context of his ascent to the throne. Through a contrastive analysis of Bolingbroke’s speeches in Spanish translations, the article explores the translators’ treatment of his rhetorical manipulation of scriptural language, shedding light on the interplay between religious intertextuality and cultural adaptation.</w:t>
      </w:r>
    </w:p>
    <w:p w14:paraId="6AE49886" w14:textId="667F4349" w:rsidR="0019636A" w:rsidRPr="00B37467" w:rsidRDefault="00F420D9" w:rsidP="00164AB9">
      <w:pPr>
        <w:suppressAutoHyphens/>
        <w:ind w:left="709" w:right="709"/>
        <w:jc w:val="both"/>
        <w:rPr>
          <w:rFonts w:ascii="Times New Roman" w:hAnsi="Times New Roman"/>
          <w:i/>
          <w:iCs/>
          <w:sz w:val="22"/>
          <w:szCs w:val="22"/>
          <w:lang w:val="en-GB" w:eastAsia="ar-SA"/>
        </w:rPr>
      </w:pPr>
      <w:r w:rsidRPr="00B37467">
        <w:rPr>
          <w:rFonts w:ascii="Times New Roman" w:eastAsiaTheme="minorEastAsia" w:hAnsi="Times New Roman"/>
          <w:b/>
          <w:bCs/>
          <w:i/>
          <w:iCs/>
          <w:sz w:val="22"/>
          <w:szCs w:val="22"/>
          <w:lang w:val="en-US" w:eastAsia="cs-CZ"/>
        </w:rPr>
        <w:t>Keywords</w:t>
      </w:r>
      <w:r w:rsidRPr="00B37467">
        <w:rPr>
          <w:rFonts w:ascii="Times New Roman" w:hAnsi="Times New Roman"/>
          <w:i/>
          <w:iCs/>
          <w:sz w:val="22"/>
          <w:szCs w:val="22"/>
          <w:lang w:val="en-GB" w:eastAsia="ar-SA"/>
        </w:rPr>
        <w:t xml:space="preserve">: </w:t>
      </w:r>
      <w:r w:rsidR="00C10FA3" w:rsidRPr="00B37467">
        <w:rPr>
          <w:rFonts w:ascii="Times New Roman" w:hAnsi="Times New Roman"/>
          <w:i/>
          <w:iCs/>
          <w:sz w:val="22"/>
          <w:szCs w:val="22"/>
          <w:lang w:val="en-GB" w:eastAsia="ar-SA"/>
        </w:rPr>
        <w:t xml:space="preserve">translation; intertextuality; </w:t>
      </w:r>
      <w:r w:rsidR="0019636A" w:rsidRPr="00B37467">
        <w:rPr>
          <w:rFonts w:ascii="Times New Roman" w:hAnsi="Times New Roman"/>
          <w:i/>
          <w:iCs/>
          <w:sz w:val="22"/>
          <w:szCs w:val="22"/>
          <w:lang w:val="en-GB" w:eastAsia="ar-SA"/>
        </w:rPr>
        <w:t>Shakespeare;</w:t>
      </w:r>
      <w:r w:rsidR="00C10FA3" w:rsidRPr="00B37467">
        <w:rPr>
          <w:rFonts w:ascii="Times New Roman" w:hAnsi="Times New Roman"/>
          <w:i/>
          <w:iCs/>
          <w:sz w:val="22"/>
          <w:szCs w:val="22"/>
          <w:lang w:val="en-GB" w:eastAsia="ar-SA"/>
        </w:rPr>
        <w:t xml:space="preserve"> </w:t>
      </w:r>
      <w:r w:rsidRPr="00B37467">
        <w:rPr>
          <w:rFonts w:ascii="Times New Roman" w:hAnsi="Times New Roman"/>
          <w:sz w:val="22"/>
          <w:szCs w:val="22"/>
          <w:lang w:val="en-GB" w:eastAsia="ar-SA"/>
        </w:rPr>
        <w:t>Richard II</w:t>
      </w:r>
      <w:r w:rsidRPr="00B37467">
        <w:rPr>
          <w:rFonts w:ascii="Times New Roman" w:hAnsi="Times New Roman"/>
          <w:i/>
          <w:iCs/>
          <w:sz w:val="22"/>
          <w:szCs w:val="22"/>
          <w:lang w:val="en-GB" w:eastAsia="ar-SA"/>
        </w:rPr>
        <w:t>; Bible; kingship</w:t>
      </w:r>
    </w:p>
    <w:p w14:paraId="5EBC46E3" w14:textId="487A9DD0" w:rsidR="00563F76" w:rsidRPr="00B37467" w:rsidRDefault="00174AAA" w:rsidP="00164AB9">
      <w:pPr>
        <w:pStyle w:val="Nadpis1"/>
        <w:spacing w:before="560" w:after="280"/>
        <w:ind w:left="425" w:hanging="425"/>
        <w:rPr>
          <w:lang w:val="en-US"/>
        </w:rPr>
      </w:pPr>
      <w:r w:rsidRPr="00B37467">
        <w:rPr>
          <w:lang w:val="en-US"/>
        </w:rPr>
        <w:t xml:space="preserve">1. </w:t>
      </w:r>
      <w:r w:rsidR="0044754B" w:rsidRPr="00B37467">
        <w:rPr>
          <w:lang w:val="en-US"/>
        </w:rPr>
        <w:t>Intertextuality and translation</w:t>
      </w:r>
      <w:r w:rsidR="007C5D6C" w:rsidRPr="00B37467">
        <w:rPr>
          <w:rStyle w:val="Odkaznapoznmkupodiarou"/>
          <w:lang w:val="en-US"/>
        </w:rPr>
        <w:footnoteReference w:id="1"/>
      </w:r>
    </w:p>
    <w:p w14:paraId="0D0F8CF1" w14:textId="0182CFEA" w:rsidR="006B0306" w:rsidRPr="00B37467" w:rsidRDefault="00070818" w:rsidP="00182312">
      <w:pPr>
        <w:suppressAutoHyphens/>
        <w:jc w:val="both"/>
        <w:rPr>
          <w:rFonts w:ascii="Times New Roman" w:hAnsi="Times New Roman"/>
          <w:lang w:val="en-GB" w:eastAsia="ar-SA"/>
        </w:rPr>
      </w:pPr>
      <w:r w:rsidRPr="00B37467">
        <w:rPr>
          <w:rFonts w:ascii="Times New Roman" w:hAnsi="Times New Roman"/>
          <w:lang w:val="en-GB" w:eastAsia="ar-SA"/>
        </w:rPr>
        <w:t>The intertextual</w:t>
      </w:r>
      <w:r w:rsidR="0090451A" w:rsidRPr="00B37467">
        <w:rPr>
          <w:rFonts w:ascii="Times New Roman" w:hAnsi="Times New Roman"/>
          <w:lang w:val="en-GB" w:eastAsia="ar-SA"/>
        </w:rPr>
        <w:t>ity</w:t>
      </w:r>
      <w:r w:rsidRPr="00B37467">
        <w:rPr>
          <w:rFonts w:ascii="Times New Roman" w:hAnsi="Times New Roman"/>
          <w:lang w:val="en-GB" w:eastAsia="ar-SA"/>
        </w:rPr>
        <w:t xml:space="preserve"> </w:t>
      </w:r>
      <w:r w:rsidR="00B42C47" w:rsidRPr="00B37467">
        <w:rPr>
          <w:rFonts w:ascii="Times New Roman" w:hAnsi="Times New Roman"/>
          <w:lang w:val="en-GB" w:eastAsia="ar-SA"/>
        </w:rPr>
        <w:t>permeating</w:t>
      </w:r>
      <w:r w:rsidRPr="00B37467">
        <w:rPr>
          <w:rFonts w:ascii="Times New Roman" w:hAnsi="Times New Roman"/>
          <w:lang w:val="en-GB" w:eastAsia="ar-SA"/>
        </w:rPr>
        <w:t xml:space="preserve"> any literary </w:t>
      </w:r>
      <w:r w:rsidR="0090451A" w:rsidRPr="00B37467">
        <w:rPr>
          <w:rFonts w:ascii="Times New Roman" w:hAnsi="Times New Roman"/>
          <w:lang w:val="en-GB" w:eastAsia="ar-SA"/>
        </w:rPr>
        <w:t>composition</w:t>
      </w:r>
      <w:r w:rsidRPr="00B37467">
        <w:rPr>
          <w:rFonts w:ascii="Times New Roman" w:hAnsi="Times New Roman"/>
          <w:lang w:val="en-GB" w:eastAsia="ar-SA"/>
        </w:rPr>
        <w:t xml:space="preserve"> help</w:t>
      </w:r>
      <w:r w:rsidR="0090451A" w:rsidRPr="00B37467">
        <w:rPr>
          <w:rFonts w:ascii="Times New Roman" w:hAnsi="Times New Roman"/>
          <w:lang w:val="en-GB" w:eastAsia="ar-SA"/>
        </w:rPr>
        <w:t>s</w:t>
      </w:r>
      <w:r w:rsidRPr="00B37467">
        <w:rPr>
          <w:rFonts w:ascii="Times New Roman" w:hAnsi="Times New Roman"/>
          <w:lang w:val="en-GB" w:eastAsia="ar-SA"/>
        </w:rPr>
        <w:t xml:space="preserve"> to ensure its </w:t>
      </w:r>
      <w:r w:rsidR="00B178D8" w:rsidRPr="00B37467">
        <w:rPr>
          <w:rFonts w:ascii="Times New Roman" w:hAnsi="Times New Roman"/>
          <w:lang w:val="en-GB" w:eastAsia="ar-SA"/>
        </w:rPr>
        <w:t xml:space="preserve">timeless </w:t>
      </w:r>
      <w:r w:rsidRPr="00B37467">
        <w:rPr>
          <w:rFonts w:ascii="Times New Roman" w:hAnsi="Times New Roman"/>
          <w:lang w:val="en-GB" w:eastAsia="ar-SA"/>
        </w:rPr>
        <w:t>texture. This is because any composition which reflects the essence of previous literature</w:t>
      </w:r>
      <w:r w:rsidR="0090451A" w:rsidRPr="00B37467">
        <w:rPr>
          <w:rFonts w:ascii="Times New Roman" w:hAnsi="Times New Roman"/>
          <w:lang w:val="en-GB" w:eastAsia="ar-SA"/>
        </w:rPr>
        <w:t xml:space="preserve"> </w:t>
      </w:r>
      <w:r w:rsidR="00B42C47" w:rsidRPr="00B37467">
        <w:rPr>
          <w:rFonts w:ascii="Times New Roman" w:hAnsi="Times New Roman"/>
          <w:lang w:val="en-GB" w:eastAsia="ar-SA"/>
        </w:rPr>
        <w:t xml:space="preserve">necessarily echoes aspects of the latter (Kristeva [1969] 1980; Plett 1991; Allen 2000), </w:t>
      </w:r>
      <w:r w:rsidR="0090451A" w:rsidRPr="00B37467">
        <w:rPr>
          <w:rFonts w:ascii="Times New Roman" w:hAnsi="Times New Roman"/>
          <w:lang w:val="en-GB" w:eastAsia="ar-SA"/>
        </w:rPr>
        <w:t>and this is</w:t>
      </w:r>
      <w:r w:rsidR="00B42C47" w:rsidRPr="00B37467">
        <w:rPr>
          <w:rFonts w:ascii="Times New Roman" w:hAnsi="Times New Roman"/>
          <w:lang w:val="en-GB" w:eastAsia="ar-SA"/>
        </w:rPr>
        <w:t xml:space="preserve"> in fact</w:t>
      </w:r>
      <w:r w:rsidR="0090451A" w:rsidRPr="00B37467">
        <w:rPr>
          <w:rFonts w:ascii="Times New Roman" w:hAnsi="Times New Roman"/>
          <w:lang w:val="en-GB" w:eastAsia="ar-SA"/>
        </w:rPr>
        <w:t xml:space="preserve"> the </w:t>
      </w:r>
      <w:r w:rsidR="00AF4E9E" w:rsidRPr="00B37467">
        <w:rPr>
          <w:rFonts w:ascii="Times New Roman" w:hAnsi="Times New Roman"/>
          <w:lang w:val="en-GB" w:eastAsia="ar-SA"/>
        </w:rPr>
        <w:t>core</w:t>
      </w:r>
      <w:r w:rsidR="00B42C47" w:rsidRPr="00B37467">
        <w:rPr>
          <w:rFonts w:ascii="Times New Roman" w:hAnsi="Times New Roman"/>
          <w:lang w:val="en-GB" w:eastAsia="ar-SA"/>
        </w:rPr>
        <w:t xml:space="preserve"> function</w:t>
      </w:r>
      <w:r w:rsidR="0090451A" w:rsidRPr="00B37467">
        <w:rPr>
          <w:rFonts w:ascii="Times New Roman" w:hAnsi="Times New Roman"/>
          <w:lang w:val="en-GB" w:eastAsia="ar-SA"/>
        </w:rPr>
        <w:t xml:space="preserve"> of intertextuality</w:t>
      </w:r>
      <w:r w:rsidR="00B42C47" w:rsidRPr="00B37467">
        <w:rPr>
          <w:rFonts w:ascii="Times New Roman" w:hAnsi="Times New Roman"/>
          <w:lang w:val="en-GB" w:eastAsia="ar-SA"/>
        </w:rPr>
        <w:t xml:space="preserve">. </w:t>
      </w:r>
      <w:r w:rsidRPr="00B37467">
        <w:rPr>
          <w:rFonts w:ascii="Times New Roman" w:hAnsi="Times New Roman"/>
          <w:lang w:val="en-GB" w:eastAsia="ar-SA"/>
        </w:rPr>
        <w:t>A literary composition is inevitably a conflation of previous texts and ideas, so that a text which is subject to th</w:t>
      </w:r>
      <w:r w:rsidR="00045C87" w:rsidRPr="00B37467">
        <w:rPr>
          <w:rFonts w:ascii="Times New Roman" w:hAnsi="Times New Roman"/>
          <w:lang w:val="en-GB" w:eastAsia="ar-SA"/>
        </w:rPr>
        <w:t>e</w:t>
      </w:r>
      <w:r w:rsidRPr="00B37467">
        <w:rPr>
          <w:rFonts w:ascii="Times New Roman" w:hAnsi="Times New Roman"/>
          <w:lang w:val="en-GB" w:eastAsia="ar-SA"/>
        </w:rPr>
        <w:t>s</w:t>
      </w:r>
      <w:r w:rsidR="00045C87" w:rsidRPr="00B37467">
        <w:rPr>
          <w:rFonts w:ascii="Times New Roman" w:hAnsi="Times New Roman"/>
          <w:lang w:val="en-GB" w:eastAsia="ar-SA"/>
        </w:rPr>
        <w:t>e</w:t>
      </w:r>
      <w:r w:rsidRPr="00B37467">
        <w:rPr>
          <w:rFonts w:ascii="Times New Roman" w:hAnsi="Times New Roman"/>
          <w:lang w:val="en-GB" w:eastAsia="ar-SA"/>
        </w:rPr>
        <w:t xml:space="preserve"> intertextual</w:t>
      </w:r>
      <w:r w:rsidR="00AF4E9E" w:rsidRPr="00B37467">
        <w:rPr>
          <w:rFonts w:ascii="Times New Roman" w:hAnsi="Times New Roman"/>
          <w:lang w:val="en-GB" w:eastAsia="ar-SA"/>
        </w:rPr>
        <w:t xml:space="preserve"> frames</w:t>
      </w:r>
      <w:r w:rsidRPr="00B37467">
        <w:rPr>
          <w:rFonts w:ascii="Times New Roman" w:hAnsi="Times New Roman"/>
          <w:lang w:val="en-GB" w:eastAsia="ar-SA"/>
        </w:rPr>
        <w:t xml:space="preserve"> will be more in keeping with the earlier literature. </w:t>
      </w:r>
      <w:r w:rsidR="003D2D65" w:rsidRPr="00B37467">
        <w:rPr>
          <w:rFonts w:ascii="Times New Roman" w:hAnsi="Times New Roman"/>
          <w:lang w:val="en-GB" w:eastAsia="ar-SA"/>
        </w:rPr>
        <w:t>Lawrence Venuti</w:t>
      </w:r>
      <w:r w:rsidR="00182312" w:rsidRPr="00B37467">
        <w:rPr>
          <w:rFonts w:ascii="Times New Roman" w:hAnsi="Times New Roman"/>
          <w:lang w:val="en-GB" w:eastAsia="ar-SA"/>
        </w:rPr>
        <w:t xml:space="preserve"> (2009: 157)</w:t>
      </w:r>
      <w:r w:rsidR="003D2D65" w:rsidRPr="00B37467">
        <w:rPr>
          <w:rFonts w:ascii="Times New Roman" w:hAnsi="Times New Roman"/>
          <w:lang w:val="en-GB" w:eastAsia="ar-SA"/>
        </w:rPr>
        <w:t xml:space="preserve"> encapsulates the connection between texts by stating that “</w:t>
      </w:r>
      <w:r w:rsidR="00182312" w:rsidRPr="00B37467">
        <w:rPr>
          <w:rFonts w:ascii="Times New Roman" w:hAnsi="Times New Roman"/>
          <w:lang w:val="en-US" w:eastAsia="ar-SA"/>
        </w:rPr>
        <w:t>[e]very text is fundamentally an intertext, bound in relations to other texts which are somehow present in it and from which it draws its meaning, value and function</w:t>
      </w:r>
      <w:r w:rsidR="00182312" w:rsidRPr="00B37467">
        <w:rPr>
          <w:rFonts w:ascii="Times New Roman" w:hAnsi="Times New Roman"/>
          <w:lang w:val="en-GB" w:eastAsia="ar-SA"/>
        </w:rPr>
        <w:t>”</w:t>
      </w:r>
      <w:r w:rsidR="003D2D65" w:rsidRPr="00B37467">
        <w:rPr>
          <w:rFonts w:ascii="Times New Roman" w:hAnsi="Times New Roman"/>
          <w:lang w:val="en-GB" w:eastAsia="ar-SA"/>
        </w:rPr>
        <w:t>. Far from diminishing its originality,</w:t>
      </w:r>
      <w:r w:rsidR="00182312" w:rsidRPr="00B37467">
        <w:rPr>
          <w:rFonts w:ascii="Times New Roman" w:hAnsi="Times New Roman"/>
          <w:lang w:val="en-GB" w:eastAsia="ar-SA"/>
        </w:rPr>
        <w:t xml:space="preserve"> </w:t>
      </w:r>
      <w:r w:rsidR="003D2D65" w:rsidRPr="00B37467">
        <w:rPr>
          <w:rFonts w:ascii="Times New Roman" w:hAnsi="Times New Roman"/>
          <w:lang w:val="en-GB" w:eastAsia="ar-SA"/>
        </w:rPr>
        <w:t xml:space="preserve">this characteristic </w:t>
      </w:r>
      <w:r w:rsidR="00182312" w:rsidRPr="00B37467">
        <w:rPr>
          <w:rFonts w:ascii="Times New Roman" w:hAnsi="Times New Roman"/>
          <w:lang w:val="en-GB" w:eastAsia="ar-SA"/>
        </w:rPr>
        <w:t>enhances</w:t>
      </w:r>
      <w:r w:rsidR="003D2D65" w:rsidRPr="00B37467">
        <w:rPr>
          <w:rFonts w:ascii="Times New Roman" w:hAnsi="Times New Roman"/>
          <w:lang w:val="en-GB" w:eastAsia="ar-SA"/>
        </w:rPr>
        <w:t xml:space="preserve"> it as it prompts readers or viewers to recognize the interplay between texts. Marlène </w:t>
      </w:r>
      <w:proofErr w:type="spellStart"/>
      <w:r w:rsidR="003D2D65" w:rsidRPr="00B37467">
        <w:rPr>
          <w:rFonts w:ascii="Times New Roman" w:hAnsi="Times New Roman"/>
          <w:lang w:val="en-GB" w:eastAsia="ar-SA"/>
        </w:rPr>
        <w:t>Bichet</w:t>
      </w:r>
      <w:proofErr w:type="spellEnd"/>
      <w:r w:rsidR="00182312" w:rsidRPr="00B37467">
        <w:rPr>
          <w:rFonts w:ascii="Times New Roman" w:hAnsi="Times New Roman"/>
          <w:lang w:val="en-GB" w:eastAsia="ar-SA"/>
        </w:rPr>
        <w:t xml:space="preserve"> (2017</w:t>
      </w:r>
      <w:r w:rsidR="00B36B82" w:rsidRPr="00B37467">
        <w:rPr>
          <w:rFonts w:ascii="Times New Roman" w:hAnsi="Times New Roman"/>
          <w:lang w:val="en-GB" w:eastAsia="ar-SA"/>
        </w:rPr>
        <w:t>:</w:t>
      </w:r>
      <w:r w:rsidR="00182312" w:rsidRPr="00B37467">
        <w:rPr>
          <w:rFonts w:ascii="Times New Roman" w:hAnsi="Times New Roman"/>
          <w:lang w:val="en-GB" w:eastAsia="ar-SA"/>
        </w:rPr>
        <w:t xml:space="preserve"> 6)</w:t>
      </w:r>
      <w:r w:rsidR="003D2D65" w:rsidRPr="00B37467">
        <w:rPr>
          <w:rFonts w:ascii="Times New Roman" w:hAnsi="Times New Roman"/>
          <w:lang w:val="en-GB" w:eastAsia="ar-SA"/>
        </w:rPr>
        <w:t xml:space="preserve"> similarly asserts that intertextual references </w:t>
      </w:r>
      <w:r w:rsidR="00182312" w:rsidRPr="00B37467">
        <w:rPr>
          <w:rFonts w:ascii="Times New Roman" w:hAnsi="Times New Roman"/>
          <w:lang w:val="en-GB" w:eastAsia="ar-SA"/>
        </w:rPr>
        <w:t>“</w:t>
      </w:r>
      <w:r w:rsidR="00182312" w:rsidRPr="00B37467">
        <w:rPr>
          <w:rFonts w:ascii="Times New Roman" w:hAnsi="Times New Roman"/>
          <w:lang w:val="en-US" w:eastAsia="ar-SA"/>
        </w:rPr>
        <w:t>in a text call for a different level of reading, because the reader is presented with […] the voices of other texts</w:t>
      </w:r>
      <w:r w:rsidR="00182312" w:rsidRPr="00B37467">
        <w:rPr>
          <w:rFonts w:ascii="Times New Roman" w:hAnsi="Times New Roman"/>
          <w:lang w:val="en-GB" w:eastAsia="ar-SA"/>
        </w:rPr>
        <w:t>”</w:t>
      </w:r>
      <w:r w:rsidR="003D2D65" w:rsidRPr="00B37467">
        <w:rPr>
          <w:rFonts w:ascii="Times New Roman" w:hAnsi="Times New Roman"/>
          <w:lang w:val="en-GB" w:eastAsia="ar-SA"/>
        </w:rPr>
        <w:t>. This holds true for Shakespeare</w:t>
      </w:r>
      <w:r w:rsidR="00182312" w:rsidRPr="00B37467">
        <w:rPr>
          <w:rFonts w:ascii="Times New Roman" w:hAnsi="Times New Roman"/>
          <w:lang w:val="en-GB" w:eastAsia="ar-SA"/>
        </w:rPr>
        <w:t>’</w:t>
      </w:r>
      <w:r w:rsidR="003D2D65" w:rsidRPr="00B37467">
        <w:rPr>
          <w:rFonts w:ascii="Times New Roman" w:hAnsi="Times New Roman"/>
          <w:lang w:val="en-GB" w:eastAsia="ar-SA"/>
        </w:rPr>
        <w:t xml:space="preserve">s </w:t>
      </w:r>
      <w:r w:rsidR="00182312" w:rsidRPr="00B37467">
        <w:rPr>
          <w:rFonts w:ascii="Times New Roman" w:hAnsi="Times New Roman"/>
          <w:lang w:val="en-GB" w:eastAsia="ar-SA"/>
        </w:rPr>
        <w:t>dramatic works</w:t>
      </w:r>
      <w:r w:rsidR="003D2D65" w:rsidRPr="00B37467">
        <w:rPr>
          <w:rFonts w:ascii="Times New Roman" w:hAnsi="Times New Roman"/>
          <w:lang w:val="en-GB" w:eastAsia="ar-SA"/>
        </w:rPr>
        <w:t xml:space="preserve"> as well. A thorough examination of the plays authored by the Elizabethan playwright reveals the extent to which Shakespeare drew upon pre-existing sources in crafting his works (Bullough 1957</w:t>
      </w:r>
      <w:r w:rsidR="0064478A" w:rsidRPr="00B37467">
        <w:rPr>
          <w:rFonts w:ascii="Times New Roman" w:hAnsi="Times New Roman"/>
          <w:lang w:val="en-GB" w:eastAsia="ar-SA"/>
        </w:rPr>
        <w:t>–</w:t>
      </w:r>
      <w:r w:rsidR="00B36B82" w:rsidRPr="00B37467">
        <w:rPr>
          <w:rFonts w:ascii="Times New Roman" w:hAnsi="Times New Roman"/>
          <w:lang w:val="en-GB" w:eastAsia="ar-SA"/>
        </w:rPr>
        <w:t>75</w:t>
      </w:r>
      <w:r w:rsidR="003D2D65" w:rsidRPr="00B37467">
        <w:rPr>
          <w:rFonts w:ascii="Times New Roman" w:hAnsi="Times New Roman"/>
          <w:lang w:val="en-GB" w:eastAsia="ar-SA"/>
        </w:rPr>
        <w:t>).</w:t>
      </w:r>
    </w:p>
    <w:p w14:paraId="289EA5D6" w14:textId="274A16A2" w:rsidR="00182312" w:rsidRPr="00B37467" w:rsidRDefault="00182312" w:rsidP="003D2D65">
      <w:pPr>
        <w:suppressAutoHyphens/>
        <w:ind w:firstLine="709"/>
        <w:jc w:val="both"/>
        <w:rPr>
          <w:rFonts w:ascii="Times New Roman" w:hAnsi="Times New Roman"/>
          <w:lang w:val="en-GB" w:eastAsia="ar-SA"/>
        </w:rPr>
      </w:pPr>
      <w:r w:rsidRPr="00B37467">
        <w:rPr>
          <w:rFonts w:ascii="Times New Roman" w:hAnsi="Times New Roman"/>
          <w:lang w:val="en-GB" w:eastAsia="ar-SA"/>
        </w:rPr>
        <w:t xml:space="preserve">Regarding the subject matter explored in this article, Shakespeare’s </w:t>
      </w:r>
      <w:r w:rsidRPr="00B37467">
        <w:rPr>
          <w:rFonts w:ascii="Times New Roman" w:hAnsi="Times New Roman"/>
          <w:i/>
          <w:iCs/>
          <w:lang w:val="en-GB" w:eastAsia="ar-SA"/>
        </w:rPr>
        <w:t>Richard II</w:t>
      </w:r>
      <w:r w:rsidRPr="00B37467">
        <w:rPr>
          <w:rFonts w:ascii="Times New Roman" w:hAnsi="Times New Roman"/>
          <w:lang w:val="en-GB" w:eastAsia="ar-SA"/>
        </w:rPr>
        <w:t xml:space="preserve">, it is evident that the playwright possessed a deep understanding of various historical (Muir 1978) and socio-religious (Mayer 2006; Estill 2011) sources. This article aims to investigate the biblical framework employed by Henry Bolingbroke during the deposition of Richard II in the </w:t>
      </w:r>
      <w:r w:rsidRPr="00B37467">
        <w:rPr>
          <w:rFonts w:ascii="Times New Roman" w:hAnsi="Times New Roman"/>
          <w:lang w:val="en-GB" w:eastAsia="ar-SA"/>
        </w:rPr>
        <w:lastRenderedPageBreak/>
        <w:t xml:space="preserve">play, and to examine its portrayal across the five most renowned Spanish translations of </w:t>
      </w:r>
      <w:r w:rsidRPr="00B37467">
        <w:rPr>
          <w:rFonts w:ascii="Times New Roman" w:hAnsi="Times New Roman"/>
          <w:i/>
          <w:iCs/>
          <w:lang w:val="en-GB" w:eastAsia="ar-SA"/>
        </w:rPr>
        <w:t>Richard II</w:t>
      </w:r>
      <w:r w:rsidRPr="00B37467">
        <w:rPr>
          <w:rFonts w:ascii="Times New Roman" w:hAnsi="Times New Roman"/>
          <w:lang w:val="en-GB" w:eastAsia="ar-SA"/>
        </w:rPr>
        <w:t>.</w:t>
      </w:r>
      <w:r w:rsidR="00B36B82" w:rsidRPr="00B37467">
        <w:rPr>
          <w:rStyle w:val="Odkaznapoznmkupodiarou"/>
          <w:rFonts w:ascii="Times New Roman" w:hAnsi="Times New Roman"/>
          <w:lang w:val="en-GB" w:eastAsia="ar-SA"/>
        </w:rPr>
        <w:footnoteReference w:id="2"/>
      </w:r>
      <w:r w:rsidRPr="00B37467">
        <w:rPr>
          <w:rFonts w:ascii="Times New Roman" w:hAnsi="Times New Roman"/>
          <w:lang w:val="en-GB" w:eastAsia="ar-SA"/>
        </w:rPr>
        <w:t xml:space="preserve"> These translations were </w:t>
      </w:r>
      <w:r w:rsidR="00006B87" w:rsidRPr="00B37467">
        <w:rPr>
          <w:rFonts w:ascii="Times New Roman" w:hAnsi="Times New Roman"/>
          <w:lang w:val="en-GB" w:eastAsia="ar-SA"/>
        </w:rPr>
        <w:t>carried out</w:t>
      </w:r>
      <w:r w:rsidRPr="00B37467">
        <w:rPr>
          <w:rFonts w:ascii="Times New Roman" w:hAnsi="Times New Roman"/>
          <w:lang w:val="en-GB" w:eastAsia="ar-SA"/>
        </w:rPr>
        <w:t xml:space="preserve"> by Luis </w:t>
      </w:r>
      <w:proofErr w:type="spellStart"/>
      <w:r w:rsidRPr="00B37467">
        <w:rPr>
          <w:rFonts w:ascii="Times New Roman" w:hAnsi="Times New Roman"/>
          <w:lang w:val="en-GB" w:eastAsia="ar-SA"/>
        </w:rPr>
        <w:t>Astrana</w:t>
      </w:r>
      <w:proofErr w:type="spellEnd"/>
      <w:r w:rsidRPr="00B37467">
        <w:rPr>
          <w:rFonts w:ascii="Times New Roman" w:hAnsi="Times New Roman"/>
          <w:lang w:val="en-GB" w:eastAsia="ar-SA"/>
        </w:rPr>
        <w:t xml:space="preserve"> Marín (1941), José María Valverde (1967), Ángel Luis Pujante (2008), Delia Pasini (2009) and Juan Fernando Merino (2012). Delving into the pivotal role of biblical allusions in these works is crucial for comprehending their literary significance, particularly in terms of </w:t>
      </w:r>
      <w:r w:rsidR="009E5A91" w:rsidRPr="00B37467">
        <w:rPr>
          <w:rFonts w:ascii="Times New Roman" w:hAnsi="Times New Roman"/>
          <w:lang w:val="en-GB" w:eastAsia="ar-SA"/>
        </w:rPr>
        <w:t xml:space="preserve">the development of </w:t>
      </w:r>
      <w:r w:rsidRPr="00B37467">
        <w:rPr>
          <w:rFonts w:ascii="Times New Roman" w:hAnsi="Times New Roman"/>
          <w:lang w:val="en-GB" w:eastAsia="ar-SA"/>
        </w:rPr>
        <w:t>Henry Bolingbroke</w:t>
      </w:r>
      <w:r w:rsidR="009E5A91" w:rsidRPr="00B37467">
        <w:rPr>
          <w:rFonts w:ascii="Times New Roman" w:hAnsi="Times New Roman"/>
          <w:lang w:val="en-GB" w:eastAsia="ar-SA"/>
        </w:rPr>
        <w:t>’</w:t>
      </w:r>
      <w:r w:rsidRPr="00B37467">
        <w:rPr>
          <w:rFonts w:ascii="Times New Roman" w:hAnsi="Times New Roman"/>
          <w:lang w:val="en-GB" w:eastAsia="ar-SA"/>
        </w:rPr>
        <w:t>s before and after his ascent to the throne. Analy</w:t>
      </w:r>
      <w:r w:rsidR="009E5A91" w:rsidRPr="00B37467">
        <w:rPr>
          <w:rFonts w:ascii="Times New Roman" w:hAnsi="Times New Roman"/>
          <w:lang w:val="en-GB" w:eastAsia="ar-SA"/>
        </w:rPr>
        <w:t>s</w:t>
      </w:r>
      <w:r w:rsidRPr="00B37467">
        <w:rPr>
          <w:rFonts w:ascii="Times New Roman" w:hAnsi="Times New Roman"/>
          <w:lang w:val="en-GB" w:eastAsia="ar-SA"/>
        </w:rPr>
        <w:t>ing these intertextual passages not only enhances our understanding of the narrative, where themes of kingship and legitimacy abound, but also sheds light on Shakespeare</w:t>
      </w:r>
      <w:r w:rsidR="009E5A91" w:rsidRPr="00B37467">
        <w:rPr>
          <w:rFonts w:ascii="Times New Roman" w:hAnsi="Times New Roman"/>
          <w:lang w:val="en-GB" w:eastAsia="ar-SA"/>
        </w:rPr>
        <w:t>’</w:t>
      </w:r>
      <w:r w:rsidRPr="00B37467">
        <w:rPr>
          <w:rFonts w:ascii="Times New Roman" w:hAnsi="Times New Roman"/>
          <w:lang w:val="en-GB" w:eastAsia="ar-SA"/>
        </w:rPr>
        <w:t>s innovative approach to political representation. The depiction of Richard II, a medieval monarch facing rebellion and eventual deposition by his cousin Bolingbroke, serves as the foundation for Shakespeare’s second tetralogy (</w:t>
      </w:r>
      <w:r w:rsidRPr="00B37467">
        <w:rPr>
          <w:rFonts w:ascii="Times New Roman" w:hAnsi="Times New Roman"/>
          <w:i/>
          <w:iCs/>
          <w:lang w:val="en-GB" w:eastAsia="ar-SA"/>
        </w:rPr>
        <w:t>Richard II</w:t>
      </w:r>
      <w:r w:rsidRPr="00B37467">
        <w:rPr>
          <w:rFonts w:ascii="Times New Roman" w:hAnsi="Times New Roman"/>
          <w:lang w:val="en-GB" w:eastAsia="ar-SA"/>
        </w:rPr>
        <w:t xml:space="preserve">, </w:t>
      </w:r>
      <w:r w:rsidRPr="00B37467">
        <w:rPr>
          <w:rFonts w:ascii="Times New Roman" w:hAnsi="Times New Roman"/>
          <w:i/>
          <w:iCs/>
          <w:lang w:val="en-GB" w:eastAsia="ar-SA"/>
        </w:rPr>
        <w:t>1 Henry IV</w:t>
      </w:r>
      <w:r w:rsidRPr="00B37467">
        <w:rPr>
          <w:rFonts w:ascii="Times New Roman" w:hAnsi="Times New Roman"/>
          <w:lang w:val="en-GB" w:eastAsia="ar-SA"/>
        </w:rPr>
        <w:t xml:space="preserve">, </w:t>
      </w:r>
      <w:r w:rsidRPr="00B37467">
        <w:rPr>
          <w:rFonts w:ascii="Times New Roman" w:hAnsi="Times New Roman"/>
          <w:i/>
          <w:iCs/>
          <w:lang w:val="en-GB" w:eastAsia="ar-SA"/>
        </w:rPr>
        <w:t>2 Henry IV</w:t>
      </w:r>
      <w:r w:rsidRPr="00B37467">
        <w:rPr>
          <w:rFonts w:ascii="Times New Roman" w:hAnsi="Times New Roman"/>
          <w:lang w:val="en-GB" w:eastAsia="ar-SA"/>
        </w:rPr>
        <w:t xml:space="preserve"> and </w:t>
      </w:r>
      <w:r w:rsidRPr="00B37467">
        <w:rPr>
          <w:rFonts w:ascii="Times New Roman" w:hAnsi="Times New Roman"/>
          <w:i/>
          <w:iCs/>
          <w:lang w:val="en-GB" w:eastAsia="ar-SA"/>
        </w:rPr>
        <w:t>Henry V</w:t>
      </w:r>
      <w:r w:rsidRPr="00B37467">
        <w:rPr>
          <w:rFonts w:ascii="Times New Roman" w:hAnsi="Times New Roman"/>
          <w:lang w:val="en-GB" w:eastAsia="ar-SA"/>
        </w:rPr>
        <w:t xml:space="preserve">). Furthermore, identifying and dissecting these intertexts constitutes just the initial phase in translating literary compositions into foreign languages. Translation is intricately intertwined with intertextuality, as articulated by Venuti, who underscores its twofold nature of decontextualization and </w:t>
      </w:r>
      <w:r w:rsidRPr="00B37467">
        <w:rPr>
          <w:rFonts w:ascii="Times New Roman" w:hAnsi="Times New Roman"/>
          <w:i/>
          <w:iCs/>
          <w:lang w:val="en-GB" w:eastAsia="ar-SA"/>
        </w:rPr>
        <w:t>recontextualization</w:t>
      </w:r>
      <w:r w:rsidRPr="00B37467">
        <w:rPr>
          <w:rFonts w:ascii="Times New Roman" w:hAnsi="Times New Roman"/>
          <w:lang w:val="en-GB" w:eastAsia="ar-SA"/>
        </w:rPr>
        <w:t>. According to Venuti</w:t>
      </w:r>
      <w:r w:rsidR="009E5A91" w:rsidRPr="00B37467">
        <w:rPr>
          <w:rFonts w:ascii="Times New Roman" w:hAnsi="Times New Roman"/>
          <w:lang w:val="en-GB" w:eastAsia="ar-SA"/>
        </w:rPr>
        <w:t xml:space="preserve"> (2009: 162; italics in the original)</w:t>
      </w:r>
      <w:r w:rsidRPr="00B37467">
        <w:rPr>
          <w:rFonts w:ascii="Times New Roman" w:hAnsi="Times New Roman"/>
          <w:lang w:val="en-GB" w:eastAsia="ar-SA"/>
        </w:rPr>
        <w:t xml:space="preserve">, </w:t>
      </w:r>
      <w:r w:rsidR="009E5A91" w:rsidRPr="00B37467">
        <w:rPr>
          <w:rFonts w:ascii="Times New Roman" w:hAnsi="Times New Roman"/>
          <w:lang w:val="en-GB" w:eastAsia="ar-SA"/>
        </w:rPr>
        <w:t xml:space="preserve">“[the] foreign text is not only decontextualized, but </w:t>
      </w:r>
      <w:r w:rsidR="009E5A91" w:rsidRPr="00B37467">
        <w:rPr>
          <w:rFonts w:ascii="Times New Roman" w:hAnsi="Times New Roman"/>
          <w:i/>
          <w:lang w:val="en-GB" w:eastAsia="ar-SA"/>
        </w:rPr>
        <w:t>re</w:t>
      </w:r>
      <w:r w:rsidR="009E5A91" w:rsidRPr="00B37467">
        <w:rPr>
          <w:rFonts w:ascii="Times New Roman" w:hAnsi="Times New Roman"/>
          <w:lang w:val="en-GB" w:eastAsia="ar-SA"/>
        </w:rPr>
        <w:t>contextualized insofar as translating rewrites it in terms that are intelligible and interesting to receptors, situating it in different patterns of language use, in different cultural values, in different literary traditions, in different social institutions, and often in a different historical moment”.</w:t>
      </w:r>
    </w:p>
    <w:p w14:paraId="694CC3A1" w14:textId="6603F442" w:rsidR="007627D4" w:rsidRPr="00B37467" w:rsidRDefault="00070818" w:rsidP="003D2D65">
      <w:pPr>
        <w:suppressAutoHyphens/>
        <w:ind w:firstLine="709"/>
        <w:jc w:val="both"/>
        <w:rPr>
          <w:rFonts w:ascii="Times New Roman" w:hAnsi="Times New Roman"/>
          <w:lang w:val="en-GB" w:eastAsia="ar-SA"/>
        </w:rPr>
      </w:pPr>
      <w:r w:rsidRPr="00B37467">
        <w:rPr>
          <w:rFonts w:ascii="Times New Roman" w:hAnsi="Times New Roman"/>
          <w:lang w:val="en-GB" w:eastAsia="ar-SA"/>
        </w:rPr>
        <w:t xml:space="preserve">Thus, the theory of intertextuality becomes an essential tool in retaining the meaning and the texture of any given </w:t>
      </w:r>
      <w:r w:rsidR="00C629A0" w:rsidRPr="00B37467">
        <w:rPr>
          <w:rFonts w:ascii="Times New Roman" w:hAnsi="Times New Roman"/>
          <w:lang w:val="en-GB" w:eastAsia="ar-SA"/>
        </w:rPr>
        <w:t xml:space="preserve">work </w:t>
      </w:r>
      <w:r w:rsidRPr="00B37467">
        <w:rPr>
          <w:rFonts w:ascii="Times New Roman" w:hAnsi="Times New Roman"/>
          <w:lang w:val="en-GB" w:eastAsia="ar-SA"/>
        </w:rPr>
        <w:t>of literature in another language. Faithful translation involves rendering these intertexts not only into a foreign language, but into a foreign culture. When translator</w:t>
      </w:r>
      <w:r w:rsidR="00AF39BD" w:rsidRPr="00B37467">
        <w:rPr>
          <w:rFonts w:ascii="Times New Roman" w:hAnsi="Times New Roman"/>
          <w:lang w:val="en-GB" w:eastAsia="ar-SA"/>
        </w:rPr>
        <w:t>s</w:t>
      </w:r>
      <w:r w:rsidRPr="00B37467">
        <w:rPr>
          <w:rFonts w:ascii="Times New Roman" w:hAnsi="Times New Roman"/>
          <w:lang w:val="en-GB" w:eastAsia="ar-SA"/>
        </w:rPr>
        <w:t xml:space="preserve"> unwittingly ignore the original authority of a text </w:t>
      </w:r>
      <w:r w:rsidR="00AF39BD" w:rsidRPr="00B37467">
        <w:rPr>
          <w:rFonts w:ascii="Times New Roman" w:hAnsi="Times New Roman"/>
          <w:lang w:val="en-GB" w:eastAsia="ar-SA"/>
        </w:rPr>
        <w:t>in attempting</w:t>
      </w:r>
      <w:r w:rsidRPr="00B37467">
        <w:rPr>
          <w:rFonts w:ascii="Times New Roman" w:hAnsi="Times New Roman"/>
          <w:lang w:val="en-GB" w:eastAsia="ar-SA"/>
        </w:rPr>
        <w:t xml:space="preserve"> to render it into another language, they are not only translating word for word, </w:t>
      </w:r>
      <w:r w:rsidR="001D2011" w:rsidRPr="00B37467">
        <w:rPr>
          <w:rFonts w:ascii="Times New Roman" w:hAnsi="Times New Roman"/>
          <w:lang w:val="en-GB" w:eastAsia="ar-SA"/>
        </w:rPr>
        <w:t>but they</w:t>
      </w:r>
      <w:r w:rsidRPr="00B37467">
        <w:rPr>
          <w:rFonts w:ascii="Times New Roman" w:hAnsi="Times New Roman"/>
          <w:lang w:val="en-GB" w:eastAsia="ar-SA"/>
        </w:rPr>
        <w:t xml:space="preserve"> are also transmuting the original sense of it, failing to retain its substance</w:t>
      </w:r>
      <w:r w:rsidR="00424C69" w:rsidRPr="00B37467">
        <w:rPr>
          <w:rFonts w:ascii="Times New Roman" w:hAnsi="Times New Roman"/>
          <w:lang w:val="en-GB" w:eastAsia="ar-SA"/>
        </w:rPr>
        <w:t xml:space="preserve"> (Baumann 2013)</w:t>
      </w:r>
      <w:r w:rsidRPr="00B37467">
        <w:rPr>
          <w:rFonts w:ascii="Times New Roman" w:hAnsi="Times New Roman"/>
          <w:lang w:val="en-GB" w:eastAsia="ar-SA"/>
        </w:rPr>
        <w:t>.</w:t>
      </w:r>
      <w:r w:rsidR="00C64B2C" w:rsidRPr="00B37467">
        <w:rPr>
          <w:rFonts w:ascii="Times New Roman" w:hAnsi="Times New Roman"/>
          <w:lang w:val="en-GB" w:eastAsia="ar-SA"/>
        </w:rPr>
        <w:t xml:space="preserve"> </w:t>
      </w:r>
      <w:r w:rsidRPr="00B37467">
        <w:rPr>
          <w:rFonts w:ascii="Times New Roman" w:hAnsi="Times New Roman"/>
          <w:lang w:val="en-GB" w:eastAsia="ar-SA"/>
        </w:rPr>
        <w:t xml:space="preserve">Translating is the act of construing the author’s message from his </w:t>
      </w:r>
      <w:r w:rsidR="00A211EE" w:rsidRPr="00B37467">
        <w:rPr>
          <w:rFonts w:ascii="Times New Roman" w:hAnsi="Times New Roman"/>
          <w:lang w:val="en-GB" w:eastAsia="ar-SA"/>
        </w:rPr>
        <w:t xml:space="preserve">or her </w:t>
      </w:r>
      <w:r w:rsidRPr="00B37467">
        <w:rPr>
          <w:rFonts w:ascii="Times New Roman" w:hAnsi="Times New Roman"/>
          <w:lang w:val="en-GB" w:eastAsia="ar-SA"/>
        </w:rPr>
        <w:t>words, and the only suitable tools for doing so are semiotic. This semiotic apparatus has evolved as the theory of intertextuality.</w:t>
      </w:r>
    </w:p>
    <w:p w14:paraId="718C9EFD" w14:textId="0DF5E7A5" w:rsidR="0038506B" w:rsidRPr="00B37467" w:rsidRDefault="004C6C12" w:rsidP="007C5D6C">
      <w:pPr>
        <w:suppressAutoHyphens/>
        <w:ind w:firstLine="709"/>
        <w:jc w:val="both"/>
        <w:rPr>
          <w:rFonts w:ascii="Times New Roman" w:hAnsi="Times New Roman"/>
          <w:lang w:val="en-GB" w:eastAsia="ar-SA"/>
        </w:rPr>
      </w:pPr>
      <w:r w:rsidRPr="00B37467">
        <w:rPr>
          <w:rFonts w:ascii="Times New Roman" w:hAnsi="Times New Roman"/>
          <w:lang w:val="en-GB" w:eastAsia="ar-SA"/>
        </w:rPr>
        <w:t>This theory</w:t>
      </w:r>
      <w:r w:rsidR="007627D4" w:rsidRPr="00B37467">
        <w:rPr>
          <w:rFonts w:ascii="Times New Roman" w:hAnsi="Times New Roman"/>
          <w:lang w:val="en-GB" w:eastAsia="ar-SA"/>
        </w:rPr>
        <w:t xml:space="preserve"> </w:t>
      </w:r>
      <w:r w:rsidR="00C629A0" w:rsidRPr="00B37467">
        <w:rPr>
          <w:rFonts w:ascii="Times New Roman" w:hAnsi="Times New Roman"/>
          <w:lang w:val="en-GB" w:eastAsia="ar-SA"/>
        </w:rPr>
        <w:t xml:space="preserve">therefore </w:t>
      </w:r>
      <w:r w:rsidR="007627D4" w:rsidRPr="00B37467">
        <w:rPr>
          <w:rFonts w:ascii="Times New Roman" w:hAnsi="Times New Roman"/>
          <w:lang w:val="en-GB" w:eastAsia="ar-SA"/>
        </w:rPr>
        <w:t xml:space="preserve">provides a supporting framework for analysing literature and identifying the socio-cultural structure in which a literary text is framed. Thus, applying the theory of intertextuality to the translation of Shakespeare’s </w:t>
      </w:r>
      <w:r w:rsidR="007627D4" w:rsidRPr="00B37467">
        <w:rPr>
          <w:rFonts w:ascii="Times New Roman" w:hAnsi="Times New Roman"/>
          <w:i/>
          <w:lang w:val="en-GB" w:eastAsia="ar-SA"/>
        </w:rPr>
        <w:t>Richard II</w:t>
      </w:r>
      <w:r w:rsidR="00D25EC7" w:rsidRPr="00B37467">
        <w:rPr>
          <w:rFonts w:ascii="Times New Roman" w:hAnsi="Times New Roman"/>
          <w:lang w:val="en-GB" w:eastAsia="ar-SA"/>
        </w:rPr>
        <w:t xml:space="preserve"> </w:t>
      </w:r>
      <w:r w:rsidR="007627D4" w:rsidRPr="00B37467">
        <w:rPr>
          <w:rFonts w:ascii="Times New Roman" w:hAnsi="Times New Roman"/>
          <w:lang w:val="en-GB" w:eastAsia="ar-SA"/>
        </w:rPr>
        <w:t>demands a linguistic model. After considering the most representative developments in the current theory of intertextuality</w:t>
      </w:r>
      <w:r w:rsidR="00424C69" w:rsidRPr="00B37467">
        <w:rPr>
          <w:rFonts w:ascii="Times New Roman" w:hAnsi="Times New Roman"/>
          <w:lang w:val="en-GB" w:eastAsia="ar-SA"/>
        </w:rPr>
        <w:t xml:space="preserve"> (</w:t>
      </w:r>
      <w:proofErr w:type="spellStart"/>
      <w:r w:rsidR="00424C69" w:rsidRPr="00B37467">
        <w:rPr>
          <w:rFonts w:ascii="Times New Roman" w:hAnsi="Times New Roman"/>
          <w:lang w:val="en-GB" w:eastAsia="ar-SA"/>
        </w:rPr>
        <w:t>Harberer</w:t>
      </w:r>
      <w:proofErr w:type="spellEnd"/>
      <w:r w:rsidR="00424C69" w:rsidRPr="00B37467">
        <w:rPr>
          <w:rFonts w:ascii="Times New Roman" w:hAnsi="Times New Roman"/>
          <w:lang w:val="en-GB" w:eastAsia="ar-SA"/>
        </w:rPr>
        <w:t xml:space="preserve"> 200</w:t>
      </w:r>
      <w:r w:rsidR="00D61C22" w:rsidRPr="00B37467">
        <w:rPr>
          <w:rFonts w:ascii="Times New Roman" w:hAnsi="Times New Roman"/>
          <w:lang w:val="en-GB" w:eastAsia="ar-SA"/>
        </w:rPr>
        <w:t>7</w:t>
      </w:r>
      <w:r w:rsidR="00424C69" w:rsidRPr="00B37467">
        <w:rPr>
          <w:rFonts w:ascii="Times New Roman" w:hAnsi="Times New Roman"/>
          <w:lang w:val="en-GB" w:eastAsia="ar-SA"/>
        </w:rPr>
        <w:t>)</w:t>
      </w:r>
      <w:r w:rsidR="007627D4" w:rsidRPr="00B37467">
        <w:rPr>
          <w:rFonts w:ascii="Times New Roman" w:hAnsi="Times New Roman"/>
          <w:lang w:val="en-GB" w:eastAsia="ar-SA"/>
        </w:rPr>
        <w:t xml:space="preserve">, this </w:t>
      </w:r>
      <w:r w:rsidR="0038506B" w:rsidRPr="00B37467">
        <w:rPr>
          <w:rFonts w:ascii="Times New Roman" w:hAnsi="Times New Roman"/>
          <w:lang w:val="en-GB" w:eastAsia="ar-SA"/>
        </w:rPr>
        <w:t>article</w:t>
      </w:r>
      <w:r w:rsidR="007627D4" w:rsidRPr="00B37467">
        <w:rPr>
          <w:rFonts w:ascii="Times New Roman" w:hAnsi="Times New Roman"/>
          <w:lang w:val="en-GB" w:eastAsia="ar-SA"/>
        </w:rPr>
        <w:t xml:space="preserve"> will </w:t>
      </w:r>
      <w:r w:rsidR="00B178D8" w:rsidRPr="00B37467">
        <w:rPr>
          <w:rFonts w:ascii="Times New Roman" w:hAnsi="Times New Roman"/>
          <w:lang w:val="en-GB" w:eastAsia="ar-SA"/>
        </w:rPr>
        <w:t xml:space="preserve">partly </w:t>
      </w:r>
      <w:r w:rsidR="007627D4" w:rsidRPr="00B37467">
        <w:rPr>
          <w:rFonts w:ascii="Times New Roman" w:hAnsi="Times New Roman"/>
          <w:lang w:val="en-GB" w:eastAsia="ar-SA"/>
        </w:rPr>
        <w:t xml:space="preserve">make use of the model proposed by Venuti, as its scope for translation fulfils most of the needs of an analysis rooted in </w:t>
      </w:r>
      <w:r w:rsidR="00260C81" w:rsidRPr="00B37467">
        <w:rPr>
          <w:rFonts w:ascii="Times New Roman" w:hAnsi="Times New Roman"/>
          <w:lang w:val="en-GB" w:eastAsia="ar-SA"/>
        </w:rPr>
        <w:t>intertextual</w:t>
      </w:r>
      <w:r w:rsidR="007627D4" w:rsidRPr="00B37467">
        <w:rPr>
          <w:rFonts w:ascii="Times New Roman" w:hAnsi="Times New Roman"/>
          <w:lang w:val="en-GB" w:eastAsia="ar-SA"/>
        </w:rPr>
        <w:t xml:space="preserve"> studies. </w:t>
      </w:r>
      <w:r w:rsidR="009E5A91" w:rsidRPr="00B37467">
        <w:rPr>
          <w:rFonts w:ascii="Times New Roman" w:hAnsi="Times New Roman"/>
          <w:lang w:val="en-GB" w:eastAsia="ar-SA"/>
        </w:rPr>
        <w:t>Venuti (2009</w:t>
      </w:r>
      <w:r w:rsidR="00D61C22" w:rsidRPr="00B37467">
        <w:rPr>
          <w:rFonts w:ascii="Times New Roman" w:hAnsi="Times New Roman"/>
          <w:lang w:val="en-GB" w:eastAsia="ar-SA"/>
        </w:rPr>
        <w:t>:</w:t>
      </w:r>
      <w:r w:rsidR="009E5A91" w:rsidRPr="00B37467">
        <w:rPr>
          <w:rFonts w:ascii="Times New Roman" w:hAnsi="Times New Roman"/>
          <w:lang w:val="en-GB" w:eastAsia="ar-SA"/>
        </w:rPr>
        <w:t xml:space="preserve"> 158) asserts that “translation </w:t>
      </w:r>
      <w:r w:rsidR="00DA5824" w:rsidRPr="00B37467">
        <w:rPr>
          <w:rFonts w:ascii="Times New Roman" w:hAnsi="Times New Roman"/>
          <w:lang w:val="en-GB" w:eastAsia="ar-SA"/>
        </w:rPr>
        <w:t>[</w:t>
      </w:r>
      <w:r w:rsidR="009E5A91" w:rsidRPr="00B37467">
        <w:rPr>
          <w:rFonts w:ascii="Times New Roman" w:hAnsi="Times New Roman"/>
          <w:lang w:val="en-GB" w:eastAsia="ar-SA"/>
        </w:rPr>
        <w:t>…</w:t>
      </w:r>
      <w:r w:rsidR="00DA5824" w:rsidRPr="00B37467">
        <w:rPr>
          <w:rFonts w:ascii="Times New Roman" w:hAnsi="Times New Roman"/>
          <w:lang w:val="en-GB" w:eastAsia="ar-SA"/>
        </w:rPr>
        <w:t>]</w:t>
      </w:r>
      <w:r w:rsidR="009E5A91" w:rsidRPr="00B37467">
        <w:rPr>
          <w:rFonts w:ascii="Times New Roman" w:hAnsi="Times New Roman"/>
          <w:lang w:val="en-GB" w:eastAsia="ar-SA"/>
        </w:rPr>
        <w:t xml:space="preserve"> involves three sets of intertextual relations: (1) those between the foreign text and other texts; (2) those between the foreign text and the translation; and (3) those between the translation and other texts”. Essentially, these intertextual relations suggest that three stages are necessary for analysing the biblical compound within the context of Early Modern drama. The first stage involves examining the relationship between Shakespeare’s plays and the version of the Bible he consulted, namely the 1560 edition of the </w:t>
      </w:r>
      <w:r w:rsidR="009E5A91" w:rsidRPr="00B37467">
        <w:rPr>
          <w:rFonts w:ascii="Times New Roman" w:hAnsi="Times New Roman"/>
          <w:i/>
          <w:iCs/>
          <w:lang w:val="en-GB" w:eastAsia="ar-SA"/>
        </w:rPr>
        <w:t>Geneva Bible</w:t>
      </w:r>
      <w:r w:rsidR="009E5A91" w:rsidRPr="00B37467">
        <w:rPr>
          <w:rFonts w:ascii="Times New Roman" w:hAnsi="Times New Roman"/>
          <w:lang w:val="en-GB" w:eastAsia="ar-SA"/>
        </w:rPr>
        <w:t>.</w:t>
      </w:r>
      <w:r w:rsidR="009E5A91" w:rsidRPr="00B37467">
        <w:rPr>
          <w:rStyle w:val="Odkaznapoznmkupodiarou"/>
          <w:rFonts w:ascii="Times New Roman" w:hAnsi="Times New Roman"/>
          <w:lang w:val="en-GB" w:eastAsia="ar-SA"/>
        </w:rPr>
        <w:footnoteReference w:id="3"/>
      </w:r>
      <w:r w:rsidR="009E5A91" w:rsidRPr="00B37467">
        <w:rPr>
          <w:rFonts w:ascii="Times New Roman" w:hAnsi="Times New Roman"/>
          <w:lang w:val="en-GB" w:eastAsia="ar-SA"/>
        </w:rPr>
        <w:t xml:space="preserve"> The second stage focuses on the equivalence between Shakespeare’s original text and its Spanish translation. Lastly, the third stage entails </w:t>
      </w:r>
      <w:r w:rsidR="009E5A91" w:rsidRPr="00B37467">
        <w:rPr>
          <w:rFonts w:ascii="Times New Roman" w:hAnsi="Times New Roman"/>
          <w:lang w:val="en-GB" w:eastAsia="ar-SA"/>
        </w:rPr>
        <w:lastRenderedPageBreak/>
        <w:t>contextualizing the Spanish translation with the Spanish versions of the Bible. This study will concentrate on the second stage: the alignment between the original biblical intertextuality and its Spanish translation. As for the third stage, the corpus of Spanish Bibles used for this analysis encompasses those most emblematic for the Spanish audience, either because of their sales figures or their frequency of use during Sunday mass (Fletcher and Ropero 2008</w:t>
      </w:r>
      <w:r w:rsidR="00BE753A" w:rsidRPr="00B37467">
        <w:rPr>
          <w:rFonts w:ascii="Times New Roman" w:hAnsi="Times New Roman"/>
          <w:lang w:val="en-GB" w:eastAsia="ar-SA"/>
        </w:rPr>
        <w:t>:</w:t>
      </w:r>
      <w:r w:rsidR="009E5A91" w:rsidRPr="00B37467">
        <w:rPr>
          <w:rFonts w:ascii="Times New Roman" w:hAnsi="Times New Roman"/>
          <w:lang w:val="en-GB" w:eastAsia="ar-SA"/>
        </w:rPr>
        <w:t xml:space="preserve"> 482).</w:t>
      </w:r>
      <w:r w:rsidR="00764F9C" w:rsidRPr="00B37467">
        <w:rPr>
          <w:rFonts w:ascii="Times New Roman" w:hAnsi="Times New Roman"/>
          <w:lang w:val="en-GB" w:eastAsia="ar-SA"/>
        </w:rPr>
        <w:t xml:space="preserve"> </w:t>
      </w:r>
      <w:r w:rsidR="00764F9C" w:rsidRPr="00B37467">
        <w:rPr>
          <w:rFonts w:ascii="Times New Roman" w:hAnsi="Times New Roman"/>
          <w:lang w:val="en-US" w:eastAsia="ar-SA"/>
        </w:rPr>
        <w:t xml:space="preserve">These Bibles include </w:t>
      </w:r>
      <w:r w:rsidR="00764F9C" w:rsidRPr="00B37467">
        <w:rPr>
          <w:rFonts w:ascii="Times New Roman" w:hAnsi="Times New Roman"/>
          <w:lang w:val="en-GB"/>
        </w:rPr>
        <w:t>the</w:t>
      </w:r>
      <w:r w:rsidR="00764F9C" w:rsidRPr="00B37467">
        <w:rPr>
          <w:rFonts w:ascii="Times New Roman" w:hAnsi="Times New Roman"/>
          <w:i/>
          <w:lang w:val="en-GB"/>
        </w:rPr>
        <w:t xml:space="preserve"> Sagrada Biblia: </w:t>
      </w:r>
      <w:proofErr w:type="spellStart"/>
      <w:r w:rsidR="00764F9C" w:rsidRPr="00B37467">
        <w:rPr>
          <w:rFonts w:ascii="Times New Roman" w:hAnsi="Times New Roman"/>
          <w:i/>
          <w:lang w:val="en-GB"/>
        </w:rPr>
        <w:t>Versión</w:t>
      </w:r>
      <w:proofErr w:type="spellEnd"/>
      <w:r w:rsidR="00764F9C" w:rsidRPr="00B37467">
        <w:rPr>
          <w:rFonts w:ascii="Times New Roman" w:hAnsi="Times New Roman"/>
          <w:i/>
          <w:lang w:val="en-GB"/>
        </w:rPr>
        <w:t xml:space="preserve"> </w:t>
      </w:r>
      <w:proofErr w:type="spellStart"/>
      <w:r w:rsidR="00764F9C" w:rsidRPr="00B37467">
        <w:rPr>
          <w:rFonts w:ascii="Times New Roman" w:hAnsi="Times New Roman"/>
          <w:i/>
          <w:lang w:val="en-GB"/>
        </w:rPr>
        <w:t>Oficial</w:t>
      </w:r>
      <w:proofErr w:type="spellEnd"/>
      <w:r w:rsidR="00764F9C" w:rsidRPr="00B37467">
        <w:rPr>
          <w:rFonts w:ascii="Times New Roman" w:hAnsi="Times New Roman"/>
          <w:i/>
          <w:lang w:val="en-GB"/>
        </w:rPr>
        <w:t xml:space="preserve"> de la </w:t>
      </w:r>
      <w:proofErr w:type="spellStart"/>
      <w:r w:rsidR="00764F9C" w:rsidRPr="00B37467">
        <w:rPr>
          <w:rFonts w:ascii="Times New Roman" w:hAnsi="Times New Roman"/>
          <w:i/>
          <w:lang w:val="en-GB"/>
        </w:rPr>
        <w:t>Conferencia</w:t>
      </w:r>
      <w:proofErr w:type="spellEnd"/>
      <w:r w:rsidR="00764F9C" w:rsidRPr="00B37467">
        <w:rPr>
          <w:rFonts w:ascii="Times New Roman" w:hAnsi="Times New Roman"/>
          <w:i/>
          <w:lang w:val="en-GB"/>
        </w:rPr>
        <w:t xml:space="preserve"> Episcopal Española </w:t>
      </w:r>
      <w:r w:rsidR="00764F9C" w:rsidRPr="00B37467">
        <w:rPr>
          <w:rFonts w:ascii="Times New Roman" w:hAnsi="Times New Roman"/>
          <w:lang w:val="en-GB"/>
        </w:rPr>
        <w:t>(</w:t>
      </w:r>
      <w:r w:rsidR="003F0BAB" w:rsidRPr="00B37467">
        <w:rPr>
          <w:rFonts w:ascii="Times New Roman" w:hAnsi="Times New Roman"/>
          <w:lang w:val="en-GB"/>
        </w:rPr>
        <w:t>‘</w:t>
      </w:r>
      <w:r w:rsidR="00764F9C" w:rsidRPr="00B37467">
        <w:rPr>
          <w:rFonts w:ascii="Times New Roman" w:hAnsi="Times New Roman"/>
          <w:lang w:val="en-GB"/>
        </w:rPr>
        <w:t>The Sacred Bible: Official Version of the Spanish Bishops Conference</w:t>
      </w:r>
      <w:r w:rsidR="003F0BAB" w:rsidRPr="00B37467">
        <w:rPr>
          <w:rFonts w:ascii="Times New Roman" w:hAnsi="Times New Roman"/>
          <w:lang w:val="en-GB"/>
        </w:rPr>
        <w:t>’</w:t>
      </w:r>
      <w:r w:rsidR="00764F9C" w:rsidRPr="00B37467">
        <w:rPr>
          <w:rFonts w:ascii="Times New Roman" w:hAnsi="Times New Roman"/>
          <w:lang w:val="en-GB"/>
        </w:rPr>
        <w:t xml:space="preserve"> 2012</w:t>
      </w:r>
      <w:r w:rsidR="00764F9C" w:rsidRPr="00B37467">
        <w:rPr>
          <w:rFonts w:ascii="Times New Roman" w:hAnsi="Times New Roman"/>
          <w:lang w:val="en-GB" w:eastAsia="ar-SA"/>
        </w:rPr>
        <w:t xml:space="preserve">), the </w:t>
      </w:r>
      <w:r w:rsidR="00764F9C" w:rsidRPr="00B37467">
        <w:rPr>
          <w:rFonts w:ascii="Times New Roman" w:hAnsi="Times New Roman"/>
          <w:i/>
          <w:lang w:val="en-GB"/>
        </w:rPr>
        <w:t xml:space="preserve">Sagrada Biblia: </w:t>
      </w:r>
      <w:proofErr w:type="spellStart"/>
      <w:r w:rsidR="00764F9C" w:rsidRPr="00B37467">
        <w:rPr>
          <w:rFonts w:ascii="Times New Roman" w:hAnsi="Times New Roman"/>
          <w:i/>
          <w:lang w:val="en-GB"/>
        </w:rPr>
        <w:t>Nácar</w:t>
      </w:r>
      <w:proofErr w:type="spellEnd"/>
      <w:r w:rsidR="00764F9C" w:rsidRPr="00B37467">
        <w:rPr>
          <w:rFonts w:ascii="Times New Roman" w:hAnsi="Times New Roman"/>
          <w:i/>
          <w:lang w:val="en-GB"/>
        </w:rPr>
        <w:t xml:space="preserve">-Colunga </w:t>
      </w:r>
      <w:r w:rsidR="00764F9C" w:rsidRPr="00B37467">
        <w:rPr>
          <w:rFonts w:ascii="Times New Roman" w:hAnsi="Times New Roman"/>
          <w:lang w:val="en-GB"/>
        </w:rPr>
        <w:t>(</w:t>
      </w:r>
      <w:r w:rsidR="003F0BAB" w:rsidRPr="00B37467">
        <w:rPr>
          <w:rFonts w:ascii="Times New Roman" w:hAnsi="Times New Roman"/>
          <w:lang w:val="en-GB"/>
        </w:rPr>
        <w:t>‘</w:t>
      </w:r>
      <w:r w:rsidR="00764F9C" w:rsidRPr="00B37467">
        <w:rPr>
          <w:rFonts w:ascii="Times New Roman" w:hAnsi="Times New Roman"/>
          <w:lang w:val="en-GB"/>
        </w:rPr>
        <w:t xml:space="preserve">The Sacred Bible: </w:t>
      </w:r>
      <w:proofErr w:type="spellStart"/>
      <w:r w:rsidR="00764F9C" w:rsidRPr="00B37467">
        <w:rPr>
          <w:rFonts w:ascii="Times New Roman" w:hAnsi="Times New Roman"/>
          <w:lang w:val="en-GB"/>
        </w:rPr>
        <w:t>Nácar</w:t>
      </w:r>
      <w:proofErr w:type="spellEnd"/>
      <w:r w:rsidR="00764F9C" w:rsidRPr="00B37467">
        <w:rPr>
          <w:rFonts w:ascii="Times New Roman" w:hAnsi="Times New Roman"/>
          <w:lang w:val="en-GB"/>
        </w:rPr>
        <w:t>-Colunga</w:t>
      </w:r>
      <w:r w:rsidR="003F0BAB" w:rsidRPr="00B37467">
        <w:rPr>
          <w:rFonts w:ascii="Times New Roman" w:hAnsi="Times New Roman"/>
          <w:lang w:val="en-GB"/>
        </w:rPr>
        <w:t>’</w:t>
      </w:r>
      <w:r w:rsidR="00764F9C" w:rsidRPr="00B37467">
        <w:rPr>
          <w:rFonts w:ascii="Times New Roman" w:hAnsi="Times New Roman"/>
          <w:lang w:val="en-GB"/>
        </w:rPr>
        <w:t xml:space="preserve"> [1944] 1953)</w:t>
      </w:r>
      <w:r w:rsidR="00764F9C" w:rsidRPr="00B37467">
        <w:rPr>
          <w:rFonts w:ascii="Times New Roman" w:hAnsi="Times New Roman"/>
          <w:lang w:val="en-GB" w:eastAsia="ar-SA"/>
        </w:rPr>
        <w:t xml:space="preserve">, the </w:t>
      </w:r>
      <w:r w:rsidR="00764F9C" w:rsidRPr="00B37467">
        <w:rPr>
          <w:rFonts w:ascii="Times New Roman" w:hAnsi="Times New Roman"/>
          <w:i/>
          <w:lang w:val="en-GB"/>
        </w:rPr>
        <w:t xml:space="preserve">Sagrada Biblia: </w:t>
      </w:r>
      <w:proofErr w:type="spellStart"/>
      <w:r w:rsidR="00764F9C" w:rsidRPr="00B37467">
        <w:rPr>
          <w:rFonts w:ascii="Times New Roman" w:hAnsi="Times New Roman"/>
          <w:i/>
          <w:lang w:val="en-GB"/>
        </w:rPr>
        <w:t>Bóver</w:t>
      </w:r>
      <w:proofErr w:type="spellEnd"/>
      <w:r w:rsidR="00764F9C" w:rsidRPr="00B37467">
        <w:rPr>
          <w:rFonts w:ascii="Times New Roman" w:hAnsi="Times New Roman"/>
          <w:i/>
          <w:lang w:val="en-GB"/>
        </w:rPr>
        <w:t xml:space="preserve">-Cantera </w:t>
      </w:r>
      <w:r w:rsidR="00764F9C" w:rsidRPr="00B37467">
        <w:rPr>
          <w:rFonts w:ascii="Times New Roman" w:hAnsi="Times New Roman"/>
          <w:lang w:val="en-GB"/>
        </w:rPr>
        <w:t>(</w:t>
      </w:r>
      <w:r w:rsidR="003F0BAB" w:rsidRPr="00B37467">
        <w:rPr>
          <w:rFonts w:ascii="Times New Roman" w:hAnsi="Times New Roman"/>
          <w:lang w:val="en-GB"/>
        </w:rPr>
        <w:t>‘</w:t>
      </w:r>
      <w:r w:rsidR="00764F9C" w:rsidRPr="00B37467">
        <w:rPr>
          <w:rFonts w:ascii="Times New Roman" w:hAnsi="Times New Roman"/>
          <w:lang w:val="en-GB"/>
        </w:rPr>
        <w:t xml:space="preserve">The Sacred Bible: </w:t>
      </w:r>
      <w:proofErr w:type="spellStart"/>
      <w:r w:rsidR="00764F9C" w:rsidRPr="00B37467">
        <w:rPr>
          <w:rFonts w:ascii="Times New Roman" w:hAnsi="Times New Roman"/>
          <w:lang w:val="en-GB"/>
        </w:rPr>
        <w:t>Bóver</w:t>
      </w:r>
      <w:proofErr w:type="spellEnd"/>
      <w:r w:rsidR="00764F9C" w:rsidRPr="00B37467">
        <w:rPr>
          <w:rFonts w:ascii="Times New Roman" w:hAnsi="Times New Roman"/>
          <w:lang w:val="en-GB"/>
        </w:rPr>
        <w:t>-Cantera</w:t>
      </w:r>
      <w:r w:rsidR="003F0BAB" w:rsidRPr="00B37467">
        <w:rPr>
          <w:rFonts w:ascii="Times New Roman" w:hAnsi="Times New Roman"/>
          <w:lang w:val="en-GB"/>
        </w:rPr>
        <w:t>’</w:t>
      </w:r>
      <w:r w:rsidR="00764F9C" w:rsidRPr="00B37467">
        <w:rPr>
          <w:rFonts w:ascii="Times New Roman" w:hAnsi="Times New Roman"/>
          <w:lang w:val="en-GB"/>
        </w:rPr>
        <w:t xml:space="preserve"> 1947</w:t>
      </w:r>
      <w:r w:rsidR="00764F9C" w:rsidRPr="00B37467">
        <w:rPr>
          <w:rFonts w:ascii="Times New Roman" w:hAnsi="Times New Roman"/>
          <w:lang w:val="en-GB" w:eastAsia="ar-SA"/>
        </w:rPr>
        <w:t xml:space="preserve">), the </w:t>
      </w:r>
      <w:r w:rsidR="00764F9C" w:rsidRPr="00B37467">
        <w:rPr>
          <w:rFonts w:ascii="Times New Roman" w:hAnsi="Times New Roman"/>
          <w:i/>
          <w:lang w:val="en-GB"/>
        </w:rPr>
        <w:t xml:space="preserve">Sagrada Biblia </w:t>
      </w:r>
      <w:r w:rsidR="00764F9C" w:rsidRPr="00B37467">
        <w:rPr>
          <w:rFonts w:ascii="Times New Roman" w:hAnsi="Times New Roman"/>
          <w:lang w:val="en-GB"/>
        </w:rPr>
        <w:t>(</w:t>
      </w:r>
      <w:r w:rsidR="003F0BAB" w:rsidRPr="00B37467">
        <w:rPr>
          <w:rFonts w:ascii="Times New Roman" w:hAnsi="Times New Roman"/>
          <w:lang w:val="en-GB"/>
        </w:rPr>
        <w:t>‘</w:t>
      </w:r>
      <w:r w:rsidR="00764F9C" w:rsidRPr="00B37467">
        <w:rPr>
          <w:rFonts w:ascii="Times New Roman" w:hAnsi="Times New Roman"/>
          <w:lang w:val="en-GB"/>
        </w:rPr>
        <w:t>The Sacred Bible</w:t>
      </w:r>
      <w:r w:rsidR="003F0BAB" w:rsidRPr="00B37467">
        <w:rPr>
          <w:rFonts w:ascii="Times New Roman" w:hAnsi="Times New Roman"/>
          <w:lang w:val="en-GB"/>
        </w:rPr>
        <w:t>’</w:t>
      </w:r>
      <w:r w:rsidR="00764F9C" w:rsidRPr="00B37467">
        <w:rPr>
          <w:rFonts w:ascii="Times New Roman" w:hAnsi="Times New Roman"/>
          <w:lang w:val="en-GB"/>
        </w:rPr>
        <w:t xml:space="preserve"> 1972</w:t>
      </w:r>
      <w:r w:rsidR="00764F9C" w:rsidRPr="00B37467">
        <w:rPr>
          <w:rFonts w:ascii="Times New Roman" w:hAnsi="Times New Roman"/>
          <w:lang w:val="en-GB" w:eastAsia="ar-SA"/>
        </w:rPr>
        <w:t xml:space="preserve">) and the </w:t>
      </w:r>
      <w:r w:rsidR="00764F9C" w:rsidRPr="00B37467">
        <w:rPr>
          <w:rFonts w:ascii="Times New Roman" w:hAnsi="Times New Roman"/>
          <w:i/>
          <w:lang w:val="en-GB"/>
        </w:rPr>
        <w:t>Biblia del Peregrino</w:t>
      </w:r>
      <w:r w:rsidR="00764F9C" w:rsidRPr="00B37467">
        <w:rPr>
          <w:rFonts w:ascii="Times New Roman" w:hAnsi="Times New Roman"/>
          <w:lang w:val="en-GB"/>
        </w:rPr>
        <w:t xml:space="preserve"> (</w:t>
      </w:r>
      <w:r w:rsidR="003F0BAB" w:rsidRPr="00B37467">
        <w:rPr>
          <w:rFonts w:ascii="Times New Roman" w:hAnsi="Times New Roman"/>
          <w:lang w:val="en-GB"/>
        </w:rPr>
        <w:t>‘</w:t>
      </w:r>
      <w:r w:rsidR="00764F9C" w:rsidRPr="00B37467">
        <w:rPr>
          <w:rFonts w:ascii="Times New Roman" w:hAnsi="Times New Roman"/>
          <w:lang w:val="en-GB"/>
        </w:rPr>
        <w:t>The Pilgrim’s Bible</w:t>
      </w:r>
      <w:r w:rsidR="003F0BAB" w:rsidRPr="00B37467">
        <w:rPr>
          <w:rFonts w:ascii="Times New Roman" w:hAnsi="Times New Roman"/>
          <w:lang w:val="en-GB"/>
        </w:rPr>
        <w:t>’</w:t>
      </w:r>
      <w:r w:rsidR="00764F9C" w:rsidRPr="00B37467">
        <w:rPr>
          <w:rFonts w:ascii="Times New Roman" w:hAnsi="Times New Roman"/>
          <w:lang w:val="en-GB"/>
        </w:rPr>
        <w:t xml:space="preserve"> 1993)</w:t>
      </w:r>
      <w:r w:rsidR="00764F9C" w:rsidRPr="00B37467">
        <w:rPr>
          <w:rFonts w:ascii="Times New Roman" w:hAnsi="Times New Roman"/>
          <w:lang w:val="en-GB" w:eastAsia="ar-SA"/>
        </w:rPr>
        <w:t>.</w:t>
      </w:r>
      <w:r w:rsidR="00764F9C" w:rsidRPr="00B37467">
        <w:rPr>
          <w:rFonts w:ascii="Times New Roman" w:hAnsi="Times New Roman"/>
          <w:lang w:val="en-US" w:eastAsia="ar-SA"/>
        </w:rPr>
        <w:t xml:space="preserve"> Quotations from the Spanish Bible in this study are sourced from </w:t>
      </w:r>
      <w:r w:rsidR="00764F9C" w:rsidRPr="00B37467">
        <w:rPr>
          <w:rFonts w:ascii="Times New Roman" w:hAnsi="Times New Roman"/>
          <w:i/>
          <w:iCs/>
          <w:lang w:val="en-US" w:eastAsia="ar-SA"/>
        </w:rPr>
        <w:t>The Sacred Bible: Official Version of the Spanish Bishops’ Conference</w:t>
      </w:r>
      <w:r w:rsidR="00764F9C" w:rsidRPr="00B37467">
        <w:rPr>
          <w:rFonts w:ascii="Times New Roman" w:hAnsi="Times New Roman"/>
          <w:lang w:val="en-US" w:eastAsia="ar-SA"/>
        </w:rPr>
        <w:t xml:space="preserve"> (2012). Indeed, </w:t>
      </w:r>
      <w:r w:rsidR="00764F9C" w:rsidRPr="00B37467">
        <w:rPr>
          <w:rFonts w:ascii="Times New Roman" w:hAnsi="Times New Roman"/>
          <w:lang w:val="en-GB" w:eastAsia="ar-SA"/>
        </w:rPr>
        <w:t xml:space="preserve">the usefulness of the theory of intertextuality lies in analysing the different intertexts in the context of both the </w:t>
      </w:r>
      <w:r w:rsidR="00764F9C" w:rsidRPr="00B37467">
        <w:rPr>
          <w:rFonts w:ascii="Times New Roman" w:hAnsi="Times New Roman"/>
          <w:i/>
          <w:lang w:val="en-GB" w:eastAsia="ar-SA"/>
        </w:rPr>
        <w:t xml:space="preserve">hypertext </w:t>
      </w:r>
      <w:r w:rsidR="00764F9C" w:rsidRPr="00B37467">
        <w:rPr>
          <w:rFonts w:ascii="Times New Roman" w:hAnsi="Times New Roman"/>
          <w:lang w:val="en-GB" w:eastAsia="ar-SA"/>
        </w:rPr>
        <w:t xml:space="preserve">(the Bible) and the </w:t>
      </w:r>
      <w:proofErr w:type="spellStart"/>
      <w:r w:rsidR="00764F9C" w:rsidRPr="00B37467">
        <w:rPr>
          <w:rFonts w:ascii="Times New Roman" w:hAnsi="Times New Roman"/>
          <w:i/>
          <w:lang w:val="en-GB" w:eastAsia="ar-SA"/>
        </w:rPr>
        <w:t>hypotext</w:t>
      </w:r>
      <w:proofErr w:type="spellEnd"/>
      <w:r w:rsidR="00764F9C" w:rsidRPr="00B37467">
        <w:rPr>
          <w:rFonts w:ascii="Times New Roman" w:hAnsi="Times New Roman"/>
          <w:i/>
          <w:lang w:val="en-GB" w:eastAsia="ar-SA"/>
        </w:rPr>
        <w:t xml:space="preserve"> </w:t>
      </w:r>
      <w:r w:rsidR="00764F9C" w:rsidRPr="00B37467">
        <w:rPr>
          <w:rFonts w:ascii="Times New Roman" w:hAnsi="Times New Roman"/>
          <w:lang w:val="en-GB" w:eastAsia="ar-SA"/>
        </w:rPr>
        <w:t>(</w:t>
      </w:r>
      <w:r w:rsidR="00764F9C" w:rsidRPr="00B37467">
        <w:rPr>
          <w:rFonts w:ascii="Times New Roman" w:hAnsi="Times New Roman"/>
          <w:i/>
          <w:lang w:val="en-GB" w:eastAsia="ar-SA"/>
        </w:rPr>
        <w:t>Richard II</w:t>
      </w:r>
      <w:r w:rsidR="00764F9C" w:rsidRPr="00B37467">
        <w:rPr>
          <w:rFonts w:ascii="Times New Roman" w:hAnsi="Times New Roman"/>
          <w:lang w:val="en-GB" w:eastAsia="ar-SA"/>
        </w:rPr>
        <w:t>), to use Genette’s terminology ([</w:t>
      </w:r>
      <w:r w:rsidR="00764F9C" w:rsidRPr="00B37467">
        <w:rPr>
          <w:rFonts w:ascii="Times New Roman" w:hAnsi="Times New Roman"/>
          <w:lang w:val="en-GB"/>
        </w:rPr>
        <w:t>1966</w:t>
      </w:r>
      <w:r w:rsidR="006152F6">
        <w:rPr>
          <w:rFonts w:ascii="Times New Roman" w:hAnsi="Times New Roman"/>
          <w:lang w:val="en-GB"/>
        </w:rPr>
        <w:t>–</w:t>
      </w:r>
      <w:r w:rsidR="00764F9C" w:rsidRPr="00B37467">
        <w:rPr>
          <w:rFonts w:ascii="Times New Roman" w:hAnsi="Times New Roman"/>
          <w:lang w:val="en-GB"/>
        </w:rPr>
        <w:t xml:space="preserve">72] </w:t>
      </w:r>
      <w:r w:rsidR="00764F9C" w:rsidRPr="00B37467">
        <w:rPr>
          <w:rFonts w:ascii="Times New Roman" w:hAnsi="Times New Roman"/>
          <w:lang w:val="en-GB" w:eastAsia="ar-SA"/>
        </w:rPr>
        <w:t xml:space="preserve">1982). In short, the methodology used in this article juxtaposes Shakespeare’s </w:t>
      </w:r>
      <w:r w:rsidR="00764F9C" w:rsidRPr="00B37467">
        <w:rPr>
          <w:rFonts w:ascii="Times New Roman" w:hAnsi="Times New Roman"/>
          <w:i/>
          <w:lang w:val="en-GB" w:eastAsia="ar-SA"/>
        </w:rPr>
        <w:t>Richard II</w:t>
      </w:r>
      <w:r w:rsidR="00764F9C" w:rsidRPr="00B37467">
        <w:rPr>
          <w:rFonts w:ascii="Times New Roman" w:hAnsi="Times New Roman"/>
          <w:lang w:val="en-GB" w:eastAsia="ar-SA"/>
        </w:rPr>
        <w:t xml:space="preserve"> with five Spanish translations of the play, and at the same time identifies and analyses the biblical intertexts in the speeches of Richard’s enemy, Henry Bolingbroke.</w:t>
      </w:r>
    </w:p>
    <w:p w14:paraId="3ABC3178" w14:textId="35FCE9A5" w:rsidR="0038506B" w:rsidRPr="00B37467" w:rsidRDefault="00174AAA" w:rsidP="007C5D6C">
      <w:pPr>
        <w:pStyle w:val="Nadpis1"/>
        <w:spacing w:before="560" w:after="280"/>
        <w:ind w:left="425" w:hanging="425"/>
        <w:rPr>
          <w:lang w:val="en-US"/>
        </w:rPr>
      </w:pPr>
      <w:r w:rsidRPr="00B37467">
        <w:rPr>
          <w:lang w:val="en-US"/>
        </w:rPr>
        <w:t xml:space="preserve">2. </w:t>
      </w:r>
      <w:r w:rsidR="006511D8" w:rsidRPr="00B37467">
        <w:rPr>
          <w:lang w:val="en-US"/>
        </w:rPr>
        <w:t>D</w:t>
      </w:r>
      <w:r w:rsidR="00FA6171" w:rsidRPr="00B37467">
        <w:rPr>
          <w:lang w:val="en-US"/>
        </w:rPr>
        <w:t>istribution of intertexts in</w:t>
      </w:r>
      <w:r w:rsidR="00764F9C" w:rsidRPr="00B37467">
        <w:rPr>
          <w:lang w:val="en-US"/>
        </w:rPr>
        <w:t xml:space="preserve"> </w:t>
      </w:r>
      <w:r w:rsidR="0051385F" w:rsidRPr="00B37467">
        <w:rPr>
          <w:lang w:val="en-US"/>
        </w:rPr>
        <w:t>Bolingbroke</w:t>
      </w:r>
      <w:r w:rsidR="006511D8" w:rsidRPr="00B37467">
        <w:rPr>
          <w:lang w:val="en-US"/>
        </w:rPr>
        <w:t>, the rebel</w:t>
      </w:r>
    </w:p>
    <w:p w14:paraId="22FE6F1B" w14:textId="4BD58228" w:rsidR="009D4A56" w:rsidRPr="00B37467" w:rsidRDefault="004D7BFC" w:rsidP="00764F9C">
      <w:pPr>
        <w:jc w:val="both"/>
        <w:rPr>
          <w:rFonts w:ascii="Times New Roman" w:hAnsi="Times New Roman"/>
          <w:lang w:val="en-GB"/>
        </w:rPr>
      </w:pPr>
      <w:r w:rsidRPr="00B37467">
        <w:rPr>
          <w:rFonts w:ascii="Times New Roman" w:hAnsi="Times New Roman"/>
          <w:lang w:val="en-GB"/>
        </w:rPr>
        <w:t xml:space="preserve">Throughout the second tetralogy, from the beginning of </w:t>
      </w:r>
      <w:r w:rsidRPr="00B37467">
        <w:rPr>
          <w:rFonts w:ascii="Times New Roman" w:hAnsi="Times New Roman"/>
          <w:i/>
          <w:iCs/>
          <w:lang w:val="en-GB"/>
        </w:rPr>
        <w:t>1 Henry IV</w:t>
      </w:r>
      <w:r w:rsidRPr="00B37467">
        <w:rPr>
          <w:rFonts w:ascii="Times New Roman" w:hAnsi="Times New Roman"/>
          <w:lang w:val="en-GB"/>
        </w:rPr>
        <w:t xml:space="preserve"> and also in </w:t>
      </w:r>
      <w:r w:rsidRPr="00B37467">
        <w:rPr>
          <w:rFonts w:ascii="Times New Roman" w:hAnsi="Times New Roman"/>
          <w:i/>
          <w:iCs/>
          <w:lang w:val="en-GB"/>
        </w:rPr>
        <w:t>2 Henry IV</w:t>
      </w:r>
      <w:r w:rsidRPr="00B37467">
        <w:rPr>
          <w:rFonts w:ascii="Times New Roman" w:hAnsi="Times New Roman"/>
          <w:lang w:val="en-GB"/>
        </w:rPr>
        <w:t xml:space="preserve">, Henry Bolingbroke makes it very clear that he is not a semi-divine type of being, nor does he have the same </w:t>
      </w:r>
      <w:r w:rsidR="003B5FB0" w:rsidRPr="00B37467">
        <w:rPr>
          <w:rFonts w:ascii="Times New Roman" w:hAnsi="Times New Roman"/>
          <w:lang w:val="en-GB"/>
        </w:rPr>
        <w:t>sacred connection to the divinity that Richard II claimed for himself in the first play</w:t>
      </w:r>
      <w:r w:rsidR="007754C1" w:rsidRPr="00B37467">
        <w:rPr>
          <w:rFonts w:ascii="Times New Roman" w:hAnsi="Times New Roman"/>
          <w:lang w:val="en-GB"/>
        </w:rPr>
        <w:t xml:space="preserve"> </w:t>
      </w:r>
      <w:r w:rsidR="003B5FB0" w:rsidRPr="00B37467">
        <w:rPr>
          <w:rFonts w:ascii="Times New Roman" w:hAnsi="Times New Roman"/>
          <w:lang w:val="en-GB"/>
        </w:rPr>
        <w:t>of Shakespeare’s tetralogy</w:t>
      </w:r>
      <w:r w:rsidR="00AF39BD" w:rsidRPr="00B37467">
        <w:rPr>
          <w:rFonts w:ascii="Times New Roman" w:hAnsi="Times New Roman"/>
          <w:lang w:val="en-GB"/>
        </w:rPr>
        <w:t>,</w:t>
      </w:r>
      <w:r w:rsidR="003B5FB0" w:rsidRPr="00B37467">
        <w:rPr>
          <w:rFonts w:ascii="Times New Roman" w:hAnsi="Times New Roman"/>
          <w:lang w:val="en-GB"/>
        </w:rPr>
        <w:t xml:space="preserve"> which precede</w:t>
      </w:r>
      <w:r w:rsidR="007754C1" w:rsidRPr="00B37467">
        <w:rPr>
          <w:rFonts w:ascii="Times New Roman" w:hAnsi="Times New Roman"/>
          <w:lang w:val="en-GB"/>
        </w:rPr>
        <w:t>s</w:t>
      </w:r>
      <w:r w:rsidR="003B5FB0" w:rsidRPr="00B37467">
        <w:rPr>
          <w:rFonts w:ascii="Times New Roman" w:hAnsi="Times New Roman"/>
          <w:lang w:val="en-GB"/>
        </w:rPr>
        <w:t xml:space="preserve"> </w:t>
      </w:r>
      <w:r w:rsidR="00764F9C" w:rsidRPr="00B37467">
        <w:rPr>
          <w:rFonts w:ascii="Times New Roman" w:hAnsi="Times New Roman"/>
          <w:lang w:val="en-GB"/>
        </w:rPr>
        <w:t xml:space="preserve">the two parts of </w:t>
      </w:r>
      <w:r w:rsidR="003B5FB0" w:rsidRPr="00B37467">
        <w:rPr>
          <w:rFonts w:ascii="Times New Roman" w:hAnsi="Times New Roman"/>
          <w:i/>
          <w:iCs/>
          <w:lang w:val="en-GB"/>
        </w:rPr>
        <w:t>Henry IV</w:t>
      </w:r>
      <w:r w:rsidR="003B5FB0" w:rsidRPr="00B37467">
        <w:rPr>
          <w:rFonts w:ascii="Times New Roman" w:hAnsi="Times New Roman"/>
          <w:lang w:val="en-GB"/>
        </w:rPr>
        <w:t xml:space="preserve">. Nevertheless, as this article will show, there is a clear difference between the exiled rebel Bolingbroke </w:t>
      </w:r>
      <w:r w:rsidR="009E2FCD" w:rsidRPr="00B37467">
        <w:rPr>
          <w:rFonts w:ascii="Times New Roman" w:hAnsi="Times New Roman"/>
          <w:lang w:val="en-GB"/>
        </w:rPr>
        <w:t>trying</w:t>
      </w:r>
      <w:r w:rsidR="003B5FB0" w:rsidRPr="00B37467">
        <w:rPr>
          <w:rFonts w:ascii="Times New Roman" w:hAnsi="Times New Roman"/>
          <w:lang w:val="en-GB"/>
        </w:rPr>
        <w:t xml:space="preserve"> to recover what Richard has taken from him, and the crowned and enthroned Henry IV. </w:t>
      </w:r>
      <w:r w:rsidR="00560566" w:rsidRPr="00B37467">
        <w:rPr>
          <w:rFonts w:ascii="Times New Roman" w:hAnsi="Times New Roman"/>
          <w:lang w:val="en-GB"/>
        </w:rPr>
        <w:t xml:space="preserve">Specifically, </w:t>
      </w:r>
      <w:r w:rsidR="003B5FB0" w:rsidRPr="00B37467">
        <w:rPr>
          <w:rFonts w:ascii="Times New Roman" w:hAnsi="Times New Roman"/>
          <w:lang w:val="en-GB"/>
        </w:rPr>
        <w:t>Bolingbroke</w:t>
      </w:r>
      <w:r w:rsidR="009E2FCD" w:rsidRPr="00B37467">
        <w:rPr>
          <w:rFonts w:ascii="Times New Roman" w:hAnsi="Times New Roman"/>
          <w:lang w:val="en-GB"/>
        </w:rPr>
        <w:t xml:space="preserve"> resembles</w:t>
      </w:r>
      <w:r w:rsidR="003B5FB0" w:rsidRPr="00B37467">
        <w:rPr>
          <w:rFonts w:ascii="Times New Roman" w:hAnsi="Times New Roman"/>
          <w:lang w:val="en-GB"/>
        </w:rPr>
        <w:t xml:space="preserve"> a man of the people</w:t>
      </w:r>
      <w:r w:rsidR="009E2FCD" w:rsidRPr="00B37467">
        <w:rPr>
          <w:rFonts w:ascii="Times New Roman" w:hAnsi="Times New Roman"/>
          <w:lang w:val="en-GB"/>
        </w:rPr>
        <w:t xml:space="preserve"> who presents himself as a popular king,</w:t>
      </w:r>
      <w:r w:rsidR="003B5FB0" w:rsidRPr="00B37467">
        <w:rPr>
          <w:rFonts w:ascii="Times New Roman" w:hAnsi="Times New Roman"/>
          <w:lang w:val="en-GB"/>
        </w:rPr>
        <w:t xml:space="preserve"> and even Richard</w:t>
      </w:r>
      <w:r w:rsidR="009E2FCD" w:rsidRPr="00B37467">
        <w:rPr>
          <w:rFonts w:ascii="Times New Roman" w:hAnsi="Times New Roman"/>
          <w:lang w:val="en-GB"/>
        </w:rPr>
        <w:t xml:space="preserve"> and</w:t>
      </w:r>
      <w:r w:rsidR="003B5FB0" w:rsidRPr="00B37467">
        <w:rPr>
          <w:rFonts w:ascii="Times New Roman" w:hAnsi="Times New Roman"/>
          <w:lang w:val="en-GB"/>
        </w:rPr>
        <w:t xml:space="preserve"> other characters speak of hi</w:t>
      </w:r>
      <w:r w:rsidR="00A91E25" w:rsidRPr="00B37467">
        <w:rPr>
          <w:rFonts w:ascii="Times New Roman" w:hAnsi="Times New Roman"/>
          <w:lang w:val="en-GB"/>
        </w:rPr>
        <w:t>m</w:t>
      </w:r>
      <w:r w:rsidR="003B5FB0" w:rsidRPr="00B37467">
        <w:rPr>
          <w:rFonts w:ascii="Times New Roman" w:hAnsi="Times New Roman"/>
          <w:lang w:val="en-GB"/>
        </w:rPr>
        <w:t xml:space="preserve"> as </w:t>
      </w:r>
      <w:r w:rsidR="009E2FCD" w:rsidRPr="00B37467">
        <w:rPr>
          <w:rFonts w:ascii="Times New Roman" w:hAnsi="Times New Roman"/>
          <w:lang w:val="en-GB"/>
        </w:rPr>
        <w:t>such</w:t>
      </w:r>
      <w:r w:rsidR="003B5FB0" w:rsidRPr="00B37467">
        <w:rPr>
          <w:rFonts w:ascii="Times New Roman" w:hAnsi="Times New Roman"/>
          <w:lang w:val="en-GB"/>
        </w:rPr>
        <w:t xml:space="preserve">. </w:t>
      </w:r>
      <w:r w:rsidR="00A91E25" w:rsidRPr="00B37467">
        <w:rPr>
          <w:rFonts w:ascii="Times New Roman" w:hAnsi="Times New Roman"/>
          <w:lang w:val="en-GB"/>
        </w:rPr>
        <w:t xml:space="preserve">It is interesting to observe the </w:t>
      </w:r>
      <w:r w:rsidR="00E56E80" w:rsidRPr="00B37467">
        <w:rPr>
          <w:rFonts w:ascii="Times New Roman" w:hAnsi="Times New Roman"/>
          <w:lang w:val="en-GB"/>
        </w:rPr>
        <w:t xml:space="preserve">duplicity of </w:t>
      </w:r>
      <w:r w:rsidR="00A91E25" w:rsidRPr="00B37467">
        <w:rPr>
          <w:rFonts w:ascii="Times New Roman" w:hAnsi="Times New Roman"/>
          <w:lang w:val="en-GB"/>
        </w:rPr>
        <w:t xml:space="preserve">meaning </w:t>
      </w:r>
      <w:r w:rsidR="00E56E80" w:rsidRPr="00B37467">
        <w:rPr>
          <w:rFonts w:ascii="Times New Roman" w:hAnsi="Times New Roman"/>
          <w:lang w:val="en-GB"/>
        </w:rPr>
        <w:t xml:space="preserve">in </w:t>
      </w:r>
      <w:r w:rsidR="00A91E25" w:rsidRPr="00B37467">
        <w:rPr>
          <w:rFonts w:ascii="Times New Roman" w:hAnsi="Times New Roman"/>
          <w:lang w:val="en-GB"/>
        </w:rPr>
        <w:t xml:space="preserve">the term </w:t>
      </w:r>
      <w:r w:rsidR="00A91E25" w:rsidRPr="00B37467">
        <w:rPr>
          <w:rFonts w:ascii="Times New Roman" w:hAnsi="Times New Roman"/>
          <w:i/>
          <w:iCs/>
          <w:lang w:val="en-GB"/>
        </w:rPr>
        <w:t>popular</w:t>
      </w:r>
      <w:r w:rsidR="00A91E25" w:rsidRPr="00B37467">
        <w:rPr>
          <w:rFonts w:ascii="Times New Roman" w:hAnsi="Times New Roman"/>
          <w:lang w:val="en-GB"/>
        </w:rPr>
        <w:t xml:space="preserve"> in the second tetralogy. </w:t>
      </w:r>
      <w:r w:rsidR="00D060DB" w:rsidRPr="00B37467">
        <w:rPr>
          <w:rFonts w:ascii="Times New Roman" w:hAnsi="Times New Roman"/>
          <w:lang w:val="en-GB"/>
        </w:rPr>
        <w:t xml:space="preserve">No one would question the unblemished </w:t>
      </w:r>
      <w:r w:rsidR="00A91E25" w:rsidRPr="00B37467">
        <w:rPr>
          <w:rFonts w:ascii="Times New Roman" w:hAnsi="Times New Roman"/>
          <w:lang w:val="en-GB"/>
        </w:rPr>
        <w:t xml:space="preserve">popularity of </w:t>
      </w:r>
      <w:r w:rsidR="00D060DB" w:rsidRPr="00B37467">
        <w:rPr>
          <w:rFonts w:ascii="Times New Roman" w:hAnsi="Times New Roman"/>
          <w:lang w:val="en-GB"/>
        </w:rPr>
        <w:t>either the enthroned</w:t>
      </w:r>
      <w:r w:rsidR="00A91E25" w:rsidRPr="00B37467">
        <w:rPr>
          <w:rFonts w:ascii="Times New Roman" w:hAnsi="Times New Roman"/>
          <w:lang w:val="en-GB"/>
        </w:rPr>
        <w:t xml:space="preserve"> </w:t>
      </w:r>
      <w:r w:rsidR="00D060DB" w:rsidRPr="00B37467">
        <w:rPr>
          <w:rFonts w:ascii="Times New Roman" w:hAnsi="Times New Roman"/>
          <w:lang w:val="en-GB"/>
        </w:rPr>
        <w:t xml:space="preserve">Henry IV or </w:t>
      </w:r>
      <w:r w:rsidR="00E56E80" w:rsidRPr="00B37467">
        <w:rPr>
          <w:rFonts w:ascii="Times New Roman" w:hAnsi="Times New Roman"/>
          <w:lang w:val="en-GB"/>
        </w:rPr>
        <w:t>Henry V</w:t>
      </w:r>
      <w:r w:rsidR="00D060DB" w:rsidRPr="00B37467">
        <w:rPr>
          <w:rFonts w:ascii="Times New Roman" w:hAnsi="Times New Roman"/>
          <w:lang w:val="en-GB"/>
        </w:rPr>
        <w:t xml:space="preserve">, and this is </w:t>
      </w:r>
      <w:r w:rsidR="00A91E25" w:rsidRPr="00B37467">
        <w:rPr>
          <w:rFonts w:ascii="Times New Roman" w:hAnsi="Times New Roman"/>
          <w:lang w:val="en-GB"/>
        </w:rPr>
        <w:t xml:space="preserve">also characteristic of the </w:t>
      </w:r>
      <w:r w:rsidR="00D060DB" w:rsidRPr="00B37467">
        <w:rPr>
          <w:rFonts w:ascii="Times New Roman" w:hAnsi="Times New Roman"/>
          <w:lang w:val="en-GB"/>
        </w:rPr>
        <w:t>just and benevolent</w:t>
      </w:r>
      <w:r w:rsidR="00A91E25" w:rsidRPr="00B37467">
        <w:rPr>
          <w:rFonts w:ascii="Times New Roman" w:hAnsi="Times New Roman"/>
          <w:lang w:val="en-GB"/>
        </w:rPr>
        <w:t xml:space="preserve"> </w:t>
      </w:r>
      <w:r w:rsidR="002D67BC" w:rsidRPr="00B37467">
        <w:rPr>
          <w:rFonts w:ascii="Times New Roman" w:hAnsi="Times New Roman"/>
          <w:lang w:val="en-GB"/>
        </w:rPr>
        <w:t xml:space="preserve">rule of each </w:t>
      </w:r>
      <w:r w:rsidR="00AF39BD" w:rsidRPr="00B37467">
        <w:rPr>
          <w:rFonts w:ascii="Times New Roman" w:hAnsi="Times New Roman"/>
          <w:lang w:val="en-GB"/>
        </w:rPr>
        <w:t xml:space="preserve">one </w:t>
      </w:r>
      <w:r w:rsidR="002D67BC" w:rsidRPr="00B37467">
        <w:rPr>
          <w:rFonts w:ascii="Times New Roman" w:hAnsi="Times New Roman"/>
          <w:lang w:val="en-GB"/>
        </w:rPr>
        <w:t>during their respective reigns.</w:t>
      </w:r>
      <w:r w:rsidR="00A91E25" w:rsidRPr="00B37467">
        <w:rPr>
          <w:rFonts w:ascii="Times New Roman" w:hAnsi="Times New Roman"/>
          <w:lang w:val="en-GB"/>
        </w:rPr>
        <w:t xml:space="preserve"> However, as Paul Prescott notes, </w:t>
      </w:r>
      <w:r w:rsidR="002D67BC" w:rsidRPr="00B37467">
        <w:rPr>
          <w:rFonts w:ascii="Times New Roman" w:hAnsi="Times New Roman"/>
          <w:lang w:val="en-GB"/>
        </w:rPr>
        <w:t>the</w:t>
      </w:r>
      <w:r w:rsidR="00D060DB" w:rsidRPr="00B37467">
        <w:rPr>
          <w:rFonts w:ascii="Times New Roman" w:hAnsi="Times New Roman"/>
          <w:lang w:val="en-GB"/>
        </w:rPr>
        <w:t xml:space="preserve"> term</w:t>
      </w:r>
      <w:r w:rsidR="002D67BC" w:rsidRPr="00B37467">
        <w:rPr>
          <w:rFonts w:ascii="Times New Roman" w:hAnsi="Times New Roman"/>
          <w:lang w:val="en-GB"/>
        </w:rPr>
        <w:t xml:space="preserve"> </w:t>
      </w:r>
      <w:r w:rsidR="002D67BC" w:rsidRPr="00B37467">
        <w:rPr>
          <w:rFonts w:ascii="Times New Roman" w:hAnsi="Times New Roman"/>
          <w:i/>
          <w:iCs/>
          <w:lang w:val="en-GB"/>
        </w:rPr>
        <w:t>popularity</w:t>
      </w:r>
      <w:r w:rsidR="00D060DB" w:rsidRPr="00B37467">
        <w:rPr>
          <w:rFonts w:ascii="Times New Roman" w:hAnsi="Times New Roman"/>
          <w:lang w:val="en-GB"/>
        </w:rPr>
        <w:t xml:space="preserve"> implies something </w:t>
      </w:r>
      <w:r w:rsidR="002D67BC" w:rsidRPr="00B37467">
        <w:rPr>
          <w:rFonts w:ascii="Times New Roman" w:hAnsi="Times New Roman"/>
          <w:lang w:val="en-GB"/>
        </w:rPr>
        <w:t xml:space="preserve">quite different </w:t>
      </w:r>
      <w:r w:rsidR="00D060DB" w:rsidRPr="00B37467">
        <w:rPr>
          <w:rFonts w:ascii="Times New Roman" w:hAnsi="Times New Roman"/>
          <w:lang w:val="en-GB"/>
        </w:rPr>
        <w:t>when it comes</w:t>
      </w:r>
      <w:r w:rsidR="002D67BC" w:rsidRPr="00B37467">
        <w:rPr>
          <w:rFonts w:ascii="Times New Roman" w:hAnsi="Times New Roman"/>
          <w:lang w:val="en-GB"/>
        </w:rPr>
        <w:t xml:space="preserve"> </w:t>
      </w:r>
      <w:r w:rsidR="00A211EE" w:rsidRPr="00B37467">
        <w:rPr>
          <w:rFonts w:ascii="Times New Roman" w:hAnsi="Times New Roman"/>
          <w:lang w:val="en-GB"/>
        </w:rPr>
        <w:t xml:space="preserve">to </w:t>
      </w:r>
      <w:r w:rsidR="002D67BC" w:rsidRPr="00B37467">
        <w:rPr>
          <w:rFonts w:ascii="Times New Roman" w:hAnsi="Times New Roman"/>
          <w:lang w:val="en-GB"/>
        </w:rPr>
        <w:t xml:space="preserve">Richard II and the libertine prince Hal, Henry IV’s son and the future Henry V. Prescott </w:t>
      </w:r>
      <w:r w:rsidR="00124BF9" w:rsidRPr="00B37467">
        <w:rPr>
          <w:rFonts w:ascii="Times New Roman" w:hAnsi="Times New Roman"/>
          <w:lang w:val="en-GB"/>
        </w:rPr>
        <w:t>(201</w:t>
      </w:r>
      <w:r w:rsidR="00361E98">
        <w:rPr>
          <w:rFonts w:ascii="Times New Roman" w:hAnsi="Times New Roman"/>
          <w:lang w:val="en-GB"/>
        </w:rPr>
        <w:t>0</w:t>
      </w:r>
      <w:r w:rsidR="00124BF9" w:rsidRPr="00B37467">
        <w:rPr>
          <w:rFonts w:ascii="Times New Roman" w:hAnsi="Times New Roman"/>
          <w:lang w:val="en-GB"/>
        </w:rPr>
        <w:t>: 272)</w:t>
      </w:r>
      <w:r w:rsidR="00124BF9" w:rsidRPr="00B37467">
        <w:rPr>
          <w:rFonts w:ascii="Times New Roman" w:hAnsi="Times New Roman"/>
          <w:sz w:val="22"/>
          <w:szCs w:val="22"/>
          <w:lang w:val="en-GB"/>
        </w:rPr>
        <w:t xml:space="preserve"> </w:t>
      </w:r>
      <w:r w:rsidR="002D67BC" w:rsidRPr="00B37467">
        <w:rPr>
          <w:rFonts w:ascii="Times New Roman" w:hAnsi="Times New Roman"/>
          <w:lang w:val="en-GB"/>
        </w:rPr>
        <w:t>states that</w:t>
      </w:r>
      <w:r w:rsidR="00D060DB" w:rsidRPr="00B37467">
        <w:rPr>
          <w:rFonts w:ascii="Times New Roman" w:hAnsi="Times New Roman"/>
          <w:lang w:val="en-GB"/>
        </w:rPr>
        <w:t>:</w:t>
      </w:r>
    </w:p>
    <w:p w14:paraId="120DEBDD" w14:textId="62CEC035" w:rsidR="009D4A56" w:rsidRPr="00B37467" w:rsidRDefault="009D4A56" w:rsidP="00124BF9">
      <w:pPr>
        <w:spacing w:before="160" w:after="160"/>
        <w:ind w:left="709" w:right="709"/>
        <w:jc w:val="both"/>
        <w:rPr>
          <w:rFonts w:ascii="Times New Roman" w:hAnsi="Times New Roman"/>
          <w:sz w:val="22"/>
          <w:szCs w:val="22"/>
          <w:lang w:val="en-GB"/>
        </w:rPr>
      </w:pPr>
      <w:r w:rsidRPr="00B37467">
        <w:rPr>
          <w:rFonts w:ascii="Times New Roman" w:hAnsi="Times New Roman"/>
          <w:sz w:val="22"/>
          <w:szCs w:val="22"/>
          <w:lang w:val="en-GB"/>
        </w:rPr>
        <w:t>‘</w:t>
      </w:r>
      <w:r w:rsidR="00281209" w:rsidRPr="00B37467">
        <w:rPr>
          <w:rFonts w:ascii="Times New Roman" w:hAnsi="Times New Roman"/>
          <w:sz w:val="22"/>
          <w:szCs w:val="22"/>
          <w:lang w:val="en-GB"/>
        </w:rPr>
        <w:t>[P]</w:t>
      </w:r>
      <w:proofErr w:type="spellStart"/>
      <w:r w:rsidRPr="00B37467">
        <w:rPr>
          <w:rFonts w:ascii="Times New Roman" w:hAnsi="Times New Roman"/>
          <w:sz w:val="22"/>
          <w:szCs w:val="22"/>
          <w:lang w:val="en-GB"/>
        </w:rPr>
        <w:t>opular</w:t>
      </w:r>
      <w:proofErr w:type="spellEnd"/>
      <w:r w:rsidRPr="00B37467">
        <w:rPr>
          <w:rFonts w:ascii="Times New Roman" w:hAnsi="Times New Roman"/>
          <w:sz w:val="22"/>
          <w:szCs w:val="22"/>
          <w:lang w:val="en-GB"/>
        </w:rPr>
        <w:t>’ carries negative connotations [when] Henry IV says that his predecessor Richard II ‘enfeoffed himself to popularity’ (</w:t>
      </w:r>
      <w:r w:rsidRPr="00B37467">
        <w:rPr>
          <w:rFonts w:ascii="Times New Roman" w:hAnsi="Times New Roman"/>
          <w:i/>
          <w:sz w:val="22"/>
          <w:szCs w:val="22"/>
          <w:lang w:val="en-GB"/>
        </w:rPr>
        <w:t>2 Henry IV</w:t>
      </w:r>
      <w:r w:rsidRPr="00B37467">
        <w:rPr>
          <w:rFonts w:ascii="Times New Roman" w:hAnsi="Times New Roman"/>
          <w:sz w:val="22"/>
          <w:szCs w:val="22"/>
          <w:lang w:val="en-GB"/>
        </w:rPr>
        <w:t>, 3.2.69) [or when] Hal’s errant youth is retrospectively described as ‘</w:t>
      </w:r>
      <w:proofErr w:type="spellStart"/>
      <w:r w:rsidRPr="00B37467">
        <w:rPr>
          <w:rFonts w:ascii="Times New Roman" w:hAnsi="Times New Roman"/>
          <w:sz w:val="22"/>
          <w:szCs w:val="22"/>
          <w:lang w:val="en-GB"/>
        </w:rPr>
        <w:t>fill’d</w:t>
      </w:r>
      <w:proofErr w:type="spellEnd"/>
      <w:r w:rsidRPr="00B37467">
        <w:rPr>
          <w:rFonts w:ascii="Times New Roman" w:hAnsi="Times New Roman"/>
          <w:sz w:val="22"/>
          <w:szCs w:val="22"/>
          <w:lang w:val="en-GB"/>
        </w:rPr>
        <w:t xml:space="preserve"> up with riots, banquets, sports’, and as one incapable of shunning ‘open haunts and popularity’</w:t>
      </w:r>
      <w:r w:rsidR="004F0FD3" w:rsidRPr="00B37467">
        <w:rPr>
          <w:rFonts w:ascii="Times New Roman" w:hAnsi="Times New Roman"/>
          <w:sz w:val="22"/>
          <w:szCs w:val="22"/>
          <w:lang w:val="en-GB"/>
        </w:rPr>
        <w:t>.</w:t>
      </w:r>
      <w:r w:rsidRPr="00B37467">
        <w:rPr>
          <w:rFonts w:ascii="Times New Roman" w:hAnsi="Times New Roman"/>
          <w:sz w:val="22"/>
          <w:szCs w:val="22"/>
          <w:lang w:val="en-GB"/>
        </w:rPr>
        <w:t xml:space="preserve"> (</w:t>
      </w:r>
      <w:r w:rsidRPr="00B37467">
        <w:rPr>
          <w:rFonts w:ascii="Times New Roman" w:hAnsi="Times New Roman"/>
          <w:i/>
          <w:sz w:val="22"/>
          <w:szCs w:val="22"/>
          <w:lang w:val="en-GB"/>
        </w:rPr>
        <w:t>1 Henry IV</w:t>
      </w:r>
      <w:r w:rsidRPr="00B37467">
        <w:rPr>
          <w:rFonts w:ascii="Times New Roman" w:hAnsi="Times New Roman"/>
          <w:sz w:val="22"/>
          <w:szCs w:val="22"/>
          <w:lang w:val="en-GB"/>
        </w:rPr>
        <w:t xml:space="preserve">, 1.1.90) </w:t>
      </w:r>
    </w:p>
    <w:p w14:paraId="1104F1B9" w14:textId="6A4F7BB0" w:rsidR="00764F9C" w:rsidRPr="00B37467" w:rsidRDefault="000F4568" w:rsidP="00764F9C">
      <w:pPr>
        <w:ind w:firstLine="709"/>
        <w:jc w:val="both"/>
        <w:rPr>
          <w:rFonts w:ascii="Times New Roman" w:hAnsi="Times New Roman"/>
          <w:lang w:val="en-GB"/>
        </w:rPr>
      </w:pPr>
      <w:r w:rsidRPr="00B37467">
        <w:rPr>
          <w:rFonts w:ascii="Times New Roman" w:hAnsi="Times New Roman"/>
          <w:lang w:val="en-GB"/>
        </w:rPr>
        <w:t>It is clear from</w:t>
      </w:r>
      <w:r w:rsidR="00AD7008" w:rsidRPr="00B37467">
        <w:rPr>
          <w:rFonts w:ascii="Times New Roman" w:hAnsi="Times New Roman"/>
          <w:lang w:val="en-GB"/>
        </w:rPr>
        <w:t xml:space="preserve"> the rhetorical value of the biblical references and the way in which Richard’s two successors use language both as young men and crowned monarchs,</w:t>
      </w:r>
      <w:r w:rsidR="00E56EF9" w:rsidRPr="00B37467">
        <w:rPr>
          <w:rFonts w:ascii="Times New Roman" w:hAnsi="Times New Roman"/>
          <w:lang w:val="en-GB"/>
        </w:rPr>
        <w:t xml:space="preserve"> </w:t>
      </w:r>
      <w:r w:rsidRPr="00B37467">
        <w:rPr>
          <w:rFonts w:ascii="Times New Roman" w:hAnsi="Times New Roman"/>
          <w:lang w:val="en-GB"/>
        </w:rPr>
        <w:t xml:space="preserve">that </w:t>
      </w:r>
      <w:r w:rsidR="00E56EF9" w:rsidRPr="00B37467">
        <w:rPr>
          <w:rFonts w:ascii="Times New Roman" w:hAnsi="Times New Roman"/>
          <w:lang w:val="en-GB"/>
        </w:rPr>
        <w:t xml:space="preserve">a </w:t>
      </w:r>
      <w:r w:rsidR="00E56EF9" w:rsidRPr="00B37467">
        <w:rPr>
          <w:rFonts w:ascii="Times New Roman" w:hAnsi="Times New Roman"/>
          <w:i/>
          <w:iCs/>
          <w:lang w:val="en-GB"/>
        </w:rPr>
        <w:t>modus operandi</w:t>
      </w:r>
      <w:r w:rsidR="00E56EF9" w:rsidRPr="00B37467">
        <w:rPr>
          <w:rFonts w:ascii="Times New Roman" w:hAnsi="Times New Roman"/>
          <w:lang w:val="en-GB"/>
        </w:rPr>
        <w:t xml:space="preserve"> </w:t>
      </w:r>
      <w:r w:rsidRPr="00B37467">
        <w:rPr>
          <w:rFonts w:ascii="Times New Roman" w:hAnsi="Times New Roman"/>
          <w:lang w:val="en-GB"/>
        </w:rPr>
        <w:t>is at work</w:t>
      </w:r>
      <w:r w:rsidR="00E56EF9" w:rsidRPr="00B37467">
        <w:rPr>
          <w:rFonts w:ascii="Times New Roman" w:hAnsi="Times New Roman"/>
          <w:lang w:val="en-GB"/>
        </w:rPr>
        <w:t xml:space="preserve"> which, in the context of the transition from old monarch to usurper, </w:t>
      </w:r>
      <w:r w:rsidR="00017E1A" w:rsidRPr="00B37467">
        <w:rPr>
          <w:rFonts w:ascii="Times New Roman" w:hAnsi="Times New Roman"/>
          <w:lang w:val="en-GB"/>
        </w:rPr>
        <w:t>bears a considerable resemblance to</w:t>
      </w:r>
      <w:r w:rsidR="00E56EF9" w:rsidRPr="00B37467">
        <w:rPr>
          <w:rFonts w:ascii="Times New Roman" w:hAnsi="Times New Roman"/>
          <w:lang w:val="en-GB"/>
        </w:rPr>
        <w:t xml:space="preserve"> the theoretical framework of </w:t>
      </w:r>
      <w:r w:rsidR="004166EF" w:rsidRPr="00B37467">
        <w:rPr>
          <w:rFonts w:ascii="Times New Roman" w:hAnsi="Times New Roman"/>
          <w:lang w:val="en-GB"/>
        </w:rPr>
        <w:t>“</w:t>
      </w:r>
      <w:r w:rsidR="00E56EF9" w:rsidRPr="00B37467">
        <w:rPr>
          <w:rFonts w:ascii="Times New Roman" w:hAnsi="Times New Roman"/>
          <w:lang w:val="en-GB"/>
        </w:rPr>
        <w:t>mediated unction</w:t>
      </w:r>
      <w:r w:rsidR="004166EF" w:rsidRPr="00B37467">
        <w:rPr>
          <w:rFonts w:ascii="Times New Roman" w:hAnsi="Times New Roman"/>
          <w:lang w:val="en-GB"/>
        </w:rPr>
        <w:t>”</w:t>
      </w:r>
      <w:r w:rsidR="008F016B" w:rsidRPr="00B37467">
        <w:rPr>
          <w:rFonts w:ascii="Times New Roman" w:hAnsi="Times New Roman"/>
          <w:lang w:val="en-GB"/>
        </w:rPr>
        <w:t xml:space="preserve"> (</w:t>
      </w:r>
      <w:r w:rsidR="00764F9C" w:rsidRPr="00B37467">
        <w:rPr>
          <w:rFonts w:ascii="Times New Roman" w:hAnsi="Times New Roman"/>
          <w:lang w:val="en-GB"/>
        </w:rPr>
        <w:t xml:space="preserve">Cruz </w:t>
      </w:r>
      <w:proofErr w:type="spellStart"/>
      <w:r w:rsidR="00764F9C" w:rsidRPr="00B37467">
        <w:rPr>
          <w:rFonts w:ascii="Times New Roman" w:hAnsi="Times New Roman"/>
          <w:lang w:val="en-GB"/>
        </w:rPr>
        <w:t>Cruz</w:t>
      </w:r>
      <w:proofErr w:type="spellEnd"/>
      <w:r w:rsidR="00764F9C" w:rsidRPr="00B37467">
        <w:rPr>
          <w:rFonts w:ascii="Times New Roman" w:hAnsi="Times New Roman"/>
          <w:lang w:val="en-GB"/>
        </w:rPr>
        <w:t xml:space="preserve"> 2013</w:t>
      </w:r>
      <w:r w:rsidR="004166EF" w:rsidRPr="00B37467">
        <w:rPr>
          <w:rFonts w:ascii="Times New Roman" w:hAnsi="Times New Roman"/>
          <w:lang w:val="en-GB"/>
        </w:rPr>
        <w:t>: 42</w:t>
      </w:r>
      <w:r w:rsidR="008F016B" w:rsidRPr="00B37467">
        <w:rPr>
          <w:rFonts w:ascii="Times New Roman" w:hAnsi="Times New Roman"/>
          <w:lang w:val="en-GB"/>
        </w:rPr>
        <w:t>)</w:t>
      </w:r>
      <w:r w:rsidR="00AF39BD" w:rsidRPr="00B37467">
        <w:rPr>
          <w:rFonts w:ascii="Times New Roman" w:hAnsi="Times New Roman"/>
          <w:lang w:val="en-GB"/>
        </w:rPr>
        <w:t xml:space="preserve">. </w:t>
      </w:r>
      <w:r w:rsidR="00563DBB" w:rsidRPr="00B37467">
        <w:rPr>
          <w:rFonts w:ascii="Times New Roman" w:hAnsi="Times New Roman"/>
          <w:lang w:val="en-GB"/>
        </w:rPr>
        <w:t>A</w:t>
      </w:r>
      <w:r w:rsidR="00C075E7" w:rsidRPr="00B37467">
        <w:rPr>
          <w:rFonts w:ascii="Times New Roman" w:hAnsi="Times New Roman"/>
          <w:lang w:val="en-GB"/>
        </w:rPr>
        <w:t>lthough t</w:t>
      </w:r>
      <w:r w:rsidR="00AD7008" w:rsidRPr="00B37467">
        <w:rPr>
          <w:rFonts w:ascii="Times New Roman" w:hAnsi="Times New Roman"/>
          <w:lang w:val="en-GB"/>
        </w:rPr>
        <w:t xml:space="preserve">his unction </w:t>
      </w:r>
      <w:r w:rsidR="00C075E7" w:rsidRPr="00B37467">
        <w:rPr>
          <w:rFonts w:ascii="Times New Roman" w:hAnsi="Times New Roman"/>
          <w:lang w:val="en-GB"/>
        </w:rPr>
        <w:t xml:space="preserve">still </w:t>
      </w:r>
      <w:r w:rsidR="00AD7008" w:rsidRPr="00B37467">
        <w:rPr>
          <w:rFonts w:ascii="Times New Roman" w:hAnsi="Times New Roman"/>
          <w:lang w:val="en-GB"/>
        </w:rPr>
        <w:t>comes from God,</w:t>
      </w:r>
      <w:r w:rsidR="00C075E7" w:rsidRPr="00B37467">
        <w:rPr>
          <w:rFonts w:ascii="Times New Roman" w:hAnsi="Times New Roman"/>
          <w:lang w:val="en-GB"/>
        </w:rPr>
        <w:t xml:space="preserve"> it</w:t>
      </w:r>
      <w:r w:rsidR="00AD7008" w:rsidRPr="00B37467">
        <w:rPr>
          <w:rFonts w:ascii="Times New Roman" w:hAnsi="Times New Roman"/>
          <w:lang w:val="en-GB"/>
        </w:rPr>
        <w:t xml:space="preserve"> is channelled through the people</w:t>
      </w:r>
      <w:r w:rsidR="00563DBB" w:rsidRPr="00B37467">
        <w:rPr>
          <w:rFonts w:ascii="Times New Roman" w:hAnsi="Times New Roman"/>
          <w:lang w:val="en-GB"/>
        </w:rPr>
        <w:t xml:space="preserve">, and the concept was driven by principles advocated by the thinkers of the School of </w:t>
      </w:r>
      <w:r w:rsidR="00563DBB" w:rsidRPr="00B37467">
        <w:rPr>
          <w:rFonts w:ascii="Times New Roman" w:hAnsi="Times New Roman"/>
          <w:lang w:val="en-GB"/>
        </w:rPr>
        <w:lastRenderedPageBreak/>
        <w:t>Salamanca</w:t>
      </w:r>
      <w:r w:rsidR="00D61C22" w:rsidRPr="00B37467">
        <w:rPr>
          <w:rStyle w:val="Odkaznapoznmkupodiarou"/>
          <w:rFonts w:ascii="Times New Roman" w:hAnsi="Times New Roman"/>
          <w:lang w:val="en-GB"/>
        </w:rPr>
        <w:footnoteReference w:id="4"/>
      </w:r>
      <w:r w:rsidR="00563DBB" w:rsidRPr="00B37467">
        <w:rPr>
          <w:rFonts w:ascii="Times New Roman" w:hAnsi="Times New Roman"/>
          <w:lang w:val="en-GB"/>
        </w:rPr>
        <w:t xml:space="preserve"> (</w:t>
      </w:r>
      <w:proofErr w:type="spellStart"/>
      <w:r w:rsidR="00764F9C" w:rsidRPr="00B37467">
        <w:rPr>
          <w:rFonts w:ascii="Times New Roman" w:hAnsi="Times New Roman"/>
          <w:lang w:val="en-GB"/>
        </w:rPr>
        <w:t>Conejero</w:t>
      </w:r>
      <w:proofErr w:type="spellEnd"/>
      <w:r w:rsidR="00764F9C" w:rsidRPr="00B37467">
        <w:rPr>
          <w:rFonts w:ascii="Times New Roman" w:hAnsi="Times New Roman"/>
          <w:lang w:val="en-GB"/>
        </w:rPr>
        <w:t>-Magro 2020</w:t>
      </w:r>
      <w:r w:rsidR="00563DBB" w:rsidRPr="00B37467">
        <w:rPr>
          <w:rFonts w:ascii="Times New Roman" w:hAnsi="Times New Roman"/>
          <w:lang w:val="en-GB"/>
        </w:rPr>
        <w:t>)</w:t>
      </w:r>
      <w:r w:rsidR="00AD7008" w:rsidRPr="00B37467">
        <w:rPr>
          <w:rFonts w:ascii="Times New Roman" w:hAnsi="Times New Roman"/>
          <w:lang w:val="en-GB"/>
        </w:rPr>
        <w:t xml:space="preserve">. Ton </w:t>
      </w:r>
      <w:proofErr w:type="spellStart"/>
      <w:r w:rsidR="00AD7008" w:rsidRPr="00B37467">
        <w:rPr>
          <w:rFonts w:ascii="Times New Roman" w:hAnsi="Times New Roman"/>
          <w:lang w:val="en-GB"/>
        </w:rPr>
        <w:t>Hoenselaars</w:t>
      </w:r>
      <w:proofErr w:type="spellEnd"/>
      <w:r w:rsidR="00AD7008" w:rsidRPr="00B37467">
        <w:rPr>
          <w:rFonts w:ascii="Times New Roman" w:hAnsi="Times New Roman"/>
          <w:lang w:val="en-GB"/>
        </w:rPr>
        <w:t xml:space="preserve"> </w:t>
      </w:r>
      <w:r w:rsidR="00393BA1" w:rsidRPr="00B37467">
        <w:rPr>
          <w:rFonts w:ascii="Times New Roman" w:hAnsi="Times New Roman"/>
          <w:lang w:val="en-GB"/>
        </w:rPr>
        <w:t>(201</w:t>
      </w:r>
      <w:r w:rsidR="00361E98">
        <w:rPr>
          <w:rFonts w:ascii="Times New Roman" w:hAnsi="Times New Roman"/>
          <w:lang w:val="en-GB"/>
        </w:rPr>
        <w:t>0</w:t>
      </w:r>
      <w:r w:rsidR="00393BA1" w:rsidRPr="00B37467">
        <w:rPr>
          <w:rFonts w:ascii="Times New Roman" w:hAnsi="Times New Roman"/>
          <w:lang w:val="en-GB"/>
        </w:rPr>
        <w:t>: 144)</w:t>
      </w:r>
      <w:r w:rsidR="00393BA1" w:rsidRPr="00B37467">
        <w:rPr>
          <w:rFonts w:ascii="Times New Roman" w:hAnsi="Times New Roman"/>
          <w:sz w:val="22"/>
          <w:szCs w:val="22"/>
          <w:lang w:val="en-GB"/>
        </w:rPr>
        <w:t xml:space="preserve"> </w:t>
      </w:r>
      <w:r w:rsidR="00C075E7" w:rsidRPr="00B37467">
        <w:rPr>
          <w:rFonts w:ascii="Times New Roman" w:hAnsi="Times New Roman"/>
          <w:lang w:val="en-GB"/>
        </w:rPr>
        <w:t xml:space="preserve">very succinctly </w:t>
      </w:r>
      <w:r w:rsidR="00AD7008" w:rsidRPr="00B37467">
        <w:rPr>
          <w:rFonts w:ascii="Times New Roman" w:hAnsi="Times New Roman"/>
          <w:lang w:val="en-GB"/>
        </w:rPr>
        <w:t xml:space="preserve">describes this </w:t>
      </w:r>
      <w:r w:rsidR="00C075E7" w:rsidRPr="00B37467">
        <w:rPr>
          <w:rFonts w:ascii="Times New Roman" w:hAnsi="Times New Roman"/>
          <w:lang w:val="en-GB"/>
        </w:rPr>
        <w:t xml:space="preserve">characteristic </w:t>
      </w:r>
      <w:r w:rsidR="00AD7008" w:rsidRPr="00B37467">
        <w:rPr>
          <w:rFonts w:ascii="Times New Roman" w:hAnsi="Times New Roman"/>
          <w:lang w:val="en-GB"/>
        </w:rPr>
        <w:t xml:space="preserve">relation between language and politics </w:t>
      </w:r>
      <w:r w:rsidR="00C075E7" w:rsidRPr="00B37467">
        <w:rPr>
          <w:rFonts w:ascii="Times New Roman" w:hAnsi="Times New Roman"/>
          <w:lang w:val="en-GB"/>
        </w:rPr>
        <w:t>in</w:t>
      </w:r>
      <w:r w:rsidR="00D12A78" w:rsidRPr="00B37467">
        <w:rPr>
          <w:rFonts w:ascii="Times New Roman" w:hAnsi="Times New Roman"/>
          <w:lang w:val="en-GB"/>
        </w:rPr>
        <w:t xml:space="preserve"> Richard II and Henry V as follows</w:t>
      </w:r>
      <w:r w:rsidR="009D4A56" w:rsidRPr="00B37467">
        <w:rPr>
          <w:rFonts w:ascii="Times New Roman" w:hAnsi="Times New Roman"/>
          <w:lang w:val="en-GB"/>
        </w:rPr>
        <w:t>:</w:t>
      </w:r>
    </w:p>
    <w:p w14:paraId="48DAD532" w14:textId="792925BB" w:rsidR="009D4A56" w:rsidRPr="00B37467" w:rsidRDefault="009D4A56" w:rsidP="00393BA1">
      <w:pPr>
        <w:spacing w:before="160" w:after="160"/>
        <w:ind w:left="709" w:right="709"/>
        <w:jc w:val="both"/>
        <w:rPr>
          <w:rFonts w:ascii="Times New Roman" w:hAnsi="Times New Roman"/>
          <w:sz w:val="22"/>
          <w:szCs w:val="22"/>
          <w:lang w:val="en-GB"/>
        </w:rPr>
      </w:pPr>
      <w:r w:rsidRPr="00B37467">
        <w:rPr>
          <w:rFonts w:ascii="Times New Roman" w:hAnsi="Times New Roman"/>
          <w:sz w:val="22"/>
          <w:szCs w:val="22"/>
          <w:lang w:val="en-GB"/>
        </w:rPr>
        <w:t xml:space="preserve">The successful Machiavellian Bolingbroke is a realist to whom facts matter, but he is also emphatically </w:t>
      </w:r>
      <w:proofErr w:type="spellStart"/>
      <w:r w:rsidRPr="00B37467">
        <w:rPr>
          <w:rFonts w:ascii="Times New Roman" w:hAnsi="Times New Roman"/>
          <w:sz w:val="22"/>
          <w:szCs w:val="22"/>
          <w:lang w:val="en-GB"/>
        </w:rPr>
        <w:t>apoetic</w:t>
      </w:r>
      <w:proofErr w:type="spellEnd"/>
      <w:r w:rsidRPr="00B37467">
        <w:rPr>
          <w:rFonts w:ascii="Times New Roman" w:hAnsi="Times New Roman"/>
          <w:sz w:val="22"/>
          <w:szCs w:val="22"/>
          <w:lang w:val="en-GB"/>
        </w:rPr>
        <w:t xml:space="preserve">. Unlike Richard II, he refuses to let simile and metaphor affect his perception of the material world of politics: </w:t>
      </w:r>
      <w:r w:rsidR="00DA5824" w:rsidRPr="00B37467">
        <w:rPr>
          <w:rFonts w:ascii="Times New Roman" w:hAnsi="Times New Roman"/>
          <w:sz w:val="22"/>
          <w:szCs w:val="22"/>
          <w:lang w:val="en-GB"/>
        </w:rPr>
        <w:t>[</w:t>
      </w:r>
      <w:r w:rsidRPr="00B37467">
        <w:rPr>
          <w:rFonts w:ascii="Times New Roman" w:hAnsi="Times New Roman"/>
          <w:sz w:val="22"/>
          <w:szCs w:val="22"/>
          <w:lang w:val="en-GB"/>
        </w:rPr>
        <w:t>...</w:t>
      </w:r>
      <w:r w:rsidR="00DA5824" w:rsidRPr="00B37467">
        <w:rPr>
          <w:rFonts w:ascii="Times New Roman" w:hAnsi="Times New Roman"/>
          <w:sz w:val="22"/>
          <w:szCs w:val="22"/>
          <w:lang w:val="en-GB"/>
        </w:rPr>
        <w:t>]</w:t>
      </w:r>
      <w:r w:rsidR="004F0FD3" w:rsidRPr="00B37467">
        <w:rPr>
          <w:rFonts w:ascii="Times New Roman" w:hAnsi="Times New Roman"/>
          <w:sz w:val="22"/>
          <w:szCs w:val="22"/>
          <w:lang w:val="en-GB"/>
        </w:rPr>
        <w:t>.</w:t>
      </w:r>
      <w:r w:rsidRPr="00B37467">
        <w:rPr>
          <w:rFonts w:ascii="Times New Roman" w:hAnsi="Times New Roman"/>
          <w:sz w:val="22"/>
          <w:szCs w:val="22"/>
          <w:lang w:val="en-GB"/>
        </w:rPr>
        <w:t xml:space="preserve"> (</w:t>
      </w:r>
      <w:r w:rsidRPr="00B37467">
        <w:rPr>
          <w:rFonts w:ascii="Times New Roman" w:hAnsi="Times New Roman"/>
          <w:i/>
          <w:sz w:val="22"/>
          <w:szCs w:val="22"/>
          <w:lang w:val="en-GB"/>
        </w:rPr>
        <w:t>Richard II</w:t>
      </w:r>
      <w:r w:rsidRPr="00B37467">
        <w:rPr>
          <w:rFonts w:ascii="Times New Roman" w:hAnsi="Times New Roman"/>
          <w:sz w:val="22"/>
          <w:szCs w:val="22"/>
          <w:lang w:val="en-GB"/>
        </w:rPr>
        <w:t>, 1.3.257</w:t>
      </w:r>
      <w:r w:rsidR="00393BA1" w:rsidRPr="00B37467">
        <w:rPr>
          <w:rFonts w:ascii="Times New Roman" w:hAnsi="Times New Roman"/>
          <w:sz w:val="22"/>
          <w:szCs w:val="22"/>
          <w:lang w:val="en-GB"/>
        </w:rPr>
        <w:t>–</w:t>
      </w:r>
      <w:r w:rsidRPr="00B37467">
        <w:rPr>
          <w:rFonts w:ascii="Times New Roman" w:hAnsi="Times New Roman"/>
          <w:sz w:val="22"/>
          <w:szCs w:val="22"/>
          <w:lang w:val="en-GB"/>
        </w:rPr>
        <w:t xml:space="preserve">60) </w:t>
      </w:r>
    </w:p>
    <w:p w14:paraId="26D2132C" w14:textId="77777777" w:rsidR="009D4A56" w:rsidRPr="00B37467" w:rsidRDefault="005D7FA1" w:rsidP="003D2D65">
      <w:pPr>
        <w:ind w:firstLine="709"/>
        <w:jc w:val="both"/>
        <w:rPr>
          <w:rFonts w:ascii="Times New Roman" w:hAnsi="Times New Roman"/>
          <w:lang w:val="en-GB"/>
        </w:rPr>
      </w:pPr>
      <w:r w:rsidRPr="00B37467">
        <w:rPr>
          <w:rFonts w:ascii="Times New Roman" w:hAnsi="Times New Roman"/>
          <w:lang w:val="en-GB"/>
        </w:rPr>
        <w:t>In fact, here</w:t>
      </w:r>
      <w:r w:rsidR="00833F8F" w:rsidRPr="00B37467">
        <w:rPr>
          <w:rFonts w:ascii="Times New Roman" w:hAnsi="Times New Roman"/>
          <w:lang w:val="en-GB"/>
        </w:rPr>
        <w:t>in lies</w:t>
      </w:r>
      <w:r w:rsidRPr="00B37467">
        <w:rPr>
          <w:rFonts w:ascii="Times New Roman" w:hAnsi="Times New Roman"/>
          <w:lang w:val="en-GB"/>
        </w:rPr>
        <w:t xml:space="preserve"> the </w:t>
      </w:r>
      <w:r w:rsidR="003A3723" w:rsidRPr="00B37467">
        <w:rPr>
          <w:rFonts w:ascii="Times New Roman" w:hAnsi="Times New Roman"/>
          <w:lang w:val="en-GB"/>
        </w:rPr>
        <w:t>difference</w:t>
      </w:r>
      <w:r w:rsidRPr="00B37467">
        <w:rPr>
          <w:rFonts w:ascii="Times New Roman" w:hAnsi="Times New Roman"/>
          <w:lang w:val="en-GB"/>
        </w:rPr>
        <w:t xml:space="preserve"> between Richard II and his successors. Richard is keen to find quotes from the Bible which legitimise his authority</w:t>
      </w:r>
      <w:r w:rsidR="00281432" w:rsidRPr="00B37467">
        <w:rPr>
          <w:rFonts w:ascii="Times New Roman" w:hAnsi="Times New Roman"/>
          <w:lang w:val="en-GB"/>
        </w:rPr>
        <w:t>.</w:t>
      </w:r>
      <w:r w:rsidRPr="00B37467">
        <w:rPr>
          <w:rFonts w:ascii="Times New Roman" w:hAnsi="Times New Roman"/>
          <w:lang w:val="en-GB"/>
        </w:rPr>
        <w:t xml:space="preserve"> Bolingbroke/Henry IV</w:t>
      </w:r>
      <w:r w:rsidR="00174AAA" w:rsidRPr="00B37467">
        <w:rPr>
          <w:rFonts w:ascii="Times New Roman" w:hAnsi="Times New Roman"/>
          <w:lang w:val="en-GB"/>
        </w:rPr>
        <w:t xml:space="preserve"> (young man and king)</w:t>
      </w:r>
      <w:r w:rsidR="00281432" w:rsidRPr="00B37467">
        <w:rPr>
          <w:rFonts w:ascii="Times New Roman" w:hAnsi="Times New Roman"/>
          <w:lang w:val="en-GB"/>
        </w:rPr>
        <w:t>, on the other hand</w:t>
      </w:r>
      <w:r w:rsidRPr="00B37467">
        <w:rPr>
          <w:rFonts w:ascii="Times New Roman" w:hAnsi="Times New Roman"/>
          <w:lang w:val="en-GB"/>
        </w:rPr>
        <w:t xml:space="preserve">, </w:t>
      </w:r>
      <w:r w:rsidR="00281432" w:rsidRPr="00B37467">
        <w:rPr>
          <w:rFonts w:ascii="Times New Roman" w:hAnsi="Times New Roman"/>
          <w:lang w:val="en-GB"/>
        </w:rPr>
        <w:t>as well as</w:t>
      </w:r>
      <w:r w:rsidRPr="00B37467">
        <w:rPr>
          <w:rFonts w:ascii="Times New Roman" w:hAnsi="Times New Roman"/>
          <w:lang w:val="en-GB"/>
        </w:rPr>
        <w:t xml:space="preserve"> Prince Hal before and aft</w:t>
      </w:r>
      <w:r w:rsidR="00833F8F" w:rsidRPr="00B37467">
        <w:rPr>
          <w:rFonts w:ascii="Times New Roman" w:hAnsi="Times New Roman"/>
          <w:lang w:val="en-GB"/>
        </w:rPr>
        <w:t>e</w:t>
      </w:r>
      <w:r w:rsidRPr="00B37467">
        <w:rPr>
          <w:rFonts w:ascii="Times New Roman" w:hAnsi="Times New Roman"/>
          <w:lang w:val="en-GB"/>
        </w:rPr>
        <w:t>r his coronation as Henry V, make an apparent effort to acquaint themselves with</w:t>
      </w:r>
      <w:r w:rsidR="00281432" w:rsidRPr="00B37467">
        <w:rPr>
          <w:rFonts w:ascii="Times New Roman" w:hAnsi="Times New Roman"/>
          <w:lang w:val="en-GB"/>
        </w:rPr>
        <w:t xml:space="preserve"> and speak to </w:t>
      </w:r>
      <w:r w:rsidRPr="00B37467">
        <w:rPr>
          <w:rFonts w:ascii="Times New Roman" w:hAnsi="Times New Roman"/>
          <w:lang w:val="en-GB"/>
        </w:rPr>
        <w:t>people of all classes and social groups, in order to (learn</w:t>
      </w:r>
      <w:r w:rsidR="00A211EE" w:rsidRPr="00B37467">
        <w:rPr>
          <w:rFonts w:ascii="Times New Roman" w:hAnsi="Times New Roman"/>
          <w:lang w:val="en-GB"/>
        </w:rPr>
        <w:t xml:space="preserve"> how</w:t>
      </w:r>
      <w:r w:rsidRPr="00B37467">
        <w:rPr>
          <w:rFonts w:ascii="Times New Roman" w:hAnsi="Times New Roman"/>
          <w:lang w:val="en-GB"/>
        </w:rPr>
        <w:t xml:space="preserve"> to) communicate better with </w:t>
      </w:r>
      <w:r w:rsidR="00833F8F" w:rsidRPr="00B37467">
        <w:rPr>
          <w:rFonts w:ascii="Times New Roman" w:hAnsi="Times New Roman"/>
          <w:lang w:val="en-GB"/>
        </w:rPr>
        <w:t xml:space="preserve">all </w:t>
      </w:r>
      <w:r w:rsidRPr="00B37467">
        <w:rPr>
          <w:rFonts w:ascii="Times New Roman" w:hAnsi="Times New Roman"/>
          <w:lang w:val="en-GB"/>
        </w:rPr>
        <w:t xml:space="preserve">their subjects. </w:t>
      </w:r>
      <w:r w:rsidR="00862E64" w:rsidRPr="00B37467">
        <w:rPr>
          <w:rFonts w:ascii="Times New Roman" w:hAnsi="Times New Roman"/>
          <w:lang w:val="en-GB"/>
        </w:rPr>
        <w:t xml:space="preserve">Bolingbroke’s intertextual processes are fed by characters </w:t>
      </w:r>
      <w:r w:rsidR="00833F8F" w:rsidRPr="00B37467">
        <w:rPr>
          <w:rFonts w:ascii="Times New Roman" w:hAnsi="Times New Roman"/>
          <w:lang w:val="en-GB"/>
        </w:rPr>
        <w:t xml:space="preserve">or passages </w:t>
      </w:r>
      <w:r w:rsidR="00862E64" w:rsidRPr="00B37467">
        <w:rPr>
          <w:rFonts w:ascii="Times New Roman" w:hAnsi="Times New Roman"/>
          <w:lang w:val="en-GB"/>
        </w:rPr>
        <w:t xml:space="preserve">from the Bible which help him describe and present himself not only as a </w:t>
      </w:r>
      <w:r w:rsidR="007F76DE" w:rsidRPr="00B37467">
        <w:rPr>
          <w:rFonts w:ascii="Times New Roman" w:hAnsi="Times New Roman"/>
          <w:lang w:val="en-GB"/>
        </w:rPr>
        <w:t>k</w:t>
      </w:r>
      <w:r w:rsidR="00862E64" w:rsidRPr="00B37467">
        <w:rPr>
          <w:rFonts w:ascii="Times New Roman" w:hAnsi="Times New Roman"/>
          <w:lang w:val="en-GB"/>
        </w:rPr>
        <w:t xml:space="preserve">ing, but as a </w:t>
      </w:r>
      <w:r w:rsidR="007F76DE" w:rsidRPr="00B37467">
        <w:rPr>
          <w:rFonts w:ascii="Times New Roman" w:hAnsi="Times New Roman"/>
          <w:lang w:val="en-GB"/>
        </w:rPr>
        <w:t>“</w:t>
      </w:r>
      <w:r w:rsidR="00862E64" w:rsidRPr="00B37467">
        <w:rPr>
          <w:rFonts w:ascii="Times New Roman" w:hAnsi="Times New Roman"/>
          <w:lang w:val="en-GB"/>
        </w:rPr>
        <w:t xml:space="preserve">correct and courteous” </w:t>
      </w:r>
      <w:r w:rsidR="00833F8F" w:rsidRPr="00B37467">
        <w:rPr>
          <w:rFonts w:ascii="Times New Roman" w:hAnsi="Times New Roman"/>
          <w:lang w:val="en-GB"/>
        </w:rPr>
        <w:t xml:space="preserve">(Burton 1973: 178) </w:t>
      </w:r>
      <w:r w:rsidR="00862E64" w:rsidRPr="00B37467">
        <w:rPr>
          <w:rFonts w:ascii="Times New Roman" w:hAnsi="Times New Roman"/>
          <w:lang w:val="en-GB"/>
        </w:rPr>
        <w:t xml:space="preserve">politician. </w:t>
      </w:r>
      <w:r w:rsidR="002E2B7A" w:rsidRPr="00B37467">
        <w:rPr>
          <w:rFonts w:ascii="Times New Roman" w:hAnsi="Times New Roman"/>
          <w:lang w:val="en-GB"/>
        </w:rPr>
        <w:t xml:space="preserve">As the next section will demonstrate, this is </w:t>
      </w:r>
      <w:r w:rsidR="007F76DE" w:rsidRPr="00B37467">
        <w:rPr>
          <w:rFonts w:ascii="Times New Roman" w:hAnsi="Times New Roman"/>
          <w:lang w:val="en-GB"/>
        </w:rPr>
        <w:t>exemplified</w:t>
      </w:r>
      <w:r w:rsidR="002E2B7A" w:rsidRPr="00B37467">
        <w:rPr>
          <w:rFonts w:ascii="Times New Roman" w:hAnsi="Times New Roman"/>
          <w:lang w:val="en-GB"/>
        </w:rPr>
        <w:t xml:space="preserve"> </w:t>
      </w:r>
      <w:r w:rsidR="00563DBB" w:rsidRPr="00B37467">
        <w:rPr>
          <w:rFonts w:ascii="Times New Roman" w:hAnsi="Times New Roman"/>
          <w:lang w:val="en-GB"/>
        </w:rPr>
        <w:t>by</w:t>
      </w:r>
      <w:r w:rsidR="002E2B7A" w:rsidRPr="00B37467">
        <w:rPr>
          <w:rFonts w:ascii="Times New Roman" w:hAnsi="Times New Roman"/>
          <w:lang w:val="en-GB"/>
        </w:rPr>
        <w:t xml:space="preserve"> Bolingbroke comparing himself to Abel in both the first </w:t>
      </w:r>
      <w:r w:rsidR="007F76DE" w:rsidRPr="00B37467">
        <w:rPr>
          <w:rFonts w:ascii="Times New Roman" w:hAnsi="Times New Roman"/>
          <w:lang w:val="en-GB"/>
        </w:rPr>
        <w:t>reference</w:t>
      </w:r>
      <w:r w:rsidR="002E2B7A" w:rsidRPr="00B37467">
        <w:rPr>
          <w:rFonts w:ascii="Times New Roman" w:hAnsi="Times New Roman"/>
          <w:lang w:val="en-GB"/>
        </w:rPr>
        <w:t xml:space="preserve"> and the intertext which permeates his words when he returns from exile.</w:t>
      </w:r>
    </w:p>
    <w:p w14:paraId="1120492D" w14:textId="073A1D4F" w:rsidR="009D4A56" w:rsidRPr="00B37467" w:rsidRDefault="0044754B" w:rsidP="007C5D6C">
      <w:pPr>
        <w:pStyle w:val="Nadpis2"/>
        <w:spacing w:before="280" w:after="280"/>
        <w:ind w:left="850" w:hanging="425"/>
        <w:rPr>
          <w:lang w:val="en-US"/>
        </w:rPr>
      </w:pPr>
      <w:r w:rsidRPr="00B37467">
        <w:rPr>
          <w:lang w:val="en-US"/>
        </w:rPr>
        <w:t xml:space="preserve">2.1. </w:t>
      </w:r>
      <w:r w:rsidR="00AA5234" w:rsidRPr="00B37467">
        <w:rPr>
          <w:lang w:val="en-US"/>
        </w:rPr>
        <w:t>Intertext analysis:</w:t>
      </w:r>
      <w:r w:rsidR="006D5E53" w:rsidRPr="00B37467">
        <w:rPr>
          <w:lang w:val="en-US"/>
        </w:rPr>
        <w:t xml:space="preserve"> </w:t>
      </w:r>
      <w:r w:rsidR="002E2B7A" w:rsidRPr="00B37467">
        <w:rPr>
          <w:lang w:val="en-US"/>
        </w:rPr>
        <w:t>Bolingbroke</w:t>
      </w:r>
      <w:r w:rsidR="00C729F7" w:rsidRPr="00B37467">
        <w:rPr>
          <w:lang w:val="en-US"/>
        </w:rPr>
        <w:t xml:space="preserve"> as </w:t>
      </w:r>
      <w:r w:rsidR="002E2B7A" w:rsidRPr="00B37467">
        <w:rPr>
          <w:lang w:val="en-US"/>
        </w:rPr>
        <w:t>Abel</w:t>
      </w:r>
      <w:r w:rsidR="007F76DE" w:rsidRPr="00B37467">
        <w:rPr>
          <w:lang w:val="en-US"/>
        </w:rPr>
        <w:t xml:space="preserve">, the </w:t>
      </w:r>
      <w:r w:rsidR="00F70603" w:rsidRPr="00B37467">
        <w:rPr>
          <w:lang w:val="en-US"/>
        </w:rPr>
        <w:t>sacrificial victim</w:t>
      </w:r>
      <w:r w:rsidR="002E2B7A" w:rsidRPr="00B37467">
        <w:rPr>
          <w:lang w:val="en-US"/>
        </w:rPr>
        <w:t xml:space="preserve">  </w:t>
      </w:r>
    </w:p>
    <w:p w14:paraId="06BA083D" w14:textId="479C0F35" w:rsidR="009D4A56" w:rsidRPr="00B37467" w:rsidRDefault="002E2B7A" w:rsidP="00080195">
      <w:pPr>
        <w:spacing w:after="160"/>
        <w:jc w:val="both"/>
        <w:rPr>
          <w:rFonts w:ascii="Times New Roman" w:hAnsi="Times New Roman"/>
          <w:lang w:val="en-GB"/>
        </w:rPr>
      </w:pPr>
      <w:r w:rsidRPr="00B37467">
        <w:rPr>
          <w:rFonts w:ascii="Times New Roman" w:hAnsi="Times New Roman"/>
          <w:lang w:val="en-GB"/>
        </w:rPr>
        <w:t xml:space="preserve">This section considers the first instance where Henry Bolingbroke transposes words from the Bible. It involves the words he utters as Duke of Hereford </w:t>
      </w:r>
      <w:r w:rsidR="00281432" w:rsidRPr="00B37467">
        <w:rPr>
          <w:rFonts w:ascii="Times New Roman" w:hAnsi="Times New Roman"/>
          <w:lang w:val="en-GB"/>
        </w:rPr>
        <w:t xml:space="preserve">before the monarch and the court </w:t>
      </w:r>
      <w:r w:rsidRPr="00B37467">
        <w:rPr>
          <w:rFonts w:ascii="Times New Roman" w:hAnsi="Times New Roman"/>
          <w:lang w:val="en-GB"/>
        </w:rPr>
        <w:t xml:space="preserve">in the first scene of </w:t>
      </w:r>
      <w:r w:rsidRPr="00B37467">
        <w:rPr>
          <w:rFonts w:ascii="Times New Roman" w:hAnsi="Times New Roman"/>
          <w:i/>
          <w:iCs/>
          <w:lang w:val="en-GB"/>
        </w:rPr>
        <w:t>Richard II</w:t>
      </w:r>
      <w:r w:rsidRPr="00B37467">
        <w:rPr>
          <w:rFonts w:ascii="Times New Roman" w:hAnsi="Times New Roman"/>
          <w:lang w:val="en-GB"/>
        </w:rPr>
        <w:t xml:space="preserve">. Bolingbroke accuses Mowbray of murdering Gloucester, and </w:t>
      </w:r>
      <w:r w:rsidR="007F76DE" w:rsidRPr="00B37467">
        <w:rPr>
          <w:rFonts w:ascii="Times New Roman" w:hAnsi="Times New Roman"/>
          <w:lang w:val="en-GB"/>
        </w:rPr>
        <w:t>refers to</w:t>
      </w:r>
      <w:r w:rsidRPr="00B37467">
        <w:rPr>
          <w:rFonts w:ascii="Times New Roman" w:hAnsi="Times New Roman"/>
          <w:lang w:val="en-GB"/>
        </w:rPr>
        <w:t xml:space="preserve"> th</w:t>
      </w:r>
      <w:r w:rsidR="00A857F3" w:rsidRPr="00B37467">
        <w:rPr>
          <w:rFonts w:ascii="Times New Roman" w:hAnsi="Times New Roman"/>
          <w:lang w:val="en-GB"/>
        </w:rPr>
        <w:t>is crim</w:t>
      </w:r>
      <w:r w:rsidR="007F76DE" w:rsidRPr="00B37467">
        <w:rPr>
          <w:rFonts w:ascii="Times New Roman" w:hAnsi="Times New Roman"/>
          <w:lang w:val="en-GB"/>
        </w:rPr>
        <w:t>inal act</w:t>
      </w:r>
      <w:r w:rsidR="00A857F3" w:rsidRPr="00B37467">
        <w:rPr>
          <w:rFonts w:ascii="Times New Roman" w:hAnsi="Times New Roman"/>
          <w:lang w:val="en-GB"/>
        </w:rPr>
        <w:t xml:space="preserve"> as follows: </w:t>
      </w:r>
    </w:p>
    <w:p w14:paraId="29DAC21C" w14:textId="77777777" w:rsidR="009D4A56" w:rsidRPr="00B37467" w:rsidRDefault="009D4A56" w:rsidP="00174AAA">
      <w:pPr>
        <w:ind w:left="709" w:right="709"/>
        <w:jc w:val="both"/>
        <w:rPr>
          <w:rFonts w:ascii="Times New Roman" w:hAnsi="Times New Roman"/>
          <w:sz w:val="22"/>
          <w:szCs w:val="22"/>
          <w:lang w:val="en-GB"/>
        </w:rPr>
      </w:pPr>
      <w:r w:rsidRPr="00B37467">
        <w:rPr>
          <w:rFonts w:ascii="Times New Roman" w:hAnsi="Times New Roman"/>
          <w:sz w:val="22"/>
          <w:szCs w:val="22"/>
          <w:lang w:val="en-GB"/>
        </w:rPr>
        <w:t>Which blood, like sacrificing Abel’s, cries</w:t>
      </w:r>
    </w:p>
    <w:p w14:paraId="48557D9E" w14:textId="77777777" w:rsidR="009D4A56" w:rsidRPr="00B37467" w:rsidRDefault="009D4A56" w:rsidP="00174AAA">
      <w:pPr>
        <w:ind w:left="709" w:right="709"/>
        <w:jc w:val="both"/>
        <w:rPr>
          <w:rFonts w:ascii="Times New Roman" w:hAnsi="Times New Roman"/>
          <w:sz w:val="22"/>
          <w:szCs w:val="22"/>
          <w:lang w:val="en-GB"/>
        </w:rPr>
      </w:pPr>
      <w:r w:rsidRPr="00B37467">
        <w:rPr>
          <w:rFonts w:ascii="Times New Roman" w:hAnsi="Times New Roman"/>
          <w:sz w:val="22"/>
          <w:szCs w:val="22"/>
          <w:lang w:val="en-GB"/>
        </w:rPr>
        <w:t>Even from the tongueless caverns of the earth</w:t>
      </w:r>
    </w:p>
    <w:p w14:paraId="12C10140" w14:textId="77777777" w:rsidR="00174AAA" w:rsidRPr="00B37467" w:rsidRDefault="009D4A56" w:rsidP="00174AAA">
      <w:pPr>
        <w:ind w:left="709" w:right="709"/>
        <w:jc w:val="both"/>
        <w:rPr>
          <w:rFonts w:ascii="Times New Roman" w:hAnsi="Times New Roman"/>
          <w:sz w:val="22"/>
          <w:szCs w:val="22"/>
          <w:lang w:val="en-GB"/>
        </w:rPr>
      </w:pPr>
      <w:r w:rsidRPr="00B37467">
        <w:rPr>
          <w:rFonts w:ascii="Times New Roman" w:hAnsi="Times New Roman"/>
          <w:sz w:val="22"/>
          <w:szCs w:val="22"/>
          <w:lang w:val="en-GB"/>
        </w:rPr>
        <w:t>To me for justice and rough chastisement.</w:t>
      </w:r>
    </w:p>
    <w:p w14:paraId="1159A87A" w14:textId="5AE85377" w:rsidR="009D4A56" w:rsidRPr="00B37467" w:rsidRDefault="009D4A56" w:rsidP="00174AAA">
      <w:pPr>
        <w:ind w:left="709" w:right="709"/>
        <w:jc w:val="both"/>
        <w:rPr>
          <w:rFonts w:ascii="Times New Roman" w:hAnsi="Times New Roman"/>
          <w:sz w:val="22"/>
          <w:szCs w:val="22"/>
          <w:lang w:val="en-GB"/>
        </w:rPr>
      </w:pPr>
      <w:r w:rsidRPr="00B37467">
        <w:rPr>
          <w:rFonts w:ascii="Times New Roman" w:hAnsi="Times New Roman"/>
          <w:sz w:val="22"/>
          <w:szCs w:val="22"/>
          <w:lang w:val="en-GB"/>
        </w:rPr>
        <w:t>(</w:t>
      </w:r>
      <w:r w:rsidR="00AF2D49" w:rsidRPr="00B37467">
        <w:rPr>
          <w:rFonts w:ascii="Times New Roman" w:hAnsi="Times New Roman"/>
          <w:i/>
          <w:iCs/>
          <w:sz w:val="22"/>
          <w:szCs w:val="22"/>
          <w:lang w:val="en-GB"/>
        </w:rPr>
        <w:t>Richard II</w:t>
      </w:r>
      <w:r w:rsidR="00AF2D49" w:rsidRPr="00B37467">
        <w:rPr>
          <w:rFonts w:ascii="Times New Roman" w:hAnsi="Times New Roman"/>
          <w:sz w:val="22"/>
          <w:szCs w:val="22"/>
          <w:lang w:val="en-GB"/>
        </w:rPr>
        <w:t xml:space="preserve">, </w:t>
      </w:r>
      <w:r w:rsidRPr="00B37467">
        <w:rPr>
          <w:rFonts w:ascii="Times New Roman" w:hAnsi="Times New Roman"/>
          <w:sz w:val="22"/>
          <w:szCs w:val="22"/>
          <w:lang w:val="en-GB"/>
        </w:rPr>
        <w:t>1.1.104</w:t>
      </w:r>
      <w:r w:rsidR="00080195" w:rsidRPr="00B37467">
        <w:rPr>
          <w:rFonts w:ascii="Times New Roman" w:hAnsi="Times New Roman"/>
          <w:sz w:val="22"/>
          <w:szCs w:val="22"/>
          <w:lang w:val="en-GB"/>
        </w:rPr>
        <w:t>–</w:t>
      </w:r>
      <w:r w:rsidRPr="00B37467">
        <w:rPr>
          <w:rFonts w:ascii="Times New Roman" w:hAnsi="Times New Roman"/>
          <w:sz w:val="22"/>
          <w:szCs w:val="22"/>
          <w:lang w:val="en-GB"/>
        </w:rPr>
        <w:t>6)</w:t>
      </w:r>
      <w:r w:rsidR="00AF2D49" w:rsidRPr="00B37467">
        <w:rPr>
          <w:rStyle w:val="Odkaznapoznmkupodiarou"/>
          <w:rFonts w:ascii="Times New Roman" w:hAnsi="Times New Roman"/>
          <w:sz w:val="22"/>
          <w:szCs w:val="22"/>
          <w:lang w:val="en-GB"/>
        </w:rPr>
        <w:footnoteReference w:id="5"/>
      </w:r>
    </w:p>
    <w:p w14:paraId="3E4BE7C0" w14:textId="5C34C8E6" w:rsidR="00AC7BDA" w:rsidRPr="00B37467" w:rsidRDefault="005A7D49" w:rsidP="00514518">
      <w:pPr>
        <w:spacing w:before="160"/>
        <w:ind w:firstLine="709"/>
        <w:jc w:val="both"/>
        <w:rPr>
          <w:rFonts w:ascii="Times New Roman" w:hAnsi="Times New Roman"/>
          <w:lang w:val="en-GB"/>
        </w:rPr>
      </w:pPr>
      <w:r w:rsidRPr="00B37467">
        <w:rPr>
          <w:rFonts w:ascii="Times New Roman" w:hAnsi="Times New Roman"/>
          <w:lang w:val="en-GB"/>
        </w:rPr>
        <w:t>In this reference to humanity’s first murder, captured in Genesis</w:t>
      </w:r>
      <w:r w:rsidR="00F6490C" w:rsidRPr="00B37467">
        <w:rPr>
          <w:rFonts w:ascii="Times New Roman" w:hAnsi="Times New Roman"/>
          <w:lang w:val="en-GB"/>
        </w:rPr>
        <w:t xml:space="preserve"> (4:1</w:t>
      </w:r>
      <w:r w:rsidR="00E5485C" w:rsidRPr="00B37467">
        <w:rPr>
          <w:rFonts w:ascii="Times New Roman" w:hAnsi="Times New Roman"/>
          <w:lang w:val="en-GB"/>
        </w:rPr>
        <w:t>–</w:t>
      </w:r>
      <w:r w:rsidR="00F6490C" w:rsidRPr="00B37467">
        <w:rPr>
          <w:rFonts w:ascii="Times New Roman" w:hAnsi="Times New Roman"/>
          <w:lang w:val="en-GB"/>
        </w:rPr>
        <w:t>17)</w:t>
      </w:r>
      <w:r w:rsidRPr="00B37467">
        <w:rPr>
          <w:rFonts w:ascii="Times New Roman" w:hAnsi="Times New Roman"/>
          <w:lang w:val="en-GB"/>
        </w:rPr>
        <w:t xml:space="preserve">, </w:t>
      </w:r>
      <w:r w:rsidR="00F6490C" w:rsidRPr="00B37467">
        <w:rPr>
          <w:rFonts w:ascii="Times New Roman" w:hAnsi="Times New Roman"/>
          <w:lang w:val="en-GB"/>
        </w:rPr>
        <w:t>those who hear his words at</w:t>
      </w:r>
      <w:r w:rsidRPr="00B37467">
        <w:rPr>
          <w:rFonts w:ascii="Times New Roman" w:hAnsi="Times New Roman"/>
          <w:lang w:val="en-GB"/>
        </w:rPr>
        <w:t xml:space="preserve"> the palace</w:t>
      </w:r>
      <w:r w:rsidR="00F6490C" w:rsidRPr="00B37467">
        <w:rPr>
          <w:rFonts w:ascii="Times New Roman" w:hAnsi="Times New Roman"/>
          <w:lang w:val="en-GB"/>
        </w:rPr>
        <w:t xml:space="preserve">, as well as </w:t>
      </w:r>
      <w:r w:rsidRPr="00B37467">
        <w:rPr>
          <w:rFonts w:ascii="Times New Roman" w:hAnsi="Times New Roman"/>
          <w:lang w:val="en-GB"/>
        </w:rPr>
        <w:t>readers or theatre audiences</w:t>
      </w:r>
      <w:r w:rsidR="00F6490C" w:rsidRPr="00B37467">
        <w:rPr>
          <w:rFonts w:ascii="Times New Roman" w:hAnsi="Times New Roman"/>
          <w:lang w:val="en-GB"/>
        </w:rPr>
        <w:t>,</w:t>
      </w:r>
      <w:r w:rsidRPr="00B37467">
        <w:rPr>
          <w:rFonts w:ascii="Times New Roman" w:hAnsi="Times New Roman"/>
          <w:lang w:val="en-GB"/>
        </w:rPr>
        <w:t xml:space="preserve"> can immediately see how the accuser </w:t>
      </w:r>
      <w:r w:rsidR="00993DF6" w:rsidRPr="00B37467">
        <w:rPr>
          <w:rFonts w:ascii="Times New Roman" w:hAnsi="Times New Roman"/>
          <w:lang w:val="en-GB"/>
        </w:rPr>
        <w:t>is intentionally aggravating the situation</w:t>
      </w:r>
      <w:r w:rsidRPr="00B37467">
        <w:rPr>
          <w:rFonts w:ascii="Times New Roman" w:hAnsi="Times New Roman"/>
          <w:lang w:val="en-GB"/>
        </w:rPr>
        <w:t xml:space="preserve"> </w:t>
      </w:r>
      <w:r w:rsidR="00F6490C" w:rsidRPr="00B37467">
        <w:rPr>
          <w:rFonts w:ascii="Times New Roman" w:hAnsi="Times New Roman"/>
          <w:lang w:val="en-GB"/>
        </w:rPr>
        <w:t>with his condemnation</w:t>
      </w:r>
      <w:r w:rsidRPr="00B37467">
        <w:rPr>
          <w:rFonts w:ascii="Times New Roman" w:hAnsi="Times New Roman"/>
          <w:lang w:val="en-GB"/>
        </w:rPr>
        <w:t xml:space="preserve">. </w:t>
      </w:r>
      <w:r w:rsidR="00993DF6" w:rsidRPr="00B37467">
        <w:rPr>
          <w:rFonts w:ascii="Times New Roman" w:hAnsi="Times New Roman"/>
          <w:lang w:val="en-GB"/>
        </w:rPr>
        <w:t xml:space="preserve">What is not immediately clear is that </w:t>
      </w:r>
      <w:r w:rsidR="00281432" w:rsidRPr="00B37467">
        <w:rPr>
          <w:rFonts w:ascii="Times New Roman" w:hAnsi="Times New Roman"/>
          <w:lang w:val="en-GB"/>
        </w:rPr>
        <w:t>the</w:t>
      </w:r>
      <w:r w:rsidR="00993DF6" w:rsidRPr="00B37467">
        <w:rPr>
          <w:rFonts w:ascii="Times New Roman" w:hAnsi="Times New Roman"/>
          <w:lang w:val="en-GB"/>
        </w:rPr>
        <w:t xml:space="preserve"> murder attributed to Mowbray has </w:t>
      </w:r>
      <w:r w:rsidR="00F6490C" w:rsidRPr="00B37467">
        <w:rPr>
          <w:rFonts w:ascii="Times New Roman" w:hAnsi="Times New Roman"/>
          <w:lang w:val="en-GB"/>
        </w:rPr>
        <w:t>an anticipatory</w:t>
      </w:r>
      <w:r w:rsidR="00993DF6" w:rsidRPr="00B37467">
        <w:rPr>
          <w:rFonts w:ascii="Times New Roman" w:hAnsi="Times New Roman"/>
          <w:lang w:val="en-GB"/>
        </w:rPr>
        <w:t xml:space="preserve"> function. This example of intertextuality becomes vitally important not only as it is the first time it is introduced by one of the three monarchs in the four </w:t>
      </w:r>
      <w:r w:rsidR="00174AAA" w:rsidRPr="00B37467">
        <w:rPr>
          <w:rFonts w:ascii="Times New Roman" w:hAnsi="Times New Roman"/>
          <w:lang w:val="en-GB"/>
        </w:rPr>
        <w:t>plays</w:t>
      </w:r>
      <w:r w:rsidR="00993DF6" w:rsidRPr="00B37467">
        <w:rPr>
          <w:rFonts w:ascii="Times New Roman" w:hAnsi="Times New Roman"/>
          <w:lang w:val="en-GB"/>
        </w:rPr>
        <w:t xml:space="preserve"> which make up the second tetralogy, but also because for the first time it establishes the </w:t>
      </w:r>
      <w:r w:rsidR="003244A2" w:rsidRPr="00B37467">
        <w:rPr>
          <w:rFonts w:ascii="Times New Roman" w:hAnsi="Times New Roman"/>
          <w:lang w:val="en-GB"/>
        </w:rPr>
        <w:t>compelling</w:t>
      </w:r>
      <w:r w:rsidR="00993DF6" w:rsidRPr="00B37467">
        <w:rPr>
          <w:rFonts w:ascii="Times New Roman" w:hAnsi="Times New Roman"/>
          <w:lang w:val="en-GB"/>
        </w:rPr>
        <w:t xml:space="preserve"> historical parallel between the struggle for power in these four </w:t>
      </w:r>
      <w:r w:rsidR="00174AAA" w:rsidRPr="00B37467">
        <w:rPr>
          <w:rFonts w:ascii="Times New Roman" w:hAnsi="Times New Roman"/>
          <w:lang w:val="en-GB"/>
        </w:rPr>
        <w:t>texts</w:t>
      </w:r>
      <w:r w:rsidR="00993DF6" w:rsidRPr="00B37467">
        <w:rPr>
          <w:rFonts w:ascii="Times New Roman" w:hAnsi="Times New Roman"/>
          <w:lang w:val="en-GB"/>
        </w:rPr>
        <w:t xml:space="preserve"> and th</w:t>
      </w:r>
      <w:r w:rsidR="003244A2" w:rsidRPr="00B37467">
        <w:rPr>
          <w:rFonts w:ascii="Times New Roman" w:hAnsi="Times New Roman"/>
          <w:lang w:val="en-GB"/>
        </w:rPr>
        <w:t>at of the</w:t>
      </w:r>
      <w:r w:rsidR="00993DF6" w:rsidRPr="00B37467">
        <w:rPr>
          <w:rFonts w:ascii="Times New Roman" w:hAnsi="Times New Roman"/>
          <w:lang w:val="en-GB"/>
        </w:rPr>
        <w:t xml:space="preserve"> War</w:t>
      </w:r>
      <w:r w:rsidR="0031335F" w:rsidRPr="00B37467">
        <w:rPr>
          <w:rFonts w:ascii="Times New Roman" w:hAnsi="Times New Roman"/>
          <w:lang w:val="en-GB"/>
        </w:rPr>
        <w:t>s</w:t>
      </w:r>
      <w:r w:rsidR="00993DF6" w:rsidRPr="00B37467">
        <w:rPr>
          <w:rFonts w:ascii="Times New Roman" w:hAnsi="Times New Roman"/>
          <w:lang w:val="en-GB"/>
        </w:rPr>
        <w:t xml:space="preserve"> of the Roses. </w:t>
      </w:r>
      <w:r w:rsidR="00F30DFE" w:rsidRPr="00B37467">
        <w:rPr>
          <w:rFonts w:ascii="Times New Roman" w:hAnsi="Times New Roman"/>
          <w:lang w:val="en-GB"/>
        </w:rPr>
        <w:t>Similarly</w:t>
      </w:r>
      <w:r w:rsidR="00912D35" w:rsidRPr="00B37467">
        <w:rPr>
          <w:rFonts w:ascii="Times New Roman" w:hAnsi="Times New Roman"/>
          <w:lang w:val="en-GB"/>
        </w:rPr>
        <w:t xml:space="preserve">, as </w:t>
      </w:r>
      <w:r w:rsidR="003244A2" w:rsidRPr="00B37467">
        <w:rPr>
          <w:rFonts w:ascii="Times New Roman" w:hAnsi="Times New Roman"/>
          <w:lang w:val="en-GB"/>
        </w:rPr>
        <w:t xml:space="preserve">can be </w:t>
      </w:r>
      <w:r w:rsidR="00F30DFE" w:rsidRPr="00B37467">
        <w:rPr>
          <w:rFonts w:ascii="Times New Roman" w:hAnsi="Times New Roman"/>
          <w:lang w:val="en-GB"/>
        </w:rPr>
        <w:t>deduced from</w:t>
      </w:r>
      <w:r w:rsidR="00912D35" w:rsidRPr="00B37467">
        <w:rPr>
          <w:rFonts w:ascii="Times New Roman" w:hAnsi="Times New Roman"/>
          <w:lang w:val="en-GB"/>
        </w:rPr>
        <w:t xml:space="preserve"> the transposition </w:t>
      </w:r>
      <w:r w:rsidR="00F30DFE" w:rsidRPr="00B37467">
        <w:rPr>
          <w:rFonts w:ascii="Times New Roman" w:hAnsi="Times New Roman"/>
          <w:lang w:val="en-GB"/>
        </w:rPr>
        <w:t>involved</w:t>
      </w:r>
      <w:r w:rsidR="00912D35" w:rsidRPr="00B37467">
        <w:rPr>
          <w:rFonts w:ascii="Times New Roman" w:hAnsi="Times New Roman"/>
          <w:lang w:val="en-GB"/>
        </w:rPr>
        <w:t xml:space="preserve"> in this example, the use of th</w:t>
      </w:r>
      <w:r w:rsidR="00F30DFE" w:rsidRPr="00B37467">
        <w:rPr>
          <w:rFonts w:ascii="Times New Roman" w:hAnsi="Times New Roman"/>
          <w:lang w:val="en-GB"/>
        </w:rPr>
        <w:t>e</w:t>
      </w:r>
      <w:r w:rsidR="00912D35" w:rsidRPr="00B37467">
        <w:rPr>
          <w:rFonts w:ascii="Times New Roman" w:hAnsi="Times New Roman"/>
          <w:lang w:val="en-GB"/>
        </w:rPr>
        <w:t xml:space="preserve"> intertextual borrowing from Genesis highlights the importance of this passage.</w:t>
      </w:r>
      <w:r w:rsidR="006360B1" w:rsidRPr="00B37467">
        <w:rPr>
          <w:rFonts w:ascii="Times New Roman" w:hAnsi="Times New Roman"/>
          <w:lang w:val="en-GB"/>
        </w:rPr>
        <w:t xml:space="preserve"> </w:t>
      </w:r>
      <w:r w:rsidR="00AC7BDA" w:rsidRPr="00B37467">
        <w:rPr>
          <w:rFonts w:ascii="Times New Roman" w:hAnsi="Times New Roman"/>
          <w:lang w:val="en-GB"/>
        </w:rPr>
        <w:t>S</w:t>
      </w:r>
      <w:r w:rsidR="00912D35" w:rsidRPr="00B37467">
        <w:rPr>
          <w:rFonts w:ascii="Times New Roman" w:hAnsi="Times New Roman"/>
          <w:lang w:val="en-GB"/>
        </w:rPr>
        <w:t xml:space="preserve">cott Schofield </w:t>
      </w:r>
      <w:r w:rsidR="00E5485C" w:rsidRPr="00B37467">
        <w:rPr>
          <w:rFonts w:ascii="Times New Roman" w:hAnsi="Times New Roman"/>
          <w:lang w:val="en-GB"/>
        </w:rPr>
        <w:t>(2011: 40)</w:t>
      </w:r>
      <w:r w:rsidR="00E5485C" w:rsidRPr="00B37467">
        <w:rPr>
          <w:rFonts w:ascii="Times New Roman" w:hAnsi="Times New Roman"/>
          <w:sz w:val="22"/>
          <w:szCs w:val="22"/>
          <w:lang w:val="en-GB"/>
        </w:rPr>
        <w:t xml:space="preserve"> </w:t>
      </w:r>
      <w:r w:rsidR="00912D35" w:rsidRPr="00B37467">
        <w:rPr>
          <w:rFonts w:ascii="Times New Roman" w:hAnsi="Times New Roman"/>
          <w:lang w:val="en-GB"/>
        </w:rPr>
        <w:t xml:space="preserve">sets out </w:t>
      </w:r>
      <w:r w:rsidR="00F30DFE" w:rsidRPr="00B37467">
        <w:rPr>
          <w:rFonts w:ascii="Times New Roman" w:hAnsi="Times New Roman"/>
          <w:lang w:val="en-GB"/>
        </w:rPr>
        <w:t xml:space="preserve">as follows </w:t>
      </w:r>
      <w:r w:rsidR="00912D35" w:rsidRPr="00B37467">
        <w:rPr>
          <w:rFonts w:ascii="Times New Roman" w:hAnsi="Times New Roman"/>
          <w:lang w:val="en-GB"/>
        </w:rPr>
        <w:t>Shakespeare’s possible motives for drawing on this intertextual support:</w:t>
      </w:r>
    </w:p>
    <w:p w14:paraId="638A7D3D" w14:textId="1EEF8593" w:rsidR="009D4A56" w:rsidRPr="00B37467" w:rsidRDefault="009D4A56" w:rsidP="00AC7BDA">
      <w:pPr>
        <w:spacing w:before="160"/>
        <w:ind w:left="709" w:right="709"/>
        <w:jc w:val="both"/>
        <w:rPr>
          <w:rFonts w:ascii="Times New Roman" w:hAnsi="Times New Roman"/>
          <w:sz w:val="22"/>
          <w:szCs w:val="22"/>
          <w:lang w:val="en-GB"/>
        </w:rPr>
      </w:pPr>
      <w:r w:rsidRPr="00B37467">
        <w:rPr>
          <w:rFonts w:ascii="Times New Roman" w:hAnsi="Times New Roman"/>
          <w:sz w:val="22"/>
          <w:szCs w:val="22"/>
          <w:lang w:val="en-GB"/>
        </w:rPr>
        <w:t xml:space="preserve">Since Bolingbroke assumes the role of appellant and Mowbray that of defendant, it is to be expected that Bolingbroke will </w:t>
      </w:r>
      <w:r w:rsidRPr="00B37467">
        <w:rPr>
          <w:rFonts w:ascii="Times New Roman" w:hAnsi="Times New Roman"/>
          <w:i/>
          <w:sz w:val="22"/>
          <w:szCs w:val="22"/>
          <w:lang w:val="en-GB"/>
        </w:rPr>
        <w:t>accuse</w:t>
      </w:r>
      <w:r w:rsidRPr="00B37467">
        <w:rPr>
          <w:rFonts w:ascii="Times New Roman" w:hAnsi="Times New Roman"/>
          <w:sz w:val="22"/>
          <w:szCs w:val="22"/>
          <w:lang w:val="en-GB"/>
        </w:rPr>
        <w:t xml:space="preserve"> Mowbray. But how he accuses him is what is of interest to us here. By comparing the death of Gloucester to that of the Old </w:t>
      </w:r>
      <w:r w:rsidRPr="00B37467">
        <w:rPr>
          <w:rFonts w:ascii="Times New Roman" w:hAnsi="Times New Roman"/>
          <w:sz w:val="22"/>
          <w:szCs w:val="22"/>
          <w:lang w:val="en-GB"/>
        </w:rPr>
        <w:lastRenderedPageBreak/>
        <w:t xml:space="preserve">Testament Abel, </w:t>
      </w:r>
      <w:r w:rsidR="00912D35" w:rsidRPr="00B37467">
        <w:rPr>
          <w:rFonts w:ascii="Times New Roman" w:hAnsi="Times New Roman"/>
          <w:sz w:val="22"/>
          <w:szCs w:val="22"/>
          <w:lang w:val="en-GB"/>
        </w:rPr>
        <w:t xml:space="preserve">… </w:t>
      </w:r>
      <w:r w:rsidRPr="00B37467">
        <w:rPr>
          <w:rFonts w:ascii="Times New Roman" w:hAnsi="Times New Roman"/>
          <w:sz w:val="22"/>
          <w:szCs w:val="22"/>
          <w:lang w:val="en-GB"/>
        </w:rPr>
        <w:t xml:space="preserve">Shakespeare’s decision </w:t>
      </w:r>
      <w:r w:rsidR="00912D35" w:rsidRPr="00B37467">
        <w:rPr>
          <w:rFonts w:ascii="Times New Roman" w:hAnsi="Times New Roman"/>
          <w:sz w:val="22"/>
          <w:szCs w:val="22"/>
          <w:lang w:val="en-GB"/>
        </w:rPr>
        <w:t>…</w:t>
      </w:r>
      <w:r w:rsidRPr="00B37467">
        <w:rPr>
          <w:rFonts w:ascii="Times New Roman" w:hAnsi="Times New Roman"/>
          <w:sz w:val="22"/>
          <w:szCs w:val="22"/>
          <w:lang w:val="en-GB"/>
        </w:rPr>
        <w:t xml:space="preserve"> invites his readers to reevaluate the passage above and the larger Cain-Abel narrative in relation to several important themes from the first act. In this instance, readers are being asked not simply to recall the particulars of Genesis 4:8</w:t>
      </w:r>
      <w:r w:rsidR="007C0D62">
        <w:rPr>
          <w:rFonts w:ascii="Times New Roman" w:hAnsi="Times New Roman"/>
          <w:sz w:val="22"/>
          <w:szCs w:val="22"/>
          <w:lang w:val="en-GB"/>
        </w:rPr>
        <w:t>–</w:t>
      </w:r>
      <w:r w:rsidRPr="00B37467">
        <w:rPr>
          <w:rFonts w:ascii="Times New Roman" w:hAnsi="Times New Roman"/>
          <w:sz w:val="22"/>
          <w:szCs w:val="22"/>
          <w:lang w:val="en-GB"/>
        </w:rPr>
        <w:t xml:space="preserve">10, but also to consider the larger commentary behind this Biblical passage. </w:t>
      </w:r>
    </w:p>
    <w:p w14:paraId="604D0AF4" w14:textId="3154EB49" w:rsidR="009D4A56" w:rsidRPr="00B37467" w:rsidRDefault="009A5BFF" w:rsidP="00AC7BDA">
      <w:pPr>
        <w:spacing w:before="160"/>
        <w:ind w:firstLine="709"/>
        <w:jc w:val="both"/>
        <w:rPr>
          <w:rFonts w:ascii="Times New Roman" w:hAnsi="Times New Roman"/>
          <w:lang w:val="en-GB"/>
        </w:rPr>
      </w:pPr>
      <w:r w:rsidRPr="00B37467">
        <w:rPr>
          <w:rFonts w:ascii="Times New Roman" w:hAnsi="Times New Roman"/>
          <w:lang w:val="en-GB"/>
        </w:rPr>
        <w:t xml:space="preserve">As Charles R. Forker rightly </w:t>
      </w:r>
      <w:r w:rsidR="00F30DFE" w:rsidRPr="00B37467">
        <w:rPr>
          <w:rFonts w:ascii="Times New Roman" w:hAnsi="Times New Roman"/>
          <w:lang w:val="en-GB"/>
        </w:rPr>
        <w:t>suggests</w:t>
      </w:r>
      <w:r w:rsidRPr="00B37467">
        <w:rPr>
          <w:rFonts w:ascii="Times New Roman" w:hAnsi="Times New Roman"/>
          <w:lang w:val="en-GB"/>
        </w:rPr>
        <w:t xml:space="preserve">, the crime </w:t>
      </w:r>
      <w:r w:rsidR="0031335F" w:rsidRPr="00B37467">
        <w:rPr>
          <w:rFonts w:ascii="Times New Roman" w:hAnsi="Times New Roman"/>
          <w:lang w:val="en-GB"/>
        </w:rPr>
        <w:t>that</w:t>
      </w:r>
      <w:r w:rsidRPr="00B37467">
        <w:rPr>
          <w:rFonts w:ascii="Times New Roman" w:hAnsi="Times New Roman"/>
          <w:lang w:val="en-GB"/>
        </w:rPr>
        <w:t xml:space="preserve"> Mowbray has </w:t>
      </w:r>
      <w:r w:rsidR="00144182" w:rsidRPr="00B37467">
        <w:rPr>
          <w:rFonts w:ascii="Times New Roman" w:hAnsi="Times New Roman"/>
          <w:lang w:val="en-GB"/>
        </w:rPr>
        <w:t>s</w:t>
      </w:r>
      <w:r w:rsidRPr="00B37467">
        <w:rPr>
          <w:rFonts w:ascii="Times New Roman" w:hAnsi="Times New Roman"/>
          <w:lang w:val="en-GB"/>
        </w:rPr>
        <w:t>upposedly committed, the crime Bol</w:t>
      </w:r>
      <w:r w:rsidR="00144182" w:rsidRPr="00B37467">
        <w:rPr>
          <w:rFonts w:ascii="Times New Roman" w:hAnsi="Times New Roman"/>
          <w:lang w:val="en-GB"/>
        </w:rPr>
        <w:t>i</w:t>
      </w:r>
      <w:r w:rsidRPr="00B37467">
        <w:rPr>
          <w:rFonts w:ascii="Times New Roman" w:hAnsi="Times New Roman"/>
          <w:lang w:val="en-GB"/>
        </w:rPr>
        <w:t xml:space="preserve">ngbroke will commit in eliminating Richard II and </w:t>
      </w:r>
      <w:r w:rsidR="00F30DFE" w:rsidRPr="00B37467">
        <w:rPr>
          <w:rFonts w:ascii="Times New Roman" w:hAnsi="Times New Roman"/>
          <w:lang w:val="en-GB"/>
        </w:rPr>
        <w:t xml:space="preserve">the guilt hanging over </w:t>
      </w:r>
      <w:r w:rsidRPr="00B37467">
        <w:rPr>
          <w:rFonts w:ascii="Times New Roman" w:hAnsi="Times New Roman"/>
          <w:lang w:val="en-GB"/>
        </w:rPr>
        <w:t>Richard II</w:t>
      </w:r>
      <w:r w:rsidR="00F30DFE" w:rsidRPr="00B37467">
        <w:rPr>
          <w:rFonts w:ascii="Times New Roman" w:hAnsi="Times New Roman"/>
          <w:lang w:val="en-GB"/>
        </w:rPr>
        <w:t xml:space="preserve"> for</w:t>
      </w:r>
      <w:r w:rsidRPr="00B37467">
        <w:rPr>
          <w:rFonts w:ascii="Times New Roman" w:hAnsi="Times New Roman"/>
          <w:lang w:val="en-GB"/>
        </w:rPr>
        <w:t xml:space="preserve"> killing Gloucester, of which readers or audiences are not yet aware, form part of a dialectic construct in the fabric of the play which has its counterpart in the story of Cain and Abel in Genesis. Forker </w:t>
      </w:r>
      <w:r w:rsidR="00AC7BDA" w:rsidRPr="007C0D62">
        <w:rPr>
          <w:rFonts w:ascii="Times New Roman" w:hAnsi="Times New Roman"/>
          <w:lang w:val="en-GB"/>
        </w:rPr>
        <w:t xml:space="preserve">(2002: 188–9) </w:t>
      </w:r>
      <w:r w:rsidRPr="00B37467">
        <w:rPr>
          <w:rFonts w:ascii="Times New Roman" w:hAnsi="Times New Roman"/>
          <w:lang w:val="en-GB"/>
        </w:rPr>
        <w:t xml:space="preserve">notes: </w:t>
      </w:r>
    </w:p>
    <w:p w14:paraId="463D2A61" w14:textId="2C543417" w:rsidR="009D4A56" w:rsidRPr="00B37467" w:rsidRDefault="00960383" w:rsidP="00AC7BDA">
      <w:pPr>
        <w:spacing w:before="160" w:after="160"/>
        <w:ind w:left="709" w:right="709"/>
        <w:jc w:val="both"/>
        <w:rPr>
          <w:rFonts w:ascii="Times New Roman" w:hAnsi="Times New Roman"/>
          <w:sz w:val="22"/>
          <w:szCs w:val="22"/>
          <w:lang w:val="en-GB"/>
        </w:rPr>
      </w:pPr>
      <w:r w:rsidRPr="00B37467">
        <w:rPr>
          <w:rFonts w:ascii="Times New Roman" w:hAnsi="Times New Roman"/>
          <w:sz w:val="22"/>
          <w:szCs w:val="22"/>
          <w:lang w:val="en-GB"/>
        </w:rPr>
        <w:t>[Abel’s]</w:t>
      </w:r>
      <w:r w:rsidR="009D4A56" w:rsidRPr="00B37467">
        <w:rPr>
          <w:rFonts w:ascii="Times New Roman" w:hAnsi="Times New Roman"/>
          <w:sz w:val="22"/>
          <w:szCs w:val="22"/>
          <w:lang w:val="en-GB"/>
        </w:rPr>
        <w:t xml:space="preserve"> blood cried out from the earth for retribution, unlike that of Christ whose blood promised salvation (Hebrews, 12.24). Ironically, it is Richard rather than Mowbray who has shed the blood of a close kinsman </w:t>
      </w:r>
      <w:r w:rsidR="00174AAA" w:rsidRPr="00B37467">
        <w:rPr>
          <w:rFonts w:ascii="Times New Roman" w:hAnsi="Times New Roman"/>
          <w:sz w:val="22"/>
          <w:szCs w:val="22"/>
          <w:lang w:val="en-GB"/>
        </w:rPr>
        <w:t>(…)</w:t>
      </w:r>
      <w:r w:rsidR="009D4A56" w:rsidRPr="00B37467">
        <w:rPr>
          <w:rFonts w:ascii="Times New Roman" w:hAnsi="Times New Roman"/>
          <w:sz w:val="22"/>
          <w:szCs w:val="22"/>
          <w:lang w:val="en-GB"/>
        </w:rPr>
        <w:t xml:space="preserve">. Proleptically, we have an additional irony, for as God punished Cain with exile, so Bolingbroke will punish Gloucester’s slayer with dethronement. But the exile of Bolingbroke-Cain precedes the murder of Richard, whereas the punishment of Richard-Cain follows the murder of Gloucester. </w:t>
      </w:r>
    </w:p>
    <w:p w14:paraId="6A62EC67" w14:textId="613DC51B" w:rsidR="00AF2D49" w:rsidRPr="00B37467" w:rsidRDefault="009E4777" w:rsidP="0010596A">
      <w:pPr>
        <w:ind w:firstLine="709"/>
        <w:jc w:val="both"/>
        <w:rPr>
          <w:rFonts w:ascii="Times New Roman" w:hAnsi="Times New Roman"/>
          <w:lang w:val="en-GB"/>
        </w:rPr>
      </w:pPr>
      <w:r w:rsidRPr="00B37467">
        <w:rPr>
          <w:rFonts w:ascii="Times New Roman" w:hAnsi="Times New Roman"/>
          <w:lang w:val="en-GB"/>
        </w:rPr>
        <w:t xml:space="preserve">It is worth noting the versatility and subtlety </w:t>
      </w:r>
      <w:r w:rsidR="00876AF4" w:rsidRPr="00B37467">
        <w:rPr>
          <w:rFonts w:ascii="Times New Roman" w:hAnsi="Times New Roman"/>
          <w:lang w:val="en-GB"/>
        </w:rPr>
        <w:t xml:space="preserve">of the dynamic </w:t>
      </w:r>
      <w:r w:rsidRPr="00B37467">
        <w:rPr>
          <w:rFonts w:ascii="Times New Roman" w:hAnsi="Times New Roman"/>
          <w:lang w:val="en-GB"/>
        </w:rPr>
        <w:t>this analeptic-proleptic exchange lends the passage and even the entire play</w:t>
      </w:r>
      <w:r w:rsidR="009D652D" w:rsidRPr="00B37467">
        <w:rPr>
          <w:rFonts w:ascii="Times New Roman" w:hAnsi="Times New Roman"/>
          <w:lang w:val="en-GB"/>
        </w:rPr>
        <w:t>.</w:t>
      </w:r>
      <w:r w:rsidR="009D4A56" w:rsidRPr="00B37467">
        <w:rPr>
          <w:rFonts w:ascii="Times New Roman" w:hAnsi="Times New Roman"/>
          <w:lang w:val="en-GB"/>
        </w:rPr>
        <w:t xml:space="preserve"> </w:t>
      </w:r>
      <w:r w:rsidR="0020150A" w:rsidRPr="00B37467">
        <w:rPr>
          <w:rFonts w:ascii="Times New Roman" w:hAnsi="Times New Roman"/>
          <w:lang w:val="en-GB"/>
        </w:rPr>
        <w:t xml:space="preserve">As noted, the aesthetic potential the text </w:t>
      </w:r>
      <w:r w:rsidR="00876AF4" w:rsidRPr="00B37467">
        <w:rPr>
          <w:rFonts w:ascii="Times New Roman" w:hAnsi="Times New Roman"/>
          <w:lang w:val="en-GB"/>
        </w:rPr>
        <w:t>acquires</w:t>
      </w:r>
      <w:r w:rsidR="0020150A" w:rsidRPr="00B37467">
        <w:rPr>
          <w:rFonts w:ascii="Times New Roman" w:hAnsi="Times New Roman"/>
          <w:lang w:val="en-GB"/>
        </w:rPr>
        <w:t xml:space="preserve"> at this point </w:t>
      </w:r>
      <w:r w:rsidR="00876AF4" w:rsidRPr="00B37467">
        <w:rPr>
          <w:rFonts w:ascii="Times New Roman" w:hAnsi="Times New Roman"/>
          <w:lang w:val="en-GB"/>
        </w:rPr>
        <w:t>responds to</w:t>
      </w:r>
      <w:r w:rsidR="0020150A" w:rsidRPr="00B37467">
        <w:rPr>
          <w:rFonts w:ascii="Times New Roman" w:hAnsi="Times New Roman"/>
          <w:lang w:val="en-GB"/>
        </w:rPr>
        <w:t xml:space="preserve"> the intertextual function of the above-mentioned Old Testament narrative</w:t>
      </w:r>
      <w:r w:rsidR="009D652D" w:rsidRPr="00B37467">
        <w:rPr>
          <w:rFonts w:ascii="Times New Roman" w:hAnsi="Times New Roman"/>
          <w:lang w:val="en-GB"/>
        </w:rPr>
        <w:t xml:space="preserve"> in Spanish</w:t>
      </w:r>
      <w:r w:rsidR="0020150A" w:rsidRPr="005D1B11">
        <w:rPr>
          <w:rFonts w:ascii="Times New Roman" w:hAnsi="Times New Roman"/>
          <w:lang w:val="en-GB"/>
        </w:rPr>
        <w:t xml:space="preserve">: </w:t>
      </w:r>
      <w:r w:rsidR="00DA46F0" w:rsidRPr="005D1B11">
        <w:rPr>
          <w:rFonts w:ascii="Times New Roman" w:hAnsi="Times New Roman"/>
          <w:lang w:val="en-GB"/>
        </w:rPr>
        <w:t>“¿</w:t>
      </w:r>
      <w:proofErr w:type="spellStart"/>
      <w:r w:rsidR="00DA46F0" w:rsidRPr="005D1B11">
        <w:rPr>
          <w:rFonts w:ascii="Times New Roman" w:hAnsi="Times New Roman"/>
          <w:lang w:val="en-GB"/>
        </w:rPr>
        <w:t>Qué</w:t>
      </w:r>
      <w:proofErr w:type="spellEnd"/>
      <w:r w:rsidR="00DA46F0" w:rsidRPr="005D1B11">
        <w:rPr>
          <w:rFonts w:ascii="Times New Roman" w:hAnsi="Times New Roman"/>
          <w:lang w:val="en-GB"/>
        </w:rPr>
        <w:t xml:space="preserve"> has </w:t>
      </w:r>
      <w:proofErr w:type="spellStart"/>
      <w:r w:rsidR="00DA46F0" w:rsidRPr="005D1B11">
        <w:rPr>
          <w:rFonts w:ascii="Times New Roman" w:hAnsi="Times New Roman"/>
          <w:lang w:val="en-GB"/>
        </w:rPr>
        <w:t>hecho</w:t>
      </w:r>
      <w:proofErr w:type="spellEnd"/>
      <w:r w:rsidR="00DA46F0" w:rsidRPr="005D1B11">
        <w:rPr>
          <w:rFonts w:ascii="Times New Roman" w:hAnsi="Times New Roman"/>
          <w:lang w:val="en-GB"/>
        </w:rPr>
        <w:t xml:space="preserve">? — le </w:t>
      </w:r>
      <w:proofErr w:type="spellStart"/>
      <w:r w:rsidR="00DA46F0" w:rsidRPr="005D1B11">
        <w:rPr>
          <w:rFonts w:ascii="Times New Roman" w:hAnsi="Times New Roman"/>
          <w:lang w:val="en-GB"/>
        </w:rPr>
        <w:t>dijo</w:t>
      </w:r>
      <w:proofErr w:type="spellEnd"/>
      <w:r w:rsidR="00DA46F0" w:rsidRPr="005D1B11">
        <w:rPr>
          <w:rFonts w:ascii="Times New Roman" w:hAnsi="Times New Roman"/>
          <w:lang w:val="en-GB"/>
        </w:rPr>
        <w:t xml:space="preserve"> Él —. </w:t>
      </w:r>
      <w:r w:rsidR="00DA46F0" w:rsidRPr="005D1B11">
        <w:rPr>
          <w:rFonts w:ascii="Times New Roman" w:hAnsi="Times New Roman"/>
        </w:rPr>
        <w:t>La voz de la sangre de tu hermano está clamando a mí desde la tierra”</w:t>
      </w:r>
      <w:r w:rsidR="00DA46F0" w:rsidRPr="00B37467">
        <w:rPr>
          <w:rFonts w:ascii="Times New Roman" w:hAnsi="Times New Roman"/>
        </w:rPr>
        <w:t xml:space="preserve"> </w:t>
      </w:r>
      <w:r w:rsidR="00876AF4" w:rsidRPr="00B37467">
        <w:rPr>
          <w:rFonts w:ascii="Times New Roman" w:hAnsi="Times New Roman"/>
        </w:rPr>
        <w:t>(Génesis 4:10)</w:t>
      </w:r>
      <w:r w:rsidR="006E428A" w:rsidRPr="00B37467">
        <w:rPr>
          <w:rFonts w:ascii="Times New Roman" w:hAnsi="Times New Roman"/>
        </w:rPr>
        <w:t>.</w:t>
      </w:r>
      <w:r w:rsidR="00760A2C" w:rsidRPr="00B37467">
        <w:rPr>
          <w:rStyle w:val="Odkaznapoznmkupodiarou"/>
          <w:rFonts w:ascii="Times New Roman" w:hAnsi="Times New Roman"/>
        </w:rPr>
        <w:footnoteReference w:id="6"/>
      </w:r>
      <w:r w:rsidR="00876AF4" w:rsidRPr="00B37467">
        <w:rPr>
          <w:rFonts w:ascii="Times New Roman" w:hAnsi="Times New Roman"/>
        </w:rPr>
        <w:t xml:space="preserve"> </w:t>
      </w:r>
      <w:r w:rsidR="0020150A" w:rsidRPr="00B37467">
        <w:rPr>
          <w:rFonts w:ascii="Times New Roman" w:hAnsi="Times New Roman"/>
          <w:lang w:val="en-GB"/>
        </w:rPr>
        <w:t xml:space="preserve">In this sense, </w:t>
      </w:r>
      <w:r w:rsidR="00CD39CF" w:rsidRPr="00B37467">
        <w:rPr>
          <w:rFonts w:ascii="Times New Roman" w:hAnsi="Times New Roman"/>
          <w:lang w:val="en-GB"/>
        </w:rPr>
        <w:t>there are unfortunate and unforgiveable mistranslations in</w:t>
      </w:r>
      <w:r w:rsidR="00DA46F0" w:rsidRPr="00B37467">
        <w:rPr>
          <w:rFonts w:ascii="Times New Roman" w:hAnsi="Times New Roman"/>
          <w:lang w:val="en-GB"/>
        </w:rPr>
        <w:t xml:space="preserve"> two of the </w:t>
      </w:r>
      <w:r w:rsidR="00CD39CF" w:rsidRPr="00B37467">
        <w:rPr>
          <w:rFonts w:ascii="Times New Roman" w:hAnsi="Times New Roman"/>
          <w:lang w:val="en-GB"/>
        </w:rPr>
        <w:t>Spanish versions, which break</w:t>
      </w:r>
      <w:r w:rsidR="00DA46F0" w:rsidRPr="00B37467">
        <w:rPr>
          <w:rFonts w:ascii="Times New Roman" w:hAnsi="Times New Roman"/>
          <w:lang w:val="en-GB"/>
        </w:rPr>
        <w:t xml:space="preserve"> the parallel Shakespeare draws in such a masterly way between the </w:t>
      </w:r>
      <w:r w:rsidR="00CD39CF" w:rsidRPr="00B37467">
        <w:rPr>
          <w:rFonts w:ascii="Times New Roman" w:hAnsi="Times New Roman"/>
          <w:lang w:val="en-GB"/>
        </w:rPr>
        <w:t>narrative</w:t>
      </w:r>
      <w:r w:rsidR="00DA46F0" w:rsidRPr="00B37467">
        <w:rPr>
          <w:rFonts w:ascii="Times New Roman" w:hAnsi="Times New Roman"/>
          <w:lang w:val="en-GB"/>
        </w:rPr>
        <w:t xml:space="preserve"> from Genesis and the plot of </w:t>
      </w:r>
      <w:r w:rsidR="00CD39CF" w:rsidRPr="00B37467">
        <w:rPr>
          <w:rFonts w:ascii="Times New Roman" w:hAnsi="Times New Roman"/>
          <w:lang w:val="en-GB"/>
        </w:rPr>
        <w:t>the</w:t>
      </w:r>
      <w:r w:rsidR="00DA46F0" w:rsidRPr="00B37467">
        <w:rPr>
          <w:rFonts w:ascii="Times New Roman" w:hAnsi="Times New Roman"/>
          <w:lang w:val="en-GB"/>
        </w:rPr>
        <w:t xml:space="preserve"> play. In </w:t>
      </w:r>
      <w:r w:rsidR="00CD39CF" w:rsidRPr="00B37467">
        <w:rPr>
          <w:rFonts w:ascii="Times New Roman" w:hAnsi="Times New Roman"/>
          <w:lang w:val="en-GB"/>
        </w:rPr>
        <w:t>effect</w:t>
      </w:r>
      <w:r w:rsidR="00DA46F0" w:rsidRPr="00B37467">
        <w:rPr>
          <w:rFonts w:ascii="Times New Roman" w:hAnsi="Times New Roman"/>
          <w:lang w:val="en-GB"/>
        </w:rPr>
        <w:t xml:space="preserve">, by translating “blood, like sacrificing Abel’s” (1.1.104) as </w:t>
      </w:r>
      <w:r w:rsidR="00DA46F0" w:rsidRPr="005D1B11">
        <w:rPr>
          <w:rFonts w:ascii="Times New Roman" w:hAnsi="Times New Roman"/>
          <w:lang w:val="en-GB"/>
        </w:rPr>
        <w:t>“</w:t>
      </w:r>
      <w:proofErr w:type="spellStart"/>
      <w:r w:rsidR="00DA46F0" w:rsidRPr="005D1B11">
        <w:rPr>
          <w:rFonts w:ascii="Times New Roman" w:hAnsi="Times New Roman"/>
          <w:lang w:val="en-GB"/>
        </w:rPr>
        <w:t>sangre</w:t>
      </w:r>
      <w:proofErr w:type="spellEnd"/>
      <w:r w:rsidR="00DA46F0" w:rsidRPr="005D1B11">
        <w:rPr>
          <w:rFonts w:ascii="Times New Roman" w:hAnsi="Times New Roman"/>
          <w:lang w:val="en-GB"/>
        </w:rPr>
        <w:t xml:space="preserve"> que, </w:t>
      </w:r>
      <w:proofErr w:type="spellStart"/>
      <w:r w:rsidR="00DA46F0" w:rsidRPr="005D1B11">
        <w:rPr>
          <w:rFonts w:ascii="Times New Roman" w:hAnsi="Times New Roman"/>
          <w:lang w:val="en-GB"/>
        </w:rPr>
        <w:t>como</w:t>
      </w:r>
      <w:proofErr w:type="spellEnd"/>
      <w:r w:rsidR="00DA46F0" w:rsidRPr="005D1B11">
        <w:rPr>
          <w:rFonts w:ascii="Times New Roman" w:hAnsi="Times New Roman"/>
          <w:lang w:val="en-GB"/>
        </w:rPr>
        <w:t xml:space="preserve"> la de Abel </w:t>
      </w:r>
      <w:proofErr w:type="spellStart"/>
      <w:r w:rsidR="00DA46F0" w:rsidRPr="005D1B11">
        <w:rPr>
          <w:rFonts w:ascii="Times New Roman" w:hAnsi="Times New Roman"/>
          <w:lang w:val="en-GB"/>
        </w:rPr>
        <w:t>mientras</w:t>
      </w:r>
      <w:proofErr w:type="spellEnd"/>
      <w:r w:rsidR="00DA46F0" w:rsidRPr="005D1B11">
        <w:rPr>
          <w:rFonts w:ascii="Times New Roman" w:hAnsi="Times New Roman"/>
          <w:lang w:val="en-GB"/>
        </w:rPr>
        <w:t xml:space="preserve"> </w:t>
      </w:r>
      <w:proofErr w:type="spellStart"/>
      <w:r w:rsidR="00DA46F0" w:rsidRPr="005D1B11">
        <w:rPr>
          <w:rFonts w:ascii="Times New Roman" w:hAnsi="Times New Roman"/>
          <w:lang w:val="en-GB"/>
        </w:rPr>
        <w:t>sacrificaba</w:t>
      </w:r>
      <w:proofErr w:type="spellEnd"/>
      <w:r w:rsidR="00DA46F0" w:rsidRPr="005D1B11">
        <w:rPr>
          <w:rFonts w:ascii="Times New Roman" w:hAnsi="Times New Roman"/>
          <w:lang w:val="en-GB"/>
        </w:rPr>
        <w:t>” (</w:t>
      </w:r>
      <w:r w:rsidR="005D1B11" w:rsidRPr="00B37467">
        <w:rPr>
          <w:rFonts w:ascii="Times New Roman" w:hAnsi="Times New Roman"/>
          <w:lang w:val="en-GB"/>
        </w:rPr>
        <w:t>‘blood that, like that of Abel while he was sacrificing</w:t>
      </w:r>
      <w:r w:rsidR="005D1B11">
        <w:rPr>
          <w:rFonts w:ascii="Times New Roman" w:hAnsi="Times New Roman"/>
          <w:lang w:val="en-GB"/>
        </w:rPr>
        <w:t>’</w:t>
      </w:r>
      <w:r w:rsidR="006807D7">
        <w:rPr>
          <w:rFonts w:ascii="Times New Roman" w:hAnsi="Times New Roman"/>
          <w:lang w:val="en-GB"/>
        </w:rPr>
        <w:t>,</w:t>
      </w:r>
      <w:r w:rsidR="005D1B11">
        <w:rPr>
          <w:rFonts w:ascii="Times New Roman" w:hAnsi="Times New Roman"/>
          <w:lang w:val="en-GB"/>
        </w:rPr>
        <w:t xml:space="preserve"> </w:t>
      </w:r>
      <w:r w:rsidR="00DA46F0" w:rsidRPr="005D1B11">
        <w:rPr>
          <w:rFonts w:ascii="Times New Roman" w:hAnsi="Times New Roman"/>
          <w:lang w:val="en-GB"/>
        </w:rPr>
        <w:t>1967: 927) and “[</w:t>
      </w:r>
      <w:proofErr w:type="spellStart"/>
      <w:r w:rsidR="00DA46F0" w:rsidRPr="005D1B11">
        <w:rPr>
          <w:rFonts w:ascii="Times New Roman" w:hAnsi="Times New Roman"/>
          <w:lang w:val="en-GB"/>
        </w:rPr>
        <w:t>sangre</w:t>
      </w:r>
      <w:proofErr w:type="spellEnd"/>
      <w:r w:rsidR="00DA46F0" w:rsidRPr="005D1B11">
        <w:rPr>
          <w:rFonts w:ascii="Times New Roman" w:hAnsi="Times New Roman"/>
          <w:lang w:val="en-GB"/>
        </w:rPr>
        <w:t xml:space="preserve">] que, </w:t>
      </w:r>
      <w:proofErr w:type="spellStart"/>
      <w:r w:rsidR="00DA46F0" w:rsidRPr="005D1B11">
        <w:rPr>
          <w:rFonts w:ascii="Times New Roman" w:hAnsi="Times New Roman"/>
          <w:lang w:val="en-GB"/>
        </w:rPr>
        <w:t>como</w:t>
      </w:r>
      <w:proofErr w:type="spellEnd"/>
      <w:r w:rsidR="00DA46F0" w:rsidRPr="005D1B11">
        <w:rPr>
          <w:rFonts w:ascii="Times New Roman" w:hAnsi="Times New Roman"/>
          <w:lang w:val="en-GB"/>
        </w:rPr>
        <w:t xml:space="preserve"> la del </w:t>
      </w:r>
      <w:proofErr w:type="spellStart"/>
      <w:r w:rsidR="00DA46F0" w:rsidRPr="005D1B11">
        <w:rPr>
          <w:rFonts w:ascii="Times New Roman" w:hAnsi="Times New Roman"/>
          <w:lang w:val="en-GB"/>
        </w:rPr>
        <w:t>inmolante</w:t>
      </w:r>
      <w:proofErr w:type="spellEnd"/>
      <w:r w:rsidR="00DA46F0" w:rsidRPr="005D1B11">
        <w:rPr>
          <w:rFonts w:ascii="Times New Roman" w:hAnsi="Times New Roman"/>
          <w:lang w:val="en-GB"/>
        </w:rPr>
        <w:t xml:space="preserve"> Abel” (</w:t>
      </w:r>
      <w:r w:rsidR="002712C9" w:rsidRPr="00B37467">
        <w:rPr>
          <w:rFonts w:ascii="Times New Roman" w:hAnsi="Times New Roman"/>
          <w:lang w:val="en-GB"/>
        </w:rPr>
        <w:t>‘[blood] that, like that of the sacrificing Abel</w:t>
      </w:r>
      <w:r w:rsidR="002712C9">
        <w:rPr>
          <w:rFonts w:ascii="Times New Roman" w:hAnsi="Times New Roman"/>
          <w:lang w:val="en-GB"/>
        </w:rPr>
        <w:t>’</w:t>
      </w:r>
      <w:r w:rsidR="006807D7">
        <w:rPr>
          <w:rFonts w:ascii="Times New Roman" w:hAnsi="Times New Roman"/>
          <w:lang w:val="en-GB"/>
        </w:rPr>
        <w:t>,</w:t>
      </w:r>
      <w:r w:rsidR="002712C9" w:rsidRPr="005D1B11">
        <w:rPr>
          <w:rFonts w:ascii="Times New Roman" w:hAnsi="Times New Roman"/>
          <w:lang w:val="en-GB"/>
        </w:rPr>
        <w:t xml:space="preserve"> </w:t>
      </w:r>
      <w:r w:rsidR="00DA46F0" w:rsidRPr="005D1B11">
        <w:rPr>
          <w:rFonts w:ascii="Times New Roman" w:hAnsi="Times New Roman"/>
          <w:lang w:val="en-GB"/>
        </w:rPr>
        <w:t xml:space="preserve">2008: 132) respectively, </w:t>
      </w:r>
      <w:r w:rsidR="00695EB4" w:rsidRPr="005D1B11">
        <w:rPr>
          <w:rFonts w:ascii="Times New Roman" w:hAnsi="Times New Roman"/>
          <w:lang w:val="en-GB"/>
        </w:rPr>
        <w:t>neither</w:t>
      </w:r>
      <w:r w:rsidR="00DA46F0" w:rsidRPr="005D1B11">
        <w:rPr>
          <w:rFonts w:ascii="Times New Roman" w:hAnsi="Times New Roman"/>
          <w:lang w:val="en-GB"/>
        </w:rPr>
        <w:t xml:space="preserve"> Valverde </w:t>
      </w:r>
      <w:r w:rsidR="00695EB4" w:rsidRPr="005D1B11">
        <w:rPr>
          <w:rFonts w:ascii="Times New Roman" w:hAnsi="Times New Roman"/>
          <w:lang w:val="en-GB"/>
        </w:rPr>
        <w:t>nor</w:t>
      </w:r>
      <w:r w:rsidR="00DA46F0" w:rsidRPr="005D1B11">
        <w:rPr>
          <w:rFonts w:ascii="Times New Roman" w:hAnsi="Times New Roman"/>
          <w:lang w:val="en-GB"/>
        </w:rPr>
        <w:t xml:space="preserve"> Pujante </w:t>
      </w:r>
      <w:r w:rsidR="00695EB4" w:rsidRPr="005D1B11">
        <w:rPr>
          <w:rFonts w:ascii="Times New Roman" w:hAnsi="Times New Roman"/>
          <w:lang w:val="en-GB"/>
        </w:rPr>
        <w:t>indicate that it is</w:t>
      </w:r>
      <w:r w:rsidR="00B3071B" w:rsidRPr="005D1B11">
        <w:rPr>
          <w:rFonts w:ascii="Times New Roman" w:hAnsi="Times New Roman"/>
          <w:lang w:val="en-GB"/>
        </w:rPr>
        <w:t xml:space="preserve"> the</w:t>
      </w:r>
      <w:r w:rsidR="00B3071B" w:rsidRPr="00B37467">
        <w:rPr>
          <w:rFonts w:ascii="Times New Roman" w:hAnsi="Times New Roman"/>
          <w:lang w:val="en-GB"/>
        </w:rPr>
        <w:t xml:space="preserve"> blood of the innocent Abel which is crying from the depths of the earth. On the one hand, Valverde’s translation appears to allude to the blood of the animals Abel was </w:t>
      </w:r>
      <w:r w:rsidR="004B5C55" w:rsidRPr="00B37467">
        <w:rPr>
          <w:rFonts w:ascii="Times New Roman" w:hAnsi="Times New Roman"/>
          <w:lang w:val="en-GB"/>
        </w:rPr>
        <w:t>sacrificing</w:t>
      </w:r>
      <w:r w:rsidR="00B3071B" w:rsidRPr="00B37467">
        <w:rPr>
          <w:rFonts w:ascii="Times New Roman" w:hAnsi="Times New Roman"/>
          <w:lang w:val="en-GB"/>
        </w:rPr>
        <w:t xml:space="preserve"> to Yahweh:</w:t>
      </w:r>
    </w:p>
    <w:p w14:paraId="0D0BCE6B" w14:textId="77777777" w:rsidR="00004B47" w:rsidRPr="00B37467" w:rsidRDefault="004166EF" w:rsidP="001B094A">
      <w:pPr>
        <w:pStyle w:val="Odsekzoznamu"/>
        <w:numPr>
          <w:ilvl w:val="0"/>
          <w:numId w:val="31"/>
        </w:numPr>
        <w:spacing w:before="160" w:after="160"/>
        <w:ind w:left="709" w:right="709" w:hanging="430"/>
        <w:jc w:val="both"/>
        <w:rPr>
          <w:rFonts w:ascii="Times New Roman" w:hAnsi="Times New Roman"/>
          <w:lang w:val="en-GB"/>
        </w:rPr>
      </w:pPr>
      <w:r w:rsidRPr="00B37467">
        <w:rPr>
          <w:rFonts w:ascii="Times New Roman" w:hAnsi="Times New Roman"/>
        </w:rPr>
        <w:t>[...]</w:t>
      </w:r>
      <w:r w:rsidR="00AF2D49" w:rsidRPr="00B37467">
        <w:rPr>
          <w:rFonts w:ascii="Times New Roman" w:hAnsi="Times New Roman"/>
        </w:rPr>
        <w:t xml:space="preserve"> sangre que, como la de Abel mientras sacrificaba, clama hacia mí, desde las mismas cavernas de la tierra, pidiéndome justicia y duro castigo</w:t>
      </w:r>
      <w:r w:rsidR="00241D64" w:rsidRPr="00B37467">
        <w:rPr>
          <w:rFonts w:ascii="Times New Roman" w:hAnsi="Times New Roman"/>
        </w:rPr>
        <w:t>.</w:t>
      </w:r>
      <w:r w:rsidR="00AF2D49" w:rsidRPr="00B37467">
        <w:rPr>
          <w:rFonts w:ascii="Times New Roman" w:hAnsi="Times New Roman"/>
        </w:rPr>
        <w:t xml:space="preserve"> </w:t>
      </w:r>
      <w:r w:rsidR="00AF2D49" w:rsidRPr="00B37467">
        <w:rPr>
          <w:rFonts w:ascii="Times New Roman" w:hAnsi="Times New Roman"/>
          <w:lang w:val="en-GB"/>
        </w:rPr>
        <w:t>(</w:t>
      </w:r>
      <w:r w:rsidR="00DD0437" w:rsidRPr="00B37467">
        <w:rPr>
          <w:rFonts w:ascii="Times New Roman" w:hAnsi="Times New Roman"/>
          <w:lang w:val="en-GB"/>
        </w:rPr>
        <w:t>Valverde</w:t>
      </w:r>
      <w:r w:rsidR="00EA35AD" w:rsidRPr="00B37467">
        <w:rPr>
          <w:rFonts w:ascii="Times New Roman" w:hAnsi="Times New Roman"/>
          <w:lang w:val="en-GB"/>
        </w:rPr>
        <w:t> </w:t>
      </w:r>
      <w:r w:rsidR="00DD0437" w:rsidRPr="00B37467">
        <w:rPr>
          <w:rFonts w:ascii="Times New Roman" w:hAnsi="Times New Roman"/>
          <w:lang w:val="en-GB"/>
        </w:rPr>
        <w:t>1967</w:t>
      </w:r>
      <w:r w:rsidR="00AF2D49" w:rsidRPr="00B37467">
        <w:rPr>
          <w:rFonts w:ascii="Times New Roman" w:hAnsi="Times New Roman"/>
          <w:lang w:val="en-GB"/>
        </w:rPr>
        <w:t>: 927)</w:t>
      </w:r>
    </w:p>
    <w:p w14:paraId="7C5733DC" w14:textId="61B8C497" w:rsidR="00004B47" w:rsidRPr="00B37467" w:rsidRDefault="00004B47" w:rsidP="001B094A">
      <w:pPr>
        <w:pStyle w:val="Odsekzoznamu"/>
        <w:spacing w:before="160" w:after="160"/>
        <w:ind w:left="709" w:right="709"/>
        <w:jc w:val="both"/>
        <w:rPr>
          <w:rFonts w:ascii="Times New Roman" w:hAnsi="Times New Roman"/>
          <w:lang w:val="en-GB"/>
        </w:rPr>
      </w:pPr>
      <w:r w:rsidRPr="00B37467">
        <w:rPr>
          <w:rFonts w:ascii="Times New Roman" w:hAnsi="Times New Roman"/>
          <w:lang w:val="en-GB"/>
        </w:rPr>
        <w:t>‘[...] blood that, like that of Abel while he was sacrificing, cries to me from the very caverns of the earth, demanding justice and harsh punishment’</w:t>
      </w:r>
      <w:r w:rsidR="00820D96">
        <w:rPr>
          <w:rFonts w:ascii="Times New Roman" w:hAnsi="Times New Roman"/>
          <w:lang w:val="en-GB"/>
        </w:rPr>
        <w:t>.</w:t>
      </w:r>
    </w:p>
    <w:p w14:paraId="0FB82BAE" w14:textId="22B15AB7" w:rsidR="00AF2D49" w:rsidRPr="00B37467" w:rsidRDefault="004B5C55" w:rsidP="003D2D65">
      <w:pPr>
        <w:jc w:val="both"/>
        <w:rPr>
          <w:rFonts w:ascii="Times New Roman" w:hAnsi="Times New Roman"/>
          <w:lang w:val="en-GB"/>
        </w:rPr>
      </w:pPr>
      <w:r w:rsidRPr="00B37467">
        <w:rPr>
          <w:rFonts w:ascii="Times New Roman" w:hAnsi="Times New Roman"/>
          <w:lang w:val="en-GB"/>
        </w:rPr>
        <w:t>Similarly</w:t>
      </w:r>
      <w:r w:rsidR="00B3071B" w:rsidRPr="00B37467">
        <w:rPr>
          <w:rFonts w:ascii="Times New Roman" w:hAnsi="Times New Roman"/>
          <w:lang w:val="en-GB"/>
        </w:rPr>
        <w:t>, Pujante’s text characterises Abel as the person making the sacrifice, thereby moving away from the quote from the Old Testament.</w:t>
      </w:r>
      <w:r w:rsidR="00D61C22" w:rsidRPr="00B37467">
        <w:rPr>
          <w:rFonts w:ascii="Times New Roman" w:hAnsi="Times New Roman"/>
          <w:lang w:val="en-GB"/>
        </w:rPr>
        <w:t xml:space="preserve"> </w:t>
      </w:r>
      <w:r w:rsidR="00D61C22" w:rsidRPr="00B37467">
        <w:rPr>
          <w:rFonts w:ascii="Times New Roman" w:hAnsi="Times New Roman"/>
          <w:lang w:val="en-US"/>
        </w:rPr>
        <w:t xml:space="preserve">This impression is reinforced </w:t>
      </w:r>
      <w:proofErr w:type="gramStart"/>
      <w:r w:rsidR="00D61C22" w:rsidRPr="00B37467">
        <w:rPr>
          <w:rFonts w:ascii="Times New Roman" w:hAnsi="Times New Roman"/>
          <w:lang w:val="en-US"/>
        </w:rPr>
        <w:t>by the use of</w:t>
      </w:r>
      <w:proofErr w:type="gramEnd"/>
      <w:r w:rsidR="00D61C22" w:rsidRPr="00B37467">
        <w:rPr>
          <w:rFonts w:ascii="Times New Roman" w:hAnsi="Times New Roman"/>
          <w:lang w:val="en-US"/>
        </w:rPr>
        <w:t xml:space="preserve"> the present participle active (PPA) form </w:t>
      </w:r>
      <w:proofErr w:type="spellStart"/>
      <w:proofErr w:type="gramStart"/>
      <w:r w:rsidR="00D61C22" w:rsidRPr="00B37467">
        <w:rPr>
          <w:rFonts w:ascii="Times New Roman" w:hAnsi="Times New Roman"/>
          <w:i/>
          <w:iCs/>
          <w:lang w:val="en-US"/>
        </w:rPr>
        <w:t>inmolante</w:t>
      </w:r>
      <w:proofErr w:type="spellEnd"/>
      <w:r w:rsidR="00004B47" w:rsidRPr="00B37467">
        <w:rPr>
          <w:rFonts w:ascii="Times New Roman" w:hAnsi="Times New Roman"/>
          <w:i/>
          <w:iCs/>
          <w:lang w:val="en-US"/>
        </w:rPr>
        <w:t xml:space="preserve"> </w:t>
      </w:r>
      <w:r w:rsidR="00004B47" w:rsidRPr="00B37467">
        <w:rPr>
          <w:rFonts w:ascii="Times New Roman" w:hAnsi="Times New Roman"/>
          <w:lang w:val="en-US"/>
        </w:rPr>
        <w:t>(‘</w:t>
      </w:r>
      <w:proofErr w:type="spellStart"/>
      <w:proofErr w:type="gramEnd"/>
      <w:r w:rsidR="00004B47" w:rsidRPr="00B37467">
        <w:rPr>
          <w:rFonts w:ascii="Times New Roman" w:hAnsi="Times New Roman"/>
          <w:lang w:val="en-US"/>
        </w:rPr>
        <w:t>inmolated</w:t>
      </w:r>
      <w:proofErr w:type="spellEnd"/>
      <w:r w:rsidR="00004B47" w:rsidRPr="00B37467">
        <w:rPr>
          <w:rFonts w:ascii="Times New Roman" w:hAnsi="Times New Roman"/>
          <w:lang w:val="en-US"/>
        </w:rPr>
        <w:t>’)</w:t>
      </w:r>
      <w:r w:rsidR="00D61C22" w:rsidRPr="00B37467">
        <w:rPr>
          <w:rFonts w:ascii="Times New Roman" w:hAnsi="Times New Roman"/>
          <w:lang w:val="en-US"/>
        </w:rPr>
        <w:t>, which suggests Abel as the active agent of the sacrifice rather than its recipient.</w:t>
      </w:r>
    </w:p>
    <w:p w14:paraId="21247E24" w14:textId="1F3FAE36" w:rsidR="00AF2D49" w:rsidRPr="00B37467" w:rsidRDefault="004166EF" w:rsidP="00861991">
      <w:pPr>
        <w:pStyle w:val="Odsekzoznamu"/>
        <w:keepNext/>
        <w:keepLines/>
        <w:numPr>
          <w:ilvl w:val="0"/>
          <w:numId w:val="31"/>
        </w:numPr>
        <w:spacing w:before="160" w:after="160"/>
        <w:ind w:left="715" w:right="709" w:hanging="431"/>
        <w:jc w:val="both"/>
        <w:rPr>
          <w:rFonts w:ascii="Times New Roman" w:hAnsi="Times New Roman"/>
          <w:lang w:val="en-GB"/>
        </w:rPr>
      </w:pPr>
      <w:r w:rsidRPr="00B37467">
        <w:rPr>
          <w:rFonts w:ascii="Times New Roman" w:hAnsi="Times New Roman"/>
        </w:rPr>
        <w:lastRenderedPageBreak/>
        <w:t>[...]</w:t>
      </w:r>
      <w:r w:rsidR="00AF2D49" w:rsidRPr="00B37467">
        <w:rPr>
          <w:rFonts w:ascii="Times New Roman" w:hAnsi="Times New Roman"/>
        </w:rPr>
        <w:t xml:space="preserve"> [sangre] que, como la del inmolante Abel,/desde las fosas mudas de la tierra/a mí clama justicia y duro castigo. </w:t>
      </w:r>
      <w:r w:rsidR="00AF2D49" w:rsidRPr="00B37467">
        <w:rPr>
          <w:rFonts w:ascii="Times New Roman" w:hAnsi="Times New Roman"/>
          <w:lang w:val="en-GB"/>
        </w:rPr>
        <w:t>(</w:t>
      </w:r>
      <w:r w:rsidR="00DD0437" w:rsidRPr="00B37467">
        <w:rPr>
          <w:rFonts w:ascii="Times New Roman" w:hAnsi="Times New Roman"/>
          <w:lang w:val="en-GB"/>
        </w:rPr>
        <w:t>Pujante 2008</w:t>
      </w:r>
      <w:r w:rsidR="00AF2D49" w:rsidRPr="00B37467">
        <w:rPr>
          <w:rFonts w:ascii="Times New Roman" w:hAnsi="Times New Roman"/>
          <w:lang w:val="en-GB"/>
        </w:rPr>
        <w:t>: 132)</w:t>
      </w:r>
    </w:p>
    <w:p w14:paraId="43355177" w14:textId="14C4450D" w:rsidR="00004B47" w:rsidRPr="00B37467" w:rsidRDefault="00004B47" w:rsidP="001B094A">
      <w:pPr>
        <w:pStyle w:val="Odsekzoznamu"/>
        <w:spacing w:before="160" w:after="160"/>
        <w:ind w:left="714" w:right="709"/>
        <w:jc w:val="both"/>
        <w:rPr>
          <w:rFonts w:ascii="Times New Roman" w:hAnsi="Times New Roman"/>
          <w:lang w:val="en-GB"/>
        </w:rPr>
      </w:pPr>
      <w:r w:rsidRPr="00B37467">
        <w:rPr>
          <w:rFonts w:ascii="Times New Roman" w:hAnsi="Times New Roman"/>
          <w:lang w:val="en-GB"/>
        </w:rPr>
        <w:t>‘[...] [blood] that, like that of the sacrificing Abel,/from the mute pits of the earth/cries out to me for justice and harsh punishment’</w:t>
      </w:r>
      <w:r w:rsidR="00115969">
        <w:rPr>
          <w:rFonts w:ascii="Times New Roman" w:hAnsi="Times New Roman"/>
          <w:lang w:val="en-GB"/>
        </w:rPr>
        <w:t>.</w:t>
      </w:r>
    </w:p>
    <w:p w14:paraId="672E6171" w14:textId="22C360E4" w:rsidR="00AF2D49" w:rsidRPr="00B37467" w:rsidRDefault="00B3071B" w:rsidP="003D2D65">
      <w:pPr>
        <w:jc w:val="both"/>
        <w:rPr>
          <w:rFonts w:ascii="Times New Roman" w:hAnsi="Times New Roman"/>
          <w:lang w:val="en-GB"/>
        </w:rPr>
      </w:pPr>
      <w:r w:rsidRPr="00B37467">
        <w:rPr>
          <w:rFonts w:ascii="Times New Roman" w:hAnsi="Times New Roman"/>
          <w:lang w:val="en-GB"/>
        </w:rPr>
        <w:t xml:space="preserve">In the other translations, </w:t>
      </w:r>
      <w:proofErr w:type="spellStart"/>
      <w:r w:rsidRPr="00B37467">
        <w:rPr>
          <w:rFonts w:ascii="Times New Roman" w:hAnsi="Times New Roman"/>
          <w:lang w:val="en-GB"/>
        </w:rPr>
        <w:t>Astrana</w:t>
      </w:r>
      <w:proofErr w:type="spellEnd"/>
      <w:r w:rsidRPr="00B37467">
        <w:rPr>
          <w:rFonts w:ascii="Times New Roman" w:hAnsi="Times New Roman"/>
          <w:lang w:val="en-GB"/>
        </w:rPr>
        <w:t xml:space="preserve">, Pasini and Merino all maintain this intertextual </w:t>
      </w:r>
      <w:r w:rsidR="004B5C55" w:rsidRPr="00B37467">
        <w:rPr>
          <w:rFonts w:ascii="Times New Roman" w:hAnsi="Times New Roman"/>
          <w:lang w:val="en-GB"/>
        </w:rPr>
        <w:t>relationship</w:t>
      </w:r>
      <w:r w:rsidRPr="00B37467">
        <w:rPr>
          <w:rFonts w:ascii="Times New Roman" w:hAnsi="Times New Roman"/>
          <w:lang w:val="en-GB"/>
        </w:rPr>
        <w:t xml:space="preserve"> perfectly</w:t>
      </w:r>
      <w:r w:rsidR="00D61C22" w:rsidRPr="00B37467">
        <w:rPr>
          <w:rFonts w:ascii="Times New Roman" w:hAnsi="Times New Roman"/>
          <w:lang w:val="en-GB"/>
        </w:rPr>
        <w:t xml:space="preserve">. However, as the phrasing in </w:t>
      </w:r>
      <w:proofErr w:type="spellStart"/>
      <w:r w:rsidR="00D61C22" w:rsidRPr="00B37467">
        <w:rPr>
          <w:rFonts w:ascii="Times New Roman" w:hAnsi="Times New Roman"/>
          <w:lang w:val="en-GB"/>
        </w:rPr>
        <w:t>Astrana’s</w:t>
      </w:r>
      <w:proofErr w:type="spellEnd"/>
      <w:r w:rsidR="00D61C22" w:rsidRPr="00B37467">
        <w:rPr>
          <w:rFonts w:ascii="Times New Roman" w:hAnsi="Times New Roman"/>
          <w:lang w:val="en-GB"/>
        </w:rPr>
        <w:t xml:space="preserve"> version (</w:t>
      </w:r>
      <w:proofErr w:type="spellStart"/>
      <w:r w:rsidR="00D61C22" w:rsidRPr="00B37467">
        <w:rPr>
          <w:rFonts w:ascii="Times New Roman" w:hAnsi="Times New Roman"/>
          <w:i/>
          <w:iCs/>
          <w:lang w:val="en-GB"/>
        </w:rPr>
        <w:t>después</w:t>
      </w:r>
      <w:proofErr w:type="spellEnd"/>
      <w:r w:rsidR="00D61C22" w:rsidRPr="00B37467">
        <w:rPr>
          <w:rFonts w:ascii="Times New Roman" w:hAnsi="Times New Roman"/>
          <w:i/>
          <w:iCs/>
          <w:lang w:val="en-GB"/>
        </w:rPr>
        <w:t xml:space="preserve"> del </w:t>
      </w:r>
      <w:proofErr w:type="spellStart"/>
      <w:r w:rsidR="00D61C22" w:rsidRPr="00B37467">
        <w:rPr>
          <w:rFonts w:ascii="Times New Roman" w:hAnsi="Times New Roman"/>
          <w:i/>
          <w:iCs/>
          <w:lang w:val="en-GB"/>
        </w:rPr>
        <w:t>sacrificio</w:t>
      </w:r>
      <w:proofErr w:type="spellEnd"/>
      <w:r w:rsidR="00004B47" w:rsidRPr="00B37467">
        <w:rPr>
          <w:rFonts w:ascii="Times New Roman" w:hAnsi="Times New Roman"/>
          <w:lang w:val="en-GB"/>
        </w:rPr>
        <w:t>, ‘after the sacrifice’</w:t>
      </w:r>
      <w:r w:rsidR="00D61C22" w:rsidRPr="00B37467">
        <w:rPr>
          <w:rFonts w:ascii="Times New Roman" w:hAnsi="Times New Roman"/>
          <w:lang w:val="en-GB"/>
        </w:rPr>
        <w:t>) is somewhat ambiguous regarding whose sacrifice is being referenced and who committed it, Pasini’s and Merino’s texts appear to be the clearest in preserving the intended intertextual link.</w:t>
      </w:r>
      <w:r w:rsidRPr="00B37467">
        <w:rPr>
          <w:rFonts w:ascii="Times New Roman" w:hAnsi="Times New Roman"/>
          <w:lang w:val="en-GB"/>
        </w:rPr>
        <w:t>:</w:t>
      </w:r>
    </w:p>
    <w:p w14:paraId="795D0C8E" w14:textId="65F0CA7E" w:rsidR="00AF2D49" w:rsidRPr="00B37467" w:rsidRDefault="004166EF" w:rsidP="002712C9">
      <w:pPr>
        <w:pStyle w:val="Odsekzoznamu"/>
        <w:numPr>
          <w:ilvl w:val="0"/>
          <w:numId w:val="31"/>
        </w:numPr>
        <w:spacing w:before="160" w:after="120"/>
        <w:ind w:left="715" w:right="709" w:hanging="431"/>
        <w:jc w:val="both"/>
        <w:rPr>
          <w:rFonts w:ascii="Times New Roman" w:hAnsi="Times New Roman"/>
          <w:lang w:val="it-IT"/>
        </w:rPr>
      </w:pPr>
      <w:r w:rsidRPr="00B37467">
        <w:rPr>
          <w:rFonts w:ascii="Times New Roman" w:hAnsi="Times New Roman"/>
        </w:rPr>
        <w:t>[...]</w:t>
      </w:r>
      <w:r w:rsidR="00AF2D49" w:rsidRPr="00B37467">
        <w:rPr>
          <w:rFonts w:ascii="Times New Roman" w:hAnsi="Times New Roman"/>
        </w:rPr>
        <w:t xml:space="preserve"> sangre que, como la de Abel después del sacrificio, clama hasta desde las mudas cavernas de la tierra, pidiéndome justicia y riguroso castigo</w:t>
      </w:r>
      <w:r w:rsidR="00241D64" w:rsidRPr="00B37467">
        <w:rPr>
          <w:rFonts w:ascii="Times New Roman" w:hAnsi="Times New Roman"/>
        </w:rPr>
        <w:t>.</w:t>
      </w:r>
      <w:r w:rsidR="00AF2D49" w:rsidRPr="00B37467">
        <w:rPr>
          <w:rFonts w:ascii="Times New Roman" w:hAnsi="Times New Roman"/>
        </w:rPr>
        <w:t xml:space="preserve"> </w:t>
      </w:r>
      <w:r w:rsidR="00AF2D49" w:rsidRPr="00B37467">
        <w:rPr>
          <w:rFonts w:ascii="Times New Roman" w:hAnsi="Times New Roman"/>
          <w:lang w:val="it-IT"/>
        </w:rPr>
        <w:t>(</w:t>
      </w:r>
      <w:r w:rsidR="00DD0437" w:rsidRPr="00B37467">
        <w:rPr>
          <w:rFonts w:ascii="Times New Roman" w:hAnsi="Times New Roman"/>
          <w:lang w:val="it-IT"/>
        </w:rPr>
        <w:t>Astrana</w:t>
      </w:r>
      <w:r w:rsidR="00EA35AD" w:rsidRPr="00B37467">
        <w:rPr>
          <w:rFonts w:ascii="Times New Roman" w:hAnsi="Times New Roman"/>
          <w:lang w:val="it-IT"/>
        </w:rPr>
        <w:t> </w:t>
      </w:r>
      <w:r w:rsidR="00DD0437" w:rsidRPr="00B37467">
        <w:rPr>
          <w:rFonts w:ascii="Times New Roman" w:hAnsi="Times New Roman"/>
          <w:lang w:val="it-IT"/>
        </w:rPr>
        <w:t>1941</w:t>
      </w:r>
      <w:r w:rsidR="00AF2D49" w:rsidRPr="00B37467">
        <w:rPr>
          <w:rFonts w:ascii="Times New Roman" w:hAnsi="Times New Roman"/>
          <w:lang w:val="it-IT"/>
        </w:rPr>
        <w:t>: 967)</w:t>
      </w:r>
    </w:p>
    <w:p w14:paraId="39E4DCA3" w14:textId="15074E77" w:rsidR="00004B47" w:rsidRPr="00B37467" w:rsidRDefault="00004B47" w:rsidP="00004B47">
      <w:pPr>
        <w:pStyle w:val="Odsekzoznamu"/>
        <w:spacing w:before="160" w:after="160"/>
        <w:ind w:left="714" w:right="709"/>
        <w:jc w:val="both"/>
        <w:rPr>
          <w:rFonts w:ascii="Times New Roman" w:hAnsi="Times New Roman"/>
          <w:lang w:val="it-IT"/>
        </w:rPr>
      </w:pPr>
      <w:r w:rsidRPr="00B37467">
        <w:rPr>
          <w:rFonts w:ascii="Times New Roman" w:hAnsi="Times New Roman"/>
          <w:lang w:val="it-IT"/>
        </w:rPr>
        <w:t>‘</w:t>
      </w:r>
      <w:r w:rsidR="00213E0D" w:rsidRPr="00B37467">
        <w:rPr>
          <w:rFonts w:ascii="Times New Roman" w:hAnsi="Times New Roman"/>
          <w:lang w:val="it-IT"/>
        </w:rPr>
        <w:t>blood which, like that of Abel after the sacrifice, cries out to me even from the mute caverns of the earth, asking me for justice and rigorous punishment</w:t>
      </w:r>
      <w:r w:rsidRPr="00B37467">
        <w:rPr>
          <w:rFonts w:ascii="Times New Roman" w:hAnsi="Times New Roman"/>
          <w:lang w:val="it-IT"/>
        </w:rPr>
        <w:t>’</w:t>
      </w:r>
      <w:r w:rsidR="00115969">
        <w:rPr>
          <w:rFonts w:ascii="Times New Roman" w:hAnsi="Times New Roman"/>
          <w:lang w:val="it-IT"/>
        </w:rPr>
        <w:t>.</w:t>
      </w:r>
    </w:p>
    <w:p w14:paraId="7CCE513B" w14:textId="33DF7C34" w:rsidR="00AF2D49" w:rsidRPr="00B37467" w:rsidRDefault="004166EF" w:rsidP="00325827">
      <w:pPr>
        <w:pStyle w:val="Odsekzoznamu"/>
        <w:numPr>
          <w:ilvl w:val="0"/>
          <w:numId w:val="31"/>
        </w:numPr>
        <w:spacing w:before="160" w:after="120"/>
        <w:ind w:left="715" w:right="709" w:hanging="431"/>
        <w:jc w:val="both"/>
        <w:rPr>
          <w:rFonts w:ascii="Times New Roman" w:hAnsi="Times New Roman"/>
          <w:lang w:val="it-IT"/>
        </w:rPr>
      </w:pPr>
      <w:r w:rsidRPr="00B37467">
        <w:rPr>
          <w:rFonts w:ascii="Times New Roman" w:hAnsi="Times New Roman"/>
        </w:rPr>
        <w:t>[...]</w:t>
      </w:r>
      <w:r w:rsidR="00AF2D49" w:rsidRPr="00B37467">
        <w:rPr>
          <w:rFonts w:ascii="Times New Roman" w:hAnsi="Times New Roman"/>
        </w:rPr>
        <w:t xml:space="preserve"> y esa sangre, como la del Abel sacrificado, me llama/aun desde las mudas</w:t>
      </w:r>
      <w:r w:rsidR="00AF2D49" w:rsidRPr="00B37467">
        <w:rPr>
          <w:rFonts w:ascii="Times New Roman" w:hAnsi="Times New Roman"/>
          <w:lang w:val="it-IT"/>
        </w:rPr>
        <w:t xml:space="preserve"> cavernas de la tierra/clamando por justicia y riguroso castigo</w:t>
      </w:r>
      <w:r w:rsidR="00241D64" w:rsidRPr="00B37467">
        <w:rPr>
          <w:rFonts w:ascii="Times New Roman" w:hAnsi="Times New Roman"/>
          <w:lang w:val="it-IT"/>
        </w:rPr>
        <w:t>.</w:t>
      </w:r>
      <w:r w:rsidR="00AF2D49" w:rsidRPr="00B37467">
        <w:rPr>
          <w:rFonts w:ascii="Times New Roman" w:hAnsi="Times New Roman"/>
          <w:lang w:val="it-IT"/>
        </w:rPr>
        <w:t xml:space="preserve"> (</w:t>
      </w:r>
      <w:r w:rsidR="00DD0437" w:rsidRPr="00B37467">
        <w:rPr>
          <w:rFonts w:ascii="Times New Roman" w:hAnsi="Times New Roman"/>
          <w:lang w:val="it-IT"/>
        </w:rPr>
        <w:t>Pasini 2009</w:t>
      </w:r>
      <w:r w:rsidR="00AF2D49" w:rsidRPr="00B37467">
        <w:rPr>
          <w:rFonts w:ascii="Times New Roman" w:hAnsi="Times New Roman"/>
          <w:lang w:val="it-IT"/>
        </w:rPr>
        <w:t>: 548)</w:t>
      </w:r>
    </w:p>
    <w:p w14:paraId="741B64A6" w14:textId="18E3BEDB" w:rsidR="00213E0D" w:rsidRPr="00B37467" w:rsidRDefault="00213E0D" w:rsidP="00213E0D">
      <w:pPr>
        <w:pStyle w:val="Odsekzoznamu"/>
        <w:spacing w:before="160" w:after="160"/>
        <w:ind w:left="714" w:right="709"/>
        <w:jc w:val="both"/>
        <w:rPr>
          <w:rFonts w:ascii="Times New Roman" w:hAnsi="Times New Roman"/>
          <w:lang w:val="it-IT"/>
        </w:rPr>
      </w:pPr>
      <w:r w:rsidRPr="00B37467">
        <w:rPr>
          <w:rFonts w:ascii="Times New Roman" w:hAnsi="Times New Roman"/>
          <w:lang w:val="it-IT"/>
        </w:rPr>
        <w:t>‘and that blood, like that of the sacrificed Abel, calls out to me/even from the mute caverns of the earth/crying out for justice and rigorous punishment’</w:t>
      </w:r>
      <w:r w:rsidR="00115969">
        <w:rPr>
          <w:rFonts w:ascii="Times New Roman" w:hAnsi="Times New Roman"/>
          <w:lang w:val="it-IT"/>
        </w:rPr>
        <w:t>.</w:t>
      </w:r>
    </w:p>
    <w:p w14:paraId="1037D3E4" w14:textId="77777777" w:rsidR="00213E0D" w:rsidRPr="00B37467" w:rsidRDefault="00213E0D" w:rsidP="00325827">
      <w:pPr>
        <w:pStyle w:val="Odsekzoznamu"/>
        <w:numPr>
          <w:ilvl w:val="0"/>
          <w:numId w:val="31"/>
        </w:numPr>
        <w:spacing w:before="160" w:after="120"/>
        <w:ind w:left="715" w:right="709" w:hanging="431"/>
        <w:jc w:val="both"/>
        <w:rPr>
          <w:rFonts w:ascii="Times New Roman" w:hAnsi="Times New Roman"/>
          <w:lang w:val="en-GB"/>
        </w:rPr>
      </w:pPr>
      <w:r w:rsidRPr="00B37467">
        <w:rPr>
          <w:rFonts w:ascii="Times New Roman" w:hAnsi="Times New Roman"/>
          <w:lang w:val="it-IT"/>
        </w:rPr>
        <w:t xml:space="preserve">[...] sangre que, igual que la de Abel sacrificado, clama/hasta el fondo de las cavernas mudas de la tierra/exigiendo de mí justicia y áspero castigo. </w:t>
      </w:r>
      <w:r w:rsidRPr="00B37467">
        <w:rPr>
          <w:rFonts w:ascii="Times New Roman" w:hAnsi="Times New Roman"/>
          <w:lang w:val="en-GB"/>
        </w:rPr>
        <w:t>(Merino 2012: 540)</w:t>
      </w:r>
    </w:p>
    <w:p w14:paraId="3904EAA2" w14:textId="040D768A" w:rsidR="00213E0D" w:rsidRPr="00B37467" w:rsidRDefault="00213E0D" w:rsidP="00213E0D">
      <w:pPr>
        <w:pStyle w:val="Odsekzoznamu"/>
        <w:spacing w:before="160" w:after="160"/>
        <w:ind w:left="714" w:right="709"/>
        <w:contextualSpacing/>
        <w:jc w:val="both"/>
        <w:rPr>
          <w:rFonts w:ascii="Times New Roman" w:hAnsi="Times New Roman"/>
          <w:lang w:val="it-IT"/>
        </w:rPr>
      </w:pPr>
      <w:r w:rsidRPr="00B37467">
        <w:rPr>
          <w:rFonts w:ascii="Times New Roman" w:hAnsi="Times New Roman"/>
          <w:lang w:val="it-IT"/>
        </w:rPr>
        <w:t>‘and that blood, like that of the sacrificed Abel, calls out to me/even from the mute caverns of the earth/crying out for justice and rigorous punishment’</w:t>
      </w:r>
      <w:r w:rsidR="00115969">
        <w:rPr>
          <w:rFonts w:ascii="Times New Roman" w:hAnsi="Times New Roman"/>
          <w:lang w:val="it-IT"/>
        </w:rPr>
        <w:t>.</w:t>
      </w:r>
    </w:p>
    <w:p w14:paraId="57B4E6F3" w14:textId="589603C9" w:rsidR="00CB03A1" w:rsidRPr="00B37467" w:rsidRDefault="00CB03A1" w:rsidP="008A12CF">
      <w:pPr>
        <w:pStyle w:val="Nadpis2"/>
        <w:spacing w:before="280" w:after="280"/>
        <w:ind w:left="850" w:hanging="425"/>
        <w:rPr>
          <w:lang w:val="en-US"/>
        </w:rPr>
      </w:pPr>
      <w:bookmarkStart w:id="1" w:name="OLE_LINK1"/>
      <w:bookmarkStart w:id="2" w:name="OLE_LINK2"/>
      <w:r w:rsidRPr="00B37467">
        <w:rPr>
          <w:lang w:val="en-US"/>
        </w:rPr>
        <w:t>2.2.</w:t>
      </w:r>
      <w:r w:rsidR="009D652D" w:rsidRPr="00B37467">
        <w:rPr>
          <w:lang w:val="en-US"/>
        </w:rPr>
        <w:t xml:space="preserve"> </w:t>
      </w:r>
      <w:r w:rsidR="00AA5234" w:rsidRPr="00B37467">
        <w:rPr>
          <w:lang w:val="en-US"/>
        </w:rPr>
        <w:t>Intertext analysis</w:t>
      </w:r>
      <w:r w:rsidR="009D652D" w:rsidRPr="00B37467">
        <w:rPr>
          <w:lang w:val="en-US"/>
        </w:rPr>
        <w:t>:</w:t>
      </w:r>
      <w:r w:rsidRPr="00B37467">
        <w:rPr>
          <w:lang w:val="en-US"/>
        </w:rPr>
        <w:t xml:space="preserve"> </w:t>
      </w:r>
      <w:r w:rsidR="00B3071B" w:rsidRPr="00B37467">
        <w:rPr>
          <w:lang w:val="en-US"/>
        </w:rPr>
        <w:t>Bolingbroke</w:t>
      </w:r>
      <w:r w:rsidR="004B5C55" w:rsidRPr="00B37467">
        <w:rPr>
          <w:lang w:val="en-US"/>
        </w:rPr>
        <w:t xml:space="preserve"> </w:t>
      </w:r>
      <w:r w:rsidR="003F5448" w:rsidRPr="00B37467">
        <w:rPr>
          <w:lang w:val="en-US"/>
        </w:rPr>
        <w:t>carries out</w:t>
      </w:r>
      <w:r w:rsidR="006A0C23" w:rsidRPr="00B37467">
        <w:rPr>
          <w:lang w:val="en-US"/>
        </w:rPr>
        <w:t xml:space="preserve"> God</w:t>
      </w:r>
      <w:r w:rsidR="00E728B0" w:rsidRPr="00B37467">
        <w:rPr>
          <w:lang w:val="en-US"/>
        </w:rPr>
        <w:t>’s will</w:t>
      </w:r>
    </w:p>
    <w:bookmarkEnd w:id="1"/>
    <w:bookmarkEnd w:id="2"/>
    <w:p w14:paraId="53AB9AA0" w14:textId="11BF6FDD" w:rsidR="009D652D" w:rsidRPr="00B37467" w:rsidRDefault="006A0C23" w:rsidP="009D652D">
      <w:pPr>
        <w:jc w:val="both"/>
        <w:rPr>
          <w:rFonts w:ascii="Times New Roman" w:hAnsi="Times New Roman"/>
          <w:lang w:val="en-GB"/>
        </w:rPr>
      </w:pPr>
      <w:r w:rsidRPr="00B37467">
        <w:rPr>
          <w:rFonts w:ascii="Times New Roman" w:hAnsi="Times New Roman"/>
          <w:lang w:val="en-GB"/>
        </w:rPr>
        <w:t xml:space="preserve">Later, </w:t>
      </w:r>
      <w:r w:rsidR="003F5448" w:rsidRPr="00B37467">
        <w:rPr>
          <w:rFonts w:ascii="Times New Roman" w:hAnsi="Times New Roman"/>
          <w:lang w:val="en-GB"/>
        </w:rPr>
        <w:t xml:space="preserve">when </w:t>
      </w:r>
      <w:r w:rsidRPr="00B37467">
        <w:rPr>
          <w:rFonts w:ascii="Times New Roman" w:hAnsi="Times New Roman"/>
          <w:lang w:val="en-GB"/>
        </w:rPr>
        <w:t xml:space="preserve">the </w:t>
      </w:r>
      <w:r w:rsidR="003F5448" w:rsidRPr="00B37467">
        <w:rPr>
          <w:rFonts w:ascii="Times New Roman" w:hAnsi="Times New Roman"/>
          <w:lang w:val="en-GB"/>
        </w:rPr>
        <w:t>proposed joust</w:t>
      </w:r>
      <w:r w:rsidRPr="00B37467">
        <w:rPr>
          <w:rFonts w:ascii="Times New Roman" w:hAnsi="Times New Roman"/>
          <w:lang w:val="en-GB"/>
        </w:rPr>
        <w:t xml:space="preserve"> between Bolingbroke and Mowbra</w:t>
      </w:r>
      <w:r w:rsidR="0035352E" w:rsidRPr="00B37467">
        <w:rPr>
          <w:rFonts w:ascii="Times New Roman" w:hAnsi="Times New Roman"/>
          <w:lang w:val="en-GB"/>
        </w:rPr>
        <w:t xml:space="preserve">y </w:t>
      </w:r>
      <w:r w:rsidR="003F5448" w:rsidRPr="00B37467">
        <w:rPr>
          <w:rFonts w:ascii="Times New Roman" w:hAnsi="Times New Roman"/>
          <w:lang w:val="en-GB"/>
        </w:rPr>
        <w:t xml:space="preserve">fails to take place because Richard II breaks it off </w:t>
      </w:r>
      <w:r w:rsidR="0035352E" w:rsidRPr="00B37467">
        <w:rPr>
          <w:rFonts w:ascii="Times New Roman" w:hAnsi="Times New Roman"/>
          <w:lang w:val="en-GB"/>
        </w:rPr>
        <w:t>with the command: “Let them lay by their helmets and their spears/And both return back to their chairs again” (1.3.119</w:t>
      </w:r>
      <w:r w:rsidR="00070F34" w:rsidRPr="00B37467">
        <w:rPr>
          <w:rFonts w:ascii="Times New Roman" w:hAnsi="Times New Roman"/>
          <w:lang w:val="en-GB"/>
        </w:rPr>
        <w:t>–</w:t>
      </w:r>
      <w:r w:rsidR="0035352E" w:rsidRPr="00B37467">
        <w:rPr>
          <w:rFonts w:ascii="Times New Roman" w:hAnsi="Times New Roman"/>
          <w:lang w:val="en-GB"/>
        </w:rPr>
        <w:t xml:space="preserve">20), the monarch decides to punish the two </w:t>
      </w:r>
      <w:r w:rsidR="003F5448" w:rsidRPr="00B37467">
        <w:rPr>
          <w:rFonts w:ascii="Times New Roman" w:hAnsi="Times New Roman"/>
          <w:lang w:val="en-GB"/>
        </w:rPr>
        <w:t>knights</w:t>
      </w:r>
      <w:r w:rsidR="0035352E" w:rsidRPr="00B37467">
        <w:rPr>
          <w:rFonts w:ascii="Times New Roman" w:hAnsi="Times New Roman"/>
          <w:lang w:val="en-GB"/>
        </w:rPr>
        <w:t xml:space="preserve"> by </w:t>
      </w:r>
      <w:r w:rsidR="003F5448" w:rsidRPr="00B37467">
        <w:rPr>
          <w:rFonts w:ascii="Times New Roman" w:hAnsi="Times New Roman"/>
          <w:lang w:val="en-GB"/>
        </w:rPr>
        <w:t>banishing them</w:t>
      </w:r>
      <w:r w:rsidR="0035352E" w:rsidRPr="00B37467">
        <w:rPr>
          <w:rFonts w:ascii="Times New Roman" w:hAnsi="Times New Roman"/>
          <w:lang w:val="en-GB"/>
        </w:rPr>
        <w:t>.</w:t>
      </w:r>
      <w:r w:rsidRPr="00B37467">
        <w:rPr>
          <w:rFonts w:ascii="Times New Roman" w:hAnsi="Times New Roman"/>
          <w:lang w:val="en-GB"/>
        </w:rPr>
        <w:t xml:space="preserve"> </w:t>
      </w:r>
      <w:r w:rsidR="003615C2" w:rsidRPr="00B37467">
        <w:rPr>
          <w:rFonts w:ascii="Times New Roman" w:hAnsi="Times New Roman"/>
          <w:lang w:val="en-GB"/>
        </w:rPr>
        <w:t xml:space="preserve">On hearing </w:t>
      </w:r>
      <w:r w:rsidR="003F5448" w:rsidRPr="00B37467">
        <w:rPr>
          <w:rFonts w:ascii="Times New Roman" w:hAnsi="Times New Roman"/>
          <w:lang w:val="en-GB"/>
        </w:rPr>
        <w:t>King Richard order him into exile</w:t>
      </w:r>
      <w:r w:rsidR="003615C2" w:rsidRPr="00B37467">
        <w:rPr>
          <w:rFonts w:ascii="Times New Roman" w:hAnsi="Times New Roman"/>
          <w:lang w:val="en-GB"/>
        </w:rPr>
        <w:t>, Bolingbroke responds in words which at first might appear id</w:t>
      </w:r>
      <w:r w:rsidR="00C752A8" w:rsidRPr="00B37467">
        <w:rPr>
          <w:rFonts w:ascii="Times New Roman" w:hAnsi="Times New Roman"/>
          <w:lang w:val="en-GB"/>
        </w:rPr>
        <w:t>e</w:t>
      </w:r>
      <w:r w:rsidR="003615C2" w:rsidRPr="00B37467">
        <w:rPr>
          <w:rFonts w:ascii="Times New Roman" w:hAnsi="Times New Roman"/>
          <w:lang w:val="en-GB"/>
        </w:rPr>
        <w:t>ntical to those used by Richard to</w:t>
      </w:r>
      <w:r w:rsidR="00C752A8" w:rsidRPr="00B37467">
        <w:rPr>
          <w:rFonts w:ascii="Times New Roman" w:hAnsi="Times New Roman"/>
          <w:lang w:val="en-GB"/>
        </w:rPr>
        <w:t xml:space="preserve"> deify himself, but which </w:t>
      </w:r>
      <w:r w:rsidR="009D652D" w:rsidRPr="00B37467">
        <w:rPr>
          <w:rFonts w:ascii="Times New Roman" w:hAnsi="Times New Roman"/>
          <w:lang w:val="en-GB"/>
        </w:rPr>
        <w:t>have</w:t>
      </w:r>
      <w:r w:rsidR="00C752A8" w:rsidRPr="00B37467">
        <w:rPr>
          <w:rFonts w:ascii="Times New Roman" w:hAnsi="Times New Roman"/>
          <w:lang w:val="en-GB"/>
        </w:rPr>
        <w:t xml:space="preserve"> a radically different meaning.</w:t>
      </w:r>
      <w:r w:rsidR="003615C2" w:rsidRPr="00B37467">
        <w:rPr>
          <w:rFonts w:ascii="Times New Roman" w:hAnsi="Times New Roman"/>
          <w:lang w:val="en-GB"/>
        </w:rPr>
        <w:t xml:space="preserve"> </w:t>
      </w:r>
      <w:r w:rsidR="00C752A8" w:rsidRPr="00B37467">
        <w:rPr>
          <w:rFonts w:ascii="Times New Roman" w:hAnsi="Times New Roman"/>
          <w:lang w:val="en-GB"/>
        </w:rPr>
        <w:t>Bolingbroke’s exact words are “Your will be done” (1.3.144). This feudal terminology used by Bolingbroke to show he will comply with the monarch’s orders clearly suggests the words of Jesus when he prays to the Father</w:t>
      </w:r>
      <w:r w:rsidR="00B80955" w:rsidRPr="00B37467">
        <w:rPr>
          <w:rFonts w:ascii="Times New Roman" w:hAnsi="Times New Roman"/>
          <w:lang w:val="en-GB"/>
        </w:rPr>
        <w:t xml:space="preserve">: </w:t>
      </w:r>
      <w:r w:rsidR="00C752A8" w:rsidRPr="00B37467">
        <w:rPr>
          <w:rFonts w:ascii="Times New Roman" w:hAnsi="Times New Roman"/>
          <w:lang w:val="en-GB"/>
        </w:rPr>
        <w:t xml:space="preserve">“[t]hy will be done” </w:t>
      </w:r>
      <w:r w:rsidR="00B80955" w:rsidRPr="00B37467">
        <w:rPr>
          <w:rFonts w:ascii="Times New Roman" w:hAnsi="Times New Roman"/>
          <w:lang w:val="en-GB"/>
        </w:rPr>
        <w:t>(</w:t>
      </w:r>
      <w:r w:rsidR="00BC1260" w:rsidRPr="00B37467">
        <w:rPr>
          <w:rFonts w:ascii="Times New Roman" w:hAnsi="Times New Roman"/>
          <w:lang w:val="en-GB"/>
        </w:rPr>
        <w:t>Matthew</w:t>
      </w:r>
      <w:r w:rsidR="00B80955" w:rsidRPr="00B37467">
        <w:rPr>
          <w:rFonts w:ascii="Times New Roman" w:hAnsi="Times New Roman"/>
          <w:lang w:val="en-GB"/>
        </w:rPr>
        <w:t xml:space="preserve"> 6:10 </w:t>
      </w:r>
      <w:r w:rsidR="0031335F" w:rsidRPr="00B37467">
        <w:rPr>
          <w:rFonts w:ascii="Times New Roman" w:hAnsi="Times New Roman"/>
          <w:lang w:val="en-GB"/>
        </w:rPr>
        <w:t>and</w:t>
      </w:r>
      <w:r w:rsidR="00B80955" w:rsidRPr="00B37467">
        <w:rPr>
          <w:rFonts w:ascii="Times New Roman" w:hAnsi="Times New Roman"/>
          <w:lang w:val="en-GB"/>
        </w:rPr>
        <w:t xml:space="preserve"> Luke 11:2) in the Lord’s Prayer</w:t>
      </w:r>
      <w:r w:rsidR="009D652D" w:rsidRPr="00B37467">
        <w:rPr>
          <w:rFonts w:ascii="Times New Roman" w:hAnsi="Times New Roman"/>
          <w:lang w:val="en-GB"/>
        </w:rPr>
        <w:t xml:space="preserve"> (</w:t>
      </w:r>
      <w:r w:rsidR="00BC1260" w:rsidRPr="00B37467">
        <w:rPr>
          <w:rFonts w:ascii="Times New Roman" w:hAnsi="Times New Roman"/>
          <w:lang w:val="en-GB"/>
        </w:rPr>
        <w:t>Matthew</w:t>
      </w:r>
      <w:r w:rsidR="009D652D" w:rsidRPr="00B37467">
        <w:rPr>
          <w:rFonts w:ascii="Times New Roman" w:hAnsi="Times New Roman"/>
          <w:lang w:val="en-GB"/>
        </w:rPr>
        <w:t xml:space="preserve"> 6:9</w:t>
      </w:r>
      <w:r w:rsidR="00070F34" w:rsidRPr="00B37467">
        <w:rPr>
          <w:rFonts w:ascii="Times New Roman" w:hAnsi="Times New Roman"/>
          <w:lang w:val="en-GB"/>
        </w:rPr>
        <w:t>–</w:t>
      </w:r>
      <w:r w:rsidR="009D652D" w:rsidRPr="00B37467">
        <w:rPr>
          <w:rFonts w:ascii="Times New Roman" w:hAnsi="Times New Roman"/>
          <w:lang w:val="en-GB"/>
        </w:rPr>
        <w:t>13)</w:t>
      </w:r>
      <w:r w:rsidR="00B80955" w:rsidRPr="00B37467">
        <w:rPr>
          <w:rFonts w:ascii="Times New Roman" w:hAnsi="Times New Roman"/>
          <w:lang w:val="en-GB"/>
        </w:rPr>
        <w:t xml:space="preserve"> </w:t>
      </w:r>
      <w:r w:rsidR="00C752A8" w:rsidRPr="00B37467">
        <w:rPr>
          <w:rFonts w:ascii="Times New Roman" w:hAnsi="Times New Roman"/>
          <w:lang w:val="en-GB"/>
        </w:rPr>
        <w:t>and in Gethsemane when he addresses the Father: “if thou wilt, take away this cup from me; nevertheless, not my will, but thine be done” (Luke 22:42)</w:t>
      </w:r>
      <w:r w:rsidR="0031335F" w:rsidRPr="00B37467">
        <w:rPr>
          <w:rFonts w:ascii="Times New Roman" w:hAnsi="Times New Roman"/>
          <w:lang w:val="en-GB"/>
        </w:rPr>
        <w:t>.</w:t>
      </w:r>
      <w:r w:rsidR="00C752A8" w:rsidRPr="00B37467">
        <w:rPr>
          <w:rFonts w:ascii="Times New Roman" w:hAnsi="Times New Roman"/>
          <w:lang w:val="en-GB"/>
        </w:rPr>
        <w:t xml:space="preserve"> </w:t>
      </w:r>
      <w:r w:rsidR="00B80955" w:rsidRPr="00B37467">
        <w:rPr>
          <w:rFonts w:ascii="Times New Roman" w:hAnsi="Times New Roman"/>
          <w:lang w:val="en-GB"/>
        </w:rPr>
        <w:t xml:space="preserve">On the one hand, </w:t>
      </w:r>
      <w:r w:rsidR="00C752A8" w:rsidRPr="00B37467">
        <w:rPr>
          <w:rFonts w:ascii="Times New Roman" w:hAnsi="Times New Roman"/>
          <w:lang w:val="en-GB"/>
        </w:rPr>
        <w:t>Bolingbroke is making use of a</w:t>
      </w:r>
      <w:r w:rsidR="00442215" w:rsidRPr="00B37467">
        <w:rPr>
          <w:rFonts w:ascii="Times New Roman" w:hAnsi="Times New Roman"/>
          <w:lang w:val="en-GB"/>
        </w:rPr>
        <w:t xml:space="preserve"> prayer which in a cert</w:t>
      </w:r>
      <w:r w:rsidR="00B80955" w:rsidRPr="00B37467">
        <w:rPr>
          <w:rFonts w:ascii="Times New Roman" w:hAnsi="Times New Roman"/>
          <w:lang w:val="en-GB"/>
        </w:rPr>
        <w:t>ai</w:t>
      </w:r>
      <w:r w:rsidR="00442215" w:rsidRPr="00B37467">
        <w:rPr>
          <w:rFonts w:ascii="Times New Roman" w:hAnsi="Times New Roman"/>
          <w:lang w:val="en-GB"/>
        </w:rPr>
        <w:t>n sense identifies him with Christ himself, and even makes him out to be the scapegoat, especially in his allusion to the speech in the Garden of Gethsemane.</w:t>
      </w:r>
    </w:p>
    <w:p w14:paraId="3CB0D1CD" w14:textId="77777777" w:rsidR="0010596A" w:rsidRPr="00B37467" w:rsidRDefault="00413C38" w:rsidP="0010596A">
      <w:pPr>
        <w:ind w:firstLine="708"/>
        <w:jc w:val="both"/>
        <w:rPr>
          <w:rFonts w:ascii="Times New Roman" w:hAnsi="Times New Roman"/>
          <w:lang w:val="en-GB"/>
        </w:rPr>
      </w:pPr>
      <w:r w:rsidRPr="00B37467">
        <w:rPr>
          <w:rFonts w:ascii="Times New Roman" w:hAnsi="Times New Roman"/>
          <w:lang w:val="en-GB"/>
        </w:rPr>
        <w:t xml:space="preserve">Consequently, the intertextuality which </w:t>
      </w:r>
      <w:r w:rsidR="00BE670F" w:rsidRPr="00B37467">
        <w:rPr>
          <w:rFonts w:ascii="Times New Roman" w:hAnsi="Times New Roman"/>
          <w:lang w:val="en-GB"/>
        </w:rPr>
        <w:t>inspires</w:t>
      </w:r>
      <w:r w:rsidRPr="00B37467">
        <w:rPr>
          <w:rFonts w:ascii="Times New Roman" w:hAnsi="Times New Roman"/>
          <w:lang w:val="en-GB"/>
        </w:rPr>
        <w:t xml:space="preserve"> Bolingbroke</w:t>
      </w:r>
      <w:r w:rsidR="00BE670F" w:rsidRPr="00B37467">
        <w:rPr>
          <w:rFonts w:ascii="Times New Roman" w:hAnsi="Times New Roman"/>
          <w:lang w:val="en-GB"/>
        </w:rPr>
        <w:t xml:space="preserve">’s words </w:t>
      </w:r>
      <w:r w:rsidRPr="00B37467">
        <w:rPr>
          <w:rFonts w:ascii="Times New Roman" w:hAnsi="Times New Roman"/>
          <w:lang w:val="en-GB"/>
        </w:rPr>
        <w:t xml:space="preserve">to the monarch </w:t>
      </w:r>
      <w:r w:rsidR="00BE670F" w:rsidRPr="00B37467">
        <w:rPr>
          <w:rFonts w:ascii="Times New Roman" w:hAnsi="Times New Roman"/>
          <w:lang w:val="en-GB"/>
        </w:rPr>
        <w:t>on hearing</w:t>
      </w:r>
      <w:r w:rsidRPr="00B37467">
        <w:rPr>
          <w:rFonts w:ascii="Times New Roman" w:hAnsi="Times New Roman"/>
          <w:lang w:val="en-GB"/>
        </w:rPr>
        <w:t xml:space="preserve"> </w:t>
      </w:r>
      <w:r w:rsidR="00BE670F" w:rsidRPr="00B37467">
        <w:rPr>
          <w:rFonts w:ascii="Times New Roman" w:hAnsi="Times New Roman"/>
          <w:lang w:val="en-GB"/>
        </w:rPr>
        <w:t>he has been sentenced to exile</w:t>
      </w:r>
      <w:r w:rsidRPr="00B37467">
        <w:rPr>
          <w:rFonts w:ascii="Times New Roman" w:hAnsi="Times New Roman"/>
          <w:lang w:val="en-GB"/>
        </w:rPr>
        <w:t xml:space="preserve"> </w:t>
      </w:r>
      <w:r w:rsidR="00BE670F" w:rsidRPr="00B37467">
        <w:rPr>
          <w:rFonts w:ascii="Times New Roman" w:hAnsi="Times New Roman"/>
          <w:lang w:val="en-GB"/>
        </w:rPr>
        <w:t>show</w:t>
      </w:r>
      <w:r w:rsidR="00241D64" w:rsidRPr="00B37467">
        <w:rPr>
          <w:rFonts w:ascii="Times New Roman" w:hAnsi="Times New Roman"/>
          <w:lang w:val="en-GB"/>
        </w:rPr>
        <w:t>s</w:t>
      </w:r>
      <w:r w:rsidR="00BE670F" w:rsidRPr="00B37467">
        <w:rPr>
          <w:rFonts w:ascii="Times New Roman" w:hAnsi="Times New Roman"/>
          <w:lang w:val="en-GB"/>
        </w:rPr>
        <w:t xml:space="preserve"> he is declaring </w:t>
      </w:r>
      <w:r w:rsidR="007650C3" w:rsidRPr="00B37467">
        <w:rPr>
          <w:rFonts w:ascii="Times New Roman" w:hAnsi="Times New Roman"/>
          <w:lang w:val="en-GB"/>
        </w:rPr>
        <w:t xml:space="preserve">Richard to be </w:t>
      </w:r>
      <w:r w:rsidR="00BE670F" w:rsidRPr="00B37467">
        <w:rPr>
          <w:rFonts w:ascii="Times New Roman" w:hAnsi="Times New Roman"/>
          <w:lang w:val="en-GB"/>
        </w:rPr>
        <w:t xml:space="preserve">nothing short of </w:t>
      </w:r>
      <w:r w:rsidR="007650C3" w:rsidRPr="00B37467">
        <w:rPr>
          <w:rFonts w:ascii="Times New Roman" w:hAnsi="Times New Roman"/>
          <w:lang w:val="en-GB"/>
        </w:rPr>
        <w:t xml:space="preserve">an </w:t>
      </w:r>
      <w:r w:rsidRPr="00B37467">
        <w:rPr>
          <w:rFonts w:ascii="Times New Roman" w:hAnsi="Times New Roman"/>
          <w:lang w:val="en-GB"/>
        </w:rPr>
        <w:t>almost divine superior</w:t>
      </w:r>
      <w:r w:rsidR="006B0722" w:rsidRPr="00B37467">
        <w:rPr>
          <w:rFonts w:ascii="Times New Roman" w:hAnsi="Times New Roman"/>
          <w:lang w:val="en-GB"/>
        </w:rPr>
        <w:t>.</w:t>
      </w:r>
      <w:r w:rsidRPr="00B37467">
        <w:rPr>
          <w:rFonts w:ascii="Times New Roman" w:hAnsi="Times New Roman"/>
          <w:lang w:val="en-GB"/>
        </w:rPr>
        <w:t xml:space="preserve"> </w:t>
      </w:r>
      <w:r w:rsidR="006B0722" w:rsidRPr="00B37467">
        <w:rPr>
          <w:rFonts w:ascii="Times New Roman" w:hAnsi="Times New Roman"/>
          <w:lang w:val="en-GB"/>
        </w:rPr>
        <w:t xml:space="preserve">Unlike Richard in the rest of the scene, Bolingbroke </w:t>
      </w:r>
      <w:r w:rsidR="0031335F" w:rsidRPr="00B37467">
        <w:rPr>
          <w:rFonts w:ascii="Times New Roman" w:hAnsi="Times New Roman"/>
          <w:lang w:val="en-GB"/>
        </w:rPr>
        <w:t xml:space="preserve">on this occasion </w:t>
      </w:r>
      <w:r w:rsidR="006B0722" w:rsidRPr="00B37467">
        <w:rPr>
          <w:rFonts w:ascii="Times New Roman" w:hAnsi="Times New Roman"/>
          <w:lang w:val="en-GB"/>
        </w:rPr>
        <w:lastRenderedPageBreak/>
        <w:t>therefore uses words</w:t>
      </w:r>
      <w:r w:rsidR="007650C3" w:rsidRPr="00B37467">
        <w:rPr>
          <w:rFonts w:ascii="Times New Roman" w:hAnsi="Times New Roman"/>
          <w:lang w:val="en-GB"/>
        </w:rPr>
        <w:t xml:space="preserve"> which were spoken by</w:t>
      </w:r>
      <w:r w:rsidR="006B0722" w:rsidRPr="00B37467">
        <w:rPr>
          <w:rFonts w:ascii="Times New Roman" w:hAnsi="Times New Roman"/>
          <w:lang w:val="en-GB"/>
        </w:rPr>
        <w:t xml:space="preserve"> Jesus </w:t>
      </w:r>
      <w:r w:rsidR="007650C3" w:rsidRPr="00B37467">
        <w:rPr>
          <w:rFonts w:ascii="Times New Roman" w:hAnsi="Times New Roman"/>
          <w:lang w:val="en-GB"/>
        </w:rPr>
        <w:t>to</w:t>
      </w:r>
      <w:r w:rsidR="006B0722" w:rsidRPr="00B37467">
        <w:rPr>
          <w:rFonts w:ascii="Times New Roman" w:hAnsi="Times New Roman"/>
          <w:lang w:val="en-GB"/>
        </w:rPr>
        <w:t xml:space="preserve"> proclaim </w:t>
      </w:r>
      <w:r w:rsidR="007650C3" w:rsidRPr="00B37467">
        <w:rPr>
          <w:rFonts w:ascii="Times New Roman" w:hAnsi="Times New Roman"/>
          <w:lang w:val="en-GB"/>
        </w:rPr>
        <w:t>the</w:t>
      </w:r>
      <w:r w:rsidR="006B0722" w:rsidRPr="00B37467">
        <w:rPr>
          <w:rFonts w:ascii="Times New Roman" w:hAnsi="Times New Roman"/>
          <w:lang w:val="en-GB"/>
        </w:rPr>
        <w:t xml:space="preserve"> fragility </w:t>
      </w:r>
      <w:r w:rsidR="007650C3" w:rsidRPr="00B37467">
        <w:rPr>
          <w:rFonts w:ascii="Times New Roman" w:hAnsi="Times New Roman"/>
          <w:lang w:val="en-GB"/>
        </w:rPr>
        <w:t>resulting from</w:t>
      </w:r>
      <w:r w:rsidR="006B0722" w:rsidRPr="00B37467">
        <w:rPr>
          <w:rFonts w:ascii="Times New Roman" w:hAnsi="Times New Roman"/>
          <w:lang w:val="en-GB"/>
        </w:rPr>
        <w:t xml:space="preserve"> </w:t>
      </w:r>
      <w:r w:rsidR="007650C3" w:rsidRPr="00B37467">
        <w:rPr>
          <w:rFonts w:ascii="Times New Roman" w:hAnsi="Times New Roman"/>
          <w:lang w:val="en-GB"/>
        </w:rPr>
        <w:t>his</w:t>
      </w:r>
      <w:r w:rsidR="006B0722" w:rsidRPr="00B37467">
        <w:rPr>
          <w:rFonts w:ascii="Times New Roman" w:hAnsi="Times New Roman"/>
          <w:lang w:val="en-GB"/>
        </w:rPr>
        <w:t xml:space="preserve"> human</w:t>
      </w:r>
      <w:r w:rsidR="007650C3" w:rsidRPr="00B37467">
        <w:rPr>
          <w:rFonts w:ascii="Times New Roman" w:hAnsi="Times New Roman"/>
          <w:lang w:val="en-GB"/>
        </w:rPr>
        <w:t xml:space="preserve"> condition</w:t>
      </w:r>
      <w:r w:rsidR="006B0722" w:rsidRPr="00B37467">
        <w:rPr>
          <w:rFonts w:ascii="Times New Roman" w:hAnsi="Times New Roman"/>
          <w:lang w:val="en-GB"/>
        </w:rPr>
        <w:t xml:space="preserve">, rather than his power per se. </w:t>
      </w:r>
    </w:p>
    <w:p w14:paraId="0699F08B" w14:textId="4E2D586C" w:rsidR="00AF2D49" w:rsidRPr="00B37467" w:rsidRDefault="006B0722" w:rsidP="0010596A">
      <w:pPr>
        <w:ind w:firstLine="708"/>
        <w:jc w:val="both"/>
        <w:rPr>
          <w:rFonts w:ascii="Times New Roman" w:hAnsi="Times New Roman"/>
          <w:lang w:val="en-GB"/>
        </w:rPr>
      </w:pPr>
      <w:r w:rsidRPr="00B37467">
        <w:rPr>
          <w:rFonts w:ascii="Times New Roman" w:hAnsi="Times New Roman"/>
          <w:lang w:val="en-GB"/>
        </w:rPr>
        <w:t>Roman Catholic and Orthodox, as well as Protestant catechism</w:t>
      </w:r>
      <w:r w:rsidR="00252600" w:rsidRPr="00B37467">
        <w:rPr>
          <w:rFonts w:ascii="Times New Roman" w:hAnsi="Times New Roman"/>
          <w:lang w:val="en-GB"/>
        </w:rPr>
        <w:t xml:space="preserve"> </w:t>
      </w:r>
      <w:r w:rsidR="007650C3" w:rsidRPr="00B37467">
        <w:rPr>
          <w:rFonts w:ascii="Times New Roman" w:hAnsi="Times New Roman"/>
          <w:lang w:val="en-GB"/>
        </w:rPr>
        <w:t>dictate</w:t>
      </w:r>
      <w:r w:rsidR="00241D64" w:rsidRPr="00B37467">
        <w:rPr>
          <w:rFonts w:ascii="Times New Roman" w:hAnsi="Times New Roman"/>
          <w:lang w:val="en-GB"/>
        </w:rPr>
        <w:t>s</w:t>
      </w:r>
      <w:r w:rsidR="00252600" w:rsidRPr="00B37467">
        <w:rPr>
          <w:rFonts w:ascii="Times New Roman" w:hAnsi="Times New Roman"/>
          <w:lang w:val="en-GB"/>
        </w:rPr>
        <w:t xml:space="preserve"> how this crucial moment in both the source </w:t>
      </w:r>
      <w:r w:rsidR="007650C3" w:rsidRPr="00B37467">
        <w:rPr>
          <w:rFonts w:ascii="Times New Roman" w:hAnsi="Times New Roman"/>
          <w:lang w:val="en-GB"/>
        </w:rPr>
        <w:t>and</w:t>
      </w:r>
      <w:r w:rsidR="00252600" w:rsidRPr="00B37467">
        <w:rPr>
          <w:rFonts w:ascii="Times New Roman" w:hAnsi="Times New Roman"/>
          <w:lang w:val="en-GB"/>
        </w:rPr>
        <w:t xml:space="preserve"> translated texts </w:t>
      </w:r>
      <w:r w:rsidR="007650C3" w:rsidRPr="00B37467">
        <w:rPr>
          <w:rFonts w:ascii="Times New Roman" w:hAnsi="Times New Roman"/>
          <w:lang w:val="en-GB"/>
        </w:rPr>
        <w:t xml:space="preserve">is to </w:t>
      </w:r>
      <w:r w:rsidR="00252600" w:rsidRPr="00B37467">
        <w:rPr>
          <w:rFonts w:ascii="Times New Roman" w:hAnsi="Times New Roman"/>
          <w:lang w:val="en-GB"/>
        </w:rPr>
        <w:t>be understood.</w:t>
      </w:r>
      <w:r w:rsidRPr="00B37467">
        <w:rPr>
          <w:rFonts w:ascii="Times New Roman" w:hAnsi="Times New Roman"/>
          <w:lang w:val="en-GB"/>
        </w:rPr>
        <w:t xml:space="preserve"> Its effect on readers and audiences</w:t>
      </w:r>
      <w:r w:rsidR="000C22DF" w:rsidRPr="00B37467">
        <w:rPr>
          <w:rFonts w:ascii="Times New Roman" w:hAnsi="Times New Roman"/>
          <w:lang w:val="en-GB"/>
        </w:rPr>
        <w:t xml:space="preserve"> who adhere to </w:t>
      </w:r>
      <w:proofErr w:type="spellStart"/>
      <w:r w:rsidR="000C22DF" w:rsidRPr="00B37467">
        <w:rPr>
          <w:rFonts w:ascii="Times New Roman" w:hAnsi="Times New Roman"/>
          <w:lang w:val="en-GB"/>
        </w:rPr>
        <w:t>monophysitism</w:t>
      </w:r>
      <w:proofErr w:type="spellEnd"/>
      <w:r w:rsidR="00252600" w:rsidRPr="00B37467">
        <w:rPr>
          <w:rFonts w:ascii="Times New Roman" w:hAnsi="Times New Roman"/>
          <w:lang w:val="en-GB"/>
        </w:rPr>
        <w:t>, such as those sometimes found in old churches in the Near</w:t>
      </w:r>
      <w:r w:rsidR="00A53B8A" w:rsidRPr="00B37467">
        <w:rPr>
          <w:rFonts w:ascii="Times New Roman" w:hAnsi="Times New Roman"/>
          <w:lang w:val="en-GB"/>
        </w:rPr>
        <w:t xml:space="preserve"> </w:t>
      </w:r>
      <w:r w:rsidR="00252600" w:rsidRPr="00B37467">
        <w:rPr>
          <w:rFonts w:ascii="Times New Roman" w:hAnsi="Times New Roman"/>
          <w:lang w:val="en-GB"/>
        </w:rPr>
        <w:t>East</w:t>
      </w:r>
      <w:r w:rsidR="00A53B8A" w:rsidRPr="00B37467">
        <w:rPr>
          <w:rFonts w:ascii="Times New Roman" w:hAnsi="Times New Roman"/>
          <w:lang w:val="en-GB"/>
        </w:rPr>
        <w:t xml:space="preserve"> or</w:t>
      </w:r>
      <w:r w:rsidR="00252600" w:rsidRPr="00B37467">
        <w:rPr>
          <w:rFonts w:ascii="Times New Roman" w:hAnsi="Times New Roman"/>
          <w:lang w:val="en-GB"/>
        </w:rPr>
        <w:t xml:space="preserve"> in North-East Africa, would no doubt be slightly different, as </w:t>
      </w:r>
      <w:proofErr w:type="spellStart"/>
      <w:r w:rsidR="00252600" w:rsidRPr="00B37467">
        <w:rPr>
          <w:rFonts w:ascii="Times New Roman" w:hAnsi="Times New Roman"/>
          <w:lang w:val="en-GB"/>
        </w:rPr>
        <w:t>monophysitism</w:t>
      </w:r>
      <w:proofErr w:type="spellEnd"/>
      <w:r w:rsidR="00252600" w:rsidRPr="00B37467">
        <w:rPr>
          <w:rFonts w:ascii="Times New Roman" w:hAnsi="Times New Roman"/>
          <w:lang w:val="en-GB"/>
        </w:rPr>
        <w:t xml:space="preserve"> only admits the divine nature of Christ. </w:t>
      </w:r>
      <w:r w:rsidR="007650C3" w:rsidRPr="00B37467">
        <w:rPr>
          <w:rFonts w:ascii="Times New Roman" w:hAnsi="Times New Roman"/>
          <w:lang w:val="en-GB"/>
        </w:rPr>
        <w:t>However</w:t>
      </w:r>
      <w:r w:rsidR="00252600" w:rsidRPr="00B37467">
        <w:rPr>
          <w:rFonts w:ascii="Times New Roman" w:hAnsi="Times New Roman"/>
          <w:lang w:val="en-GB"/>
        </w:rPr>
        <w:t xml:space="preserve">, taking into account only a western, Spanish-speaking readership, almost all the translations </w:t>
      </w:r>
      <w:r w:rsidR="000C22DF" w:rsidRPr="00B37467">
        <w:rPr>
          <w:rFonts w:ascii="Times New Roman" w:hAnsi="Times New Roman"/>
          <w:lang w:val="en-GB"/>
        </w:rPr>
        <w:t>compared</w:t>
      </w:r>
      <w:r w:rsidR="00252600" w:rsidRPr="00B37467">
        <w:rPr>
          <w:rFonts w:ascii="Times New Roman" w:hAnsi="Times New Roman"/>
          <w:lang w:val="en-GB"/>
        </w:rPr>
        <w:t xml:space="preserve"> in this study reproduce and preserve the allusion to the words of Jesus in Matthew 6:10: </w:t>
      </w:r>
      <w:r w:rsidR="00842970" w:rsidRPr="00B37467">
        <w:rPr>
          <w:rFonts w:ascii="Times New Roman" w:hAnsi="Times New Roman"/>
          <w:lang w:val="en-US"/>
        </w:rPr>
        <w:t>“</w:t>
      </w:r>
      <w:proofErr w:type="spellStart"/>
      <w:r w:rsidR="00842970" w:rsidRPr="00B37467">
        <w:rPr>
          <w:rFonts w:ascii="Times New Roman" w:hAnsi="Times New Roman"/>
          <w:lang w:val="en-US"/>
        </w:rPr>
        <w:t>hágase</w:t>
      </w:r>
      <w:proofErr w:type="spellEnd"/>
      <w:r w:rsidR="00842970" w:rsidRPr="00B37467">
        <w:rPr>
          <w:rFonts w:ascii="Times New Roman" w:hAnsi="Times New Roman"/>
          <w:lang w:val="en-US"/>
        </w:rPr>
        <w:t xml:space="preserve"> </w:t>
      </w:r>
      <w:proofErr w:type="spellStart"/>
      <w:r w:rsidR="00842970" w:rsidRPr="00B37467">
        <w:rPr>
          <w:rFonts w:ascii="Times New Roman" w:hAnsi="Times New Roman"/>
          <w:lang w:val="en-US"/>
        </w:rPr>
        <w:t>tu</w:t>
      </w:r>
      <w:proofErr w:type="spellEnd"/>
      <w:r w:rsidR="00842970" w:rsidRPr="00B37467">
        <w:rPr>
          <w:rFonts w:ascii="Times New Roman" w:hAnsi="Times New Roman"/>
          <w:lang w:val="en-US"/>
        </w:rPr>
        <w:t xml:space="preserve"> </w:t>
      </w:r>
      <w:proofErr w:type="spellStart"/>
      <w:r w:rsidR="00842970" w:rsidRPr="00B37467">
        <w:rPr>
          <w:rFonts w:ascii="Times New Roman" w:hAnsi="Times New Roman"/>
          <w:lang w:val="en-US"/>
        </w:rPr>
        <w:t>voluntad</w:t>
      </w:r>
      <w:proofErr w:type="spellEnd"/>
      <w:r w:rsidR="00842970" w:rsidRPr="00B37467">
        <w:rPr>
          <w:rFonts w:ascii="Times New Roman" w:hAnsi="Times New Roman"/>
          <w:lang w:val="en-US"/>
        </w:rPr>
        <w:t>”</w:t>
      </w:r>
      <w:r w:rsidR="00004B47" w:rsidRPr="00B37467">
        <w:rPr>
          <w:rFonts w:ascii="Times New Roman" w:hAnsi="Times New Roman"/>
          <w:lang w:val="en-US"/>
        </w:rPr>
        <w:t xml:space="preserve"> (‘thy will be done’)</w:t>
      </w:r>
      <w:r w:rsidR="00842970" w:rsidRPr="00B37467">
        <w:rPr>
          <w:rFonts w:ascii="Times New Roman" w:hAnsi="Times New Roman"/>
          <w:lang w:val="en-US"/>
        </w:rPr>
        <w:t xml:space="preserve"> </w:t>
      </w:r>
      <w:r w:rsidR="00252600" w:rsidRPr="00B37467">
        <w:rPr>
          <w:rFonts w:ascii="Times New Roman" w:hAnsi="Times New Roman"/>
          <w:lang w:val="en-GB"/>
        </w:rPr>
        <w:t>and in Luke 22:42:</w:t>
      </w:r>
      <w:r w:rsidR="00A53B8A" w:rsidRPr="00B37467">
        <w:rPr>
          <w:rFonts w:ascii="Times New Roman" w:hAnsi="Times New Roman"/>
          <w:lang w:val="en-GB"/>
        </w:rPr>
        <w:t xml:space="preserve"> </w:t>
      </w:r>
      <w:r w:rsidR="00842970" w:rsidRPr="00B37467">
        <w:rPr>
          <w:rFonts w:ascii="Times New Roman" w:hAnsi="Times New Roman"/>
          <w:lang w:val="en-US"/>
        </w:rPr>
        <w:t>“</w:t>
      </w:r>
      <w:proofErr w:type="spellStart"/>
      <w:r w:rsidR="00842970" w:rsidRPr="00B37467">
        <w:rPr>
          <w:rFonts w:ascii="Times New Roman" w:hAnsi="Times New Roman"/>
          <w:lang w:val="en-US"/>
        </w:rPr>
        <w:t>no se</w:t>
      </w:r>
      <w:proofErr w:type="spellEnd"/>
      <w:r w:rsidR="00842970" w:rsidRPr="00B37467">
        <w:rPr>
          <w:rFonts w:ascii="Times New Roman" w:hAnsi="Times New Roman"/>
          <w:lang w:val="en-US"/>
        </w:rPr>
        <w:t xml:space="preserve"> </w:t>
      </w:r>
      <w:proofErr w:type="spellStart"/>
      <w:r w:rsidR="00842970" w:rsidRPr="00B37467">
        <w:rPr>
          <w:rFonts w:ascii="Times New Roman" w:hAnsi="Times New Roman"/>
          <w:lang w:val="en-US"/>
        </w:rPr>
        <w:t>haga</w:t>
      </w:r>
      <w:proofErr w:type="spellEnd"/>
      <w:r w:rsidR="00842970" w:rsidRPr="00B37467">
        <w:rPr>
          <w:rFonts w:ascii="Times New Roman" w:hAnsi="Times New Roman"/>
          <w:lang w:val="en-US"/>
        </w:rPr>
        <w:t xml:space="preserve"> mi </w:t>
      </w:r>
      <w:proofErr w:type="spellStart"/>
      <w:r w:rsidR="00842970" w:rsidRPr="00B37467">
        <w:rPr>
          <w:rFonts w:ascii="Times New Roman" w:hAnsi="Times New Roman"/>
          <w:lang w:val="en-US"/>
        </w:rPr>
        <w:t>voluntad</w:t>
      </w:r>
      <w:proofErr w:type="spellEnd"/>
      <w:r w:rsidR="00842970" w:rsidRPr="00B37467">
        <w:rPr>
          <w:rFonts w:ascii="Times New Roman" w:hAnsi="Times New Roman"/>
          <w:lang w:val="en-US"/>
        </w:rPr>
        <w:t xml:space="preserve">, </w:t>
      </w:r>
      <w:proofErr w:type="spellStart"/>
      <w:r w:rsidR="00842970" w:rsidRPr="00B37467">
        <w:rPr>
          <w:rFonts w:ascii="Times New Roman" w:hAnsi="Times New Roman"/>
          <w:lang w:val="en-US"/>
        </w:rPr>
        <w:t>sino</w:t>
      </w:r>
      <w:proofErr w:type="spellEnd"/>
      <w:r w:rsidR="00842970" w:rsidRPr="00B37467">
        <w:rPr>
          <w:rFonts w:ascii="Times New Roman" w:hAnsi="Times New Roman"/>
          <w:lang w:val="en-US"/>
        </w:rPr>
        <w:t xml:space="preserve"> la </w:t>
      </w:r>
      <w:proofErr w:type="spellStart"/>
      <w:r w:rsidR="00842970" w:rsidRPr="00B37467">
        <w:rPr>
          <w:rFonts w:ascii="Times New Roman" w:hAnsi="Times New Roman"/>
          <w:lang w:val="en-US"/>
        </w:rPr>
        <w:t>tuya</w:t>
      </w:r>
      <w:proofErr w:type="spellEnd"/>
      <w:r w:rsidR="00842970" w:rsidRPr="00B37467">
        <w:rPr>
          <w:rFonts w:ascii="Times New Roman" w:hAnsi="Times New Roman"/>
          <w:lang w:val="en-US"/>
        </w:rPr>
        <w:t>”</w:t>
      </w:r>
      <w:r w:rsidR="00004B47" w:rsidRPr="00B37467">
        <w:rPr>
          <w:rFonts w:ascii="Times New Roman" w:hAnsi="Times New Roman"/>
          <w:lang w:val="en-US"/>
        </w:rPr>
        <w:t xml:space="preserve"> (‘not my will, but thine be done’)</w:t>
      </w:r>
      <w:r w:rsidR="00A53B8A" w:rsidRPr="00B37467">
        <w:rPr>
          <w:rFonts w:ascii="Times New Roman" w:hAnsi="Times New Roman"/>
          <w:lang w:val="en-GB"/>
        </w:rPr>
        <w:t>.</w:t>
      </w:r>
      <w:r w:rsidR="00252600" w:rsidRPr="00B37467">
        <w:rPr>
          <w:rFonts w:ascii="Times New Roman" w:hAnsi="Times New Roman"/>
          <w:lang w:val="en-GB"/>
        </w:rPr>
        <w:t xml:space="preserve"> </w:t>
      </w:r>
      <w:proofErr w:type="spellStart"/>
      <w:r w:rsidR="00A53B8A" w:rsidRPr="00B37467">
        <w:rPr>
          <w:rFonts w:ascii="Times New Roman" w:hAnsi="Times New Roman"/>
          <w:lang w:val="en-GB"/>
        </w:rPr>
        <w:t>Astrana</w:t>
      </w:r>
      <w:proofErr w:type="spellEnd"/>
      <w:r w:rsidR="00A53B8A" w:rsidRPr="00B37467">
        <w:rPr>
          <w:rFonts w:ascii="Times New Roman" w:hAnsi="Times New Roman"/>
          <w:lang w:val="en-GB"/>
        </w:rPr>
        <w:t xml:space="preserve">, Valverde, Pasini and Merino convey </w:t>
      </w:r>
      <w:r w:rsidR="00A53B8A" w:rsidRPr="00B37467">
        <w:rPr>
          <w:rFonts w:ascii="Times New Roman" w:hAnsi="Times New Roman"/>
          <w:i/>
          <w:iCs/>
          <w:lang w:val="en-GB"/>
        </w:rPr>
        <w:t>will</w:t>
      </w:r>
      <w:r w:rsidR="00A53B8A" w:rsidRPr="00B37467">
        <w:rPr>
          <w:rFonts w:ascii="Times New Roman" w:hAnsi="Times New Roman"/>
          <w:lang w:val="en-GB"/>
        </w:rPr>
        <w:t xml:space="preserve"> as ‘</w:t>
      </w:r>
      <w:proofErr w:type="spellStart"/>
      <w:r w:rsidR="00A53B8A" w:rsidRPr="00B37467">
        <w:rPr>
          <w:rFonts w:ascii="Times New Roman" w:hAnsi="Times New Roman"/>
          <w:lang w:val="en-GB"/>
        </w:rPr>
        <w:t>voluntad</w:t>
      </w:r>
      <w:proofErr w:type="spellEnd"/>
      <w:r w:rsidR="00A53B8A" w:rsidRPr="00B37467">
        <w:rPr>
          <w:rFonts w:ascii="Times New Roman" w:hAnsi="Times New Roman"/>
          <w:lang w:val="en-GB"/>
        </w:rPr>
        <w:t xml:space="preserve">’, </w:t>
      </w:r>
      <w:r w:rsidR="000C22DF" w:rsidRPr="00B37467">
        <w:rPr>
          <w:rFonts w:ascii="Times New Roman" w:hAnsi="Times New Roman"/>
          <w:lang w:val="en-GB"/>
        </w:rPr>
        <w:t xml:space="preserve">thereby </w:t>
      </w:r>
      <w:r w:rsidR="00A53B8A" w:rsidRPr="00B37467">
        <w:rPr>
          <w:rFonts w:ascii="Times New Roman" w:hAnsi="Times New Roman"/>
          <w:lang w:val="en-GB"/>
        </w:rPr>
        <w:t xml:space="preserve">preserving the </w:t>
      </w:r>
      <w:r w:rsidR="000C22DF" w:rsidRPr="00B37467">
        <w:rPr>
          <w:rFonts w:ascii="Times New Roman" w:hAnsi="Times New Roman"/>
          <w:lang w:val="en-GB"/>
        </w:rPr>
        <w:t>way</w:t>
      </w:r>
      <w:r w:rsidR="00A53B8A" w:rsidRPr="00B37467">
        <w:rPr>
          <w:rFonts w:ascii="Times New Roman" w:hAnsi="Times New Roman"/>
          <w:lang w:val="en-GB"/>
        </w:rPr>
        <w:t xml:space="preserve"> the reference</w:t>
      </w:r>
      <w:r w:rsidR="000C22DF" w:rsidRPr="00B37467">
        <w:rPr>
          <w:rFonts w:ascii="Times New Roman" w:hAnsi="Times New Roman"/>
          <w:lang w:val="en-GB"/>
        </w:rPr>
        <w:t xml:space="preserve"> intervenes in the text</w:t>
      </w:r>
      <w:r w:rsidR="00A53B8A" w:rsidRPr="00B37467">
        <w:rPr>
          <w:rFonts w:ascii="Times New Roman" w:hAnsi="Times New Roman"/>
          <w:lang w:val="en-GB"/>
        </w:rPr>
        <w:t xml:space="preserve">. </w:t>
      </w:r>
    </w:p>
    <w:p w14:paraId="5640D413" w14:textId="30A4EDAD" w:rsidR="00AF2D49" w:rsidRPr="00B37467" w:rsidRDefault="00AF2D49" w:rsidP="00BA6FEE">
      <w:pPr>
        <w:pStyle w:val="Odsekzoznamu"/>
        <w:numPr>
          <w:ilvl w:val="0"/>
          <w:numId w:val="32"/>
        </w:numPr>
        <w:spacing w:before="160" w:after="120"/>
        <w:ind w:left="715" w:right="709" w:hanging="431"/>
        <w:jc w:val="both"/>
        <w:rPr>
          <w:rFonts w:ascii="Times New Roman" w:hAnsi="Times New Roman"/>
        </w:rPr>
      </w:pPr>
      <w:r w:rsidRPr="00B37467">
        <w:rPr>
          <w:rFonts w:ascii="Times New Roman" w:hAnsi="Times New Roman"/>
        </w:rPr>
        <w:t>Cúmplase vuestra voluntad. (</w:t>
      </w:r>
      <w:r w:rsidR="00DD0437" w:rsidRPr="00B37467">
        <w:rPr>
          <w:rFonts w:ascii="Times New Roman" w:hAnsi="Times New Roman"/>
        </w:rPr>
        <w:t>Astrana 1941</w:t>
      </w:r>
      <w:r w:rsidRPr="00B37467">
        <w:rPr>
          <w:rFonts w:ascii="Times New Roman" w:hAnsi="Times New Roman"/>
        </w:rPr>
        <w:t>: 973)</w:t>
      </w:r>
    </w:p>
    <w:p w14:paraId="4B1EBE0F" w14:textId="4AD96C3D" w:rsidR="00004B47" w:rsidRPr="00B37467" w:rsidRDefault="00004B47" w:rsidP="00BA6FEE">
      <w:pPr>
        <w:pStyle w:val="Odsekzoznamu"/>
        <w:spacing w:after="160"/>
        <w:ind w:left="714" w:right="709"/>
        <w:jc w:val="both"/>
        <w:rPr>
          <w:rFonts w:ascii="Times New Roman" w:hAnsi="Times New Roman"/>
        </w:rPr>
      </w:pPr>
      <w:r w:rsidRPr="00B37467">
        <w:rPr>
          <w:rFonts w:ascii="Times New Roman" w:hAnsi="Times New Roman"/>
        </w:rPr>
        <w:t>‘Let your will be fulfilled’</w:t>
      </w:r>
      <w:r w:rsidR="00115969">
        <w:rPr>
          <w:rFonts w:ascii="Times New Roman" w:hAnsi="Times New Roman"/>
        </w:rPr>
        <w:t>.</w:t>
      </w:r>
    </w:p>
    <w:p w14:paraId="086549A9" w14:textId="37283035" w:rsidR="00AF2D49" w:rsidRPr="00B37467" w:rsidRDefault="00AF2D49" w:rsidP="00BA6FEE">
      <w:pPr>
        <w:pStyle w:val="Odsekzoznamu"/>
        <w:numPr>
          <w:ilvl w:val="0"/>
          <w:numId w:val="32"/>
        </w:numPr>
        <w:spacing w:before="160" w:after="120"/>
        <w:ind w:left="715" w:right="709" w:hanging="431"/>
        <w:jc w:val="both"/>
        <w:rPr>
          <w:rFonts w:ascii="Times New Roman" w:hAnsi="Times New Roman"/>
        </w:rPr>
      </w:pPr>
      <w:r w:rsidRPr="00B37467">
        <w:rPr>
          <w:rFonts w:ascii="Times New Roman" w:hAnsi="Times New Roman"/>
        </w:rPr>
        <w:t>Se hará vuestra voluntad:</w:t>
      </w:r>
      <w:r w:rsidR="00BE753A" w:rsidRPr="00B37467">
        <w:rPr>
          <w:rFonts w:ascii="Times New Roman" w:hAnsi="Times New Roman"/>
        </w:rPr>
        <w:t xml:space="preserve"> (…).</w:t>
      </w:r>
      <w:r w:rsidRPr="00B37467">
        <w:rPr>
          <w:rFonts w:ascii="Times New Roman" w:hAnsi="Times New Roman"/>
        </w:rPr>
        <w:t xml:space="preserve"> (</w:t>
      </w:r>
      <w:r w:rsidR="00DD0437" w:rsidRPr="00B37467">
        <w:rPr>
          <w:rFonts w:ascii="Times New Roman" w:hAnsi="Times New Roman"/>
        </w:rPr>
        <w:t>Valverde 1967</w:t>
      </w:r>
      <w:r w:rsidRPr="00B37467">
        <w:rPr>
          <w:rFonts w:ascii="Times New Roman" w:hAnsi="Times New Roman"/>
        </w:rPr>
        <w:t>: 935)</w:t>
      </w:r>
    </w:p>
    <w:p w14:paraId="07877414" w14:textId="702916E4" w:rsidR="00004B47" w:rsidRPr="00B37467" w:rsidRDefault="00004B47" w:rsidP="00BA6FEE">
      <w:pPr>
        <w:pStyle w:val="Odsekzoznamu"/>
        <w:spacing w:after="160"/>
        <w:ind w:left="714" w:right="709"/>
        <w:jc w:val="both"/>
        <w:rPr>
          <w:rFonts w:ascii="Times New Roman" w:hAnsi="Times New Roman"/>
        </w:rPr>
      </w:pPr>
      <w:r w:rsidRPr="00B37467">
        <w:rPr>
          <w:rFonts w:ascii="Times New Roman" w:hAnsi="Times New Roman"/>
        </w:rPr>
        <w:t>‘</w:t>
      </w:r>
      <w:r w:rsidR="004F4F01" w:rsidRPr="00B37467">
        <w:rPr>
          <w:rFonts w:ascii="Times New Roman" w:hAnsi="Times New Roman"/>
        </w:rPr>
        <w:t>Your will shall be done</w:t>
      </w:r>
      <w:r w:rsidRPr="00B37467">
        <w:rPr>
          <w:rFonts w:ascii="Times New Roman" w:hAnsi="Times New Roman"/>
        </w:rPr>
        <w:t>’</w:t>
      </w:r>
      <w:r w:rsidR="00115969">
        <w:rPr>
          <w:rFonts w:ascii="Times New Roman" w:hAnsi="Times New Roman"/>
        </w:rPr>
        <w:t>.</w:t>
      </w:r>
    </w:p>
    <w:p w14:paraId="737E6DF9" w14:textId="0006F915" w:rsidR="00AF2D49" w:rsidRPr="00B37467" w:rsidRDefault="00AF2D49" w:rsidP="00BA6FEE">
      <w:pPr>
        <w:pStyle w:val="Odsekzoznamu"/>
        <w:numPr>
          <w:ilvl w:val="0"/>
          <w:numId w:val="32"/>
        </w:numPr>
        <w:spacing w:before="160" w:after="120"/>
        <w:ind w:left="715" w:right="709" w:hanging="431"/>
        <w:jc w:val="both"/>
        <w:rPr>
          <w:rFonts w:ascii="Times New Roman" w:hAnsi="Times New Roman"/>
        </w:rPr>
      </w:pPr>
      <w:r w:rsidRPr="00B37467">
        <w:rPr>
          <w:rFonts w:ascii="Times New Roman" w:hAnsi="Times New Roman"/>
        </w:rPr>
        <w:t>Hágase vuestra voluntad. (</w:t>
      </w:r>
      <w:r w:rsidR="00DD0437" w:rsidRPr="00B37467">
        <w:rPr>
          <w:rFonts w:ascii="Times New Roman" w:hAnsi="Times New Roman"/>
        </w:rPr>
        <w:t>Pasini 2009</w:t>
      </w:r>
      <w:r w:rsidRPr="00B37467">
        <w:rPr>
          <w:rFonts w:ascii="Times New Roman" w:hAnsi="Times New Roman"/>
        </w:rPr>
        <w:t>: 557)</w:t>
      </w:r>
    </w:p>
    <w:p w14:paraId="75DD7B52" w14:textId="253371B7" w:rsidR="004F4F01" w:rsidRPr="00B37467" w:rsidRDefault="004F4F01" w:rsidP="00BA6FEE">
      <w:pPr>
        <w:pStyle w:val="Odsekzoznamu"/>
        <w:spacing w:after="160"/>
        <w:ind w:left="714" w:right="709"/>
        <w:jc w:val="both"/>
        <w:rPr>
          <w:rFonts w:ascii="Times New Roman" w:hAnsi="Times New Roman"/>
        </w:rPr>
      </w:pPr>
      <w:r w:rsidRPr="00B37467">
        <w:rPr>
          <w:rFonts w:ascii="Times New Roman" w:hAnsi="Times New Roman"/>
        </w:rPr>
        <w:t>‘Let you will be done</w:t>
      </w:r>
      <w:r w:rsidR="00BA6FEE">
        <w:rPr>
          <w:rFonts w:ascii="Times New Roman" w:hAnsi="Times New Roman"/>
        </w:rPr>
        <w:t>’</w:t>
      </w:r>
      <w:r w:rsidR="00115969">
        <w:rPr>
          <w:rFonts w:ascii="Times New Roman" w:hAnsi="Times New Roman"/>
        </w:rPr>
        <w:t>.</w:t>
      </w:r>
    </w:p>
    <w:p w14:paraId="49BF6486" w14:textId="3B08F44D" w:rsidR="00AF2D49" w:rsidRPr="00B37467" w:rsidRDefault="00AF2D49" w:rsidP="00BA6FEE">
      <w:pPr>
        <w:pStyle w:val="Odsekzoznamu"/>
        <w:numPr>
          <w:ilvl w:val="0"/>
          <w:numId w:val="32"/>
        </w:numPr>
        <w:spacing w:before="160" w:after="120"/>
        <w:ind w:left="715" w:right="709" w:hanging="431"/>
        <w:jc w:val="both"/>
        <w:rPr>
          <w:rFonts w:ascii="Times New Roman" w:hAnsi="Times New Roman"/>
        </w:rPr>
      </w:pPr>
      <w:r w:rsidRPr="00B37467">
        <w:rPr>
          <w:rFonts w:ascii="Times New Roman" w:hAnsi="Times New Roman"/>
        </w:rPr>
        <w:t>Se hará vuestra voluntad. (</w:t>
      </w:r>
      <w:r w:rsidR="00DD0437" w:rsidRPr="00B37467">
        <w:rPr>
          <w:rFonts w:ascii="Times New Roman" w:hAnsi="Times New Roman"/>
        </w:rPr>
        <w:t>Merino 2012</w:t>
      </w:r>
      <w:r w:rsidRPr="00B37467">
        <w:rPr>
          <w:rFonts w:ascii="Times New Roman" w:hAnsi="Times New Roman"/>
        </w:rPr>
        <w:t>: 551)</w:t>
      </w:r>
    </w:p>
    <w:p w14:paraId="04F16798" w14:textId="147BB53D" w:rsidR="001B094A" w:rsidRPr="00B37467" w:rsidRDefault="001B094A" w:rsidP="00BA6FEE">
      <w:pPr>
        <w:pStyle w:val="Odsekzoznamu"/>
        <w:spacing w:after="160"/>
        <w:ind w:left="714" w:right="709"/>
        <w:jc w:val="both"/>
        <w:rPr>
          <w:rFonts w:ascii="Times New Roman" w:hAnsi="Times New Roman"/>
        </w:rPr>
      </w:pPr>
      <w:r w:rsidRPr="00B37467">
        <w:rPr>
          <w:rFonts w:ascii="Times New Roman" w:hAnsi="Times New Roman"/>
        </w:rPr>
        <w:t>‘Your will shall be done’</w:t>
      </w:r>
      <w:r w:rsidR="00115969">
        <w:rPr>
          <w:rFonts w:ascii="Times New Roman" w:hAnsi="Times New Roman"/>
        </w:rPr>
        <w:t>.</w:t>
      </w:r>
    </w:p>
    <w:p w14:paraId="2A00546E" w14:textId="3AE4B647" w:rsidR="00CB03A1" w:rsidRPr="00B37467" w:rsidRDefault="000C22DF" w:rsidP="003D2D65">
      <w:pPr>
        <w:jc w:val="both"/>
        <w:rPr>
          <w:rFonts w:ascii="Times New Roman" w:hAnsi="Times New Roman"/>
          <w:lang w:val="en-GB"/>
        </w:rPr>
      </w:pPr>
      <w:r w:rsidRPr="00B37467">
        <w:rPr>
          <w:rFonts w:ascii="Times New Roman" w:hAnsi="Times New Roman"/>
          <w:lang w:val="en-GB"/>
        </w:rPr>
        <w:t>Pujante, on the other hand,</w:t>
      </w:r>
      <w:r w:rsidR="00A53B8A" w:rsidRPr="00B37467">
        <w:rPr>
          <w:rFonts w:ascii="Times New Roman" w:hAnsi="Times New Roman"/>
          <w:lang w:val="en-GB"/>
        </w:rPr>
        <w:t xml:space="preserve"> decides to use the noun </w:t>
      </w:r>
      <w:proofErr w:type="spellStart"/>
      <w:r w:rsidR="00A53B8A" w:rsidRPr="00B37467">
        <w:rPr>
          <w:rFonts w:ascii="Times New Roman" w:hAnsi="Times New Roman"/>
          <w:i/>
          <w:iCs/>
          <w:lang w:val="en-GB"/>
        </w:rPr>
        <w:t>deseo</w:t>
      </w:r>
      <w:proofErr w:type="spellEnd"/>
      <w:r w:rsidR="001E19A0" w:rsidRPr="00B37467">
        <w:rPr>
          <w:rFonts w:ascii="Times New Roman" w:hAnsi="Times New Roman"/>
          <w:lang w:val="en-GB"/>
        </w:rPr>
        <w:t xml:space="preserve"> (</w:t>
      </w:r>
      <w:r w:rsidR="006564B8" w:rsidRPr="00B37467">
        <w:rPr>
          <w:rFonts w:ascii="Times New Roman" w:hAnsi="Times New Roman"/>
          <w:lang w:val="en-GB"/>
        </w:rPr>
        <w:t>‘</w:t>
      </w:r>
      <w:r w:rsidR="001E19A0" w:rsidRPr="00B37467">
        <w:rPr>
          <w:rFonts w:ascii="Times New Roman" w:hAnsi="Times New Roman"/>
          <w:lang w:val="en-GB"/>
        </w:rPr>
        <w:t>wish</w:t>
      </w:r>
      <w:r w:rsidR="006564B8" w:rsidRPr="00B37467">
        <w:rPr>
          <w:rFonts w:ascii="Times New Roman" w:hAnsi="Times New Roman"/>
          <w:lang w:val="en-GB"/>
        </w:rPr>
        <w:t>’</w:t>
      </w:r>
      <w:r w:rsidR="001E19A0" w:rsidRPr="00B37467">
        <w:rPr>
          <w:rFonts w:ascii="Times New Roman" w:hAnsi="Times New Roman"/>
          <w:lang w:val="en-GB"/>
        </w:rPr>
        <w:t>)</w:t>
      </w:r>
      <w:r w:rsidR="00A53B8A" w:rsidRPr="00B37467">
        <w:rPr>
          <w:rFonts w:ascii="Times New Roman" w:hAnsi="Times New Roman"/>
          <w:lang w:val="en-GB"/>
        </w:rPr>
        <w:t xml:space="preserve">, </w:t>
      </w:r>
      <w:r w:rsidRPr="00B37467">
        <w:rPr>
          <w:rFonts w:ascii="Times New Roman" w:hAnsi="Times New Roman"/>
          <w:lang w:val="en-GB"/>
        </w:rPr>
        <w:t>distancing himself</w:t>
      </w:r>
      <w:r w:rsidR="00A53B8A" w:rsidRPr="00B37467">
        <w:rPr>
          <w:rFonts w:ascii="Times New Roman" w:hAnsi="Times New Roman"/>
          <w:lang w:val="en-GB"/>
        </w:rPr>
        <w:t xml:space="preserve"> from the </w:t>
      </w:r>
      <w:r w:rsidR="004666C4" w:rsidRPr="00B37467">
        <w:rPr>
          <w:rFonts w:ascii="Times New Roman" w:hAnsi="Times New Roman"/>
          <w:lang w:val="en-GB"/>
        </w:rPr>
        <w:t xml:space="preserve">original </w:t>
      </w:r>
      <w:r w:rsidR="00A53B8A" w:rsidRPr="00B37467">
        <w:rPr>
          <w:rFonts w:ascii="Times New Roman" w:hAnsi="Times New Roman"/>
          <w:lang w:val="en-GB"/>
        </w:rPr>
        <w:t xml:space="preserve">text </w:t>
      </w:r>
      <w:r w:rsidR="004666C4" w:rsidRPr="00B37467">
        <w:rPr>
          <w:rFonts w:ascii="Times New Roman" w:hAnsi="Times New Roman"/>
          <w:lang w:val="en-GB"/>
        </w:rPr>
        <w:t>from</w:t>
      </w:r>
      <w:r w:rsidR="00A53B8A" w:rsidRPr="00B37467">
        <w:rPr>
          <w:rFonts w:ascii="Times New Roman" w:hAnsi="Times New Roman"/>
          <w:lang w:val="en-GB"/>
        </w:rPr>
        <w:t xml:space="preserve"> </w:t>
      </w:r>
      <w:r w:rsidR="004666C4" w:rsidRPr="00B37467">
        <w:rPr>
          <w:rFonts w:ascii="Times New Roman" w:hAnsi="Times New Roman"/>
          <w:lang w:val="en-GB"/>
        </w:rPr>
        <w:t>the Gospels</w:t>
      </w:r>
      <w:r w:rsidR="00A53B8A" w:rsidRPr="00B37467">
        <w:rPr>
          <w:rFonts w:ascii="Times New Roman" w:hAnsi="Times New Roman"/>
          <w:lang w:val="en-GB"/>
        </w:rPr>
        <w:t xml:space="preserve"> and </w:t>
      </w:r>
      <w:r w:rsidR="004666C4" w:rsidRPr="00B37467">
        <w:rPr>
          <w:rFonts w:ascii="Times New Roman" w:hAnsi="Times New Roman"/>
          <w:lang w:val="en-GB"/>
        </w:rPr>
        <w:t>losing</w:t>
      </w:r>
      <w:r w:rsidR="00A53B8A" w:rsidRPr="00B37467">
        <w:rPr>
          <w:rFonts w:ascii="Times New Roman" w:hAnsi="Times New Roman"/>
          <w:lang w:val="en-GB"/>
        </w:rPr>
        <w:t xml:space="preserve"> the intertextuality. </w:t>
      </w:r>
    </w:p>
    <w:p w14:paraId="79F24D25" w14:textId="3E7404E4" w:rsidR="00CB03A1" w:rsidRPr="00B37467" w:rsidRDefault="00AF2D49" w:rsidP="00BA6FEE">
      <w:pPr>
        <w:pStyle w:val="Odsekzoznamu"/>
        <w:numPr>
          <w:ilvl w:val="0"/>
          <w:numId w:val="32"/>
        </w:numPr>
        <w:spacing w:before="160" w:after="120"/>
        <w:ind w:left="715" w:right="709" w:hanging="431"/>
        <w:jc w:val="both"/>
        <w:rPr>
          <w:rFonts w:ascii="Times New Roman" w:hAnsi="Times New Roman"/>
        </w:rPr>
      </w:pPr>
      <w:r w:rsidRPr="00B37467">
        <w:rPr>
          <w:rFonts w:ascii="Times New Roman" w:hAnsi="Times New Roman"/>
        </w:rPr>
        <w:t>Cúmplase vuestro deseo. (</w:t>
      </w:r>
      <w:r w:rsidR="00DD0437" w:rsidRPr="00B37467">
        <w:rPr>
          <w:rFonts w:ascii="Times New Roman" w:hAnsi="Times New Roman"/>
        </w:rPr>
        <w:t>Pujante 2008</w:t>
      </w:r>
      <w:r w:rsidRPr="00B37467">
        <w:rPr>
          <w:rFonts w:ascii="Times New Roman" w:hAnsi="Times New Roman"/>
        </w:rPr>
        <w:t>: 141)</w:t>
      </w:r>
    </w:p>
    <w:p w14:paraId="1C8AEA69" w14:textId="6763A48B" w:rsidR="001B094A" w:rsidRPr="00B37467" w:rsidRDefault="001B094A" w:rsidP="00BA6FEE">
      <w:pPr>
        <w:pStyle w:val="Odsekzoznamu"/>
        <w:spacing w:after="160"/>
        <w:ind w:left="714" w:right="709"/>
        <w:jc w:val="both"/>
        <w:rPr>
          <w:rFonts w:ascii="Times New Roman" w:hAnsi="Times New Roman"/>
        </w:rPr>
      </w:pPr>
      <w:r w:rsidRPr="00B37467">
        <w:rPr>
          <w:rFonts w:ascii="Times New Roman" w:hAnsi="Times New Roman"/>
        </w:rPr>
        <w:t>‘Let your desire be fulfilled’</w:t>
      </w:r>
      <w:r w:rsidR="00115969">
        <w:rPr>
          <w:rFonts w:ascii="Times New Roman" w:hAnsi="Times New Roman"/>
        </w:rPr>
        <w:t>.</w:t>
      </w:r>
    </w:p>
    <w:p w14:paraId="5F86731C" w14:textId="5B831379" w:rsidR="00CB03A1" w:rsidRPr="00B37467" w:rsidRDefault="00CB03A1" w:rsidP="008A12CF">
      <w:pPr>
        <w:pStyle w:val="Nadpis2"/>
        <w:spacing w:before="280" w:after="280"/>
        <w:ind w:left="850" w:hanging="425"/>
        <w:rPr>
          <w:lang w:val="en-US"/>
        </w:rPr>
      </w:pPr>
      <w:r w:rsidRPr="00B37467">
        <w:rPr>
          <w:lang w:val="en-US"/>
        </w:rPr>
        <w:t xml:space="preserve">2.3. </w:t>
      </w:r>
      <w:r w:rsidR="00AA5234" w:rsidRPr="00B37467">
        <w:rPr>
          <w:lang w:val="en-US"/>
        </w:rPr>
        <w:t>Intertext analysis:</w:t>
      </w:r>
      <w:r w:rsidR="006D5E53" w:rsidRPr="00B37467">
        <w:rPr>
          <w:lang w:val="en-US"/>
        </w:rPr>
        <w:t xml:space="preserve"> </w:t>
      </w:r>
      <w:r w:rsidRPr="00B37467">
        <w:rPr>
          <w:lang w:val="en-US"/>
        </w:rPr>
        <w:t xml:space="preserve">Bolingbroke, </w:t>
      </w:r>
      <w:r w:rsidR="003879EE" w:rsidRPr="00B37467">
        <w:rPr>
          <w:lang w:val="en-US"/>
        </w:rPr>
        <w:t xml:space="preserve">wandering </w:t>
      </w:r>
      <w:r w:rsidR="001527C2" w:rsidRPr="00B37467">
        <w:rPr>
          <w:lang w:val="en-US"/>
        </w:rPr>
        <w:t>vagabond</w:t>
      </w:r>
    </w:p>
    <w:p w14:paraId="0A2198E2" w14:textId="6BF47E25" w:rsidR="001E19A0" w:rsidRPr="00B37467" w:rsidRDefault="00AF6AF4" w:rsidP="001E19A0">
      <w:pPr>
        <w:jc w:val="both"/>
        <w:rPr>
          <w:rFonts w:ascii="Times New Roman" w:hAnsi="Times New Roman"/>
          <w:lang w:val="en-GB"/>
        </w:rPr>
      </w:pPr>
      <w:r w:rsidRPr="00B37467">
        <w:rPr>
          <w:rFonts w:ascii="Times New Roman" w:hAnsi="Times New Roman"/>
          <w:lang w:val="en-GB"/>
        </w:rPr>
        <w:t xml:space="preserve">Bolingbroke’s first words on his return to England at first appear to </w:t>
      </w:r>
      <w:r w:rsidR="004666C4" w:rsidRPr="00B37467">
        <w:rPr>
          <w:rFonts w:ascii="Times New Roman" w:hAnsi="Times New Roman"/>
          <w:lang w:val="en-GB"/>
        </w:rPr>
        <w:t>leave</w:t>
      </w:r>
      <w:r w:rsidRPr="00B37467">
        <w:rPr>
          <w:rFonts w:ascii="Times New Roman" w:hAnsi="Times New Roman"/>
          <w:lang w:val="en-GB"/>
        </w:rPr>
        <w:t xml:space="preserve"> a very different impression to his previous ones, </w:t>
      </w:r>
      <w:r w:rsidR="004666C4" w:rsidRPr="00B37467">
        <w:rPr>
          <w:rFonts w:ascii="Times New Roman" w:hAnsi="Times New Roman"/>
          <w:lang w:val="en-GB"/>
        </w:rPr>
        <w:t xml:space="preserve">but </w:t>
      </w:r>
      <w:r w:rsidR="003879EE" w:rsidRPr="00B37467">
        <w:rPr>
          <w:rFonts w:ascii="Times New Roman" w:hAnsi="Times New Roman"/>
          <w:lang w:val="en-GB"/>
        </w:rPr>
        <w:t xml:space="preserve">in </w:t>
      </w:r>
      <w:r w:rsidR="007F227D" w:rsidRPr="00B37467">
        <w:rPr>
          <w:rFonts w:ascii="Times New Roman" w:hAnsi="Times New Roman"/>
          <w:lang w:val="en-GB"/>
        </w:rPr>
        <w:t>reality,</w:t>
      </w:r>
      <w:r w:rsidR="003879EE" w:rsidRPr="00B37467">
        <w:rPr>
          <w:rFonts w:ascii="Times New Roman" w:hAnsi="Times New Roman"/>
          <w:lang w:val="en-GB"/>
        </w:rPr>
        <w:t xml:space="preserve"> </w:t>
      </w:r>
      <w:r w:rsidRPr="00B37467">
        <w:rPr>
          <w:rFonts w:ascii="Times New Roman" w:hAnsi="Times New Roman"/>
          <w:lang w:val="en-GB"/>
        </w:rPr>
        <w:t>they do not</w:t>
      </w:r>
      <w:r w:rsidR="004666C4" w:rsidRPr="00B37467">
        <w:rPr>
          <w:rFonts w:ascii="Times New Roman" w:hAnsi="Times New Roman"/>
          <w:lang w:val="en-GB"/>
        </w:rPr>
        <w:t xml:space="preserve"> </w:t>
      </w:r>
      <w:r w:rsidRPr="00B37467">
        <w:rPr>
          <w:rFonts w:ascii="Times New Roman" w:hAnsi="Times New Roman"/>
          <w:lang w:val="en-GB"/>
        </w:rPr>
        <w:t xml:space="preserve">differ substantially. </w:t>
      </w:r>
      <w:r w:rsidR="007E49FF" w:rsidRPr="00B37467">
        <w:rPr>
          <w:rFonts w:ascii="Times New Roman" w:hAnsi="Times New Roman"/>
          <w:lang w:val="en-GB"/>
        </w:rPr>
        <w:t>His initial words represent an</w:t>
      </w:r>
      <w:r w:rsidRPr="00B37467">
        <w:rPr>
          <w:rFonts w:ascii="Times New Roman" w:hAnsi="Times New Roman"/>
          <w:lang w:val="en-GB"/>
        </w:rPr>
        <w:t xml:space="preserve"> </w:t>
      </w:r>
      <w:r w:rsidR="00790D65" w:rsidRPr="00B37467">
        <w:rPr>
          <w:rFonts w:ascii="Times New Roman" w:hAnsi="Times New Roman"/>
          <w:lang w:val="en-GB"/>
        </w:rPr>
        <w:t xml:space="preserve">attempt to </w:t>
      </w:r>
      <w:r w:rsidR="007E49FF" w:rsidRPr="00B37467">
        <w:rPr>
          <w:rFonts w:ascii="Times New Roman" w:hAnsi="Times New Roman"/>
          <w:lang w:val="en-GB"/>
        </w:rPr>
        <w:t>emphasise</w:t>
      </w:r>
      <w:r w:rsidR="00790D65" w:rsidRPr="00B37467">
        <w:rPr>
          <w:rFonts w:ascii="Times New Roman" w:hAnsi="Times New Roman"/>
          <w:lang w:val="en-GB"/>
        </w:rPr>
        <w:t xml:space="preserve"> his position as an innocent victim</w:t>
      </w:r>
      <w:r w:rsidR="007E49FF" w:rsidRPr="00B37467">
        <w:rPr>
          <w:rFonts w:ascii="Times New Roman" w:hAnsi="Times New Roman"/>
          <w:lang w:val="en-GB"/>
        </w:rPr>
        <w:t xml:space="preserve"> while</w:t>
      </w:r>
      <w:r w:rsidR="00790D65" w:rsidRPr="00B37467">
        <w:rPr>
          <w:rFonts w:ascii="Times New Roman" w:hAnsi="Times New Roman"/>
          <w:lang w:val="en-GB"/>
        </w:rPr>
        <w:t xml:space="preserve"> still recognising Richard’s superiority as he compares him to God the Father. Equally, by </w:t>
      </w:r>
      <w:r w:rsidR="007E49FF" w:rsidRPr="00B37467">
        <w:rPr>
          <w:rFonts w:ascii="Times New Roman" w:hAnsi="Times New Roman"/>
          <w:lang w:val="en-GB"/>
        </w:rPr>
        <w:t>distancing himself from</w:t>
      </w:r>
      <w:r w:rsidR="00790D65" w:rsidRPr="00B37467">
        <w:rPr>
          <w:rFonts w:ascii="Times New Roman" w:hAnsi="Times New Roman"/>
          <w:lang w:val="en-GB"/>
        </w:rPr>
        <w:t xml:space="preserve"> any resemblance to Cain the traitor, he is reinforcing this </w:t>
      </w:r>
      <w:r w:rsidR="007E49FF" w:rsidRPr="00B37467">
        <w:rPr>
          <w:rFonts w:ascii="Times New Roman" w:hAnsi="Times New Roman"/>
          <w:lang w:val="en-GB"/>
        </w:rPr>
        <w:t>characterisation as</w:t>
      </w:r>
      <w:r w:rsidR="00790D65" w:rsidRPr="00B37467">
        <w:rPr>
          <w:rFonts w:ascii="Times New Roman" w:hAnsi="Times New Roman"/>
          <w:lang w:val="en-GB"/>
        </w:rPr>
        <w:t xml:space="preserve"> victim </w:t>
      </w:r>
      <w:r w:rsidR="007E49FF" w:rsidRPr="00B37467">
        <w:rPr>
          <w:rFonts w:ascii="Times New Roman" w:hAnsi="Times New Roman"/>
          <w:lang w:val="en-GB"/>
        </w:rPr>
        <w:t xml:space="preserve">which makes him more </w:t>
      </w:r>
      <w:r w:rsidR="003879EE" w:rsidRPr="00B37467">
        <w:rPr>
          <w:rFonts w:ascii="Times New Roman" w:hAnsi="Times New Roman"/>
          <w:lang w:val="en-GB"/>
        </w:rPr>
        <w:t>reminiscent of</w:t>
      </w:r>
      <w:r w:rsidR="00790D65" w:rsidRPr="00B37467">
        <w:rPr>
          <w:rFonts w:ascii="Times New Roman" w:hAnsi="Times New Roman"/>
          <w:lang w:val="en-GB"/>
        </w:rPr>
        <w:t xml:space="preserve"> Abel. When he receives a scolding from his uncle York, regent at the time in Richard II’s absence, Bolingbroke makes</w:t>
      </w:r>
      <w:r w:rsidR="003879EE" w:rsidRPr="00B37467">
        <w:rPr>
          <w:rFonts w:ascii="Times New Roman" w:hAnsi="Times New Roman"/>
          <w:lang w:val="en-GB"/>
        </w:rPr>
        <w:t xml:space="preserve"> a</w:t>
      </w:r>
      <w:r w:rsidR="00790D65" w:rsidRPr="00B37467">
        <w:rPr>
          <w:rFonts w:ascii="Times New Roman" w:hAnsi="Times New Roman"/>
          <w:lang w:val="en-GB"/>
        </w:rPr>
        <w:t xml:space="preserve"> </w:t>
      </w:r>
      <w:r w:rsidR="007E49FF" w:rsidRPr="00B37467">
        <w:rPr>
          <w:rFonts w:ascii="Times New Roman" w:hAnsi="Times New Roman"/>
          <w:lang w:val="en-GB"/>
        </w:rPr>
        <w:t>blunt</w:t>
      </w:r>
      <w:r w:rsidR="00790D65" w:rsidRPr="00B37467">
        <w:rPr>
          <w:rFonts w:ascii="Times New Roman" w:hAnsi="Times New Roman"/>
          <w:lang w:val="en-GB"/>
        </w:rPr>
        <w:t xml:space="preserve"> reference to the injustice of his forced exile, thereby protesting his innocence.</w:t>
      </w:r>
    </w:p>
    <w:p w14:paraId="4D7436E6" w14:textId="77777777" w:rsidR="0010596A" w:rsidRPr="00B37467" w:rsidRDefault="001E19A0" w:rsidP="0010596A">
      <w:pPr>
        <w:ind w:firstLine="708"/>
        <w:jc w:val="both"/>
        <w:rPr>
          <w:rFonts w:ascii="Times New Roman" w:hAnsi="Times New Roman"/>
          <w:lang w:val="en-GB"/>
        </w:rPr>
      </w:pPr>
      <w:r w:rsidRPr="00B37467">
        <w:rPr>
          <w:rFonts w:ascii="Times New Roman" w:hAnsi="Times New Roman"/>
          <w:lang w:val="en-GB"/>
        </w:rPr>
        <w:t>F</w:t>
      </w:r>
      <w:r w:rsidR="00E032DB" w:rsidRPr="00B37467">
        <w:rPr>
          <w:rFonts w:ascii="Times New Roman" w:hAnsi="Times New Roman"/>
          <w:lang w:val="en-GB"/>
        </w:rPr>
        <w:t xml:space="preserve">aced with the accusation that his </w:t>
      </w:r>
      <w:r w:rsidR="007E49FF" w:rsidRPr="00B37467">
        <w:rPr>
          <w:rFonts w:ascii="Times New Roman" w:hAnsi="Times New Roman"/>
          <w:lang w:val="en-GB"/>
        </w:rPr>
        <w:t>rebelliousness</w:t>
      </w:r>
      <w:r w:rsidR="00E032DB" w:rsidRPr="00B37467">
        <w:rPr>
          <w:rFonts w:ascii="Times New Roman" w:hAnsi="Times New Roman"/>
          <w:lang w:val="en-GB"/>
        </w:rPr>
        <w:t xml:space="preserve"> constitutes a serious act of insurrection against a monarch York still considers to be anointed (“</w:t>
      </w:r>
      <w:proofErr w:type="spellStart"/>
      <w:r w:rsidR="00E032DB" w:rsidRPr="00B37467">
        <w:rPr>
          <w:rFonts w:ascii="Times New Roman" w:hAnsi="Times New Roman"/>
          <w:lang w:val="en-GB"/>
        </w:rPr>
        <w:t>Com’st</w:t>
      </w:r>
      <w:proofErr w:type="spellEnd"/>
      <w:r w:rsidR="00E032DB" w:rsidRPr="00B37467">
        <w:rPr>
          <w:rFonts w:ascii="Times New Roman" w:hAnsi="Times New Roman"/>
          <w:lang w:val="en-GB"/>
        </w:rPr>
        <w:t xml:space="preserve"> thou because the anointed King is hence?” [2.3.96]), Bolingbroke defends himself by suggesting that he is no Cain: “Will you permit that I shall stand condemned/A wandering vagabond[?]” </w:t>
      </w:r>
      <w:r w:rsidRPr="00B37467">
        <w:rPr>
          <w:rFonts w:ascii="Times New Roman" w:hAnsi="Times New Roman"/>
          <w:lang w:val="en-GB"/>
        </w:rPr>
        <w:t>(</w:t>
      </w:r>
      <w:r w:rsidR="00E032DB" w:rsidRPr="00B37467">
        <w:rPr>
          <w:rFonts w:ascii="Times New Roman" w:hAnsi="Times New Roman"/>
          <w:lang w:val="en-GB"/>
        </w:rPr>
        <w:t>2.3.118</w:t>
      </w:r>
      <w:r w:rsidR="00EB1517" w:rsidRPr="00B37467">
        <w:rPr>
          <w:rFonts w:ascii="Times New Roman" w:hAnsi="Times New Roman"/>
          <w:lang w:val="en-GB"/>
        </w:rPr>
        <w:t>–</w:t>
      </w:r>
      <w:r w:rsidR="00E032DB" w:rsidRPr="00B37467">
        <w:rPr>
          <w:rFonts w:ascii="Times New Roman" w:hAnsi="Times New Roman"/>
          <w:lang w:val="en-GB"/>
        </w:rPr>
        <w:t>9).</w:t>
      </w:r>
      <w:r w:rsidR="007E49FF" w:rsidRPr="00B37467">
        <w:rPr>
          <w:rFonts w:ascii="Times New Roman" w:hAnsi="Times New Roman"/>
          <w:lang w:val="en-GB"/>
        </w:rPr>
        <w:t xml:space="preserve"> </w:t>
      </w:r>
      <w:r w:rsidR="00E032DB" w:rsidRPr="00B37467">
        <w:rPr>
          <w:rFonts w:ascii="Times New Roman" w:hAnsi="Times New Roman"/>
          <w:lang w:val="en-GB"/>
        </w:rPr>
        <w:t xml:space="preserve">This </w:t>
      </w:r>
      <w:r w:rsidR="00B660D4" w:rsidRPr="00B37467">
        <w:rPr>
          <w:rFonts w:ascii="Times New Roman" w:hAnsi="Times New Roman"/>
          <w:lang w:val="en-GB"/>
        </w:rPr>
        <w:t>is a clear echo of</w:t>
      </w:r>
      <w:r w:rsidR="00E032DB" w:rsidRPr="00B37467">
        <w:rPr>
          <w:rFonts w:ascii="Times New Roman" w:hAnsi="Times New Roman"/>
          <w:lang w:val="en-GB"/>
        </w:rPr>
        <w:t xml:space="preserve"> the grievance </w:t>
      </w:r>
      <w:r w:rsidR="00241D64" w:rsidRPr="00B37467">
        <w:rPr>
          <w:rFonts w:ascii="Times New Roman" w:hAnsi="Times New Roman"/>
          <w:lang w:val="en-GB"/>
        </w:rPr>
        <w:t>expressed by</w:t>
      </w:r>
      <w:r w:rsidR="00E032DB" w:rsidRPr="00B37467">
        <w:rPr>
          <w:rFonts w:ascii="Times New Roman" w:hAnsi="Times New Roman"/>
          <w:lang w:val="en-GB"/>
        </w:rPr>
        <w:t xml:space="preserve"> the wretched Cain. The intertext from Genesis</w:t>
      </w:r>
      <w:r w:rsidRPr="00B37467">
        <w:rPr>
          <w:rFonts w:ascii="Times New Roman" w:hAnsi="Times New Roman"/>
          <w:lang w:val="en-GB"/>
        </w:rPr>
        <w:t xml:space="preserve"> 4:12</w:t>
      </w:r>
      <w:r w:rsidR="007F227D" w:rsidRPr="00B37467">
        <w:rPr>
          <w:rFonts w:ascii="Times New Roman" w:hAnsi="Times New Roman"/>
          <w:lang w:val="en-GB"/>
        </w:rPr>
        <w:t>–</w:t>
      </w:r>
      <w:r w:rsidRPr="00B37467">
        <w:rPr>
          <w:rFonts w:ascii="Times New Roman" w:hAnsi="Times New Roman"/>
          <w:lang w:val="en-GB"/>
        </w:rPr>
        <w:t>14: “</w:t>
      </w:r>
      <w:r w:rsidRPr="00B37467">
        <w:rPr>
          <w:rFonts w:ascii="Times New Roman" w:hAnsi="Times New Roman"/>
          <w:lang w:val="en-US"/>
        </w:rPr>
        <w:t>a vagabond and a renegade shalt thou be in the earth</w:t>
      </w:r>
      <w:r w:rsidRPr="00B37467">
        <w:rPr>
          <w:rFonts w:ascii="Times New Roman" w:hAnsi="Times New Roman"/>
          <w:lang w:val="en-GB"/>
        </w:rPr>
        <w:t>”</w:t>
      </w:r>
      <w:r w:rsidR="00E032DB" w:rsidRPr="00B37467">
        <w:rPr>
          <w:rFonts w:ascii="Times New Roman" w:hAnsi="Times New Roman"/>
          <w:lang w:val="en-GB"/>
        </w:rPr>
        <w:t xml:space="preserve"> helps him to demonstrate that his cousin </w:t>
      </w:r>
      <w:r w:rsidR="00E032DB" w:rsidRPr="00B37467">
        <w:rPr>
          <w:rFonts w:ascii="Times New Roman" w:hAnsi="Times New Roman"/>
          <w:lang w:val="en-GB"/>
        </w:rPr>
        <w:lastRenderedPageBreak/>
        <w:t xml:space="preserve">Richard is not </w:t>
      </w:r>
      <w:r w:rsidR="008C0788" w:rsidRPr="00B37467">
        <w:rPr>
          <w:rFonts w:ascii="Times New Roman" w:hAnsi="Times New Roman"/>
          <w:lang w:val="en-GB"/>
        </w:rPr>
        <w:t>exactly</w:t>
      </w:r>
      <w:r w:rsidR="00E032DB" w:rsidRPr="00B37467">
        <w:rPr>
          <w:rFonts w:ascii="Times New Roman" w:hAnsi="Times New Roman"/>
          <w:lang w:val="en-GB"/>
        </w:rPr>
        <w:t xml:space="preserve"> Abel, even if</w:t>
      </w:r>
      <w:r w:rsidR="00B660D4" w:rsidRPr="00B37467">
        <w:rPr>
          <w:rFonts w:ascii="Times New Roman" w:hAnsi="Times New Roman"/>
          <w:lang w:val="en-GB"/>
        </w:rPr>
        <w:t xml:space="preserve"> this involves</w:t>
      </w:r>
      <w:r w:rsidR="00E032DB" w:rsidRPr="00B37467">
        <w:rPr>
          <w:rFonts w:ascii="Times New Roman" w:hAnsi="Times New Roman"/>
          <w:lang w:val="en-GB"/>
        </w:rPr>
        <w:t xml:space="preserve"> Bolingbroke ha</w:t>
      </w:r>
      <w:r w:rsidR="00B660D4" w:rsidRPr="00B37467">
        <w:rPr>
          <w:rFonts w:ascii="Times New Roman" w:hAnsi="Times New Roman"/>
          <w:lang w:val="en-GB"/>
        </w:rPr>
        <w:t>ving</w:t>
      </w:r>
      <w:r w:rsidR="008C0788" w:rsidRPr="00B37467">
        <w:rPr>
          <w:rFonts w:ascii="Times New Roman" w:hAnsi="Times New Roman"/>
          <w:lang w:val="en-GB"/>
        </w:rPr>
        <w:t xml:space="preserve"> </w:t>
      </w:r>
      <w:r w:rsidR="00E032DB" w:rsidRPr="00B37467">
        <w:rPr>
          <w:rFonts w:ascii="Times New Roman" w:hAnsi="Times New Roman"/>
          <w:lang w:val="en-GB"/>
        </w:rPr>
        <w:t xml:space="preserve">to compare himself to </w:t>
      </w:r>
      <w:r w:rsidR="008C0788" w:rsidRPr="00B37467">
        <w:rPr>
          <w:rFonts w:ascii="Times New Roman" w:hAnsi="Times New Roman"/>
          <w:lang w:val="en-GB"/>
        </w:rPr>
        <w:t>Cain</w:t>
      </w:r>
      <w:r w:rsidR="00E032DB" w:rsidRPr="00B37467">
        <w:rPr>
          <w:rFonts w:ascii="Times New Roman" w:hAnsi="Times New Roman"/>
          <w:lang w:val="en-GB"/>
        </w:rPr>
        <w:t xml:space="preserve">. </w:t>
      </w:r>
      <w:r w:rsidR="00B660D4" w:rsidRPr="00B37467">
        <w:rPr>
          <w:rFonts w:ascii="Times New Roman" w:hAnsi="Times New Roman"/>
          <w:lang w:val="en-GB"/>
        </w:rPr>
        <w:t xml:space="preserve">It becomes clear that </w:t>
      </w:r>
      <w:r w:rsidR="008C0788" w:rsidRPr="00B37467">
        <w:rPr>
          <w:rFonts w:ascii="Times New Roman" w:hAnsi="Times New Roman"/>
          <w:lang w:val="en-GB"/>
        </w:rPr>
        <w:t>Bolingbroke attribute</w:t>
      </w:r>
      <w:r w:rsidR="00B660D4" w:rsidRPr="00B37467">
        <w:rPr>
          <w:rFonts w:ascii="Times New Roman" w:hAnsi="Times New Roman"/>
          <w:lang w:val="en-GB"/>
        </w:rPr>
        <w:t>s</w:t>
      </w:r>
      <w:r w:rsidR="008C0788" w:rsidRPr="00B37467">
        <w:rPr>
          <w:rFonts w:ascii="Times New Roman" w:hAnsi="Times New Roman"/>
          <w:lang w:val="en-GB"/>
        </w:rPr>
        <w:t xml:space="preserve"> to himself</w:t>
      </w:r>
      <w:r w:rsidR="00B660D4" w:rsidRPr="00B37467">
        <w:rPr>
          <w:rFonts w:ascii="Times New Roman" w:hAnsi="Times New Roman"/>
          <w:lang w:val="en-GB"/>
        </w:rPr>
        <w:t xml:space="preserve"> neither</w:t>
      </w:r>
      <w:r w:rsidR="008C0788" w:rsidRPr="00B37467">
        <w:rPr>
          <w:rFonts w:ascii="Times New Roman" w:hAnsi="Times New Roman"/>
          <w:lang w:val="en-GB"/>
        </w:rPr>
        <w:t xml:space="preserve"> the divine nature of someone who considers himself to be chosen by God, </w:t>
      </w:r>
      <w:r w:rsidR="00B660D4" w:rsidRPr="00B37467">
        <w:rPr>
          <w:rFonts w:ascii="Times New Roman" w:hAnsi="Times New Roman"/>
          <w:lang w:val="en-GB"/>
        </w:rPr>
        <w:t>n</w:t>
      </w:r>
      <w:r w:rsidR="008C0788" w:rsidRPr="00B37467">
        <w:rPr>
          <w:rFonts w:ascii="Times New Roman" w:hAnsi="Times New Roman"/>
          <w:lang w:val="en-GB"/>
        </w:rPr>
        <w:t xml:space="preserve">or </w:t>
      </w:r>
      <w:r w:rsidR="00117C8C" w:rsidRPr="00B37467">
        <w:rPr>
          <w:rFonts w:ascii="Times New Roman" w:hAnsi="Times New Roman"/>
          <w:lang w:val="en-GB"/>
        </w:rPr>
        <w:t xml:space="preserve">the characteristics of </w:t>
      </w:r>
      <w:r w:rsidR="008C0788" w:rsidRPr="00B37467">
        <w:rPr>
          <w:rFonts w:ascii="Times New Roman" w:hAnsi="Times New Roman"/>
          <w:lang w:val="en-GB"/>
        </w:rPr>
        <w:t>a criminal whose envy drives him to kill his brother. The future Henry IV</w:t>
      </w:r>
      <w:r w:rsidRPr="00B37467">
        <w:rPr>
          <w:rFonts w:ascii="Times New Roman" w:hAnsi="Times New Roman"/>
          <w:lang w:val="en-GB"/>
        </w:rPr>
        <w:t xml:space="preserve"> </w:t>
      </w:r>
      <w:r w:rsidR="00B660D4" w:rsidRPr="00B37467">
        <w:rPr>
          <w:rFonts w:ascii="Times New Roman" w:hAnsi="Times New Roman"/>
          <w:lang w:val="en-GB"/>
        </w:rPr>
        <w:t xml:space="preserve">already </w:t>
      </w:r>
      <w:r w:rsidR="008C0788" w:rsidRPr="00B37467">
        <w:rPr>
          <w:rFonts w:ascii="Times New Roman" w:hAnsi="Times New Roman"/>
          <w:lang w:val="en-GB"/>
        </w:rPr>
        <w:t xml:space="preserve">presents himself as a normal, ordinary man </w:t>
      </w:r>
      <w:r w:rsidR="00B660D4" w:rsidRPr="00B37467">
        <w:rPr>
          <w:rFonts w:ascii="Times New Roman" w:hAnsi="Times New Roman"/>
          <w:lang w:val="en-GB"/>
        </w:rPr>
        <w:t>with a disposition</w:t>
      </w:r>
      <w:r w:rsidR="008C0788" w:rsidRPr="00B37467">
        <w:rPr>
          <w:rFonts w:ascii="Times New Roman" w:hAnsi="Times New Roman"/>
          <w:lang w:val="en-GB"/>
        </w:rPr>
        <w:t xml:space="preserve"> </w:t>
      </w:r>
      <w:r w:rsidR="003879EE" w:rsidRPr="00B37467">
        <w:rPr>
          <w:rFonts w:ascii="Times New Roman" w:hAnsi="Times New Roman"/>
          <w:lang w:val="en-GB"/>
        </w:rPr>
        <w:t>that</w:t>
      </w:r>
      <w:r w:rsidR="008C0788" w:rsidRPr="00B37467">
        <w:rPr>
          <w:rFonts w:ascii="Times New Roman" w:hAnsi="Times New Roman"/>
          <w:lang w:val="en-GB"/>
        </w:rPr>
        <w:t xml:space="preserve"> heralds a new mentality.</w:t>
      </w:r>
    </w:p>
    <w:p w14:paraId="78E3AB1F" w14:textId="7B52DD2D" w:rsidR="00AF2D49" w:rsidRPr="00B37467" w:rsidRDefault="008C0788" w:rsidP="0010596A">
      <w:pPr>
        <w:ind w:firstLine="708"/>
        <w:jc w:val="both"/>
        <w:rPr>
          <w:rFonts w:ascii="Times New Roman" w:hAnsi="Times New Roman"/>
          <w:lang w:val="en-GB"/>
        </w:rPr>
      </w:pPr>
      <w:r w:rsidRPr="00B37467">
        <w:rPr>
          <w:rFonts w:ascii="Times New Roman" w:hAnsi="Times New Roman"/>
          <w:lang w:val="en-GB"/>
        </w:rPr>
        <w:t xml:space="preserve">The five Spanish translations analysed here convey this appropriately, as any reference to </w:t>
      </w:r>
      <w:proofErr w:type="spellStart"/>
      <w:r w:rsidRPr="00B37467">
        <w:rPr>
          <w:rFonts w:ascii="Times New Roman" w:hAnsi="Times New Roman"/>
          <w:i/>
          <w:iCs/>
          <w:lang w:val="en-GB"/>
        </w:rPr>
        <w:t>vagabundo</w:t>
      </w:r>
      <w:proofErr w:type="spellEnd"/>
      <w:r w:rsidRPr="00B37467">
        <w:rPr>
          <w:rFonts w:ascii="Times New Roman" w:hAnsi="Times New Roman"/>
          <w:lang w:val="en-GB"/>
        </w:rPr>
        <w:t xml:space="preserve">, </w:t>
      </w:r>
      <w:r w:rsidR="00C52CCE">
        <w:rPr>
          <w:rFonts w:ascii="Times New Roman" w:hAnsi="Times New Roman"/>
          <w:i/>
          <w:iCs/>
          <w:lang w:val="en-GB"/>
        </w:rPr>
        <w:t>fugitiv</w:t>
      </w:r>
      <w:r w:rsidR="00C04734">
        <w:rPr>
          <w:rFonts w:ascii="Times New Roman" w:hAnsi="Times New Roman"/>
          <w:i/>
          <w:iCs/>
          <w:lang w:val="en-GB"/>
        </w:rPr>
        <w:t>e</w:t>
      </w:r>
      <w:r w:rsidRPr="00B37467">
        <w:rPr>
          <w:rFonts w:ascii="Times New Roman" w:hAnsi="Times New Roman"/>
          <w:i/>
          <w:iCs/>
          <w:lang w:val="en-GB"/>
        </w:rPr>
        <w:t xml:space="preserve"> </w:t>
      </w:r>
      <w:r w:rsidRPr="00B37467">
        <w:rPr>
          <w:rFonts w:ascii="Times New Roman" w:hAnsi="Times New Roman"/>
          <w:lang w:val="en-GB"/>
        </w:rPr>
        <w:t xml:space="preserve">or </w:t>
      </w:r>
      <w:proofErr w:type="spellStart"/>
      <w:r w:rsidRPr="00B37467">
        <w:rPr>
          <w:rFonts w:ascii="Times New Roman" w:hAnsi="Times New Roman"/>
          <w:i/>
          <w:iCs/>
          <w:lang w:val="en-GB"/>
        </w:rPr>
        <w:t>errante</w:t>
      </w:r>
      <w:proofErr w:type="spellEnd"/>
      <w:r w:rsidRPr="00B37467">
        <w:rPr>
          <w:rFonts w:ascii="Times New Roman" w:hAnsi="Times New Roman"/>
          <w:i/>
          <w:iCs/>
          <w:lang w:val="en-GB"/>
        </w:rPr>
        <w:t xml:space="preserve"> </w:t>
      </w:r>
      <w:r w:rsidR="003879EE" w:rsidRPr="00B37467">
        <w:rPr>
          <w:rFonts w:ascii="Times New Roman" w:hAnsi="Times New Roman"/>
          <w:lang w:val="en-GB"/>
        </w:rPr>
        <w:t>are</w:t>
      </w:r>
      <w:r w:rsidRPr="00B37467">
        <w:rPr>
          <w:rFonts w:ascii="Times New Roman" w:hAnsi="Times New Roman"/>
          <w:lang w:val="en-GB"/>
        </w:rPr>
        <w:t xml:space="preserve"> valid choices</w:t>
      </w:r>
      <w:r w:rsidR="006777B4" w:rsidRPr="00B37467">
        <w:rPr>
          <w:rFonts w:ascii="Times New Roman" w:hAnsi="Times New Roman"/>
          <w:lang w:val="en-GB"/>
        </w:rPr>
        <w:t xml:space="preserve"> which encapsulate the punishment </w:t>
      </w:r>
      <w:r w:rsidR="002B3AA4" w:rsidRPr="00B37467">
        <w:rPr>
          <w:rFonts w:ascii="Times New Roman" w:hAnsi="Times New Roman"/>
          <w:lang w:val="en-GB"/>
        </w:rPr>
        <w:t>Yahweh metes out</w:t>
      </w:r>
      <w:r w:rsidR="006777B4" w:rsidRPr="00B37467">
        <w:rPr>
          <w:rFonts w:ascii="Times New Roman" w:hAnsi="Times New Roman"/>
          <w:lang w:val="en-GB"/>
        </w:rPr>
        <w:t xml:space="preserve"> to Cain (“</w:t>
      </w:r>
      <w:proofErr w:type="spellStart"/>
      <w:r w:rsidR="006777B4" w:rsidRPr="00B37467">
        <w:rPr>
          <w:rFonts w:ascii="Times New Roman" w:hAnsi="Times New Roman"/>
          <w:lang w:val="en-GB"/>
        </w:rPr>
        <w:t>andarás</w:t>
      </w:r>
      <w:proofErr w:type="spellEnd"/>
      <w:r w:rsidR="006777B4" w:rsidRPr="00B37467">
        <w:rPr>
          <w:rFonts w:ascii="Times New Roman" w:hAnsi="Times New Roman"/>
          <w:lang w:val="en-GB"/>
        </w:rPr>
        <w:t xml:space="preserve"> </w:t>
      </w:r>
      <w:proofErr w:type="spellStart"/>
      <w:r w:rsidR="006777B4" w:rsidRPr="00B37467">
        <w:rPr>
          <w:rFonts w:ascii="Times New Roman" w:hAnsi="Times New Roman"/>
          <w:lang w:val="en-GB"/>
        </w:rPr>
        <w:t>por</w:t>
      </w:r>
      <w:proofErr w:type="spellEnd"/>
      <w:r w:rsidR="006777B4" w:rsidRPr="00B37467">
        <w:rPr>
          <w:rFonts w:ascii="Times New Roman" w:hAnsi="Times New Roman"/>
          <w:lang w:val="en-GB"/>
        </w:rPr>
        <w:t xml:space="preserve"> [la tierra] </w:t>
      </w:r>
      <w:proofErr w:type="spellStart"/>
      <w:r w:rsidR="006777B4" w:rsidRPr="00B37467">
        <w:rPr>
          <w:rFonts w:ascii="Times New Roman" w:hAnsi="Times New Roman"/>
          <w:lang w:val="en-GB"/>
        </w:rPr>
        <w:t>fugitivo</w:t>
      </w:r>
      <w:proofErr w:type="spellEnd"/>
      <w:r w:rsidR="006777B4" w:rsidRPr="00B37467">
        <w:rPr>
          <w:rFonts w:ascii="Times New Roman" w:hAnsi="Times New Roman"/>
          <w:lang w:val="en-GB"/>
        </w:rPr>
        <w:t xml:space="preserve"> y </w:t>
      </w:r>
      <w:proofErr w:type="spellStart"/>
      <w:r w:rsidR="006777B4" w:rsidRPr="00B37467">
        <w:rPr>
          <w:rFonts w:ascii="Times New Roman" w:hAnsi="Times New Roman"/>
          <w:lang w:val="en-GB"/>
        </w:rPr>
        <w:t>errante</w:t>
      </w:r>
      <w:proofErr w:type="spellEnd"/>
      <w:r w:rsidR="006777B4" w:rsidRPr="00B37467">
        <w:rPr>
          <w:rFonts w:ascii="Times New Roman" w:hAnsi="Times New Roman"/>
          <w:lang w:val="en-GB"/>
        </w:rPr>
        <w:t>”</w:t>
      </w:r>
      <w:r w:rsidR="001B094A" w:rsidRPr="00B37467">
        <w:rPr>
          <w:rFonts w:ascii="Times New Roman" w:hAnsi="Times New Roman"/>
          <w:lang w:val="en-GB"/>
        </w:rPr>
        <w:t xml:space="preserve">, ‘a vagabond and a </w:t>
      </w:r>
      <w:proofErr w:type="spellStart"/>
      <w:r w:rsidR="001B094A" w:rsidRPr="00B37467">
        <w:rPr>
          <w:rFonts w:ascii="Times New Roman" w:hAnsi="Times New Roman"/>
          <w:lang w:val="en-GB"/>
        </w:rPr>
        <w:t>runnagate</w:t>
      </w:r>
      <w:proofErr w:type="spellEnd"/>
      <w:r w:rsidR="001B094A" w:rsidRPr="00B37467">
        <w:rPr>
          <w:rFonts w:ascii="Times New Roman" w:hAnsi="Times New Roman"/>
          <w:lang w:val="en-GB"/>
        </w:rPr>
        <w:t xml:space="preserve"> shalt thou be in the earth’</w:t>
      </w:r>
      <w:r w:rsidR="006777B4" w:rsidRPr="00B37467">
        <w:rPr>
          <w:rFonts w:ascii="Times New Roman" w:hAnsi="Times New Roman"/>
          <w:lang w:val="en-GB"/>
        </w:rPr>
        <w:t xml:space="preserve">) </w:t>
      </w:r>
      <w:r w:rsidR="002B3AA4" w:rsidRPr="00B37467">
        <w:rPr>
          <w:rFonts w:ascii="Times New Roman" w:hAnsi="Times New Roman"/>
          <w:lang w:val="en-GB"/>
        </w:rPr>
        <w:t>and</w:t>
      </w:r>
      <w:r w:rsidR="006777B4" w:rsidRPr="00B37467">
        <w:rPr>
          <w:rFonts w:ascii="Times New Roman" w:hAnsi="Times New Roman"/>
          <w:lang w:val="en-GB"/>
        </w:rPr>
        <w:t xml:space="preserve"> which the latter repeats in the words of the condemned (</w:t>
      </w:r>
      <w:proofErr w:type="spellStart"/>
      <w:r w:rsidR="006777B4" w:rsidRPr="00B37467">
        <w:rPr>
          <w:rFonts w:ascii="Times New Roman" w:hAnsi="Times New Roman"/>
          <w:lang w:val="en-GB"/>
        </w:rPr>
        <w:t>Génesis</w:t>
      </w:r>
      <w:proofErr w:type="spellEnd"/>
      <w:r w:rsidR="006777B4" w:rsidRPr="00B37467">
        <w:rPr>
          <w:rFonts w:ascii="Times New Roman" w:hAnsi="Times New Roman"/>
          <w:lang w:val="en-GB"/>
        </w:rPr>
        <w:t xml:space="preserve"> 4:12</w:t>
      </w:r>
      <w:r w:rsidR="00A60FFC" w:rsidRPr="00B37467">
        <w:rPr>
          <w:rFonts w:ascii="Times New Roman" w:hAnsi="Times New Roman"/>
          <w:lang w:val="en-GB"/>
        </w:rPr>
        <w:t>–</w:t>
      </w:r>
      <w:r w:rsidR="006777B4" w:rsidRPr="00B37467">
        <w:rPr>
          <w:rFonts w:ascii="Times New Roman" w:hAnsi="Times New Roman"/>
          <w:lang w:val="en-GB"/>
        </w:rPr>
        <w:t>14).</w:t>
      </w:r>
      <w:r w:rsidR="00D61C22" w:rsidRPr="00B37467">
        <w:rPr>
          <w:rFonts w:ascii="Times New Roman" w:hAnsi="Times New Roman"/>
          <w:lang w:val="en-GB"/>
        </w:rPr>
        <w:t xml:space="preserve"> </w:t>
      </w:r>
      <w:proofErr w:type="spellStart"/>
      <w:r w:rsidR="006777B4" w:rsidRPr="00B37467">
        <w:rPr>
          <w:rFonts w:ascii="Times New Roman" w:hAnsi="Times New Roman"/>
          <w:lang w:val="en-GB"/>
        </w:rPr>
        <w:t>Astrana</w:t>
      </w:r>
      <w:proofErr w:type="spellEnd"/>
      <w:r w:rsidR="006777B4" w:rsidRPr="00B37467">
        <w:rPr>
          <w:rFonts w:ascii="Times New Roman" w:hAnsi="Times New Roman"/>
          <w:lang w:val="en-GB"/>
        </w:rPr>
        <w:t>, Valverde, Pujante, Pasini and Merino remain faithful to the text from Genesis</w:t>
      </w:r>
      <w:r w:rsidR="003879EE" w:rsidRPr="00B37467">
        <w:rPr>
          <w:rFonts w:ascii="Times New Roman" w:hAnsi="Times New Roman"/>
          <w:lang w:val="en-GB"/>
        </w:rPr>
        <w:t>,</w:t>
      </w:r>
      <w:r w:rsidR="006777B4" w:rsidRPr="00B37467">
        <w:rPr>
          <w:rFonts w:ascii="Times New Roman" w:hAnsi="Times New Roman"/>
          <w:lang w:val="en-GB"/>
        </w:rPr>
        <w:t xml:space="preserve"> and</w:t>
      </w:r>
      <w:r w:rsidR="002B3AA4" w:rsidRPr="00B37467">
        <w:rPr>
          <w:rFonts w:ascii="Times New Roman" w:hAnsi="Times New Roman"/>
          <w:lang w:val="en-GB"/>
        </w:rPr>
        <w:t xml:space="preserve"> </w:t>
      </w:r>
      <w:r w:rsidR="006777B4" w:rsidRPr="00B37467">
        <w:rPr>
          <w:rFonts w:ascii="Times New Roman" w:hAnsi="Times New Roman"/>
          <w:lang w:val="en-GB"/>
        </w:rPr>
        <w:t>their versions</w:t>
      </w:r>
      <w:r w:rsidR="003879EE" w:rsidRPr="00B37467">
        <w:rPr>
          <w:rFonts w:ascii="Times New Roman" w:hAnsi="Times New Roman"/>
          <w:lang w:val="en-GB"/>
        </w:rPr>
        <w:t xml:space="preserve"> therefore</w:t>
      </w:r>
      <w:r w:rsidR="006777B4" w:rsidRPr="00B37467">
        <w:rPr>
          <w:rFonts w:ascii="Times New Roman" w:hAnsi="Times New Roman"/>
          <w:lang w:val="en-GB"/>
        </w:rPr>
        <w:t xml:space="preserve"> </w:t>
      </w:r>
      <w:r w:rsidR="002B3AA4" w:rsidRPr="00B37467">
        <w:rPr>
          <w:rFonts w:ascii="Times New Roman" w:hAnsi="Times New Roman"/>
          <w:lang w:val="en-GB"/>
        </w:rPr>
        <w:t>involve</w:t>
      </w:r>
      <w:r w:rsidR="006777B4" w:rsidRPr="00B37467">
        <w:rPr>
          <w:rFonts w:ascii="Times New Roman" w:hAnsi="Times New Roman"/>
          <w:lang w:val="en-GB"/>
        </w:rPr>
        <w:t xml:space="preserve"> the above-mentioned transposition. </w:t>
      </w:r>
    </w:p>
    <w:p w14:paraId="6EDCEFAA" w14:textId="37B57639" w:rsidR="001E19A0" w:rsidRPr="00B37467" w:rsidRDefault="004166EF" w:rsidP="0037405A">
      <w:pPr>
        <w:pStyle w:val="Odsekzoznamu"/>
        <w:numPr>
          <w:ilvl w:val="0"/>
          <w:numId w:val="45"/>
        </w:numPr>
        <w:spacing w:before="160" w:after="120"/>
        <w:ind w:left="709" w:right="709" w:hanging="425"/>
        <w:jc w:val="both"/>
        <w:rPr>
          <w:rFonts w:ascii="Times New Roman" w:hAnsi="Times New Roman"/>
        </w:rPr>
      </w:pPr>
      <w:r w:rsidRPr="00B37467">
        <w:rPr>
          <w:rFonts w:ascii="Times New Roman" w:hAnsi="Times New Roman"/>
        </w:rPr>
        <w:t>[...]</w:t>
      </w:r>
      <w:r w:rsidR="00AF2D49" w:rsidRPr="00B37467">
        <w:rPr>
          <w:rFonts w:ascii="Times New Roman" w:hAnsi="Times New Roman"/>
        </w:rPr>
        <w:t xml:space="preserve"> ¿permitiréis que sea condenado a errar como un vagabundo, que mis títulos</w:t>
      </w:r>
      <w:r w:rsidR="00AF2D49" w:rsidRPr="00B37467">
        <w:rPr>
          <w:rFonts w:ascii="Times New Roman" w:hAnsi="Times New Roman"/>
          <w:sz w:val="22"/>
          <w:szCs w:val="22"/>
        </w:rPr>
        <w:t xml:space="preserve"> </w:t>
      </w:r>
      <w:r w:rsidR="00AF2D49" w:rsidRPr="00B37467">
        <w:rPr>
          <w:rFonts w:ascii="Times New Roman" w:hAnsi="Times New Roman"/>
        </w:rPr>
        <w:t>y derechos sean arrancados a la fuerza de mis armas? (</w:t>
      </w:r>
      <w:r w:rsidR="00DD0437" w:rsidRPr="00B37467">
        <w:rPr>
          <w:rFonts w:ascii="Times New Roman" w:hAnsi="Times New Roman"/>
        </w:rPr>
        <w:t>Astrana 1941</w:t>
      </w:r>
      <w:r w:rsidR="00AF2D49" w:rsidRPr="00B37467">
        <w:rPr>
          <w:rFonts w:ascii="Times New Roman" w:hAnsi="Times New Roman"/>
        </w:rPr>
        <w:t>: 985)</w:t>
      </w:r>
    </w:p>
    <w:p w14:paraId="3E7ECCDC" w14:textId="1CCBFD20" w:rsidR="001B094A" w:rsidRPr="00B37467" w:rsidRDefault="001B094A" w:rsidP="00DA6069">
      <w:pPr>
        <w:pStyle w:val="Odsekzoznamu"/>
        <w:spacing w:after="160"/>
        <w:ind w:left="714" w:right="709"/>
        <w:jc w:val="both"/>
        <w:rPr>
          <w:rFonts w:ascii="Times New Roman" w:hAnsi="Times New Roman"/>
        </w:rPr>
      </w:pPr>
      <w:r w:rsidRPr="00B37467">
        <w:rPr>
          <w:rFonts w:ascii="Times New Roman" w:hAnsi="Times New Roman"/>
        </w:rPr>
        <w:t>‘Will you allow me to be condemned to wander as a vagabond, and my titles and rights to be torn from the power of my weapons?’</w:t>
      </w:r>
    </w:p>
    <w:p w14:paraId="222CC33E" w14:textId="5A90F1FC" w:rsidR="001E19A0" w:rsidRPr="00B37467" w:rsidRDefault="004166EF" w:rsidP="0037405A">
      <w:pPr>
        <w:pStyle w:val="Odsekzoznamu"/>
        <w:numPr>
          <w:ilvl w:val="0"/>
          <w:numId w:val="45"/>
        </w:numPr>
        <w:spacing w:before="160" w:after="120"/>
        <w:ind w:left="715" w:right="709" w:hanging="431"/>
        <w:jc w:val="both"/>
        <w:rPr>
          <w:rFonts w:ascii="Times New Roman" w:hAnsi="Times New Roman"/>
        </w:rPr>
      </w:pPr>
      <w:r w:rsidRPr="00B37467">
        <w:rPr>
          <w:rFonts w:ascii="Times New Roman" w:hAnsi="Times New Roman"/>
        </w:rPr>
        <w:t>[...]</w:t>
      </w:r>
      <w:r w:rsidR="00AF2D49" w:rsidRPr="00B37467">
        <w:rPr>
          <w:rFonts w:ascii="Times New Roman" w:hAnsi="Times New Roman"/>
        </w:rPr>
        <w:t xml:space="preserve"> ¿vais a permitirme que quede condenado como vagabundo errante, y que mis derechos y privilegios se arranquen por fuerza de mis armas? (</w:t>
      </w:r>
      <w:r w:rsidR="00DD0437" w:rsidRPr="00B37467">
        <w:rPr>
          <w:rFonts w:ascii="Times New Roman" w:hAnsi="Times New Roman"/>
        </w:rPr>
        <w:t>Valverde</w:t>
      </w:r>
      <w:r w:rsidR="00EA35AD" w:rsidRPr="00B37467">
        <w:rPr>
          <w:rFonts w:ascii="Times New Roman" w:hAnsi="Times New Roman"/>
        </w:rPr>
        <w:t> </w:t>
      </w:r>
      <w:r w:rsidR="00DD0437" w:rsidRPr="00B37467">
        <w:rPr>
          <w:rFonts w:ascii="Times New Roman" w:hAnsi="Times New Roman"/>
        </w:rPr>
        <w:t>1967</w:t>
      </w:r>
      <w:r w:rsidR="00AF2D49" w:rsidRPr="00B37467">
        <w:rPr>
          <w:rFonts w:ascii="Times New Roman" w:hAnsi="Times New Roman"/>
        </w:rPr>
        <w:t>: 957)</w:t>
      </w:r>
    </w:p>
    <w:p w14:paraId="0F4EFADA" w14:textId="65549C04" w:rsidR="001B094A" w:rsidRPr="00B37467" w:rsidRDefault="001B094A" w:rsidP="00DA6069">
      <w:pPr>
        <w:pStyle w:val="Odsekzoznamu"/>
        <w:spacing w:after="160"/>
        <w:ind w:left="714" w:right="709"/>
        <w:jc w:val="both"/>
        <w:rPr>
          <w:rFonts w:ascii="Times New Roman" w:hAnsi="Times New Roman"/>
        </w:rPr>
      </w:pPr>
      <w:r w:rsidRPr="00B37467">
        <w:rPr>
          <w:rFonts w:ascii="Times New Roman" w:hAnsi="Times New Roman"/>
        </w:rPr>
        <w:t>‘Will you allow me to be condemned as a wandering vagabond</w:t>
      </w:r>
      <w:r w:rsidR="00C04734">
        <w:rPr>
          <w:rFonts w:ascii="Times New Roman" w:hAnsi="Times New Roman"/>
        </w:rPr>
        <w:t xml:space="preserve"> [</w:t>
      </w:r>
      <w:r w:rsidR="00C04734" w:rsidRPr="00B37467">
        <w:rPr>
          <w:rFonts w:ascii="Times New Roman" w:hAnsi="Times New Roman"/>
        </w:rPr>
        <w:t>...</w:t>
      </w:r>
      <w:r w:rsidR="00C04734">
        <w:rPr>
          <w:rFonts w:ascii="Times New Roman" w:hAnsi="Times New Roman"/>
        </w:rPr>
        <w:t>]</w:t>
      </w:r>
      <w:r w:rsidRPr="00B37467">
        <w:rPr>
          <w:rFonts w:ascii="Times New Roman" w:hAnsi="Times New Roman"/>
        </w:rPr>
        <w:t>?’</w:t>
      </w:r>
    </w:p>
    <w:p w14:paraId="2A4AF359" w14:textId="31899020" w:rsidR="00AF2D49" w:rsidRPr="00B37467" w:rsidRDefault="004166EF" w:rsidP="0037405A">
      <w:pPr>
        <w:pStyle w:val="Odsekzoznamu"/>
        <w:numPr>
          <w:ilvl w:val="0"/>
          <w:numId w:val="45"/>
        </w:numPr>
        <w:spacing w:before="160" w:after="120"/>
        <w:ind w:left="715" w:right="709" w:hanging="431"/>
        <w:jc w:val="both"/>
        <w:rPr>
          <w:rFonts w:ascii="Times New Roman" w:hAnsi="Times New Roman"/>
        </w:rPr>
      </w:pPr>
      <w:r w:rsidRPr="00B37467">
        <w:rPr>
          <w:rFonts w:ascii="Times New Roman" w:hAnsi="Times New Roman"/>
        </w:rPr>
        <w:t>[...]</w:t>
      </w:r>
      <w:r w:rsidR="00AF2D49" w:rsidRPr="00B37467">
        <w:rPr>
          <w:rFonts w:ascii="Times New Roman" w:hAnsi="Times New Roman"/>
        </w:rPr>
        <w:t xml:space="preserve"> ¿vais a permitir que siga condenado/al vagabundeo, mientras me arrancan por la fuerza/mis fueros y derechos </w:t>
      </w:r>
      <w:r w:rsidRPr="00B37467">
        <w:rPr>
          <w:rFonts w:ascii="Times New Roman" w:hAnsi="Times New Roman"/>
        </w:rPr>
        <w:t>[...]</w:t>
      </w:r>
      <w:r w:rsidR="00AF2D49" w:rsidRPr="00B37467">
        <w:rPr>
          <w:rFonts w:ascii="Times New Roman" w:hAnsi="Times New Roman"/>
        </w:rPr>
        <w:t>? (</w:t>
      </w:r>
      <w:r w:rsidR="00DD0437" w:rsidRPr="00B37467">
        <w:rPr>
          <w:rFonts w:ascii="Times New Roman" w:hAnsi="Times New Roman"/>
        </w:rPr>
        <w:t>Pujante 2008</w:t>
      </w:r>
      <w:r w:rsidR="00AF2D49" w:rsidRPr="00B37467">
        <w:rPr>
          <w:rFonts w:ascii="Times New Roman" w:hAnsi="Times New Roman"/>
        </w:rPr>
        <w:t>: 164)</w:t>
      </w:r>
    </w:p>
    <w:p w14:paraId="0B591BD7" w14:textId="7CF4682B" w:rsidR="001B094A" w:rsidRPr="00B37467" w:rsidRDefault="001B094A" w:rsidP="001B094A">
      <w:pPr>
        <w:pStyle w:val="Textpoznmkypodiarou"/>
        <w:spacing w:after="160"/>
        <w:ind w:left="709" w:right="709"/>
        <w:jc w:val="both"/>
        <w:rPr>
          <w:rFonts w:ascii="Times New Roman" w:hAnsi="Times New Roman"/>
          <w:lang w:val="es-ES"/>
        </w:rPr>
      </w:pPr>
      <w:r w:rsidRPr="00B37467">
        <w:rPr>
          <w:rFonts w:ascii="Times New Roman" w:hAnsi="Times New Roman"/>
          <w:lang w:val="es-ES"/>
        </w:rPr>
        <w:t>‘Will you allow my condemnation to vagabondage to continue</w:t>
      </w:r>
      <w:r w:rsidR="00C04734">
        <w:rPr>
          <w:rFonts w:ascii="Times New Roman" w:hAnsi="Times New Roman"/>
          <w:lang w:val="es-ES"/>
        </w:rPr>
        <w:t>[</w:t>
      </w:r>
      <w:r w:rsidR="00C04734" w:rsidRPr="00B37467">
        <w:rPr>
          <w:rFonts w:ascii="Times New Roman" w:hAnsi="Times New Roman"/>
          <w:lang w:val="es-ES"/>
        </w:rPr>
        <w:t>...</w:t>
      </w:r>
      <w:r w:rsidR="00C04734">
        <w:rPr>
          <w:rFonts w:ascii="Times New Roman" w:hAnsi="Times New Roman"/>
          <w:lang w:val="es-ES"/>
        </w:rPr>
        <w:t>]</w:t>
      </w:r>
      <w:r w:rsidRPr="00B37467">
        <w:rPr>
          <w:rFonts w:ascii="Times New Roman" w:hAnsi="Times New Roman"/>
          <w:lang w:val="es-ES"/>
        </w:rPr>
        <w:t>?’</w:t>
      </w:r>
    </w:p>
    <w:p w14:paraId="1699EB3F" w14:textId="20DB6AAB" w:rsidR="00402347" w:rsidRPr="00B37467" w:rsidRDefault="004166EF" w:rsidP="0037405A">
      <w:pPr>
        <w:pStyle w:val="Odsekzoznamu"/>
        <w:numPr>
          <w:ilvl w:val="0"/>
          <w:numId w:val="45"/>
        </w:numPr>
        <w:spacing w:before="160" w:after="120"/>
        <w:ind w:left="715" w:right="709" w:hanging="431"/>
        <w:jc w:val="both"/>
        <w:rPr>
          <w:rFonts w:ascii="Times New Roman" w:hAnsi="Times New Roman"/>
        </w:rPr>
      </w:pPr>
      <w:r w:rsidRPr="00B37467">
        <w:rPr>
          <w:rFonts w:ascii="Times New Roman" w:hAnsi="Times New Roman"/>
        </w:rPr>
        <w:t>[...]</w:t>
      </w:r>
      <w:r w:rsidR="00AF2D49" w:rsidRPr="00B37467">
        <w:rPr>
          <w:rFonts w:ascii="Times New Roman" w:hAnsi="Times New Roman"/>
        </w:rPr>
        <w:t xml:space="preserve"> ¿permitiréis que yo permanezca condenado/como un vagabundo errante, mis derechos y privilegios/</w:t>
      </w:r>
      <w:r w:rsidRPr="00B37467">
        <w:rPr>
          <w:rFonts w:ascii="Times New Roman" w:hAnsi="Times New Roman"/>
        </w:rPr>
        <w:t>[...]</w:t>
      </w:r>
      <w:r w:rsidR="00AF2D49" w:rsidRPr="00B37467">
        <w:rPr>
          <w:rFonts w:ascii="Times New Roman" w:hAnsi="Times New Roman"/>
        </w:rPr>
        <w:t>? (</w:t>
      </w:r>
      <w:r w:rsidR="00DD0437" w:rsidRPr="00B37467">
        <w:rPr>
          <w:rFonts w:ascii="Times New Roman" w:hAnsi="Times New Roman"/>
        </w:rPr>
        <w:t>Pasini 2009</w:t>
      </w:r>
      <w:r w:rsidR="00AF2D49" w:rsidRPr="00B37467">
        <w:rPr>
          <w:rFonts w:ascii="Times New Roman" w:hAnsi="Times New Roman"/>
        </w:rPr>
        <w:t>: 580)</w:t>
      </w:r>
    </w:p>
    <w:p w14:paraId="2439D33F" w14:textId="6B0E08A7" w:rsidR="001B094A" w:rsidRPr="00B37467" w:rsidRDefault="001B094A" w:rsidP="001B094A">
      <w:pPr>
        <w:pStyle w:val="Textpoznmkypodiarou"/>
        <w:spacing w:after="160"/>
        <w:ind w:left="709" w:right="709"/>
        <w:jc w:val="both"/>
        <w:rPr>
          <w:rFonts w:ascii="Times New Roman" w:hAnsi="Times New Roman"/>
          <w:lang w:val="es-ES"/>
        </w:rPr>
      </w:pPr>
      <w:r w:rsidRPr="00B37467">
        <w:rPr>
          <w:rFonts w:ascii="Times New Roman" w:hAnsi="Times New Roman"/>
          <w:lang w:val="es-ES"/>
        </w:rPr>
        <w:t>‘Will you allow me to remain condemned as a wandering vagabond</w:t>
      </w:r>
      <w:r w:rsidR="00C04734">
        <w:rPr>
          <w:rFonts w:ascii="Times New Roman" w:hAnsi="Times New Roman"/>
          <w:lang w:val="es-ES"/>
        </w:rPr>
        <w:t xml:space="preserve"> [</w:t>
      </w:r>
      <w:r w:rsidR="00C04734" w:rsidRPr="00B37467">
        <w:rPr>
          <w:rFonts w:ascii="Times New Roman" w:hAnsi="Times New Roman"/>
          <w:lang w:val="es-ES"/>
        </w:rPr>
        <w:t>...</w:t>
      </w:r>
      <w:r w:rsidR="00C04734">
        <w:rPr>
          <w:rFonts w:ascii="Times New Roman" w:hAnsi="Times New Roman"/>
          <w:lang w:val="es-ES"/>
        </w:rPr>
        <w:t>]</w:t>
      </w:r>
      <w:r w:rsidRPr="00B37467">
        <w:rPr>
          <w:rFonts w:ascii="Times New Roman" w:hAnsi="Times New Roman"/>
          <w:lang w:val="es-ES"/>
        </w:rPr>
        <w:t>?’</w:t>
      </w:r>
    </w:p>
    <w:p w14:paraId="5F93EC24" w14:textId="767C4615" w:rsidR="00C1341F" w:rsidRPr="00B37467" w:rsidRDefault="004166EF" w:rsidP="0037405A">
      <w:pPr>
        <w:pStyle w:val="Odsekzoznamu"/>
        <w:numPr>
          <w:ilvl w:val="0"/>
          <w:numId w:val="45"/>
        </w:numPr>
        <w:spacing w:before="160" w:after="120"/>
        <w:ind w:left="715" w:right="709" w:hanging="431"/>
        <w:jc w:val="both"/>
        <w:rPr>
          <w:rFonts w:ascii="Times New Roman" w:hAnsi="Times New Roman"/>
        </w:rPr>
      </w:pPr>
      <w:r w:rsidRPr="00B37467">
        <w:rPr>
          <w:rFonts w:ascii="Times New Roman" w:hAnsi="Times New Roman"/>
        </w:rPr>
        <w:t>[...]</w:t>
      </w:r>
      <w:r w:rsidR="00AF2D49" w:rsidRPr="00B37467">
        <w:rPr>
          <w:rFonts w:ascii="Times New Roman" w:hAnsi="Times New Roman"/>
        </w:rPr>
        <w:t xml:space="preserve"> ¿vais a permitir que se prolongue mi condena/a errar cual vagabundo, mis títulos y bienes/arrancados por la fuerza</w:t>
      </w:r>
      <w:r w:rsidR="00C04734">
        <w:rPr>
          <w:rFonts w:ascii="Times New Roman" w:hAnsi="Times New Roman"/>
        </w:rPr>
        <w:t xml:space="preserve"> </w:t>
      </w:r>
      <w:r w:rsidRPr="00B37467">
        <w:rPr>
          <w:rFonts w:ascii="Times New Roman" w:hAnsi="Times New Roman"/>
        </w:rPr>
        <w:t>[...]</w:t>
      </w:r>
      <w:r w:rsidR="00AF2D49" w:rsidRPr="00B37467">
        <w:rPr>
          <w:rFonts w:ascii="Times New Roman" w:hAnsi="Times New Roman"/>
        </w:rPr>
        <w:t>? (</w:t>
      </w:r>
      <w:r w:rsidR="00DD0437" w:rsidRPr="00B37467">
        <w:rPr>
          <w:rFonts w:ascii="Times New Roman" w:hAnsi="Times New Roman"/>
        </w:rPr>
        <w:t>Merino 2012</w:t>
      </w:r>
      <w:r w:rsidR="00AF2D49" w:rsidRPr="00B37467">
        <w:rPr>
          <w:rFonts w:ascii="Times New Roman" w:hAnsi="Times New Roman"/>
        </w:rPr>
        <w:t>: 576)</w:t>
      </w:r>
    </w:p>
    <w:p w14:paraId="7DE85FC9" w14:textId="6F4B21D7" w:rsidR="001B094A" w:rsidRPr="00B37467" w:rsidRDefault="001B094A" w:rsidP="001B094A">
      <w:pPr>
        <w:pStyle w:val="Textpoznmkypodiarou"/>
        <w:spacing w:after="160"/>
        <w:ind w:left="709" w:right="709"/>
        <w:jc w:val="both"/>
        <w:rPr>
          <w:rFonts w:ascii="Times New Roman" w:hAnsi="Times New Roman"/>
          <w:lang w:val="es-ES"/>
        </w:rPr>
      </w:pPr>
      <w:r w:rsidRPr="00B37467">
        <w:rPr>
          <w:rFonts w:ascii="Times New Roman" w:hAnsi="Times New Roman"/>
          <w:lang w:val="es-ES"/>
        </w:rPr>
        <w:t>‘Will you allow my sentence to wander as a vagabond to be prolonged</w:t>
      </w:r>
      <w:r w:rsidR="00C04734">
        <w:rPr>
          <w:rFonts w:ascii="Times New Roman" w:hAnsi="Times New Roman"/>
          <w:lang w:val="es-ES"/>
        </w:rPr>
        <w:t xml:space="preserve"> [</w:t>
      </w:r>
      <w:r w:rsidRPr="00B37467">
        <w:rPr>
          <w:rFonts w:ascii="Times New Roman" w:hAnsi="Times New Roman"/>
          <w:lang w:val="es-ES"/>
        </w:rPr>
        <w:t>...</w:t>
      </w:r>
      <w:r w:rsidR="00C04734">
        <w:rPr>
          <w:rFonts w:ascii="Times New Roman" w:hAnsi="Times New Roman"/>
          <w:lang w:val="es-ES"/>
        </w:rPr>
        <w:t>]</w:t>
      </w:r>
      <w:r w:rsidRPr="00B37467">
        <w:rPr>
          <w:rFonts w:ascii="Times New Roman" w:hAnsi="Times New Roman"/>
          <w:lang w:val="es-ES"/>
        </w:rPr>
        <w:t>?’</w:t>
      </w:r>
    </w:p>
    <w:p w14:paraId="299B3844" w14:textId="38D415FB" w:rsidR="00C1341F" w:rsidRPr="00B37467" w:rsidRDefault="00C1341F" w:rsidP="008A12CF">
      <w:pPr>
        <w:pStyle w:val="Nadpis2"/>
        <w:spacing w:before="280" w:after="280"/>
        <w:ind w:left="850" w:hanging="425"/>
        <w:rPr>
          <w:lang w:val="en-US"/>
        </w:rPr>
      </w:pPr>
      <w:r w:rsidRPr="00B37467">
        <w:rPr>
          <w:lang w:val="en-US"/>
        </w:rPr>
        <w:t xml:space="preserve">2.4. </w:t>
      </w:r>
      <w:r w:rsidR="00AA5234" w:rsidRPr="00B37467">
        <w:rPr>
          <w:lang w:val="en-US"/>
        </w:rPr>
        <w:t>Intertext analysis:</w:t>
      </w:r>
      <w:r w:rsidR="006D5E53" w:rsidRPr="00B37467">
        <w:rPr>
          <w:lang w:val="en-US"/>
        </w:rPr>
        <w:t xml:space="preserve"> </w:t>
      </w:r>
      <w:r w:rsidR="00D04E6F" w:rsidRPr="00B37467">
        <w:rPr>
          <w:lang w:val="en-US"/>
        </w:rPr>
        <w:t xml:space="preserve">Bolingbroke </w:t>
      </w:r>
      <w:r w:rsidR="00EA70A1" w:rsidRPr="00B37467">
        <w:rPr>
          <w:lang w:val="en-US"/>
        </w:rPr>
        <w:t>and the image</w:t>
      </w:r>
      <w:r w:rsidR="00AE59F7" w:rsidRPr="00B37467">
        <w:rPr>
          <w:lang w:val="en-US"/>
        </w:rPr>
        <w:t>ry</w:t>
      </w:r>
      <w:r w:rsidR="00EA70A1" w:rsidRPr="00B37467">
        <w:rPr>
          <w:lang w:val="en-US"/>
        </w:rPr>
        <w:t xml:space="preserve"> of</w:t>
      </w:r>
      <w:r w:rsidR="00D04E6F" w:rsidRPr="00B37467">
        <w:rPr>
          <w:lang w:val="en-US"/>
        </w:rPr>
        <w:t xml:space="preserve"> Pilate</w:t>
      </w:r>
    </w:p>
    <w:p w14:paraId="64DDB216" w14:textId="2E93CACD" w:rsidR="009D4A56" w:rsidRPr="00B37467" w:rsidRDefault="00EA70A1" w:rsidP="00EB1517">
      <w:pPr>
        <w:jc w:val="both"/>
        <w:rPr>
          <w:rFonts w:ascii="Times New Roman" w:hAnsi="Times New Roman"/>
          <w:lang w:val="en-GB"/>
        </w:rPr>
      </w:pPr>
      <w:r w:rsidRPr="00B37467">
        <w:rPr>
          <w:rFonts w:ascii="Times New Roman" w:hAnsi="Times New Roman"/>
          <w:lang w:val="en-GB"/>
        </w:rPr>
        <w:t xml:space="preserve">In the first scene of </w:t>
      </w:r>
      <w:r w:rsidR="001E19A0" w:rsidRPr="00B37467">
        <w:rPr>
          <w:rFonts w:ascii="Times New Roman" w:hAnsi="Times New Roman"/>
          <w:lang w:val="en-GB"/>
        </w:rPr>
        <w:t>a</w:t>
      </w:r>
      <w:r w:rsidRPr="00B37467">
        <w:rPr>
          <w:rFonts w:ascii="Times New Roman" w:hAnsi="Times New Roman"/>
          <w:lang w:val="en-GB"/>
        </w:rPr>
        <w:t>ct III, Bolingbroke’s words as he pronounces Bushy and Green’s death sentence are infused</w:t>
      </w:r>
      <w:r w:rsidR="001E19A0" w:rsidRPr="00B37467">
        <w:rPr>
          <w:rFonts w:ascii="Times New Roman" w:hAnsi="Times New Roman"/>
          <w:lang w:val="en-GB"/>
        </w:rPr>
        <w:t xml:space="preserve"> </w:t>
      </w:r>
      <w:r w:rsidRPr="00B37467">
        <w:rPr>
          <w:rFonts w:ascii="Times New Roman" w:hAnsi="Times New Roman"/>
          <w:lang w:val="en-GB"/>
        </w:rPr>
        <w:t>with an intertextuality</w:t>
      </w:r>
      <w:r w:rsidR="00091AC9" w:rsidRPr="00B37467">
        <w:rPr>
          <w:rFonts w:ascii="Times New Roman" w:hAnsi="Times New Roman"/>
          <w:lang w:val="en-GB"/>
        </w:rPr>
        <w:t xml:space="preserve"> </w:t>
      </w:r>
      <w:r w:rsidRPr="00B37467">
        <w:rPr>
          <w:rFonts w:ascii="Times New Roman" w:hAnsi="Times New Roman"/>
          <w:lang w:val="en-GB"/>
        </w:rPr>
        <w:t xml:space="preserve">which also distances him from the aura of divinity </w:t>
      </w:r>
      <w:r w:rsidR="00091AC9" w:rsidRPr="00B37467">
        <w:rPr>
          <w:rFonts w:ascii="Times New Roman" w:hAnsi="Times New Roman"/>
          <w:lang w:val="en-GB"/>
        </w:rPr>
        <w:t>to which</w:t>
      </w:r>
      <w:r w:rsidRPr="00B37467">
        <w:rPr>
          <w:rFonts w:ascii="Times New Roman" w:hAnsi="Times New Roman"/>
          <w:lang w:val="en-GB"/>
        </w:rPr>
        <w:t xml:space="preserve"> his cousin Richard so </w:t>
      </w:r>
      <w:r w:rsidR="00091AC9" w:rsidRPr="00B37467">
        <w:rPr>
          <w:rFonts w:ascii="Times New Roman" w:hAnsi="Times New Roman"/>
          <w:lang w:val="en-GB"/>
        </w:rPr>
        <w:t>relentlessly</w:t>
      </w:r>
      <w:r w:rsidRPr="00B37467">
        <w:rPr>
          <w:rFonts w:ascii="Times New Roman" w:hAnsi="Times New Roman"/>
          <w:lang w:val="en-GB"/>
        </w:rPr>
        <w:t xml:space="preserve"> </w:t>
      </w:r>
      <w:r w:rsidR="00091AC9" w:rsidRPr="00B37467">
        <w:rPr>
          <w:rFonts w:ascii="Times New Roman" w:hAnsi="Times New Roman"/>
          <w:lang w:val="en-GB"/>
        </w:rPr>
        <w:t>aspired</w:t>
      </w:r>
      <w:r w:rsidRPr="00B37467">
        <w:rPr>
          <w:rFonts w:ascii="Times New Roman" w:hAnsi="Times New Roman"/>
          <w:lang w:val="en-GB"/>
        </w:rPr>
        <w:t>:</w:t>
      </w:r>
    </w:p>
    <w:p w14:paraId="2805E137" w14:textId="50D254C7" w:rsidR="009D4A56" w:rsidRPr="00B37467" w:rsidRDefault="004166EF" w:rsidP="00EB1517">
      <w:pPr>
        <w:spacing w:before="160"/>
        <w:ind w:left="709" w:right="709"/>
        <w:jc w:val="both"/>
        <w:rPr>
          <w:rFonts w:ascii="Times New Roman" w:hAnsi="Times New Roman"/>
          <w:sz w:val="22"/>
          <w:szCs w:val="22"/>
          <w:lang w:val="en-GB"/>
        </w:rPr>
      </w:pPr>
      <w:r w:rsidRPr="00B37467">
        <w:rPr>
          <w:rFonts w:ascii="Times New Roman" w:hAnsi="Times New Roman"/>
          <w:sz w:val="22"/>
          <w:szCs w:val="22"/>
          <w:lang w:val="en-GB"/>
        </w:rPr>
        <w:t>[...]</w:t>
      </w:r>
      <w:r w:rsidR="009D4A56" w:rsidRPr="00B37467">
        <w:rPr>
          <w:rFonts w:ascii="Times New Roman" w:hAnsi="Times New Roman"/>
          <w:sz w:val="22"/>
          <w:szCs w:val="22"/>
          <w:lang w:val="en-GB"/>
        </w:rPr>
        <w:t xml:space="preserve"> yet to wash your blood</w:t>
      </w:r>
    </w:p>
    <w:p w14:paraId="049DD20D" w14:textId="77777777" w:rsidR="009D4A56" w:rsidRPr="00B37467" w:rsidRDefault="009D4A56" w:rsidP="001E19A0">
      <w:pPr>
        <w:ind w:left="709" w:right="709"/>
        <w:jc w:val="both"/>
        <w:rPr>
          <w:rFonts w:ascii="Times New Roman" w:hAnsi="Times New Roman"/>
          <w:sz w:val="22"/>
          <w:szCs w:val="22"/>
          <w:lang w:val="en-GB"/>
        </w:rPr>
      </w:pPr>
      <w:r w:rsidRPr="00B37467">
        <w:rPr>
          <w:rFonts w:ascii="Times New Roman" w:hAnsi="Times New Roman"/>
          <w:sz w:val="22"/>
          <w:szCs w:val="22"/>
          <w:lang w:val="en-GB"/>
        </w:rPr>
        <w:t>From off my hands, here in the view of men</w:t>
      </w:r>
    </w:p>
    <w:p w14:paraId="358FF2BF" w14:textId="6B3ACA31" w:rsidR="009D4A56" w:rsidRPr="00B37467" w:rsidRDefault="009D4A56" w:rsidP="00EB1517">
      <w:pPr>
        <w:spacing w:after="160"/>
        <w:ind w:left="709" w:right="709"/>
        <w:jc w:val="both"/>
        <w:rPr>
          <w:rFonts w:ascii="Times New Roman" w:hAnsi="Times New Roman"/>
          <w:sz w:val="22"/>
          <w:szCs w:val="22"/>
          <w:lang w:val="en-GB"/>
        </w:rPr>
      </w:pPr>
      <w:r w:rsidRPr="00B37467">
        <w:rPr>
          <w:rFonts w:ascii="Times New Roman" w:hAnsi="Times New Roman"/>
          <w:sz w:val="22"/>
          <w:szCs w:val="22"/>
          <w:lang w:val="en-GB"/>
        </w:rPr>
        <w:t>I will unfold some causes of your deaths: (3.1.5</w:t>
      </w:r>
      <w:r w:rsidR="00EB1517" w:rsidRPr="00B37467">
        <w:rPr>
          <w:rFonts w:ascii="Times New Roman" w:hAnsi="Times New Roman"/>
          <w:sz w:val="22"/>
          <w:szCs w:val="22"/>
          <w:lang w:val="en-GB"/>
        </w:rPr>
        <w:t>–</w:t>
      </w:r>
      <w:r w:rsidRPr="00B37467">
        <w:rPr>
          <w:rFonts w:ascii="Times New Roman" w:hAnsi="Times New Roman"/>
          <w:sz w:val="22"/>
          <w:szCs w:val="22"/>
          <w:lang w:val="en-GB"/>
        </w:rPr>
        <w:t>7)</w:t>
      </w:r>
    </w:p>
    <w:p w14:paraId="0294DC34" w14:textId="0ADB7ED4" w:rsidR="009D4A56" w:rsidRPr="00B37467" w:rsidRDefault="00EA70A1" w:rsidP="003D2D65">
      <w:pPr>
        <w:jc w:val="both"/>
        <w:rPr>
          <w:rFonts w:ascii="Times New Roman" w:hAnsi="Times New Roman"/>
          <w:lang w:val="en-GB"/>
        </w:rPr>
      </w:pPr>
      <w:r w:rsidRPr="00B37467">
        <w:rPr>
          <w:rFonts w:ascii="Times New Roman" w:hAnsi="Times New Roman"/>
          <w:lang w:val="en-GB"/>
        </w:rPr>
        <w:t xml:space="preserve">In this case it is the image of Pilate washing his hands </w:t>
      </w:r>
      <w:r w:rsidR="00E650CB" w:rsidRPr="00B37467">
        <w:rPr>
          <w:rFonts w:ascii="Times New Roman" w:hAnsi="Times New Roman"/>
          <w:lang w:val="en-GB"/>
        </w:rPr>
        <w:t>that</w:t>
      </w:r>
      <w:r w:rsidRPr="00B37467">
        <w:rPr>
          <w:rFonts w:ascii="Times New Roman" w:hAnsi="Times New Roman"/>
          <w:lang w:val="en-GB"/>
        </w:rPr>
        <w:t xml:space="preserve"> interacts with </w:t>
      </w:r>
      <w:r w:rsidR="00E650CB" w:rsidRPr="00B37467">
        <w:rPr>
          <w:rFonts w:ascii="Times New Roman" w:hAnsi="Times New Roman"/>
          <w:lang w:val="en-GB"/>
        </w:rPr>
        <w:t>what</w:t>
      </w:r>
      <w:r w:rsidRPr="00B37467">
        <w:rPr>
          <w:rFonts w:ascii="Times New Roman" w:hAnsi="Times New Roman"/>
          <w:lang w:val="en-GB"/>
        </w:rPr>
        <w:t xml:space="preserve"> Bolingbroke conveys after he </w:t>
      </w:r>
      <w:r w:rsidR="00091AC9" w:rsidRPr="00B37467">
        <w:rPr>
          <w:rFonts w:ascii="Times New Roman" w:hAnsi="Times New Roman"/>
          <w:lang w:val="en-GB"/>
        </w:rPr>
        <w:t>has passed</w:t>
      </w:r>
      <w:r w:rsidRPr="00B37467">
        <w:rPr>
          <w:rFonts w:ascii="Times New Roman" w:hAnsi="Times New Roman"/>
          <w:lang w:val="en-GB"/>
        </w:rPr>
        <w:t xml:space="preserve"> </w:t>
      </w:r>
      <w:r w:rsidR="00760A2C" w:rsidRPr="00B37467">
        <w:rPr>
          <w:rFonts w:ascii="Times New Roman" w:hAnsi="Times New Roman"/>
          <w:lang w:val="en-GB"/>
        </w:rPr>
        <w:t xml:space="preserve">the </w:t>
      </w:r>
      <w:r w:rsidRPr="00B37467">
        <w:rPr>
          <w:rFonts w:ascii="Times New Roman" w:hAnsi="Times New Roman"/>
          <w:lang w:val="en-GB"/>
        </w:rPr>
        <w:t xml:space="preserve">sentence. Once again, </w:t>
      </w:r>
      <w:r w:rsidR="00091AC9" w:rsidRPr="00B37467">
        <w:rPr>
          <w:rFonts w:ascii="Times New Roman" w:hAnsi="Times New Roman"/>
          <w:lang w:val="en-GB"/>
        </w:rPr>
        <w:t>commentary</w:t>
      </w:r>
      <w:r w:rsidR="00C3065A" w:rsidRPr="00B37467">
        <w:rPr>
          <w:rFonts w:ascii="Times New Roman" w:hAnsi="Times New Roman"/>
          <w:lang w:val="en-GB"/>
        </w:rPr>
        <w:t xml:space="preserve"> </w:t>
      </w:r>
      <w:r w:rsidR="008A0D34" w:rsidRPr="00B37467">
        <w:rPr>
          <w:rFonts w:ascii="Times New Roman" w:hAnsi="Times New Roman"/>
          <w:lang w:val="en-GB"/>
        </w:rPr>
        <w:t>on</w:t>
      </w:r>
      <w:r w:rsidR="00C3065A" w:rsidRPr="00B37467">
        <w:rPr>
          <w:rFonts w:ascii="Times New Roman" w:hAnsi="Times New Roman"/>
          <w:lang w:val="en-GB"/>
        </w:rPr>
        <w:t xml:space="preserve"> this passage</w:t>
      </w:r>
      <w:r w:rsidR="004F0FD3" w:rsidRPr="00B37467">
        <w:rPr>
          <w:rFonts w:ascii="Times New Roman" w:hAnsi="Times New Roman"/>
          <w:lang w:val="en-GB"/>
        </w:rPr>
        <w:t xml:space="preserve"> may have</w:t>
      </w:r>
      <w:r w:rsidR="008A0D34" w:rsidRPr="00B37467">
        <w:rPr>
          <w:rFonts w:ascii="Times New Roman" w:hAnsi="Times New Roman"/>
          <w:lang w:val="en-GB"/>
        </w:rPr>
        <w:t xml:space="preserve"> fallen far short of the mark</w:t>
      </w:r>
      <w:r w:rsidR="00C3065A" w:rsidRPr="00B37467">
        <w:rPr>
          <w:rFonts w:ascii="Times New Roman" w:hAnsi="Times New Roman"/>
          <w:lang w:val="en-GB"/>
        </w:rPr>
        <w:t>. Shaheen</w:t>
      </w:r>
      <w:r w:rsidR="00BC1260" w:rsidRPr="00B37467">
        <w:rPr>
          <w:rFonts w:ascii="Times New Roman" w:hAnsi="Times New Roman"/>
          <w:lang w:val="en-GB"/>
        </w:rPr>
        <w:t xml:space="preserve"> (1999: 463)</w:t>
      </w:r>
      <w:r w:rsidR="00E563DA" w:rsidRPr="00B37467">
        <w:rPr>
          <w:rFonts w:ascii="Times New Roman" w:hAnsi="Times New Roman"/>
          <w:lang w:val="en-GB"/>
        </w:rPr>
        <w:t>, admittedly,</w:t>
      </w:r>
      <w:r w:rsidR="00C3065A" w:rsidRPr="00B37467">
        <w:rPr>
          <w:rFonts w:ascii="Times New Roman" w:hAnsi="Times New Roman"/>
          <w:lang w:val="en-GB"/>
        </w:rPr>
        <w:t xml:space="preserve"> draws attention to the use of </w:t>
      </w:r>
      <w:r w:rsidR="008A0D34" w:rsidRPr="00B37467">
        <w:rPr>
          <w:rFonts w:ascii="Times New Roman" w:hAnsi="Times New Roman"/>
          <w:lang w:val="en-GB"/>
        </w:rPr>
        <w:t xml:space="preserve">imagery reflecting the attitude of Pontius Pilate </w:t>
      </w:r>
      <w:r w:rsidR="00C3065A" w:rsidRPr="00B37467">
        <w:rPr>
          <w:rFonts w:ascii="Times New Roman" w:hAnsi="Times New Roman"/>
          <w:lang w:val="en-GB"/>
        </w:rPr>
        <w:t xml:space="preserve">in this same passage </w:t>
      </w:r>
      <w:r w:rsidR="008A0D34" w:rsidRPr="00B37467">
        <w:rPr>
          <w:rFonts w:ascii="Times New Roman" w:hAnsi="Times New Roman"/>
          <w:lang w:val="en-GB"/>
        </w:rPr>
        <w:t>from</w:t>
      </w:r>
      <w:r w:rsidR="00C3065A" w:rsidRPr="00B37467">
        <w:rPr>
          <w:rFonts w:ascii="Times New Roman" w:hAnsi="Times New Roman"/>
          <w:lang w:val="en-GB"/>
        </w:rPr>
        <w:t xml:space="preserve"> the </w:t>
      </w:r>
      <w:r w:rsidR="008A0D34" w:rsidRPr="00B37467">
        <w:rPr>
          <w:rFonts w:ascii="Times New Roman" w:hAnsi="Times New Roman"/>
          <w:lang w:val="en-GB"/>
        </w:rPr>
        <w:t>play</w:t>
      </w:r>
      <w:r w:rsidR="00E563DA" w:rsidRPr="00B37467">
        <w:rPr>
          <w:rFonts w:ascii="Times New Roman" w:hAnsi="Times New Roman"/>
          <w:lang w:val="en-GB"/>
        </w:rPr>
        <w:t xml:space="preserve">. However, </w:t>
      </w:r>
      <w:r w:rsidR="00E563DA" w:rsidRPr="00B37467">
        <w:rPr>
          <w:rFonts w:ascii="Times New Roman" w:hAnsi="Times New Roman"/>
          <w:lang w:val="en-GB"/>
        </w:rPr>
        <w:lastRenderedPageBreak/>
        <w:t>he</w:t>
      </w:r>
      <w:r w:rsidR="00C3065A" w:rsidRPr="00B37467">
        <w:rPr>
          <w:rFonts w:ascii="Times New Roman" w:hAnsi="Times New Roman"/>
          <w:lang w:val="en-GB"/>
        </w:rPr>
        <w:t xml:space="preserve"> limits himself to identifying its biblical source and to reminding his readers that Shakespeare makes use of this same reference from </w:t>
      </w:r>
      <w:r w:rsidR="008A0D34" w:rsidRPr="00B37467">
        <w:rPr>
          <w:rFonts w:ascii="Times New Roman" w:hAnsi="Times New Roman"/>
          <w:lang w:val="en-GB"/>
        </w:rPr>
        <w:t>the Gospels</w:t>
      </w:r>
      <w:r w:rsidR="00C3065A" w:rsidRPr="00B37467">
        <w:rPr>
          <w:rFonts w:ascii="Times New Roman" w:hAnsi="Times New Roman"/>
          <w:lang w:val="en-GB"/>
        </w:rPr>
        <w:t xml:space="preserve"> in two other places in </w:t>
      </w:r>
      <w:r w:rsidR="00E563DA" w:rsidRPr="00B37467">
        <w:rPr>
          <w:rFonts w:ascii="Times New Roman" w:hAnsi="Times New Roman"/>
          <w:lang w:val="en-GB"/>
        </w:rPr>
        <w:t>the</w:t>
      </w:r>
      <w:r w:rsidR="00C3065A" w:rsidRPr="00B37467">
        <w:rPr>
          <w:rFonts w:ascii="Times New Roman" w:hAnsi="Times New Roman"/>
          <w:lang w:val="en-GB"/>
        </w:rPr>
        <w:t xml:space="preserve"> </w:t>
      </w:r>
      <w:r w:rsidR="008A0D34" w:rsidRPr="00B37467">
        <w:rPr>
          <w:rFonts w:ascii="Times New Roman" w:hAnsi="Times New Roman"/>
          <w:lang w:val="en-GB"/>
        </w:rPr>
        <w:t>play</w:t>
      </w:r>
      <w:r w:rsidR="00C3065A" w:rsidRPr="00B37467">
        <w:rPr>
          <w:rFonts w:ascii="Times New Roman" w:hAnsi="Times New Roman"/>
          <w:lang w:val="en-GB"/>
        </w:rPr>
        <w:t xml:space="preserve"> (4.1.239</w:t>
      </w:r>
      <w:r w:rsidR="001A5C9A" w:rsidRPr="00B37467">
        <w:rPr>
          <w:rFonts w:ascii="Times New Roman" w:hAnsi="Times New Roman"/>
          <w:lang w:val="en-GB"/>
        </w:rPr>
        <w:t>–</w:t>
      </w:r>
      <w:r w:rsidR="00C3065A" w:rsidRPr="00B37467">
        <w:rPr>
          <w:rFonts w:ascii="Times New Roman" w:hAnsi="Times New Roman"/>
          <w:lang w:val="en-GB"/>
        </w:rPr>
        <w:t xml:space="preserve">42 </w:t>
      </w:r>
      <w:r w:rsidR="004F0FD3" w:rsidRPr="00B37467">
        <w:rPr>
          <w:rFonts w:ascii="Times New Roman" w:hAnsi="Times New Roman"/>
          <w:lang w:val="en-GB"/>
        </w:rPr>
        <w:t>and</w:t>
      </w:r>
      <w:r w:rsidR="00C3065A" w:rsidRPr="00B37467">
        <w:rPr>
          <w:rFonts w:ascii="Times New Roman" w:hAnsi="Times New Roman"/>
          <w:lang w:val="en-GB"/>
        </w:rPr>
        <w:t xml:space="preserve"> 5.6.50), as well as in </w:t>
      </w:r>
      <w:r w:rsidR="00C3065A" w:rsidRPr="00B37467">
        <w:rPr>
          <w:rFonts w:ascii="Times New Roman" w:hAnsi="Times New Roman"/>
          <w:i/>
          <w:iCs/>
          <w:lang w:val="en-GB"/>
        </w:rPr>
        <w:t>Mac</w:t>
      </w:r>
      <w:r w:rsidR="00D2150F" w:rsidRPr="00B37467">
        <w:rPr>
          <w:rFonts w:ascii="Times New Roman" w:hAnsi="Times New Roman"/>
          <w:i/>
          <w:iCs/>
          <w:lang w:val="en-GB"/>
        </w:rPr>
        <w:t>b</w:t>
      </w:r>
      <w:r w:rsidR="00C3065A" w:rsidRPr="00B37467">
        <w:rPr>
          <w:rFonts w:ascii="Times New Roman" w:hAnsi="Times New Roman"/>
          <w:i/>
          <w:iCs/>
          <w:lang w:val="en-GB"/>
        </w:rPr>
        <w:t>eth</w:t>
      </w:r>
      <w:r w:rsidR="00C3065A" w:rsidRPr="00B37467">
        <w:rPr>
          <w:rFonts w:ascii="Times New Roman" w:hAnsi="Times New Roman"/>
          <w:lang w:val="en-GB"/>
        </w:rPr>
        <w:t xml:space="preserve"> when Lady Mac</w:t>
      </w:r>
      <w:r w:rsidR="00D2150F" w:rsidRPr="00B37467">
        <w:rPr>
          <w:rFonts w:ascii="Times New Roman" w:hAnsi="Times New Roman"/>
          <w:lang w:val="en-GB"/>
        </w:rPr>
        <w:t>b</w:t>
      </w:r>
      <w:r w:rsidR="00C3065A" w:rsidRPr="00B37467">
        <w:rPr>
          <w:rFonts w:ascii="Times New Roman" w:hAnsi="Times New Roman"/>
          <w:lang w:val="en-GB"/>
        </w:rPr>
        <w:t xml:space="preserve">eth entreats her husband to wash his guilt from his hands and to smear the innocent hands and faces of </w:t>
      </w:r>
      <w:r w:rsidR="00B7068E" w:rsidRPr="00B37467">
        <w:rPr>
          <w:rFonts w:ascii="Times New Roman" w:hAnsi="Times New Roman"/>
          <w:lang w:val="en-GB"/>
        </w:rPr>
        <w:t>Duncan’s</w:t>
      </w:r>
      <w:r w:rsidR="00C3065A" w:rsidRPr="00B37467">
        <w:rPr>
          <w:rFonts w:ascii="Times New Roman" w:hAnsi="Times New Roman"/>
          <w:lang w:val="en-GB"/>
        </w:rPr>
        <w:t xml:space="preserve"> </w:t>
      </w:r>
      <w:r w:rsidR="00B7068E" w:rsidRPr="00B37467">
        <w:rPr>
          <w:rFonts w:ascii="Times New Roman" w:hAnsi="Times New Roman"/>
          <w:lang w:val="en-GB"/>
        </w:rPr>
        <w:t xml:space="preserve">servants </w:t>
      </w:r>
      <w:r w:rsidR="00C3065A" w:rsidRPr="00B37467">
        <w:rPr>
          <w:rFonts w:ascii="Times New Roman" w:hAnsi="Times New Roman"/>
          <w:lang w:val="en-GB"/>
        </w:rPr>
        <w:t xml:space="preserve">with </w:t>
      </w:r>
      <w:r w:rsidR="00B7068E" w:rsidRPr="00B37467">
        <w:rPr>
          <w:rFonts w:ascii="Times New Roman" w:hAnsi="Times New Roman"/>
          <w:lang w:val="en-GB"/>
        </w:rPr>
        <w:t>his</w:t>
      </w:r>
      <w:r w:rsidR="00C3065A" w:rsidRPr="00B37467">
        <w:rPr>
          <w:rFonts w:ascii="Times New Roman" w:hAnsi="Times New Roman"/>
          <w:lang w:val="en-GB"/>
        </w:rPr>
        <w:t xml:space="preserve"> blood. </w:t>
      </w:r>
      <w:r w:rsidR="00E563DA" w:rsidRPr="00B37467">
        <w:rPr>
          <w:rFonts w:ascii="Times New Roman" w:hAnsi="Times New Roman"/>
          <w:lang w:val="en-GB"/>
        </w:rPr>
        <w:t xml:space="preserve">Because a clear structural or semantic connection can be traced from the Gospels to the target text in the </w:t>
      </w:r>
      <w:r w:rsidR="00D2150F" w:rsidRPr="00B37467">
        <w:rPr>
          <w:rFonts w:ascii="Times New Roman" w:hAnsi="Times New Roman"/>
          <w:lang w:val="en-GB"/>
        </w:rPr>
        <w:t>phrase</w:t>
      </w:r>
      <w:r w:rsidR="00E563DA" w:rsidRPr="00B37467">
        <w:rPr>
          <w:rFonts w:ascii="Times New Roman" w:hAnsi="Times New Roman"/>
          <w:lang w:val="en-GB"/>
        </w:rPr>
        <w:t xml:space="preserve"> “to wash your blood/From off my hands” (3.1.5</w:t>
      </w:r>
      <w:r w:rsidR="001A5C9A" w:rsidRPr="00B37467">
        <w:rPr>
          <w:rFonts w:ascii="Times New Roman" w:hAnsi="Times New Roman"/>
          <w:lang w:val="en-GB"/>
        </w:rPr>
        <w:t>–</w:t>
      </w:r>
      <w:r w:rsidR="00E563DA" w:rsidRPr="00B37467">
        <w:rPr>
          <w:rFonts w:ascii="Times New Roman" w:hAnsi="Times New Roman"/>
          <w:lang w:val="en-GB"/>
        </w:rPr>
        <w:t>6), audiences</w:t>
      </w:r>
      <w:r w:rsidR="008F7D3C" w:rsidRPr="00B37467">
        <w:rPr>
          <w:rFonts w:ascii="Times New Roman" w:hAnsi="Times New Roman"/>
          <w:lang w:val="en-GB"/>
        </w:rPr>
        <w:t xml:space="preserve"> can see that</w:t>
      </w:r>
      <w:r w:rsidR="00E563DA" w:rsidRPr="00B37467">
        <w:rPr>
          <w:rFonts w:ascii="Times New Roman" w:hAnsi="Times New Roman"/>
          <w:lang w:val="en-GB"/>
        </w:rPr>
        <w:t xml:space="preserve"> </w:t>
      </w:r>
      <w:r w:rsidR="008F7D3C" w:rsidRPr="00B37467">
        <w:rPr>
          <w:rFonts w:ascii="Times New Roman" w:hAnsi="Times New Roman"/>
          <w:lang w:val="en-GB"/>
        </w:rPr>
        <w:t xml:space="preserve">the </w:t>
      </w:r>
      <w:r w:rsidR="00E563DA" w:rsidRPr="00B37467">
        <w:rPr>
          <w:rFonts w:ascii="Times New Roman" w:hAnsi="Times New Roman"/>
          <w:lang w:val="en-GB"/>
        </w:rPr>
        <w:t xml:space="preserve">intertextuality </w:t>
      </w:r>
      <w:r w:rsidR="008F7D3C" w:rsidRPr="00B37467">
        <w:rPr>
          <w:rFonts w:ascii="Times New Roman" w:hAnsi="Times New Roman"/>
          <w:lang w:val="en-GB"/>
        </w:rPr>
        <w:t xml:space="preserve">is </w:t>
      </w:r>
      <w:r w:rsidR="00B7068E" w:rsidRPr="00B37467">
        <w:rPr>
          <w:rFonts w:ascii="Times New Roman" w:hAnsi="Times New Roman"/>
          <w:lang w:val="en-GB"/>
        </w:rPr>
        <w:t>intentional</w:t>
      </w:r>
      <w:r w:rsidR="008F7D3C" w:rsidRPr="00B37467">
        <w:rPr>
          <w:rFonts w:ascii="Times New Roman" w:hAnsi="Times New Roman"/>
          <w:lang w:val="en-GB"/>
        </w:rPr>
        <w:t xml:space="preserve">. They therefore </w:t>
      </w:r>
      <w:r w:rsidR="00B7068E" w:rsidRPr="00B37467">
        <w:rPr>
          <w:rFonts w:ascii="Times New Roman" w:hAnsi="Times New Roman"/>
          <w:lang w:val="en-GB"/>
        </w:rPr>
        <w:t xml:space="preserve">find themselves </w:t>
      </w:r>
      <w:r w:rsidR="008F7D3C" w:rsidRPr="00B37467">
        <w:rPr>
          <w:rFonts w:ascii="Times New Roman" w:hAnsi="Times New Roman"/>
          <w:lang w:val="en-GB"/>
        </w:rPr>
        <w:t xml:space="preserve">facing contradictions in determining </w:t>
      </w:r>
      <w:r w:rsidR="00E563DA" w:rsidRPr="00B37467">
        <w:rPr>
          <w:rFonts w:ascii="Times New Roman" w:hAnsi="Times New Roman"/>
          <w:lang w:val="en-GB"/>
        </w:rPr>
        <w:t>the intention behind how this</w:t>
      </w:r>
      <w:r w:rsidR="00805F03" w:rsidRPr="00B37467">
        <w:rPr>
          <w:rFonts w:ascii="Times New Roman" w:hAnsi="Times New Roman"/>
          <w:lang w:val="en-GB"/>
        </w:rPr>
        <w:t xml:space="preserve"> reference</w:t>
      </w:r>
      <w:r w:rsidR="00E563DA" w:rsidRPr="00B37467">
        <w:rPr>
          <w:rFonts w:ascii="Times New Roman" w:hAnsi="Times New Roman"/>
          <w:lang w:val="en-GB"/>
        </w:rPr>
        <w:t xml:space="preserve"> is used</w:t>
      </w:r>
      <w:r w:rsidR="00805F03" w:rsidRPr="00B37467">
        <w:rPr>
          <w:rFonts w:ascii="Times New Roman" w:hAnsi="Times New Roman"/>
          <w:lang w:val="en-GB"/>
        </w:rPr>
        <w:t>.</w:t>
      </w:r>
      <w:r w:rsidR="00B7068E" w:rsidRPr="00B37467">
        <w:rPr>
          <w:rFonts w:ascii="Times New Roman" w:hAnsi="Times New Roman"/>
          <w:lang w:val="en-GB"/>
        </w:rPr>
        <w:t xml:space="preserve"> </w:t>
      </w:r>
      <w:r w:rsidR="00805F03" w:rsidRPr="00B37467">
        <w:rPr>
          <w:rFonts w:ascii="Times New Roman" w:hAnsi="Times New Roman"/>
          <w:lang w:val="en-GB"/>
        </w:rPr>
        <w:t>In fact, Matthew’s description of Pilate when “he took water and washed his hands” (</w:t>
      </w:r>
      <w:r w:rsidR="00BC1260" w:rsidRPr="00B37467">
        <w:rPr>
          <w:rFonts w:ascii="Times New Roman" w:hAnsi="Times New Roman"/>
          <w:lang w:val="en-GB"/>
        </w:rPr>
        <w:t>Matthew</w:t>
      </w:r>
      <w:r w:rsidR="00805F03" w:rsidRPr="00B37467">
        <w:rPr>
          <w:rFonts w:ascii="Times New Roman" w:hAnsi="Times New Roman"/>
          <w:lang w:val="en-GB"/>
        </w:rPr>
        <w:t xml:space="preserve"> 27:24), and the words of the Prefect of Judea in declaring before the crowd “I am innocent of the blood of this just man; look you to it” (</w:t>
      </w:r>
      <w:r w:rsidR="00805F03" w:rsidRPr="00B37467">
        <w:rPr>
          <w:rFonts w:ascii="Times New Roman" w:hAnsi="Times New Roman"/>
          <w:iCs/>
          <w:lang w:val="en-GB"/>
        </w:rPr>
        <w:t>ibid.</w:t>
      </w:r>
      <w:r w:rsidR="00805F03" w:rsidRPr="00B37467">
        <w:rPr>
          <w:rFonts w:ascii="Times New Roman" w:hAnsi="Times New Roman"/>
          <w:lang w:val="en-GB"/>
        </w:rPr>
        <w:t>)</w:t>
      </w:r>
      <w:r w:rsidR="00E650CB" w:rsidRPr="00B37467">
        <w:rPr>
          <w:rFonts w:ascii="Times New Roman" w:hAnsi="Times New Roman"/>
          <w:lang w:val="en-GB"/>
        </w:rPr>
        <w:t>,</w:t>
      </w:r>
      <w:r w:rsidR="00805F03" w:rsidRPr="00B37467">
        <w:rPr>
          <w:rFonts w:ascii="Times New Roman" w:hAnsi="Times New Roman"/>
          <w:lang w:val="en-GB"/>
        </w:rPr>
        <w:t xml:space="preserve"> </w:t>
      </w:r>
      <w:r w:rsidR="004F0FD3" w:rsidRPr="00B37467">
        <w:rPr>
          <w:rFonts w:ascii="Times New Roman" w:hAnsi="Times New Roman"/>
          <w:lang w:val="en-GB"/>
        </w:rPr>
        <w:t xml:space="preserve">bear </w:t>
      </w:r>
      <w:r w:rsidR="003E4DB2" w:rsidRPr="00B37467">
        <w:rPr>
          <w:rFonts w:ascii="Times New Roman" w:hAnsi="Times New Roman"/>
          <w:lang w:val="en-GB"/>
        </w:rPr>
        <w:t>too much</w:t>
      </w:r>
      <w:r w:rsidR="004F0FD3" w:rsidRPr="00B37467">
        <w:rPr>
          <w:rFonts w:ascii="Times New Roman" w:hAnsi="Times New Roman"/>
          <w:lang w:val="en-GB"/>
        </w:rPr>
        <w:t xml:space="preserve"> resemblance to</w:t>
      </w:r>
      <w:r w:rsidR="00805F03" w:rsidRPr="00B37467">
        <w:rPr>
          <w:rFonts w:ascii="Times New Roman" w:hAnsi="Times New Roman"/>
          <w:lang w:val="en-GB"/>
        </w:rPr>
        <w:t xml:space="preserve"> the </w:t>
      </w:r>
      <w:r w:rsidR="008F7D3C" w:rsidRPr="00B37467">
        <w:rPr>
          <w:rFonts w:ascii="Times New Roman" w:hAnsi="Times New Roman"/>
          <w:lang w:val="en-GB"/>
        </w:rPr>
        <w:t>assertion that</w:t>
      </w:r>
      <w:r w:rsidR="00805F03" w:rsidRPr="00B37467">
        <w:rPr>
          <w:rFonts w:ascii="Times New Roman" w:hAnsi="Times New Roman"/>
          <w:lang w:val="en-GB"/>
        </w:rPr>
        <w:t xml:space="preserve"> Bolingbroke</w:t>
      </w:r>
      <w:r w:rsidR="008F7D3C" w:rsidRPr="00B37467">
        <w:rPr>
          <w:rFonts w:ascii="Times New Roman" w:hAnsi="Times New Roman"/>
          <w:lang w:val="en-GB"/>
        </w:rPr>
        <w:t xml:space="preserve"> i</w:t>
      </w:r>
      <w:r w:rsidR="00225C11" w:rsidRPr="00B37467">
        <w:rPr>
          <w:rFonts w:ascii="Times New Roman" w:hAnsi="Times New Roman"/>
          <w:lang w:val="en-GB"/>
        </w:rPr>
        <w:t>s innocen</w:t>
      </w:r>
      <w:r w:rsidR="008F7D3C" w:rsidRPr="00B37467">
        <w:rPr>
          <w:rFonts w:ascii="Times New Roman" w:hAnsi="Times New Roman"/>
          <w:lang w:val="en-GB"/>
        </w:rPr>
        <w:t>t</w:t>
      </w:r>
      <w:r w:rsidR="00225C11" w:rsidRPr="00B37467">
        <w:rPr>
          <w:rFonts w:ascii="Times New Roman" w:hAnsi="Times New Roman"/>
          <w:lang w:val="en-GB"/>
        </w:rPr>
        <w:t xml:space="preserve"> of the deaths of Bushy and Green just before he decapitates them. For this reason, </w:t>
      </w:r>
      <w:r w:rsidR="008F7D3C" w:rsidRPr="00B37467">
        <w:rPr>
          <w:rFonts w:ascii="Times New Roman" w:hAnsi="Times New Roman"/>
          <w:lang w:val="en-GB"/>
        </w:rPr>
        <w:t>one</w:t>
      </w:r>
      <w:r w:rsidR="00225C11" w:rsidRPr="00B37467">
        <w:rPr>
          <w:rFonts w:ascii="Times New Roman" w:hAnsi="Times New Roman"/>
          <w:lang w:val="en-GB"/>
        </w:rPr>
        <w:t xml:space="preserve"> interpretation of this intertextual phenomenon is that Bolingbroke, at least in this case, is, or </w:t>
      </w:r>
      <w:r w:rsidR="008F7D3C" w:rsidRPr="00B37467">
        <w:rPr>
          <w:rFonts w:ascii="Times New Roman" w:hAnsi="Times New Roman"/>
          <w:lang w:val="en-GB"/>
        </w:rPr>
        <w:t xml:space="preserve">is </w:t>
      </w:r>
      <w:r w:rsidR="00225C11" w:rsidRPr="00B37467">
        <w:rPr>
          <w:rFonts w:ascii="Times New Roman" w:hAnsi="Times New Roman"/>
          <w:lang w:val="en-GB"/>
        </w:rPr>
        <w:t>act</w:t>
      </w:r>
      <w:r w:rsidR="008F7D3C" w:rsidRPr="00B37467">
        <w:rPr>
          <w:rFonts w:ascii="Times New Roman" w:hAnsi="Times New Roman"/>
          <w:lang w:val="en-GB"/>
        </w:rPr>
        <w:t>ing,</w:t>
      </w:r>
      <w:r w:rsidR="00225C11" w:rsidRPr="00B37467">
        <w:rPr>
          <w:rFonts w:ascii="Times New Roman" w:hAnsi="Times New Roman"/>
          <w:lang w:val="en-GB"/>
        </w:rPr>
        <w:t xml:space="preserve"> too much like Pilate. Another equally valid interpretation</w:t>
      </w:r>
      <w:r w:rsidR="004E2EDD" w:rsidRPr="00B37467">
        <w:rPr>
          <w:rFonts w:ascii="Times New Roman" w:hAnsi="Times New Roman"/>
          <w:lang w:val="en-GB"/>
        </w:rPr>
        <w:t xml:space="preserve"> of this specific intertext</w:t>
      </w:r>
      <w:r w:rsidR="00225C11" w:rsidRPr="00B37467">
        <w:rPr>
          <w:rFonts w:ascii="Times New Roman" w:hAnsi="Times New Roman"/>
          <w:lang w:val="en-GB"/>
        </w:rPr>
        <w:t xml:space="preserve"> is that </w:t>
      </w:r>
      <w:r w:rsidR="004E2EDD" w:rsidRPr="00B37467">
        <w:rPr>
          <w:rFonts w:ascii="Times New Roman" w:hAnsi="Times New Roman"/>
          <w:lang w:val="en-GB"/>
        </w:rPr>
        <w:t xml:space="preserve">it is simply a very trite, </w:t>
      </w:r>
      <w:r w:rsidR="00E650CB" w:rsidRPr="00B37467">
        <w:rPr>
          <w:rFonts w:ascii="Times New Roman" w:hAnsi="Times New Roman"/>
          <w:lang w:val="en-GB"/>
        </w:rPr>
        <w:t xml:space="preserve">almost </w:t>
      </w:r>
      <w:r w:rsidR="004E2EDD" w:rsidRPr="00B37467">
        <w:rPr>
          <w:rFonts w:ascii="Times New Roman" w:hAnsi="Times New Roman"/>
          <w:lang w:val="en-GB"/>
        </w:rPr>
        <w:t>ritual formula</w:t>
      </w:r>
      <w:r w:rsidR="00225C11" w:rsidRPr="00B37467">
        <w:rPr>
          <w:rFonts w:ascii="Times New Roman" w:hAnsi="Times New Roman"/>
          <w:lang w:val="en-GB"/>
        </w:rPr>
        <w:t xml:space="preserve"> </w:t>
      </w:r>
      <w:r w:rsidR="004E2EDD" w:rsidRPr="00B37467">
        <w:rPr>
          <w:rFonts w:ascii="Times New Roman" w:hAnsi="Times New Roman"/>
          <w:lang w:val="en-GB"/>
        </w:rPr>
        <w:t xml:space="preserve">used by people in general, and employed by Bolingbroke to absolve himself of any responsibility. </w:t>
      </w:r>
      <w:r w:rsidR="00E650CB" w:rsidRPr="00B37467">
        <w:rPr>
          <w:rFonts w:ascii="Times New Roman" w:hAnsi="Times New Roman"/>
          <w:lang w:val="en-GB"/>
        </w:rPr>
        <w:t>It could</w:t>
      </w:r>
      <w:r w:rsidR="004E2EDD" w:rsidRPr="00B37467">
        <w:rPr>
          <w:rFonts w:ascii="Times New Roman" w:hAnsi="Times New Roman"/>
          <w:lang w:val="en-GB"/>
        </w:rPr>
        <w:t xml:space="preserve"> represent </w:t>
      </w:r>
      <w:r w:rsidR="005F22DC" w:rsidRPr="00B37467">
        <w:rPr>
          <w:rFonts w:ascii="Times New Roman" w:hAnsi="Times New Roman"/>
          <w:lang w:val="en-GB"/>
        </w:rPr>
        <w:t xml:space="preserve">a </w:t>
      </w:r>
      <w:r w:rsidR="004E2EDD" w:rsidRPr="00B37467">
        <w:rPr>
          <w:rFonts w:ascii="Times New Roman" w:hAnsi="Times New Roman"/>
          <w:lang w:val="en-GB"/>
        </w:rPr>
        <w:t xml:space="preserve">normal use of language, which </w:t>
      </w:r>
      <w:r w:rsidR="005F22DC" w:rsidRPr="00B37467">
        <w:rPr>
          <w:rFonts w:ascii="Times New Roman" w:hAnsi="Times New Roman"/>
          <w:lang w:val="en-GB"/>
        </w:rPr>
        <w:t xml:space="preserve">intends </w:t>
      </w:r>
      <w:r w:rsidR="004E2EDD" w:rsidRPr="00B37467">
        <w:rPr>
          <w:rFonts w:ascii="Times New Roman" w:hAnsi="Times New Roman"/>
          <w:lang w:val="en-GB"/>
        </w:rPr>
        <w:t>neither</w:t>
      </w:r>
      <w:r w:rsidR="005F22DC" w:rsidRPr="00B37467">
        <w:rPr>
          <w:rFonts w:ascii="Times New Roman" w:hAnsi="Times New Roman"/>
          <w:lang w:val="en-GB"/>
        </w:rPr>
        <w:t xml:space="preserve"> to</w:t>
      </w:r>
      <w:r w:rsidR="004E2EDD" w:rsidRPr="00B37467">
        <w:rPr>
          <w:rFonts w:ascii="Times New Roman" w:hAnsi="Times New Roman"/>
          <w:lang w:val="en-GB"/>
        </w:rPr>
        <w:t xml:space="preserve"> </w:t>
      </w:r>
      <w:r w:rsidR="005F22DC" w:rsidRPr="00B37467">
        <w:rPr>
          <w:rFonts w:ascii="Times New Roman" w:hAnsi="Times New Roman"/>
          <w:lang w:val="en-GB"/>
        </w:rPr>
        <w:t>deify</w:t>
      </w:r>
      <w:r w:rsidR="004E2EDD" w:rsidRPr="00B37467">
        <w:rPr>
          <w:rFonts w:ascii="Times New Roman" w:hAnsi="Times New Roman"/>
          <w:lang w:val="en-GB"/>
        </w:rPr>
        <w:t xml:space="preserve"> nor </w:t>
      </w:r>
      <w:r w:rsidR="005F22DC" w:rsidRPr="00B37467">
        <w:rPr>
          <w:rFonts w:ascii="Times New Roman" w:hAnsi="Times New Roman"/>
          <w:lang w:val="en-GB"/>
        </w:rPr>
        <w:t xml:space="preserve">to </w:t>
      </w:r>
      <w:r w:rsidR="004E2EDD" w:rsidRPr="00B37467">
        <w:rPr>
          <w:rFonts w:ascii="Times New Roman" w:hAnsi="Times New Roman"/>
          <w:lang w:val="en-GB"/>
        </w:rPr>
        <w:t xml:space="preserve">demonise. </w:t>
      </w:r>
    </w:p>
    <w:p w14:paraId="176DB840" w14:textId="49E1796F" w:rsidR="0010596A" w:rsidRPr="00B37467" w:rsidRDefault="00AD332D" w:rsidP="0010596A">
      <w:pPr>
        <w:ind w:firstLine="708"/>
        <w:jc w:val="both"/>
        <w:rPr>
          <w:rFonts w:ascii="Times New Roman" w:hAnsi="Times New Roman"/>
          <w:lang w:val="en-GB"/>
        </w:rPr>
      </w:pPr>
      <w:r w:rsidRPr="00B37467">
        <w:rPr>
          <w:rFonts w:ascii="Times New Roman" w:hAnsi="Times New Roman"/>
          <w:lang w:val="en-GB"/>
        </w:rPr>
        <w:t xml:space="preserve">If </w:t>
      </w:r>
      <w:r w:rsidR="007173C6" w:rsidRPr="00B37467">
        <w:rPr>
          <w:rFonts w:ascii="Times New Roman" w:hAnsi="Times New Roman"/>
          <w:lang w:val="en-GB"/>
        </w:rPr>
        <w:t xml:space="preserve">the present </w:t>
      </w:r>
      <w:r w:rsidR="005F22DC" w:rsidRPr="00B37467">
        <w:rPr>
          <w:rFonts w:ascii="Times New Roman" w:hAnsi="Times New Roman"/>
          <w:lang w:val="en-GB"/>
        </w:rPr>
        <w:t>analysis</w:t>
      </w:r>
      <w:r w:rsidR="007173C6" w:rsidRPr="00B37467">
        <w:rPr>
          <w:rFonts w:ascii="Times New Roman" w:hAnsi="Times New Roman"/>
          <w:lang w:val="en-GB"/>
        </w:rPr>
        <w:t xml:space="preserve"> were a comparison between Shakespeare’s characters and biblical ones, the intertexts considered so far would </w:t>
      </w:r>
      <w:r w:rsidR="00F55BB1" w:rsidRPr="00B37467">
        <w:rPr>
          <w:rFonts w:ascii="Times New Roman" w:hAnsi="Times New Roman"/>
          <w:lang w:val="en-GB"/>
        </w:rPr>
        <w:t>lead to the conclusion</w:t>
      </w:r>
      <w:r w:rsidR="007173C6" w:rsidRPr="00B37467">
        <w:rPr>
          <w:rFonts w:ascii="Times New Roman" w:hAnsi="Times New Roman"/>
          <w:lang w:val="en-GB"/>
        </w:rPr>
        <w:t xml:space="preserve"> that in </w:t>
      </w:r>
      <w:r w:rsidR="007173C6" w:rsidRPr="00B37467">
        <w:rPr>
          <w:rFonts w:ascii="Times New Roman" w:hAnsi="Times New Roman"/>
          <w:i/>
          <w:iCs/>
          <w:lang w:val="en-GB"/>
        </w:rPr>
        <w:t>Richard II</w:t>
      </w:r>
      <w:r w:rsidR="00E650CB" w:rsidRPr="00B37467">
        <w:rPr>
          <w:rFonts w:ascii="Times New Roman" w:hAnsi="Times New Roman"/>
          <w:lang w:val="en-GB"/>
        </w:rPr>
        <w:t xml:space="preserve"> </w:t>
      </w:r>
      <w:r w:rsidR="007173C6" w:rsidRPr="00B37467">
        <w:rPr>
          <w:rFonts w:ascii="Times New Roman" w:hAnsi="Times New Roman"/>
          <w:lang w:val="en-GB"/>
        </w:rPr>
        <w:t>Bolingbroke resembles Pilate</w:t>
      </w:r>
      <w:r w:rsidR="00E650CB" w:rsidRPr="00B37467">
        <w:rPr>
          <w:rFonts w:ascii="Times New Roman" w:hAnsi="Times New Roman"/>
          <w:lang w:val="en-GB"/>
        </w:rPr>
        <w:t>,</w:t>
      </w:r>
      <w:r w:rsidR="007173C6" w:rsidRPr="00B37467">
        <w:rPr>
          <w:rFonts w:ascii="Times New Roman" w:hAnsi="Times New Roman"/>
          <w:lang w:val="en-GB"/>
        </w:rPr>
        <w:t xml:space="preserve"> whereas Richard is presented as Samuel </w:t>
      </w:r>
      <w:r w:rsidR="00A81705" w:rsidRPr="00B37467">
        <w:rPr>
          <w:rFonts w:ascii="Times New Roman" w:hAnsi="Times New Roman"/>
          <w:lang w:val="en-GB"/>
        </w:rPr>
        <w:t>trying</w:t>
      </w:r>
      <w:r w:rsidR="00F55BB1" w:rsidRPr="00B37467">
        <w:rPr>
          <w:rFonts w:ascii="Times New Roman" w:hAnsi="Times New Roman"/>
          <w:lang w:val="en-GB"/>
        </w:rPr>
        <w:t xml:space="preserve"> to</w:t>
      </w:r>
      <w:r w:rsidR="007173C6" w:rsidRPr="00B37467">
        <w:rPr>
          <w:rFonts w:ascii="Times New Roman" w:hAnsi="Times New Roman"/>
          <w:lang w:val="en-GB"/>
        </w:rPr>
        <w:t xml:space="preserve"> cling to power</w:t>
      </w:r>
      <w:r w:rsidR="00F55BB1" w:rsidRPr="00B37467">
        <w:rPr>
          <w:rFonts w:ascii="Times New Roman" w:hAnsi="Times New Roman"/>
          <w:lang w:val="en-GB"/>
        </w:rPr>
        <w:t xml:space="preserve"> when he does</w:t>
      </w:r>
      <w:r w:rsidR="007173C6" w:rsidRPr="00B37467">
        <w:rPr>
          <w:rFonts w:ascii="Times New Roman" w:hAnsi="Times New Roman"/>
          <w:lang w:val="en-GB"/>
        </w:rPr>
        <w:t xml:space="preserve"> not deserve it </w:t>
      </w:r>
      <w:r w:rsidR="00C1341F" w:rsidRPr="00B37467">
        <w:rPr>
          <w:rFonts w:ascii="Times New Roman" w:hAnsi="Times New Roman"/>
          <w:lang w:val="en-GB"/>
        </w:rPr>
        <w:t>(</w:t>
      </w:r>
      <w:proofErr w:type="spellStart"/>
      <w:r w:rsidR="00D2150F" w:rsidRPr="00B37467">
        <w:rPr>
          <w:rFonts w:ascii="Times New Roman" w:hAnsi="Times New Roman"/>
          <w:lang w:val="en-GB"/>
        </w:rPr>
        <w:t>Conejero</w:t>
      </w:r>
      <w:proofErr w:type="spellEnd"/>
      <w:r w:rsidR="00D2150F" w:rsidRPr="00B37467">
        <w:rPr>
          <w:rFonts w:ascii="Times New Roman" w:hAnsi="Times New Roman"/>
          <w:lang w:val="en-GB"/>
        </w:rPr>
        <w:t>-Magro 2023: 27</w:t>
      </w:r>
      <w:r w:rsidR="007229C4" w:rsidRPr="00B37467">
        <w:rPr>
          <w:rFonts w:ascii="Times New Roman" w:hAnsi="Times New Roman"/>
          <w:lang w:val="en-GB"/>
        </w:rPr>
        <w:t>–</w:t>
      </w:r>
      <w:r w:rsidR="00D2150F" w:rsidRPr="00B37467">
        <w:rPr>
          <w:rFonts w:ascii="Times New Roman" w:hAnsi="Times New Roman"/>
          <w:lang w:val="en-GB"/>
        </w:rPr>
        <w:t>28</w:t>
      </w:r>
      <w:r w:rsidR="00C1341F" w:rsidRPr="00B37467">
        <w:rPr>
          <w:rFonts w:ascii="Times New Roman" w:hAnsi="Times New Roman"/>
          <w:lang w:val="en-GB"/>
        </w:rPr>
        <w:t>)</w:t>
      </w:r>
      <w:r w:rsidR="009D4A56" w:rsidRPr="00B37467">
        <w:rPr>
          <w:rFonts w:ascii="Times New Roman" w:hAnsi="Times New Roman"/>
          <w:lang w:val="en-GB"/>
        </w:rPr>
        <w:t xml:space="preserve">. </w:t>
      </w:r>
      <w:r w:rsidR="00EC2522" w:rsidRPr="00B37467">
        <w:rPr>
          <w:rFonts w:ascii="Times New Roman" w:hAnsi="Times New Roman"/>
          <w:lang w:val="en-GB"/>
        </w:rPr>
        <w:t>It becomes particularly important, especially from the point of view of the theory of intertextuality, that</w:t>
      </w:r>
      <w:r w:rsidR="00A81705" w:rsidRPr="00B37467">
        <w:rPr>
          <w:rFonts w:ascii="Times New Roman" w:hAnsi="Times New Roman"/>
          <w:lang w:val="en-GB"/>
        </w:rPr>
        <w:t xml:space="preserve"> “[t]he Christological images are Shakespeare’s”</w:t>
      </w:r>
      <w:r w:rsidR="001B094A" w:rsidRPr="00B37467">
        <w:rPr>
          <w:rFonts w:ascii="Times New Roman" w:hAnsi="Times New Roman"/>
          <w:lang w:val="en-GB"/>
        </w:rPr>
        <w:t xml:space="preserve"> (2014: 76)</w:t>
      </w:r>
      <w:r w:rsidR="00EC2522" w:rsidRPr="00B37467">
        <w:rPr>
          <w:rFonts w:ascii="Times New Roman" w:hAnsi="Times New Roman"/>
          <w:lang w:val="en-GB"/>
        </w:rPr>
        <w:t xml:space="preserve">, as Janet Clare has shown in </w:t>
      </w:r>
      <w:r w:rsidR="00A81705" w:rsidRPr="00B37467">
        <w:rPr>
          <w:rFonts w:ascii="Times New Roman" w:hAnsi="Times New Roman"/>
          <w:lang w:val="en-GB"/>
        </w:rPr>
        <w:t>contrasting</w:t>
      </w:r>
      <w:r w:rsidR="00EC2522" w:rsidRPr="00B37467">
        <w:rPr>
          <w:rFonts w:ascii="Times New Roman" w:hAnsi="Times New Roman"/>
          <w:lang w:val="en-GB"/>
        </w:rPr>
        <w:t xml:space="preserve"> Holinshed</w:t>
      </w:r>
      <w:r w:rsidR="00486BFE" w:rsidRPr="00B37467">
        <w:rPr>
          <w:rFonts w:ascii="Times New Roman" w:hAnsi="Times New Roman"/>
          <w:lang w:val="en-GB"/>
        </w:rPr>
        <w:t xml:space="preserve"> </w:t>
      </w:r>
      <w:r w:rsidR="00B841BC" w:rsidRPr="00B37467">
        <w:rPr>
          <w:rFonts w:ascii="Times New Roman" w:hAnsi="Times New Roman"/>
          <w:lang w:val="en-GB"/>
        </w:rPr>
        <w:t>and</w:t>
      </w:r>
      <w:r w:rsidR="00486BFE" w:rsidRPr="00B37467">
        <w:rPr>
          <w:rFonts w:ascii="Times New Roman" w:hAnsi="Times New Roman"/>
          <w:lang w:val="en-GB"/>
        </w:rPr>
        <w:t xml:space="preserve"> Hall’s chronicles with Shakespeare’s text. They do not come from and have not been copied from the texts of the chronicles, although </w:t>
      </w:r>
      <w:r w:rsidR="00217383" w:rsidRPr="00B37467">
        <w:rPr>
          <w:rFonts w:ascii="Times New Roman" w:hAnsi="Times New Roman"/>
          <w:lang w:val="en-GB"/>
        </w:rPr>
        <w:t>“</w:t>
      </w:r>
      <w:r w:rsidR="00486BFE" w:rsidRPr="00B37467">
        <w:rPr>
          <w:rFonts w:ascii="Times New Roman" w:hAnsi="Times New Roman"/>
          <w:lang w:val="en-GB"/>
        </w:rPr>
        <w:t xml:space="preserve">perhaps [they </w:t>
      </w:r>
      <w:r w:rsidR="00A81705" w:rsidRPr="00B37467">
        <w:rPr>
          <w:rFonts w:ascii="Times New Roman" w:hAnsi="Times New Roman"/>
          <w:lang w:val="en-GB"/>
        </w:rPr>
        <w:t>were</w:t>
      </w:r>
      <w:r w:rsidR="00486BFE" w:rsidRPr="00B37467">
        <w:rPr>
          <w:rFonts w:ascii="Times New Roman" w:hAnsi="Times New Roman"/>
          <w:lang w:val="en-GB"/>
        </w:rPr>
        <w:t>] prompted by Holinshed’s mediation of Richard’s sense of his own position when he returns from Ireland to be confronted by Bolingbroke”</w:t>
      </w:r>
      <w:r w:rsidR="001B094A" w:rsidRPr="00B37467">
        <w:rPr>
          <w:rFonts w:ascii="Times New Roman" w:hAnsi="Times New Roman"/>
          <w:lang w:val="en-GB"/>
        </w:rPr>
        <w:t xml:space="preserve"> (ibid.)</w:t>
      </w:r>
      <w:r w:rsidR="00486BFE" w:rsidRPr="00B37467">
        <w:rPr>
          <w:rFonts w:ascii="Times New Roman" w:hAnsi="Times New Roman"/>
          <w:lang w:val="en-GB"/>
        </w:rPr>
        <w:t xml:space="preserve">. </w:t>
      </w:r>
      <w:r w:rsidR="00F5630F" w:rsidRPr="00B37467">
        <w:rPr>
          <w:rFonts w:ascii="Times New Roman" w:hAnsi="Times New Roman"/>
          <w:lang w:val="en-GB"/>
        </w:rPr>
        <w:t>The shift in power dynamics between Richard II and Henry Bolingbroke shows that authority has effectively transferred to Bolingbroke, leaving Richard no longer in control of events but instead subject to Bolingbroke’s plans</w:t>
      </w:r>
      <w:r w:rsidR="00486BFE" w:rsidRPr="00B37467">
        <w:rPr>
          <w:rFonts w:ascii="Times New Roman" w:hAnsi="Times New Roman"/>
          <w:lang w:val="en-GB"/>
        </w:rPr>
        <w:t>. In other words, although “this transfer of power is not formalized until the abdication scene, it has in fact occurred; and Richard’s role in Act IV is subtly different from all that has preceded it”. For this reason, “Richard is the victim of Bolingbroke’s inexorable progress, and his protest takes the form of the inverted coronation-rite”</w:t>
      </w:r>
      <w:r w:rsidR="002B484B" w:rsidRPr="00B37467">
        <w:rPr>
          <w:rFonts w:ascii="Times New Roman" w:hAnsi="Times New Roman"/>
          <w:lang w:val="en-GB"/>
        </w:rPr>
        <w:t xml:space="preserve"> (</w:t>
      </w:r>
      <w:r w:rsidR="009961D9">
        <w:rPr>
          <w:rFonts w:ascii="Times New Roman" w:hAnsi="Times New Roman"/>
          <w:lang w:val="en-GB"/>
        </w:rPr>
        <w:t xml:space="preserve">Clare, </w:t>
      </w:r>
      <w:r w:rsidR="002B484B" w:rsidRPr="00B37467">
        <w:rPr>
          <w:rFonts w:ascii="Times New Roman" w:hAnsi="Times New Roman"/>
          <w:lang w:val="en-GB"/>
        </w:rPr>
        <w:t>201</w:t>
      </w:r>
      <w:r w:rsidR="009961D9">
        <w:rPr>
          <w:rFonts w:ascii="Times New Roman" w:hAnsi="Times New Roman"/>
          <w:lang w:val="en-GB"/>
        </w:rPr>
        <w:t>4</w:t>
      </w:r>
      <w:r w:rsidR="002B484B" w:rsidRPr="00B37467">
        <w:rPr>
          <w:rFonts w:ascii="Times New Roman" w:hAnsi="Times New Roman"/>
          <w:lang w:val="en-GB"/>
        </w:rPr>
        <w:t>: 85)</w:t>
      </w:r>
      <w:r w:rsidR="00D2150F" w:rsidRPr="00B37467">
        <w:rPr>
          <w:rFonts w:ascii="Times New Roman" w:hAnsi="Times New Roman"/>
          <w:lang w:val="en-GB"/>
        </w:rPr>
        <w:t>.</w:t>
      </w:r>
      <w:r w:rsidR="009D4A56" w:rsidRPr="00B37467">
        <w:rPr>
          <w:rStyle w:val="Odkaznapoznmkupodiarou"/>
          <w:rFonts w:ascii="Times New Roman" w:hAnsi="Times New Roman"/>
          <w:lang w:val="en-GB"/>
        </w:rPr>
        <w:footnoteReference w:id="7"/>
      </w:r>
    </w:p>
    <w:p w14:paraId="280A3AFB" w14:textId="6AECBF24" w:rsidR="00851A2F" w:rsidRPr="00B37467" w:rsidRDefault="002B484B" w:rsidP="0010596A">
      <w:pPr>
        <w:ind w:firstLine="708"/>
        <w:jc w:val="both"/>
        <w:rPr>
          <w:rFonts w:ascii="Times New Roman" w:hAnsi="Times New Roman"/>
          <w:lang w:val="en-GB"/>
        </w:rPr>
      </w:pPr>
      <w:r w:rsidRPr="00B37467">
        <w:rPr>
          <w:rFonts w:ascii="Times New Roman" w:hAnsi="Times New Roman"/>
          <w:lang w:val="en-GB"/>
        </w:rPr>
        <w:t xml:space="preserve">The way the reference mediates between the words of Bolingbroke and those of the Evangelist is duplicated in four of the five translations compared in this study. The texts of </w:t>
      </w:r>
      <w:proofErr w:type="spellStart"/>
      <w:r w:rsidRPr="00B37467">
        <w:rPr>
          <w:rFonts w:ascii="Times New Roman" w:hAnsi="Times New Roman"/>
          <w:lang w:val="en-GB"/>
        </w:rPr>
        <w:t>Astrana</w:t>
      </w:r>
      <w:proofErr w:type="spellEnd"/>
      <w:r w:rsidRPr="00B37467">
        <w:rPr>
          <w:rFonts w:ascii="Times New Roman" w:hAnsi="Times New Roman"/>
          <w:lang w:val="en-GB"/>
        </w:rPr>
        <w:t xml:space="preserve">, Valverde, Pujante and Pasini preserve the </w:t>
      </w:r>
      <w:r w:rsidR="00A81705" w:rsidRPr="00B37467">
        <w:rPr>
          <w:rFonts w:ascii="Times New Roman" w:hAnsi="Times New Roman"/>
          <w:lang w:val="en-GB"/>
        </w:rPr>
        <w:t xml:space="preserve">reference to the </w:t>
      </w:r>
      <w:r w:rsidRPr="00B37467">
        <w:rPr>
          <w:rFonts w:ascii="Times New Roman" w:hAnsi="Times New Roman"/>
          <w:lang w:val="en-GB"/>
        </w:rPr>
        <w:t xml:space="preserve">original New Testament corpus </w:t>
      </w:r>
      <w:r w:rsidR="00A81705" w:rsidRPr="00B37467">
        <w:rPr>
          <w:rFonts w:ascii="Times New Roman" w:hAnsi="Times New Roman"/>
          <w:lang w:val="en-GB"/>
        </w:rPr>
        <w:t>from</w:t>
      </w:r>
      <w:r w:rsidRPr="00B37467">
        <w:rPr>
          <w:rFonts w:ascii="Times New Roman" w:hAnsi="Times New Roman"/>
          <w:lang w:val="en-GB"/>
        </w:rPr>
        <w:t xml:space="preserve"> Matthew 27:24: “Pilate </w:t>
      </w:r>
      <w:r w:rsidR="004166EF" w:rsidRPr="00B37467">
        <w:rPr>
          <w:rFonts w:ascii="Times New Roman" w:hAnsi="Times New Roman"/>
          <w:lang w:val="en-GB"/>
        </w:rPr>
        <w:t>[...]</w:t>
      </w:r>
      <w:r w:rsidRPr="00B37467">
        <w:rPr>
          <w:rFonts w:ascii="Times New Roman" w:hAnsi="Times New Roman"/>
          <w:lang w:val="en-GB"/>
        </w:rPr>
        <w:t xml:space="preserve"> took water and washed his hands before the multitude”</w:t>
      </w:r>
      <w:r w:rsidR="00BC1260" w:rsidRPr="00B37467">
        <w:rPr>
          <w:rFonts w:ascii="Times New Roman" w:hAnsi="Times New Roman"/>
          <w:lang w:val="en-GB"/>
        </w:rPr>
        <w:t>, which is in Spanish “</w:t>
      </w:r>
      <w:proofErr w:type="spellStart"/>
      <w:r w:rsidR="00BC1260" w:rsidRPr="00B37467">
        <w:rPr>
          <w:rFonts w:ascii="Times New Roman" w:hAnsi="Times New Roman"/>
          <w:lang w:val="en-GB"/>
        </w:rPr>
        <w:t>Pilatos</w:t>
      </w:r>
      <w:proofErr w:type="spellEnd"/>
      <w:r w:rsidR="00BC1260" w:rsidRPr="00B37467">
        <w:rPr>
          <w:rFonts w:ascii="Times New Roman" w:hAnsi="Times New Roman"/>
          <w:lang w:val="en-GB"/>
        </w:rPr>
        <w:t xml:space="preserve"> (…) </w:t>
      </w:r>
      <w:proofErr w:type="spellStart"/>
      <w:r w:rsidR="00BC1260" w:rsidRPr="00B37467">
        <w:rPr>
          <w:rFonts w:ascii="Times New Roman" w:hAnsi="Times New Roman"/>
          <w:lang w:val="en-GB"/>
        </w:rPr>
        <w:t>tomando</w:t>
      </w:r>
      <w:proofErr w:type="spellEnd"/>
      <w:r w:rsidR="00BC1260" w:rsidRPr="00B37467">
        <w:rPr>
          <w:rFonts w:ascii="Times New Roman" w:hAnsi="Times New Roman"/>
          <w:lang w:val="en-GB"/>
        </w:rPr>
        <w:t xml:space="preserve"> </w:t>
      </w:r>
      <w:proofErr w:type="spellStart"/>
      <w:r w:rsidR="00BC1260" w:rsidRPr="00B37467">
        <w:rPr>
          <w:rFonts w:ascii="Times New Roman" w:hAnsi="Times New Roman"/>
          <w:lang w:val="en-GB"/>
        </w:rPr>
        <w:t>agua</w:t>
      </w:r>
      <w:proofErr w:type="spellEnd"/>
      <w:r w:rsidR="00BC1260" w:rsidRPr="00B37467">
        <w:rPr>
          <w:rFonts w:ascii="Times New Roman" w:hAnsi="Times New Roman"/>
          <w:lang w:val="en-GB"/>
        </w:rPr>
        <w:t xml:space="preserve">, se </w:t>
      </w:r>
      <w:proofErr w:type="spellStart"/>
      <w:r w:rsidR="00BC1260" w:rsidRPr="00B37467">
        <w:rPr>
          <w:rFonts w:ascii="Times New Roman" w:hAnsi="Times New Roman"/>
          <w:lang w:val="en-GB"/>
        </w:rPr>
        <w:t>lavó</w:t>
      </w:r>
      <w:proofErr w:type="spellEnd"/>
      <w:r w:rsidR="00BC1260" w:rsidRPr="00B37467">
        <w:rPr>
          <w:rFonts w:ascii="Times New Roman" w:hAnsi="Times New Roman"/>
          <w:lang w:val="en-GB"/>
        </w:rPr>
        <w:t xml:space="preserve"> las manos </w:t>
      </w:r>
      <w:proofErr w:type="spellStart"/>
      <w:r w:rsidR="00BC1260" w:rsidRPr="00B37467">
        <w:rPr>
          <w:rFonts w:ascii="Times New Roman" w:hAnsi="Times New Roman"/>
          <w:lang w:val="en-GB"/>
        </w:rPr>
        <w:t>delante</w:t>
      </w:r>
      <w:proofErr w:type="spellEnd"/>
      <w:r w:rsidR="00BC1260" w:rsidRPr="00B37467">
        <w:rPr>
          <w:rFonts w:ascii="Times New Roman" w:hAnsi="Times New Roman"/>
          <w:lang w:val="en-GB"/>
        </w:rPr>
        <w:t xml:space="preserve"> del pueblo” (Mateo 27:24).</w:t>
      </w:r>
    </w:p>
    <w:p w14:paraId="378F0A77" w14:textId="09209454" w:rsidR="00F14C88" w:rsidRPr="00B37467" w:rsidRDefault="00851A2F" w:rsidP="0037405A">
      <w:pPr>
        <w:pStyle w:val="Textpoznmkypodiarou"/>
        <w:keepNext/>
        <w:keepLines/>
        <w:numPr>
          <w:ilvl w:val="0"/>
          <w:numId w:val="35"/>
        </w:numPr>
        <w:spacing w:before="160" w:after="160"/>
        <w:ind w:left="709" w:right="709" w:hanging="425"/>
        <w:jc w:val="both"/>
        <w:rPr>
          <w:rFonts w:ascii="Times New Roman" w:hAnsi="Times New Roman"/>
        </w:rPr>
      </w:pPr>
      <w:r w:rsidRPr="00B37467">
        <w:rPr>
          <w:rFonts w:ascii="Times New Roman" w:hAnsi="Times New Roman"/>
        </w:rPr>
        <w:lastRenderedPageBreak/>
        <w:t xml:space="preserve">Sin embargo, para </w:t>
      </w:r>
      <w:proofErr w:type="spellStart"/>
      <w:r w:rsidRPr="00B37467">
        <w:rPr>
          <w:rFonts w:ascii="Times New Roman" w:hAnsi="Times New Roman"/>
        </w:rPr>
        <w:t>lavar</w:t>
      </w:r>
      <w:proofErr w:type="spellEnd"/>
      <w:r w:rsidRPr="00B37467">
        <w:rPr>
          <w:rFonts w:ascii="Times New Roman" w:hAnsi="Times New Roman"/>
        </w:rPr>
        <w:t xml:space="preserve"> </w:t>
      </w:r>
      <w:proofErr w:type="spellStart"/>
      <w:r w:rsidRPr="00B37467">
        <w:rPr>
          <w:rFonts w:ascii="Times New Roman" w:hAnsi="Times New Roman"/>
        </w:rPr>
        <w:t>nuestras</w:t>
      </w:r>
      <w:proofErr w:type="spellEnd"/>
      <w:r w:rsidRPr="00B37467">
        <w:rPr>
          <w:rFonts w:ascii="Times New Roman" w:hAnsi="Times New Roman"/>
        </w:rPr>
        <w:t xml:space="preserve"> manos de </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sangre</w:t>
      </w:r>
      <w:proofErr w:type="spellEnd"/>
      <w:r w:rsidRPr="00B37467">
        <w:rPr>
          <w:rFonts w:ascii="Times New Roman" w:hAnsi="Times New Roman"/>
        </w:rPr>
        <w:t xml:space="preserve">, </w:t>
      </w:r>
      <w:proofErr w:type="spellStart"/>
      <w:r w:rsidRPr="00B37467">
        <w:rPr>
          <w:rFonts w:ascii="Times New Roman" w:hAnsi="Times New Roman"/>
        </w:rPr>
        <w:t>debo</w:t>
      </w:r>
      <w:proofErr w:type="spellEnd"/>
      <w:r w:rsidRPr="00B37467">
        <w:rPr>
          <w:rFonts w:ascii="Times New Roman" w:hAnsi="Times New Roman"/>
        </w:rPr>
        <w:t xml:space="preserve"> </w:t>
      </w:r>
      <w:proofErr w:type="spellStart"/>
      <w:r w:rsidRPr="00B37467">
        <w:rPr>
          <w:rFonts w:ascii="Times New Roman" w:hAnsi="Times New Roman"/>
        </w:rPr>
        <w:t>aquí</w:t>
      </w:r>
      <w:proofErr w:type="spellEnd"/>
      <w:r w:rsidRPr="00B37467">
        <w:rPr>
          <w:rFonts w:ascii="Times New Roman" w:hAnsi="Times New Roman"/>
        </w:rPr>
        <w:t xml:space="preserve"> </w:t>
      </w:r>
      <w:proofErr w:type="spellStart"/>
      <w:r w:rsidRPr="00B37467">
        <w:rPr>
          <w:rFonts w:ascii="Times New Roman" w:hAnsi="Times New Roman"/>
        </w:rPr>
        <w:t>públicamente</w:t>
      </w:r>
      <w:proofErr w:type="spellEnd"/>
      <w:r w:rsidRPr="00B37467">
        <w:rPr>
          <w:rFonts w:ascii="Times New Roman" w:hAnsi="Times New Roman"/>
        </w:rPr>
        <w:t xml:space="preserve"> </w:t>
      </w:r>
      <w:proofErr w:type="spellStart"/>
      <w:r w:rsidRPr="00B37467">
        <w:rPr>
          <w:rFonts w:ascii="Times New Roman" w:hAnsi="Times New Roman"/>
        </w:rPr>
        <w:t>descubrir</w:t>
      </w:r>
      <w:proofErr w:type="spellEnd"/>
      <w:r w:rsidRPr="00B37467">
        <w:rPr>
          <w:rFonts w:ascii="Times New Roman" w:hAnsi="Times New Roman"/>
        </w:rPr>
        <w:t xml:space="preserve"> </w:t>
      </w:r>
      <w:proofErr w:type="spellStart"/>
      <w:r w:rsidRPr="00B37467">
        <w:rPr>
          <w:rFonts w:ascii="Times New Roman" w:hAnsi="Times New Roman"/>
        </w:rPr>
        <w:t>algunas</w:t>
      </w:r>
      <w:proofErr w:type="spellEnd"/>
      <w:r w:rsidRPr="00B37467">
        <w:rPr>
          <w:rFonts w:ascii="Times New Roman" w:hAnsi="Times New Roman"/>
        </w:rPr>
        <w:t xml:space="preserve"> </w:t>
      </w:r>
      <w:proofErr w:type="spellStart"/>
      <w:r w:rsidRPr="00B37467">
        <w:rPr>
          <w:rFonts w:ascii="Times New Roman" w:hAnsi="Times New Roman"/>
        </w:rPr>
        <w:t>causas</w:t>
      </w:r>
      <w:proofErr w:type="spellEnd"/>
      <w:r w:rsidRPr="00B37467">
        <w:rPr>
          <w:rFonts w:ascii="Times New Roman" w:hAnsi="Times New Roman"/>
        </w:rPr>
        <w:t xml:space="preserve"> de </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muerte</w:t>
      </w:r>
      <w:proofErr w:type="spellEnd"/>
      <w:r w:rsidRPr="00B37467">
        <w:rPr>
          <w:rFonts w:ascii="Times New Roman" w:hAnsi="Times New Roman"/>
        </w:rPr>
        <w:t>. (</w:t>
      </w:r>
      <w:proofErr w:type="spellStart"/>
      <w:r w:rsidR="00DD0437" w:rsidRPr="00B37467">
        <w:rPr>
          <w:rFonts w:ascii="Times New Roman" w:hAnsi="Times New Roman"/>
        </w:rPr>
        <w:t>Astrana</w:t>
      </w:r>
      <w:proofErr w:type="spellEnd"/>
      <w:r w:rsidR="00DD0437" w:rsidRPr="00B37467">
        <w:rPr>
          <w:rFonts w:ascii="Times New Roman" w:hAnsi="Times New Roman"/>
        </w:rPr>
        <w:t xml:space="preserve"> 1941</w:t>
      </w:r>
      <w:r w:rsidRPr="00B37467">
        <w:rPr>
          <w:rFonts w:ascii="Times New Roman" w:hAnsi="Times New Roman"/>
        </w:rPr>
        <w:t>: 986)</w:t>
      </w:r>
    </w:p>
    <w:p w14:paraId="3B218822" w14:textId="3DE64691" w:rsidR="00F5630F" w:rsidRPr="00B37467" w:rsidRDefault="00F5630F" w:rsidP="001B677B">
      <w:pPr>
        <w:pStyle w:val="Textpoznmkypodiarou"/>
        <w:spacing w:after="160"/>
        <w:ind w:left="709" w:right="709"/>
        <w:jc w:val="both"/>
        <w:rPr>
          <w:rFonts w:ascii="Times New Roman" w:hAnsi="Times New Roman"/>
        </w:rPr>
      </w:pPr>
      <w:r w:rsidRPr="00B37467">
        <w:rPr>
          <w:rFonts w:ascii="Times New Roman" w:hAnsi="Times New Roman"/>
        </w:rPr>
        <w:t>‘However, to wash our hands of your blood, I should here publicly uncover some causes of your death’.</w:t>
      </w:r>
    </w:p>
    <w:p w14:paraId="253F877D" w14:textId="2D4DDC55" w:rsidR="00F14C88" w:rsidRPr="00B37467" w:rsidRDefault="00851A2F" w:rsidP="001C657F">
      <w:pPr>
        <w:pStyle w:val="Textpoznmkypodiarou"/>
        <w:numPr>
          <w:ilvl w:val="0"/>
          <w:numId w:val="35"/>
        </w:numPr>
        <w:spacing w:before="160" w:after="120"/>
        <w:ind w:left="709" w:right="709" w:hanging="425"/>
        <w:jc w:val="both"/>
        <w:rPr>
          <w:rFonts w:ascii="Times New Roman" w:hAnsi="Times New Roman"/>
        </w:rPr>
      </w:pPr>
      <w:r w:rsidRPr="00B37467">
        <w:rPr>
          <w:rFonts w:ascii="Times New Roman" w:hAnsi="Times New Roman"/>
        </w:rPr>
        <w:t xml:space="preserve">Sin embargo, para </w:t>
      </w:r>
      <w:proofErr w:type="spellStart"/>
      <w:r w:rsidRPr="00B37467">
        <w:rPr>
          <w:rFonts w:ascii="Times New Roman" w:hAnsi="Times New Roman"/>
        </w:rPr>
        <w:t>lavar</w:t>
      </w:r>
      <w:proofErr w:type="spellEnd"/>
      <w:r w:rsidRPr="00B37467">
        <w:rPr>
          <w:rFonts w:ascii="Times New Roman" w:hAnsi="Times New Roman"/>
        </w:rPr>
        <w:t xml:space="preserve"> </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sangre</w:t>
      </w:r>
      <w:proofErr w:type="spellEnd"/>
      <w:r w:rsidRPr="00B37467">
        <w:rPr>
          <w:rFonts w:ascii="Times New Roman" w:hAnsi="Times New Roman"/>
        </w:rPr>
        <w:t xml:space="preserve"> de mis manos, </w:t>
      </w:r>
      <w:proofErr w:type="spellStart"/>
      <w:r w:rsidRPr="00B37467">
        <w:rPr>
          <w:rFonts w:ascii="Times New Roman" w:hAnsi="Times New Roman"/>
        </w:rPr>
        <w:t>aquí</w:t>
      </w:r>
      <w:proofErr w:type="spellEnd"/>
      <w:r w:rsidRPr="00B37467">
        <w:rPr>
          <w:rFonts w:ascii="Times New Roman" w:hAnsi="Times New Roman"/>
        </w:rPr>
        <w:t xml:space="preserve">, a la vista de </w:t>
      </w:r>
      <w:proofErr w:type="spellStart"/>
      <w:r w:rsidRPr="00B37467">
        <w:rPr>
          <w:rFonts w:ascii="Times New Roman" w:hAnsi="Times New Roman"/>
        </w:rPr>
        <w:t>estos</w:t>
      </w:r>
      <w:proofErr w:type="spellEnd"/>
      <w:r w:rsidRPr="00B37467">
        <w:rPr>
          <w:rFonts w:ascii="Times New Roman" w:hAnsi="Times New Roman"/>
        </w:rPr>
        <w:t xml:space="preserve"> hombres</w:t>
      </w:r>
      <w:r w:rsidR="003E4DB2" w:rsidRPr="00B37467">
        <w:rPr>
          <w:rFonts w:ascii="Times New Roman" w:hAnsi="Times New Roman"/>
        </w:rPr>
        <w:t>.</w:t>
      </w:r>
      <w:r w:rsidRPr="00B37467">
        <w:rPr>
          <w:rFonts w:ascii="Times New Roman" w:hAnsi="Times New Roman"/>
        </w:rPr>
        <w:t xml:space="preserve"> (</w:t>
      </w:r>
      <w:r w:rsidR="00DD0437" w:rsidRPr="00B37467">
        <w:rPr>
          <w:rFonts w:ascii="Times New Roman" w:hAnsi="Times New Roman"/>
        </w:rPr>
        <w:t>Valverde 1967</w:t>
      </w:r>
      <w:r w:rsidRPr="00B37467">
        <w:rPr>
          <w:rFonts w:ascii="Times New Roman" w:hAnsi="Times New Roman"/>
        </w:rPr>
        <w:t>: 960)</w:t>
      </w:r>
    </w:p>
    <w:p w14:paraId="1906DD54" w14:textId="206EF971" w:rsidR="00F5630F" w:rsidRPr="00B37467" w:rsidRDefault="00F5630F" w:rsidP="001C657F">
      <w:pPr>
        <w:pStyle w:val="Textpoznmkypodiarou"/>
        <w:spacing w:after="160"/>
        <w:ind w:left="709" w:right="709"/>
        <w:jc w:val="both"/>
        <w:rPr>
          <w:rFonts w:ascii="Times New Roman" w:hAnsi="Times New Roman"/>
        </w:rPr>
      </w:pPr>
      <w:r w:rsidRPr="00B37467">
        <w:rPr>
          <w:rFonts w:ascii="Times New Roman" w:hAnsi="Times New Roman"/>
        </w:rPr>
        <w:t>‘However, to wash your blood from my hands, here, in the sight of these men’.</w:t>
      </w:r>
    </w:p>
    <w:p w14:paraId="042B2993" w14:textId="3BB321FF" w:rsidR="00F14C88" w:rsidRPr="00B37467" w:rsidRDefault="00851A2F" w:rsidP="001C657F">
      <w:pPr>
        <w:pStyle w:val="Textpoznmkypodiarou"/>
        <w:numPr>
          <w:ilvl w:val="0"/>
          <w:numId w:val="35"/>
        </w:numPr>
        <w:spacing w:before="160" w:after="120"/>
        <w:ind w:left="709" w:right="709" w:hanging="425"/>
        <w:jc w:val="both"/>
        <w:rPr>
          <w:rFonts w:ascii="Times New Roman" w:hAnsi="Times New Roman"/>
        </w:rPr>
      </w:pPr>
      <w:r w:rsidRPr="00B37467">
        <w:rPr>
          <w:rFonts w:ascii="Times New Roman" w:hAnsi="Times New Roman"/>
        </w:rPr>
        <w:t xml:space="preserve">Mas para </w:t>
      </w:r>
      <w:proofErr w:type="spellStart"/>
      <w:r w:rsidRPr="00B37467">
        <w:rPr>
          <w:rFonts w:ascii="Times New Roman" w:hAnsi="Times New Roman"/>
        </w:rPr>
        <w:t>lavar</w:t>
      </w:r>
      <w:proofErr w:type="spellEnd"/>
      <w:r w:rsidRPr="00B37467">
        <w:rPr>
          <w:rFonts w:ascii="Times New Roman" w:hAnsi="Times New Roman"/>
        </w:rPr>
        <w:t>/</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sangre</w:t>
      </w:r>
      <w:proofErr w:type="spellEnd"/>
      <w:r w:rsidRPr="00B37467">
        <w:rPr>
          <w:rFonts w:ascii="Times New Roman" w:hAnsi="Times New Roman"/>
        </w:rPr>
        <w:t xml:space="preserve"> de mis manos, </w:t>
      </w:r>
      <w:proofErr w:type="spellStart"/>
      <w:r w:rsidRPr="00B37467">
        <w:rPr>
          <w:rFonts w:ascii="Times New Roman" w:hAnsi="Times New Roman"/>
        </w:rPr>
        <w:t>aquí</w:t>
      </w:r>
      <w:proofErr w:type="spellEnd"/>
      <w:r w:rsidRPr="00B37467">
        <w:rPr>
          <w:rFonts w:ascii="Times New Roman" w:hAnsi="Times New Roman"/>
        </w:rPr>
        <w:t xml:space="preserve">, ante </w:t>
      </w:r>
      <w:proofErr w:type="spellStart"/>
      <w:r w:rsidRPr="00B37467">
        <w:rPr>
          <w:rFonts w:ascii="Times New Roman" w:hAnsi="Times New Roman"/>
        </w:rPr>
        <w:t>todos</w:t>
      </w:r>
      <w:proofErr w:type="spellEnd"/>
      <w:r w:rsidRPr="00B37467">
        <w:rPr>
          <w:rFonts w:ascii="Times New Roman" w:hAnsi="Times New Roman"/>
        </w:rPr>
        <w:t>,/</w:t>
      </w:r>
      <w:proofErr w:type="spellStart"/>
      <w:r w:rsidRPr="00B37467">
        <w:rPr>
          <w:rFonts w:ascii="Times New Roman" w:hAnsi="Times New Roman"/>
        </w:rPr>
        <w:t>expondré</w:t>
      </w:r>
      <w:proofErr w:type="spellEnd"/>
      <w:r w:rsidRPr="00B37467">
        <w:rPr>
          <w:rFonts w:ascii="Times New Roman" w:hAnsi="Times New Roman"/>
        </w:rPr>
        <w:t xml:space="preserve"> </w:t>
      </w:r>
      <w:proofErr w:type="spellStart"/>
      <w:r w:rsidRPr="00B37467">
        <w:rPr>
          <w:rFonts w:ascii="Times New Roman" w:hAnsi="Times New Roman"/>
        </w:rPr>
        <w:t>algunas</w:t>
      </w:r>
      <w:proofErr w:type="spellEnd"/>
      <w:r w:rsidRPr="00B37467">
        <w:rPr>
          <w:rFonts w:ascii="Times New Roman" w:hAnsi="Times New Roman"/>
        </w:rPr>
        <w:t xml:space="preserve"> </w:t>
      </w:r>
      <w:proofErr w:type="spellStart"/>
      <w:r w:rsidRPr="00B37467">
        <w:rPr>
          <w:rFonts w:ascii="Times New Roman" w:hAnsi="Times New Roman"/>
        </w:rPr>
        <w:t>causas</w:t>
      </w:r>
      <w:proofErr w:type="spellEnd"/>
      <w:r w:rsidRPr="00B37467">
        <w:rPr>
          <w:rFonts w:ascii="Times New Roman" w:hAnsi="Times New Roman"/>
        </w:rPr>
        <w:t xml:space="preserve"> de </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condena</w:t>
      </w:r>
      <w:proofErr w:type="spellEnd"/>
      <w:r w:rsidRPr="00B37467">
        <w:rPr>
          <w:rFonts w:ascii="Times New Roman" w:hAnsi="Times New Roman"/>
        </w:rPr>
        <w:t>. (</w:t>
      </w:r>
      <w:r w:rsidR="00DD0437" w:rsidRPr="00B37467">
        <w:rPr>
          <w:rFonts w:ascii="Times New Roman" w:hAnsi="Times New Roman"/>
        </w:rPr>
        <w:t>Pujante 2008</w:t>
      </w:r>
      <w:r w:rsidRPr="00B37467">
        <w:rPr>
          <w:rFonts w:ascii="Times New Roman" w:hAnsi="Times New Roman"/>
        </w:rPr>
        <w:t>: 168)</w:t>
      </w:r>
    </w:p>
    <w:p w14:paraId="0B1A775A" w14:textId="28469310" w:rsidR="00F5630F" w:rsidRPr="00B37467" w:rsidRDefault="00F5630F" w:rsidP="001B677B">
      <w:pPr>
        <w:pStyle w:val="Textpoznmkypodiarou"/>
        <w:spacing w:after="160"/>
        <w:ind w:left="709" w:right="709"/>
        <w:jc w:val="both"/>
        <w:rPr>
          <w:rFonts w:ascii="Times New Roman" w:hAnsi="Times New Roman"/>
        </w:rPr>
      </w:pPr>
      <w:r w:rsidRPr="00B37467">
        <w:rPr>
          <w:rFonts w:ascii="Times New Roman" w:hAnsi="Times New Roman"/>
        </w:rPr>
        <w:t xml:space="preserve">‘But </w:t>
      </w:r>
      <w:r w:rsidRPr="001B677B">
        <w:rPr>
          <w:rFonts w:ascii="Times New Roman" w:hAnsi="Times New Roman"/>
        </w:rPr>
        <w:t>to wash your blood from my hands, here, before everyone, I shall expose some the causes of your condemnation</w:t>
      </w:r>
      <w:r w:rsidRPr="00B37467">
        <w:rPr>
          <w:rFonts w:ascii="Times New Roman" w:hAnsi="Times New Roman"/>
        </w:rPr>
        <w:t>’.</w:t>
      </w:r>
    </w:p>
    <w:p w14:paraId="4A3BC5BA" w14:textId="64A18524" w:rsidR="00851A2F" w:rsidRPr="00B37467" w:rsidRDefault="00851A2F" w:rsidP="001C657F">
      <w:pPr>
        <w:pStyle w:val="Textpoznmkypodiarou"/>
        <w:numPr>
          <w:ilvl w:val="0"/>
          <w:numId w:val="35"/>
        </w:numPr>
        <w:spacing w:before="160" w:after="120"/>
        <w:ind w:left="709" w:right="709" w:hanging="425"/>
        <w:jc w:val="both"/>
        <w:rPr>
          <w:rFonts w:ascii="Times New Roman" w:hAnsi="Times New Roman"/>
        </w:rPr>
      </w:pPr>
      <w:r w:rsidRPr="00B37467">
        <w:rPr>
          <w:rFonts w:ascii="Times New Roman" w:hAnsi="Times New Roman"/>
        </w:rPr>
        <w:t xml:space="preserve">Sin embargo, para </w:t>
      </w:r>
      <w:proofErr w:type="spellStart"/>
      <w:r w:rsidRPr="00B37467">
        <w:rPr>
          <w:rFonts w:ascii="Times New Roman" w:hAnsi="Times New Roman"/>
        </w:rPr>
        <w:t>lavar</w:t>
      </w:r>
      <w:proofErr w:type="spellEnd"/>
      <w:r w:rsidRPr="00B37467">
        <w:rPr>
          <w:rFonts w:ascii="Times New Roman" w:hAnsi="Times New Roman"/>
        </w:rPr>
        <w:t xml:space="preserve"> mis manos/de </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sangre</w:t>
      </w:r>
      <w:proofErr w:type="spellEnd"/>
      <w:r w:rsidRPr="00B37467">
        <w:rPr>
          <w:rFonts w:ascii="Times New Roman" w:hAnsi="Times New Roman"/>
        </w:rPr>
        <w:t xml:space="preserve">, </w:t>
      </w:r>
      <w:proofErr w:type="spellStart"/>
      <w:r w:rsidRPr="00B37467">
        <w:rPr>
          <w:rFonts w:ascii="Times New Roman" w:hAnsi="Times New Roman"/>
        </w:rPr>
        <w:t>aquí</w:t>
      </w:r>
      <w:proofErr w:type="spellEnd"/>
      <w:r w:rsidRPr="00B37467">
        <w:rPr>
          <w:rFonts w:ascii="Times New Roman" w:hAnsi="Times New Roman"/>
        </w:rPr>
        <w:t xml:space="preserve">, a la vista de </w:t>
      </w:r>
      <w:proofErr w:type="spellStart"/>
      <w:r w:rsidRPr="00B37467">
        <w:rPr>
          <w:rFonts w:ascii="Times New Roman" w:hAnsi="Times New Roman"/>
        </w:rPr>
        <w:t>estos</w:t>
      </w:r>
      <w:proofErr w:type="spellEnd"/>
      <w:r w:rsidRPr="00B37467">
        <w:rPr>
          <w:rFonts w:ascii="Times New Roman" w:hAnsi="Times New Roman"/>
        </w:rPr>
        <w:t xml:space="preserve"> hombres,/</w:t>
      </w:r>
      <w:proofErr w:type="spellStart"/>
      <w:r w:rsidRPr="00B37467">
        <w:rPr>
          <w:rFonts w:ascii="Times New Roman" w:hAnsi="Times New Roman"/>
        </w:rPr>
        <w:t>revelaré</w:t>
      </w:r>
      <w:proofErr w:type="spellEnd"/>
      <w:r w:rsidRPr="00B37467">
        <w:rPr>
          <w:rFonts w:ascii="Times New Roman" w:hAnsi="Times New Roman"/>
        </w:rPr>
        <w:t xml:space="preserve"> </w:t>
      </w:r>
      <w:proofErr w:type="spellStart"/>
      <w:r w:rsidRPr="00B37467">
        <w:rPr>
          <w:rFonts w:ascii="Times New Roman" w:hAnsi="Times New Roman"/>
        </w:rPr>
        <w:t>algunas</w:t>
      </w:r>
      <w:proofErr w:type="spellEnd"/>
      <w:r w:rsidRPr="00B37467">
        <w:rPr>
          <w:rFonts w:ascii="Times New Roman" w:hAnsi="Times New Roman"/>
        </w:rPr>
        <w:t xml:space="preserve"> de las </w:t>
      </w:r>
      <w:proofErr w:type="spellStart"/>
      <w:r w:rsidRPr="00B37467">
        <w:rPr>
          <w:rFonts w:ascii="Times New Roman" w:hAnsi="Times New Roman"/>
        </w:rPr>
        <w:t>causas</w:t>
      </w:r>
      <w:proofErr w:type="spellEnd"/>
      <w:r w:rsidRPr="00B37467">
        <w:rPr>
          <w:rFonts w:ascii="Times New Roman" w:hAnsi="Times New Roman"/>
        </w:rPr>
        <w:t xml:space="preserve"> de </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muerte</w:t>
      </w:r>
      <w:proofErr w:type="spellEnd"/>
      <w:r w:rsidRPr="00B37467">
        <w:rPr>
          <w:rFonts w:ascii="Times New Roman" w:hAnsi="Times New Roman"/>
        </w:rPr>
        <w:t>. (</w:t>
      </w:r>
      <w:r w:rsidR="00DD0437" w:rsidRPr="00B37467">
        <w:rPr>
          <w:rFonts w:ascii="Times New Roman" w:hAnsi="Times New Roman"/>
        </w:rPr>
        <w:t>Pasini 2009</w:t>
      </w:r>
      <w:r w:rsidRPr="00B37467">
        <w:rPr>
          <w:rFonts w:ascii="Times New Roman" w:hAnsi="Times New Roman"/>
        </w:rPr>
        <w:t>: 583)</w:t>
      </w:r>
    </w:p>
    <w:p w14:paraId="15F514A4" w14:textId="5687F763" w:rsidR="00F5630F" w:rsidRPr="00B37467" w:rsidRDefault="00F5630F" w:rsidP="001B677B">
      <w:pPr>
        <w:pStyle w:val="Textpoznmkypodiarou"/>
        <w:spacing w:after="160"/>
        <w:ind w:left="709" w:right="709"/>
        <w:jc w:val="both"/>
        <w:rPr>
          <w:rFonts w:ascii="Times New Roman" w:hAnsi="Times New Roman"/>
        </w:rPr>
      </w:pPr>
      <w:r w:rsidRPr="00B37467">
        <w:rPr>
          <w:rFonts w:ascii="Times New Roman" w:hAnsi="Times New Roman"/>
        </w:rPr>
        <w:t>‘However, t</w:t>
      </w:r>
      <w:r w:rsidRPr="001B677B">
        <w:rPr>
          <w:rFonts w:ascii="Times New Roman" w:hAnsi="Times New Roman"/>
        </w:rPr>
        <w:t>o wash my hands of your blood, here, in the sight of these men, I will reveal, some of the causes of your death</w:t>
      </w:r>
      <w:r w:rsidRPr="00B37467">
        <w:rPr>
          <w:rFonts w:ascii="Times New Roman" w:hAnsi="Times New Roman"/>
        </w:rPr>
        <w:t>’.</w:t>
      </w:r>
    </w:p>
    <w:p w14:paraId="55A497F7" w14:textId="3FDB4641" w:rsidR="00851A2F" w:rsidRPr="00B37467" w:rsidRDefault="002B484B" w:rsidP="003D2D65">
      <w:pPr>
        <w:jc w:val="both"/>
        <w:rPr>
          <w:rFonts w:ascii="Times New Roman" w:hAnsi="Times New Roman"/>
          <w:lang w:val="en-GB"/>
        </w:rPr>
      </w:pPr>
      <w:r w:rsidRPr="00B37467">
        <w:rPr>
          <w:rFonts w:ascii="Times New Roman" w:hAnsi="Times New Roman"/>
          <w:lang w:val="en-GB"/>
        </w:rPr>
        <w:t>However, in Merino’s versi</w:t>
      </w:r>
      <w:r w:rsidR="00A81705" w:rsidRPr="00B37467">
        <w:rPr>
          <w:rFonts w:ascii="Times New Roman" w:hAnsi="Times New Roman"/>
          <w:lang w:val="en-GB"/>
        </w:rPr>
        <w:t>o</w:t>
      </w:r>
      <w:r w:rsidRPr="00B37467">
        <w:rPr>
          <w:rFonts w:ascii="Times New Roman" w:hAnsi="Times New Roman"/>
          <w:lang w:val="en-GB"/>
        </w:rPr>
        <w:t xml:space="preserve">n, </w:t>
      </w:r>
      <w:proofErr w:type="spellStart"/>
      <w:r w:rsidRPr="00B37467">
        <w:rPr>
          <w:rFonts w:ascii="Times New Roman" w:hAnsi="Times New Roman"/>
          <w:i/>
          <w:iCs/>
          <w:lang w:val="en-GB"/>
        </w:rPr>
        <w:t>lavar</w:t>
      </w:r>
      <w:proofErr w:type="spellEnd"/>
      <w:r w:rsidR="00A5563A" w:rsidRPr="00B37467">
        <w:rPr>
          <w:rFonts w:ascii="Times New Roman" w:hAnsi="Times New Roman"/>
          <w:lang w:val="en-GB"/>
        </w:rPr>
        <w:t xml:space="preserve"> </w:t>
      </w:r>
      <w:r w:rsidR="00BC1260" w:rsidRPr="00B37467">
        <w:rPr>
          <w:rFonts w:ascii="Times New Roman" w:hAnsi="Times New Roman"/>
          <w:lang w:val="en-GB"/>
        </w:rPr>
        <w:t>(‘wash’)</w:t>
      </w:r>
      <w:r w:rsidRPr="00B37467">
        <w:rPr>
          <w:rFonts w:ascii="Times New Roman" w:hAnsi="Times New Roman"/>
          <w:lang w:val="en-GB"/>
        </w:rPr>
        <w:t xml:space="preserve"> </w:t>
      </w:r>
      <w:r w:rsidR="00A81705" w:rsidRPr="00B37467">
        <w:rPr>
          <w:rFonts w:ascii="Times New Roman" w:hAnsi="Times New Roman"/>
          <w:lang w:val="en-GB"/>
        </w:rPr>
        <w:t>becomes</w:t>
      </w:r>
      <w:r w:rsidRPr="00B37467">
        <w:rPr>
          <w:rFonts w:ascii="Times New Roman" w:hAnsi="Times New Roman"/>
          <w:lang w:val="en-GB"/>
        </w:rPr>
        <w:t xml:space="preserve"> </w:t>
      </w:r>
      <w:proofErr w:type="spellStart"/>
      <w:r w:rsidRPr="00B37467">
        <w:rPr>
          <w:rFonts w:ascii="Times New Roman" w:hAnsi="Times New Roman"/>
          <w:i/>
          <w:iCs/>
          <w:lang w:val="en-GB"/>
        </w:rPr>
        <w:t>limpiar</w:t>
      </w:r>
      <w:proofErr w:type="spellEnd"/>
      <w:r w:rsidR="00BC1260" w:rsidRPr="00B37467">
        <w:rPr>
          <w:rFonts w:ascii="Times New Roman" w:hAnsi="Times New Roman"/>
          <w:lang w:val="en-GB"/>
        </w:rPr>
        <w:t xml:space="preserve"> (‘clean’)</w:t>
      </w:r>
      <w:r w:rsidRPr="00B37467">
        <w:rPr>
          <w:rFonts w:ascii="Times New Roman" w:hAnsi="Times New Roman"/>
          <w:lang w:val="en-GB"/>
        </w:rPr>
        <w:t xml:space="preserve">, distancing itself from </w:t>
      </w:r>
      <w:r w:rsidR="002929F8" w:rsidRPr="00B37467">
        <w:rPr>
          <w:rFonts w:ascii="Times New Roman" w:hAnsi="Times New Roman"/>
          <w:lang w:val="en-GB"/>
        </w:rPr>
        <w:t>Pontius</w:t>
      </w:r>
      <w:r w:rsidRPr="00B37467">
        <w:rPr>
          <w:rFonts w:ascii="Times New Roman" w:hAnsi="Times New Roman"/>
          <w:lang w:val="en-GB"/>
        </w:rPr>
        <w:t xml:space="preserve"> Pilate’s </w:t>
      </w:r>
      <w:r w:rsidR="002929F8" w:rsidRPr="00B37467">
        <w:rPr>
          <w:rFonts w:ascii="Times New Roman" w:hAnsi="Times New Roman"/>
          <w:lang w:val="en-GB"/>
        </w:rPr>
        <w:t>act of (</w:t>
      </w:r>
      <w:proofErr w:type="spellStart"/>
      <w:r w:rsidR="002929F8" w:rsidRPr="00B37467">
        <w:rPr>
          <w:rFonts w:ascii="Times New Roman" w:hAnsi="Times New Roman"/>
          <w:lang w:val="en-GB"/>
        </w:rPr>
        <w:t>ir</w:t>
      </w:r>
      <w:proofErr w:type="spellEnd"/>
      <w:r w:rsidR="002929F8" w:rsidRPr="00B37467">
        <w:rPr>
          <w:rFonts w:ascii="Times New Roman" w:hAnsi="Times New Roman"/>
          <w:lang w:val="en-GB"/>
        </w:rPr>
        <w:t xml:space="preserve">)responsibility, as </w:t>
      </w:r>
      <w:proofErr w:type="spellStart"/>
      <w:r w:rsidR="002929F8" w:rsidRPr="00B37467">
        <w:rPr>
          <w:rFonts w:ascii="Times New Roman" w:hAnsi="Times New Roman"/>
          <w:i/>
          <w:iCs/>
          <w:lang w:val="en-GB"/>
        </w:rPr>
        <w:t>lavar</w:t>
      </w:r>
      <w:proofErr w:type="spellEnd"/>
      <w:r w:rsidR="002929F8" w:rsidRPr="00B37467">
        <w:rPr>
          <w:rFonts w:ascii="Times New Roman" w:hAnsi="Times New Roman"/>
          <w:lang w:val="en-GB"/>
        </w:rPr>
        <w:t xml:space="preserve"> and not </w:t>
      </w:r>
      <w:proofErr w:type="spellStart"/>
      <w:r w:rsidR="00A5563A" w:rsidRPr="00B37467">
        <w:rPr>
          <w:rFonts w:ascii="Times New Roman" w:hAnsi="Times New Roman"/>
          <w:i/>
          <w:iCs/>
          <w:lang w:val="en-GB"/>
        </w:rPr>
        <w:t>l</w:t>
      </w:r>
      <w:r w:rsidR="002929F8" w:rsidRPr="00B37467">
        <w:rPr>
          <w:rFonts w:ascii="Times New Roman" w:hAnsi="Times New Roman"/>
          <w:i/>
          <w:iCs/>
          <w:lang w:val="en-GB"/>
        </w:rPr>
        <w:t>impiar</w:t>
      </w:r>
      <w:proofErr w:type="spellEnd"/>
      <w:r w:rsidR="002929F8" w:rsidRPr="00B37467">
        <w:rPr>
          <w:rFonts w:ascii="Times New Roman" w:hAnsi="Times New Roman"/>
          <w:lang w:val="en-GB"/>
        </w:rPr>
        <w:t xml:space="preserve"> is the verb which appears in the </w:t>
      </w:r>
      <w:r w:rsidR="005258D9" w:rsidRPr="00B37467">
        <w:rPr>
          <w:rFonts w:ascii="Times New Roman" w:hAnsi="Times New Roman"/>
          <w:lang w:val="en-GB"/>
        </w:rPr>
        <w:t>Holy Scriptures</w:t>
      </w:r>
      <w:r w:rsidR="00A81705" w:rsidRPr="00B37467">
        <w:rPr>
          <w:rFonts w:ascii="Times New Roman" w:hAnsi="Times New Roman"/>
          <w:lang w:val="en-GB"/>
        </w:rPr>
        <w:t>.</w:t>
      </w:r>
    </w:p>
    <w:p w14:paraId="2666AF81" w14:textId="5FF7C8B2" w:rsidR="00851A2F" w:rsidRPr="00B37467" w:rsidRDefault="00851A2F" w:rsidP="001C657F">
      <w:pPr>
        <w:pStyle w:val="Textpoznmkypodiarou"/>
        <w:numPr>
          <w:ilvl w:val="0"/>
          <w:numId w:val="35"/>
        </w:numPr>
        <w:spacing w:before="160" w:after="120"/>
        <w:ind w:left="709" w:right="709" w:hanging="425"/>
        <w:jc w:val="both"/>
        <w:rPr>
          <w:rFonts w:ascii="Times New Roman" w:hAnsi="Times New Roman"/>
        </w:rPr>
      </w:pPr>
      <w:r w:rsidRPr="00B37467">
        <w:rPr>
          <w:rFonts w:ascii="Times New Roman" w:hAnsi="Times New Roman"/>
        </w:rPr>
        <w:t xml:space="preserve">Mas para </w:t>
      </w:r>
      <w:proofErr w:type="spellStart"/>
      <w:r w:rsidRPr="00B37467">
        <w:rPr>
          <w:rFonts w:ascii="Times New Roman" w:hAnsi="Times New Roman"/>
        </w:rPr>
        <w:t>limpiar</w:t>
      </w:r>
      <w:proofErr w:type="spellEnd"/>
      <w:r w:rsidRPr="00B37467">
        <w:rPr>
          <w:rFonts w:ascii="Times New Roman" w:hAnsi="Times New Roman"/>
        </w:rPr>
        <w:t xml:space="preserve"> mis manos/de </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sangre</w:t>
      </w:r>
      <w:proofErr w:type="spellEnd"/>
      <w:r w:rsidRPr="00B37467">
        <w:rPr>
          <w:rFonts w:ascii="Times New Roman" w:hAnsi="Times New Roman"/>
        </w:rPr>
        <w:t xml:space="preserve">, </w:t>
      </w:r>
      <w:proofErr w:type="spellStart"/>
      <w:r w:rsidRPr="00B37467">
        <w:rPr>
          <w:rFonts w:ascii="Times New Roman" w:hAnsi="Times New Roman"/>
        </w:rPr>
        <w:t>aquí</w:t>
      </w:r>
      <w:proofErr w:type="spellEnd"/>
      <w:r w:rsidRPr="00B37467">
        <w:rPr>
          <w:rFonts w:ascii="Times New Roman" w:hAnsi="Times New Roman"/>
        </w:rPr>
        <w:t xml:space="preserve"> a la vista de </w:t>
      </w:r>
      <w:proofErr w:type="spellStart"/>
      <w:r w:rsidRPr="00B37467">
        <w:rPr>
          <w:rFonts w:ascii="Times New Roman" w:hAnsi="Times New Roman"/>
        </w:rPr>
        <w:t>los</w:t>
      </w:r>
      <w:proofErr w:type="spellEnd"/>
      <w:r w:rsidRPr="00B37467">
        <w:rPr>
          <w:rFonts w:ascii="Times New Roman" w:hAnsi="Times New Roman"/>
        </w:rPr>
        <w:t xml:space="preserve"> hombres/</w:t>
      </w:r>
      <w:proofErr w:type="spellStart"/>
      <w:r w:rsidRPr="00B37467">
        <w:rPr>
          <w:rFonts w:ascii="Times New Roman" w:hAnsi="Times New Roman"/>
        </w:rPr>
        <w:t>develaré</w:t>
      </w:r>
      <w:proofErr w:type="spellEnd"/>
      <w:r w:rsidRPr="00B37467">
        <w:rPr>
          <w:rFonts w:ascii="Times New Roman" w:hAnsi="Times New Roman"/>
        </w:rPr>
        <w:t xml:space="preserve"> </w:t>
      </w:r>
      <w:proofErr w:type="spellStart"/>
      <w:r w:rsidRPr="00B37467">
        <w:rPr>
          <w:rFonts w:ascii="Times New Roman" w:hAnsi="Times New Roman"/>
        </w:rPr>
        <w:t>unos</w:t>
      </w:r>
      <w:proofErr w:type="spellEnd"/>
      <w:r w:rsidRPr="00B37467">
        <w:rPr>
          <w:rFonts w:ascii="Times New Roman" w:hAnsi="Times New Roman"/>
        </w:rPr>
        <w:t xml:space="preserve"> </w:t>
      </w:r>
      <w:proofErr w:type="spellStart"/>
      <w:r w:rsidRPr="00B37467">
        <w:rPr>
          <w:rFonts w:ascii="Times New Roman" w:hAnsi="Times New Roman"/>
        </w:rPr>
        <w:t>cuantos</w:t>
      </w:r>
      <w:proofErr w:type="spellEnd"/>
      <w:r w:rsidRPr="00B37467">
        <w:rPr>
          <w:rFonts w:ascii="Times New Roman" w:hAnsi="Times New Roman"/>
        </w:rPr>
        <w:t xml:space="preserve"> </w:t>
      </w:r>
      <w:proofErr w:type="spellStart"/>
      <w:r w:rsidRPr="00B37467">
        <w:rPr>
          <w:rFonts w:ascii="Times New Roman" w:hAnsi="Times New Roman"/>
        </w:rPr>
        <w:t>causales</w:t>
      </w:r>
      <w:proofErr w:type="spellEnd"/>
      <w:r w:rsidRPr="00B37467">
        <w:rPr>
          <w:rFonts w:ascii="Times New Roman" w:hAnsi="Times New Roman"/>
        </w:rPr>
        <w:t xml:space="preserve"> de </w:t>
      </w:r>
      <w:proofErr w:type="spellStart"/>
      <w:r w:rsidRPr="00B37467">
        <w:rPr>
          <w:rFonts w:ascii="Times New Roman" w:hAnsi="Times New Roman"/>
        </w:rPr>
        <w:t>vuestra</w:t>
      </w:r>
      <w:proofErr w:type="spellEnd"/>
      <w:r w:rsidRPr="00B37467">
        <w:rPr>
          <w:rFonts w:ascii="Times New Roman" w:hAnsi="Times New Roman"/>
        </w:rPr>
        <w:t xml:space="preserve"> </w:t>
      </w:r>
      <w:proofErr w:type="spellStart"/>
      <w:r w:rsidRPr="00B37467">
        <w:rPr>
          <w:rFonts w:ascii="Times New Roman" w:hAnsi="Times New Roman"/>
        </w:rPr>
        <w:t>muerte</w:t>
      </w:r>
      <w:proofErr w:type="spellEnd"/>
      <w:r w:rsidRPr="00B37467">
        <w:rPr>
          <w:rFonts w:ascii="Times New Roman" w:hAnsi="Times New Roman"/>
        </w:rPr>
        <w:t>. (</w:t>
      </w:r>
      <w:r w:rsidR="00DD0437" w:rsidRPr="00B37467">
        <w:rPr>
          <w:rFonts w:ascii="Times New Roman" w:hAnsi="Times New Roman"/>
        </w:rPr>
        <w:t>Merino 2012</w:t>
      </w:r>
      <w:r w:rsidRPr="00B37467">
        <w:rPr>
          <w:rFonts w:ascii="Times New Roman" w:hAnsi="Times New Roman"/>
        </w:rPr>
        <w:t>: 579)</w:t>
      </w:r>
    </w:p>
    <w:p w14:paraId="2E8C0D43" w14:textId="375F4BC1" w:rsidR="00F5630F" w:rsidRPr="00B37467" w:rsidRDefault="00F5630F" w:rsidP="001B677B">
      <w:pPr>
        <w:pStyle w:val="Textpoznmkypodiarou"/>
        <w:spacing w:after="160"/>
        <w:ind w:left="709" w:right="709"/>
        <w:jc w:val="both"/>
        <w:rPr>
          <w:rFonts w:ascii="Times New Roman" w:hAnsi="Times New Roman"/>
        </w:rPr>
      </w:pPr>
      <w:r w:rsidRPr="00B37467">
        <w:rPr>
          <w:rFonts w:ascii="Times New Roman" w:hAnsi="Times New Roman"/>
        </w:rPr>
        <w:t xml:space="preserve">‘But </w:t>
      </w:r>
      <w:r w:rsidRPr="001B677B">
        <w:rPr>
          <w:rFonts w:ascii="Times New Roman" w:hAnsi="Times New Roman"/>
        </w:rPr>
        <w:t>to cleanse my hands of your blood, here, in the sight of these men, I will uncover a few causes of your death</w:t>
      </w:r>
      <w:r w:rsidRPr="00B37467">
        <w:rPr>
          <w:rFonts w:ascii="Times New Roman" w:hAnsi="Times New Roman"/>
        </w:rPr>
        <w:t>’.</w:t>
      </w:r>
    </w:p>
    <w:p w14:paraId="47F11DBB" w14:textId="6AEAC151" w:rsidR="00FA6171" w:rsidRPr="00B37467" w:rsidRDefault="00FA6171" w:rsidP="008A12CF">
      <w:pPr>
        <w:pStyle w:val="Nadpis2"/>
        <w:spacing w:before="280" w:after="280"/>
        <w:ind w:left="850" w:hanging="425"/>
        <w:rPr>
          <w:lang w:val="en-US"/>
        </w:rPr>
      </w:pPr>
      <w:r w:rsidRPr="00B37467">
        <w:rPr>
          <w:lang w:val="en-US"/>
        </w:rPr>
        <w:t xml:space="preserve">2.5. </w:t>
      </w:r>
      <w:r w:rsidR="00AA5234" w:rsidRPr="00B37467">
        <w:rPr>
          <w:lang w:val="en-US"/>
        </w:rPr>
        <w:t>Intertext analysis:</w:t>
      </w:r>
      <w:r w:rsidR="00DD0437" w:rsidRPr="00B37467">
        <w:rPr>
          <w:lang w:val="en-US"/>
        </w:rPr>
        <w:t xml:space="preserve"> </w:t>
      </w:r>
      <w:r w:rsidRPr="00B37467">
        <w:rPr>
          <w:lang w:val="en-US"/>
        </w:rPr>
        <w:t>Bolingbroke and the bread of banishment</w:t>
      </w:r>
    </w:p>
    <w:p w14:paraId="426534BD" w14:textId="3E841870" w:rsidR="009D4A56" w:rsidRPr="00B37467" w:rsidRDefault="002929F8" w:rsidP="00FA6171">
      <w:pPr>
        <w:jc w:val="both"/>
        <w:rPr>
          <w:rFonts w:ascii="Times New Roman" w:hAnsi="Times New Roman"/>
          <w:lang w:val="en-GB"/>
        </w:rPr>
      </w:pPr>
      <w:r w:rsidRPr="00B37467">
        <w:rPr>
          <w:rFonts w:ascii="Times New Roman" w:hAnsi="Times New Roman"/>
          <w:lang w:val="en-GB"/>
        </w:rPr>
        <w:t xml:space="preserve">Later on in this same scene, Bolingbroke reprimands Bushy and Green for their part in </w:t>
      </w:r>
      <w:r w:rsidR="00A81705" w:rsidRPr="00B37467">
        <w:rPr>
          <w:rFonts w:ascii="Times New Roman" w:hAnsi="Times New Roman"/>
          <w:lang w:val="en-GB"/>
        </w:rPr>
        <w:t>his</w:t>
      </w:r>
      <w:r w:rsidRPr="00B37467">
        <w:rPr>
          <w:rFonts w:ascii="Times New Roman" w:hAnsi="Times New Roman"/>
          <w:lang w:val="en-GB"/>
        </w:rPr>
        <w:t xml:space="preserve"> exile</w:t>
      </w:r>
      <w:r w:rsidR="00A81705" w:rsidRPr="00B37467">
        <w:rPr>
          <w:rFonts w:ascii="Times New Roman" w:hAnsi="Times New Roman"/>
          <w:lang w:val="en-GB"/>
        </w:rPr>
        <w:t xml:space="preserve"> by</w:t>
      </w:r>
      <w:r w:rsidRPr="00B37467">
        <w:rPr>
          <w:rFonts w:ascii="Times New Roman" w:hAnsi="Times New Roman"/>
          <w:lang w:val="en-GB"/>
        </w:rPr>
        <w:t xml:space="preserve"> Richard, which had forced him to taste “the bitter bread of banishment” (3.1.21). The image of </w:t>
      </w:r>
      <w:r w:rsidRPr="00B37467">
        <w:rPr>
          <w:rFonts w:ascii="Times New Roman" w:hAnsi="Times New Roman"/>
          <w:i/>
          <w:iCs/>
          <w:lang w:val="en-GB"/>
        </w:rPr>
        <w:t>bitter bread</w:t>
      </w:r>
      <w:r w:rsidRPr="00B37467">
        <w:rPr>
          <w:rFonts w:ascii="Times New Roman" w:hAnsi="Times New Roman"/>
          <w:lang w:val="en-GB"/>
        </w:rPr>
        <w:t xml:space="preserve"> or </w:t>
      </w:r>
      <w:r w:rsidRPr="00B37467">
        <w:rPr>
          <w:rFonts w:ascii="Times New Roman" w:hAnsi="Times New Roman"/>
          <w:i/>
          <w:iCs/>
          <w:lang w:val="en-GB"/>
        </w:rPr>
        <w:t>bread of tears</w:t>
      </w:r>
      <w:r w:rsidRPr="00B37467">
        <w:rPr>
          <w:rFonts w:ascii="Times New Roman" w:hAnsi="Times New Roman"/>
          <w:lang w:val="en-GB"/>
        </w:rPr>
        <w:t xml:space="preserve"> (</w:t>
      </w:r>
      <w:r w:rsidR="00F5630F" w:rsidRPr="00B37467">
        <w:rPr>
          <w:rFonts w:ascii="Times New Roman" w:hAnsi="Times New Roman"/>
          <w:lang w:val="en-GB"/>
        </w:rPr>
        <w:t>“</w:t>
      </w:r>
      <w:r w:rsidRPr="00B37467">
        <w:rPr>
          <w:rFonts w:ascii="Times New Roman" w:hAnsi="Times New Roman"/>
          <w:lang w:val="en-GB"/>
        </w:rPr>
        <w:t>bread of afflictio</w:t>
      </w:r>
      <w:r w:rsidR="004D4167" w:rsidRPr="00B37467">
        <w:rPr>
          <w:rFonts w:ascii="Times New Roman" w:hAnsi="Times New Roman"/>
          <w:lang w:val="en-GB"/>
        </w:rPr>
        <w:t>n</w:t>
      </w:r>
      <w:r w:rsidR="00F5630F" w:rsidRPr="00B37467">
        <w:rPr>
          <w:rFonts w:ascii="Times New Roman" w:hAnsi="Times New Roman"/>
          <w:lang w:val="en-GB"/>
        </w:rPr>
        <w:t>”</w:t>
      </w:r>
      <w:r w:rsidRPr="00B37467">
        <w:rPr>
          <w:rFonts w:ascii="Times New Roman" w:hAnsi="Times New Roman"/>
          <w:lang w:val="en-GB"/>
        </w:rPr>
        <w:t xml:space="preserve"> in 1 Kings 22:27, 2 Chronicles 18:26;</w:t>
      </w:r>
      <w:r w:rsidR="004D4167" w:rsidRPr="00B37467">
        <w:rPr>
          <w:rFonts w:ascii="Times New Roman" w:hAnsi="Times New Roman"/>
          <w:lang w:val="en-GB"/>
        </w:rPr>
        <w:t xml:space="preserve"> </w:t>
      </w:r>
      <w:r w:rsidR="00F5630F" w:rsidRPr="00B37467">
        <w:rPr>
          <w:rFonts w:ascii="Times New Roman" w:hAnsi="Times New Roman"/>
          <w:lang w:val="en-GB"/>
        </w:rPr>
        <w:t>“</w:t>
      </w:r>
      <w:r w:rsidRPr="00B37467">
        <w:rPr>
          <w:rFonts w:ascii="Times New Roman" w:hAnsi="Times New Roman"/>
          <w:lang w:val="en-GB"/>
        </w:rPr>
        <w:t>bread of adversity</w:t>
      </w:r>
      <w:r w:rsidR="00F5630F" w:rsidRPr="00B37467">
        <w:rPr>
          <w:rFonts w:ascii="Times New Roman" w:hAnsi="Times New Roman"/>
          <w:lang w:val="en-GB"/>
        </w:rPr>
        <w:t>”</w:t>
      </w:r>
      <w:r w:rsidRPr="00B37467">
        <w:rPr>
          <w:rFonts w:ascii="Times New Roman" w:hAnsi="Times New Roman"/>
          <w:lang w:val="en-GB"/>
        </w:rPr>
        <w:t xml:space="preserve"> in Isa</w:t>
      </w:r>
      <w:r w:rsidR="00C80124" w:rsidRPr="00B37467">
        <w:rPr>
          <w:rFonts w:ascii="Times New Roman" w:hAnsi="Times New Roman"/>
          <w:lang w:val="en-GB"/>
        </w:rPr>
        <w:t>iah</w:t>
      </w:r>
      <w:r w:rsidRPr="00B37467">
        <w:rPr>
          <w:rFonts w:ascii="Times New Roman" w:hAnsi="Times New Roman"/>
          <w:lang w:val="en-GB"/>
        </w:rPr>
        <w:t xml:space="preserve"> 30:20 and </w:t>
      </w:r>
      <w:r w:rsidR="00B6649E" w:rsidRPr="00B37467">
        <w:rPr>
          <w:rFonts w:ascii="Times New Roman" w:hAnsi="Times New Roman"/>
          <w:lang w:val="en-GB"/>
        </w:rPr>
        <w:t>‘</w:t>
      </w:r>
      <w:r w:rsidRPr="00B37467">
        <w:rPr>
          <w:rFonts w:ascii="Times New Roman" w:hAnsi="Times New Roman"/>
          <w:lang w:val="en-GB"/>
        </w:rPr>
        <w:t>bread of tribulation</w:t>
      </w:r>
      <w:r w:rsidR="00B6649E" w:rsidRPr="00B37467">
        <w:rPr>
          <w:rFonts w:ascii="Times New Roman" w:hAnsi="Times New Roman"/>
          <w:lang w:val="en-GB"/>
        </w:rPr>
        <w:t>’</w:t>
      </w:r>
      <w:r w:rsidRPr="00B37467">
        <w:rPr>
          <w:rFonts w:ascii="Times New Roman" w:hAnsi="Times New Roman"/>
          <w:lang w:val="en-GB"/>
        </w:rPr>
        <w:t xml:space="preserve"> in Deuteronomy 16:3)</w:t>
      </w:r>
      <w:r w:rsidR="00A50142" w:rsidRPr="00B37467">
        <w:rPr>
          <w:rFonts w:ascii="Times New Roman" w:hAnsi="Times New Roman"/>
          <w:lang w:val="en-GB"/>
        </w:rPr>
        <w:t>,</w:t>
      </w:r>
      <w:r w:rsidR="00B4569A" w:rsidRPr="00B37467">
        <w:rPr>
          <w:rFonts w:ascii="Times New Roman" w:hAnsi="Times New Roman"/>
          <w:lang w:val="en-GB"/>
        </w:rPr>
        <w:t xml:space="preserve"> which </w:t>
      </w:r>
      <w:r w:rsidR="00A81705" w:rsidRPr="00B37467">
        <w:rPr>
          <w:rFonts w:ascii="Times New Roman" w:hAnsi="Times New Roman"/>
          <w:lang w:val="en-GB"/>
        </w:rPr>
        <w:t>constitutes</w:t>
      </w:r>
      <w:r w:rsidR="00B4569A" w:rsidRPr="00B37467">
        <w:rPr>
          <w:rFonts w:ascii="Times New Roman" w:hAnsi="Times New Roman"/>
          <w:lang w:val="en-GB"/>
        </w:rPr>
        <w:t xml:space="preserve"> the biblical intertext in these words of Bolingbroke, is not only very common in</w:t>
      </w:r>
      <w:r w:rsidR="00C80124" w:rsidRPr="00B37467">
        <w:rPr>
          <w:rFonts w:ascii="Times New Roman" w:hAnsi="Times New Roman"/>
          <w:lang w:val="en-GB"/>
        </w:rPr>
        <w:t xml:space="preserve"> the</w:t>
      </w:r>
      <w:r w:rsidR="00B4569A" w:rsidRPr="00B37467">
        <w:rPr>
          <w:rFonts w:ascii="Times New Roman" w:hAnsi="Times New Roman"/>
          <w:lang w:val="en-GB"/>
        </w:rPr>
        <w:t xml:space="preserve"> </w:t>
      </w:r>
      <w:r w:rsidR="00A81705" w:rsidRPr="00B37467">
        <w:rPr>
          <w:rFonts w:ascii="Times New Roman" w:hAnsi="Times New Roman"/>
          <w:lang w:val="en-GB"/>
        </w:rPr>
        <w:t>Scriptures</w:t>
      </w:r>
      <w:r w:rsidR="00B4569A" w:rsidRPr="00B37467">
        <w:rPr>
          <w:rFonts w:ascii="Times New Roman" w:hAnsi="Times New Roman"/>
          <w:lang w:val="en-GB"/>
        </w:rPr>
        <w:t xml:space="preserve">, </w:t>
      </w:r>
      <w:r w:rsidR="00FA6171" w:rsidRPr="00B37467">
        <w:rPr>
          <w:rFonts w:ascii="Times New Roman" w:hAnsi="Times New Roman"/>
          <w:lang w:val="en-GB"/>
        </w:rPr>
        <w:t>but</w:t>
      </w:r>
      <w:r w:rsidR="00B4569A" w:rsidRPr="00B37467">
        <w:rPr>
          <w:rFonts w:ascii="Times New Roman" w:hAnsi="Times New Roman"/>
          <w:lang w:val="en-GB"/>
        </w:rPr>
        <w:t xml:space="preserve"> also the origin of a series of expressions and sayings in English and Spanish. There is no doubt in this case that Bolingbroke is making use of one of these recurrent </w:t>
      </w:r>
      <w:r w:rsidR="00C80124" w:rsidRPr="00B37467">
        <w:rPr>
          <w:rFonts w:ascii="Times New Roman" w:hAnsi="Times New Roman"/>
          <w:lang w:val="en-GB"/>
        </w:rPr>
        <w:t>word strings</w:t>
      </w:r>
      <w:r w:rsidR="00B4569A" w:rsidRPr="00B37467">
        <w:rPr>
          <w:rFonts w:ascii="Times New Roman" w:hAnsi="Times New Roman"/>
          <w:lang w:val="en-GB"/>
        </w:rPr>
        <w:t xml:space="preserve"> </w:t>
      </w:r>
      <w:r w:rsidR="00C80124" w:rsidRPr="00B37467">
        <w:rPr>
          <w:rFonts w:ascii="Times New Roman" w:hAnsi="Times New Roman"/>
          <w:lang w:val="en-GB"/>
        </w:rPr>
        <w:t>involving the</w:t>
      </w:r>
      <w:r w:rsidR="00B4569A" w:rsidRPr="00B37467">
        <w:rPr>
          <w:rFonts w:ascii="Times New Roman" w:hAnsi="Times New Roman"/>
          <w:lang w:val="en-GB"/>
        </w:rPr>
        <w:t xml:space="preserve"> English</w:t>
      </w:r>
      <w:r w:rsidR="00A81705" w:rsidRPr="00B37467">
        <w:rPr>
          <w:rFonts w:ascii="Times New Roman" w:hAnsi="Times New Roman"/>
          <w:lang w:val="en-GB"/>
        </w:rPr>
        <w:t xml:space="preserve"> expression</w:t>
      </w:r>
      <w:r w:rsidR="00B4569A" w:rsidRPr="00B37467">
        <w:rPr>
          <w:rFonts w:ascii="Times New Roman" w:hAnsi="Times New Roman"/>
          <w:lang w:val="en-GB"/>
        </w:rPr>
        <w:t xml:space="preserve"> </w:t>
      </w:r>
      <w:r w:rsidR="00B4569A" w:rsidRPr="00B37467">
        <w:rPr>
          <w:rFonts w:ascii="Times New Roman" w:hAnsi="Times New Roman"/>
          <w:i/>
          <w:iCs/>
          <w:lang w:val="en-GB"/>
        </w:rPr>
        <w:t>bitter bread</w:t>
      </w:r>
      <w:r w:rsidR="00B4569A" w:rsidRPr="00B37467">
        <w:rPr>
          <w:rFonts w:ascii="Times New Roman" w:hAnsi="Times New Roman"/>
          <w:lang w:val="en-GB"/>
        </w:rPr>
        <w:t xml:space="preserve"> in order to highlight the seriousness of the sentence and the magnitude of </w:t>
      </w:r>
      <w:r w:rsidR="00A81705" w:rsidRPr="00B37467">
        <w:rPr>
          <w:rFonts w:ascii="Times New Roman" w:hAnsi="Times New Roman"/>
          <w:lang w:val="en-GB"/>
        </w:rPr>
        <w:t>his</w:t>
      </w:r>
      <w:r w:rsidR="00B4569A" w:rsidRPr="00B37467">
        <w:rPr>
          <w:rFonts w:ascii="Times New Roman" w:hAnsi="Times New Roman"/>
          <w:lang w:val="en-GB"/>
        </w:rPr>
        <w:t xml:space="preserve"> suffering </w:t>
      </w:r>
      <w:r w:rsidR="00A81705" w:rsidRPr="00B37467">
        <w:rPr>
          <w:rFonts w:ascii="Times New Roman" w:hAnsi="Times New Roman"/>
          <w:lang w:val="en-GB"/>
        </w:rPr>
        <w:t xml:space="preserve">as a </w:t>
      </w:r>
      <w:r w:rsidR="00C80124" w:rsidRPr="00B37467">
        <w:rPr>
          <w:rFonts w:ascii="Times New Roman" w:hAnsi="Times New Roman"/>
          <w:lang w:val="en-GB"/>
        </w:rPr>
        <w:t>consequence</w:t>
      </w:r>
      <w:r w:rsidR="00A81705" w:rsidRPr="00B37467">
        <w:rPr>
          <w:rFonts w:ascii="Times New Roman" w:hAnsi="Times New Roman"/>
          <w:lang w:val="en-GB"/>
        </w:rPr>
        <w:t xml:space="preserve"> of his</w:t>
      </w:r>
      <w:r w:rsidR="00B4569A" w:rsidRPr="00B37467">
        <w:rPr>
          <w:rFonts w:ascii="Times New Roman" w:hAnsi="Times New Roman"/>
          <w:lang w:val="en-GB"/>
        </w:rPr>
        <w:t xml:space="preserve"> exile</w:t>
      </w:r>
      <w:r w:rsidR="003E4DB2" w:rsidRPr="00B37467">
        <w:rPr>
          <w:rFonts w:ascii="Times New Roman" w:hAnsi="Times New Roman"/>
          <w:lang w:val="en-GB"/>
        </w:rPr>
        <w:t>. The</w:t>
      </w:r>
      <w:r w:rsidR="00B4569A" w:rsidRPr="00B37467">
        <w:rPr>
          <w:rFonts w:ascii="Times New Roman" w:hAnsi="Times New Roman"/>
          <w:lang w:val="en-GB"/>
        </w:rPr>
        <w:t xml:space="preserve"> result </w:t>
      </w:r>
      <w:r w:rsidR="003E4DB2" w:rsidRPr="00B37467">
        <w:rPr>
          <w:rFonts w:ascii="Times New Roman" w:hAnsi="Times New Roman"/>
          <w:lang w:val="en-GB"/>
        </w:rPr>
        <w:t>is</w:t>
      </w:r>
      <w:r w:rsidR="00B4569A" w:rsidRPr="00B37467">
        <w:rPr>
          <w:rFonts w:ascii="Times New Roman" w:hAnsi="Times New Roman"/>
          <w:lang w:val="en-GB"/>
        </w:rPr>
        <w:t xml:space="preserve"> random or chance intertextuality. In this sense, Bolingbroke’s use of this biblical reference is no different from </w:t>
      </w:r>
      <w:r w:rsidR="00A81705" w:rsidRPr="00B37467">
        <w:rPr>
          <w:rFonts w:ascii="Times New Roman" w:hAnsi="Times New Roman"/>
          <w:lang w:val="en-GB"/>
        </w:rPr>
        <w:t>that which</w:t>
      </w:r>
      <w:r w:rsidR="00B4569A" w:rsidRPr="00B37467">
        <w:rPr>
          <w:rFonts w:ascii="Times New Roman" w:hAnsi="Times New Roman"/>
          <w:lang w:val="en-GB"/>
        </w:rPr>
        <w:t xml:space="preserve"> any other character might use.</w:t>
      </w:r>
    </w:p>
    <w:p w14:paraId="2F9DC382" w14:textId="77777777" w:rsidR="0010596A" w:rsidRPr="00B37467" w:rsidRDefault="00B23876" w:rsidP="0010596A">
      <w:pPr>
        <w:ind w:firstLine="709"/>
        <w:jc w:val="both"/>
        <w:rPr>
          <w:rFonts w:ascii="Times New Roman" w:hAnsi="Times New Roman"/>
          <w:lang w:val="en-US"/>
        </w:rPr>
      </w:pPr>
      <w:r w:rsidRPr="00B37467">
        <w:rPr>
          <w:rFonts w:ascii="Times New Roman" w:hAnsi="Times New Roman"/>
          <w:lang w:val="en-GB"/>
        </w:rPr>
        <w:t xml:space="preserve">However, the use Green makes of the biblical text in his response is radically different. This character, a genuinely mediaeval man loyal to Richard II, passes judgement on Bolingbroke before he dies, and this judgement is not human but divine in character. The judgement is one of eternal damnation which, as such, could only be issued from God. Nevertheless, Green, emulating Richard, very directly assumes this authority in his response: “heaven will </w:t>
      </w:r>
      <w:r w:rsidR="004166EF" w:rsidRPr="00B37467">
        <w:rPr>
          <w:rFonts w:ascii="Times New Roman" w:hAnsi="Times New Roman"/>
          <w:lang w:val="en-GB"/>
        </w:rPr>
        <w:t>[...]</w:t>
      </w:r>
      <w:r w:rsidRPr="00B37467">
        <w:rPr>
          <w:rFonts w:ascii="Times New Roman" w:hAnsi="Times New Roman"/>
          <w:lang w:val="en-GB"/>
        </w:rPr>
        <w:t>/plague injustice with the pains of hell” (3.1.33</w:t>
      </w:r>
      <w:r w:rsidR="000C45B6" w:rsidRPr="00B37467">
        <w:rPr>
          <w:rFonts w:ascii="Times New Roman" w:hAnsi="Times New Roman"/>
          <w:lang w:val="en-GB"/>
        </w:rPr>
        <w:t>–</w:t>
      </w:r>
      <w:r w:rsidRPr="00B37467">
        <w:rPr>
          <w:rFonts w:ascii="Times New Roman" w:hAnsi="Times New Roman"/>
          <w:lang w:val="en-GB"/>
        </w:rPr>
        <w:t xml:space="preserve">4). Once again, a stark </w:t>
      </w:r>
      <w:r w:rsidRPr="00B37467">
        <w:rPr>
          <w:rFonts w:ascii="Times New Roman" w:hAnsi="Times New Roman"/>
          <w:lang w:val="en-GB"/>
        </w:rPr>
        <w:lastRenderedPageBreak/>
        <w:t xml:space="preserve">contrast emerges as a result of the intertext, not only between two world views and two eras, but also between two different styles. In comparing the example of how Green’s words are transposed, it is worth noting that the latter’s world view, which conforms to Richard II’s own, is reflected in the eschatological nature of his damning judgement. In contrast, Bolingbroke’s world view is manifest in the type of standard phrase involved in the metaphor he uses to express his exile, which is more or less an idiom in contemporary usage. The source of the intertext </w:t>
      </w:r>
      <w:proofErr w:type="gramStart"/>
      <w:r w:rsidRPr="00B37467">
        <w:rPr>
          <w:rFonts w:ascii="Times New Roman" w:hAnsi="Times New Roman"/>
          <w:lang w:val="en-GB"/>
        </w:rPr>
        <w:t>Green</w:t>
      </w:r>
      <w:proofErr w:type="gramEnd"/>
      <w:r w:rsidRPr="00B37467">
        <w:rPr>
          <w:rFonts w:ascii="Times New Roman" w:hAnsi="Times New Roman"/>
          <w:lang w:val="en-GB"/>
        </w:rPr>
        <w:t xml:space="preserve"> uses can be found in Psalm 18:4: “The </w:t>
      </w:r>
      <w:proofErr w:type="spellStart"/>
      <w:r w:rsidRPr="00B37467">
        <w:rPr>
          <w:rFonts w:ascii="Times New Roman" w:hAnsi="Times New Roman"/>
          <w:lang w:val="en-GB"/>
        </w:rPr>
        <w:t>paines</w:t>
      </w:r>
      <w:proofErr w:type="spellEnd"/>
      <w:r w:rsidRPr="00B37467">
        <w:rPr>
          <w:rFonts w:ascii="Times New Roman" w:hAnsi="Times New Roman"/>
          <w:lang w:val="en-GB"/>
        </w:rPr>
        <w:t xml:space="preserve"> of hell came about me”</w:t>
      </w:r>
      <w:r w:rsidR="00BE706E" w:rsidRPr="00B37467">
        <w:rPr>
          <w:rFonts w:ascii="Times New Roman" w:hAnsi="Times New Roman"/>
          <w:lang w:val="en-GB"/>
        </w:rPr>
        <w:t>,</w:t>
      </w:r>
      <w:r w:rsidRPr="00B37467">
        <w:rPr>
          <w:rFonts w:ascii="Times New Roman" w:hAnsi="Times New Roman"/>
          <w:lang w:val="en-GB"/>
        </w:rPr>
        <w:t xml:space="preserve"> and 116:3: “When the snares of death compassed me, and the griefs of the grave caught me: when I found trouble and sorrow”. It might also be note</w:t>
      </w:r>
      <w:r w:rsidR="00133A41" w:rsidRPr="00B37467">
        <w:rPr>
          <w:rFonts w:ascii="Times New Roman" w:hAnsi="Times New Roman"/>
          <w:lang w:val="en-GB"/>
        </w:rPr>
        <w:t>d</w:t>
      </w:r>
      <w:r w:rsidRPr="00B37467">
        <w:rPr>
          <w:rFonts w:ascii="Times New Roman" w:hAnsi="Times New Roman"/>
          <w:lang w:val="en-GB"/>
        </w:rPr>
        <w:t xml:space="preserve"> that curiously </w:t>
      </w:r>
      <w:r w:rsidRPr="00B37467">
        <w:rPr>
          <w:rFonts w:ascii="Times New Roman" w:hAnsi="Times New Roman"/>
          <w:lang w:val="en-US"/>
        </w:rPr>
        <w:t xml:space="preserve">these biblical quotes do not come from the </w:t>
      </w:r>
      <w:r w:rsidRPr="00B37467">
        <w:rPr>
          <w:rFonts w:ascii="Times New Roman" w:hAnsi="Times New Roman"/>
          <w:i/>
          <w:iCs/>
          <w:lang w:val="en-US"/>
        </w:rPr>
        <w:t>Geneva Bible</w:t>
      </w:r>
      <w:r w:rsidRPr="00B37467">
        <w:rPr>
          <w:rFonts w:ascii="Times New Roman" w:hAnsi="Times New Roman"/>
          <w:lang w:val="en-US"/>
        </w:rPr>
        <w:t xml:space="preserve"> but from the </w:t>
      </w:r>
      <w:r w:rsidRPr="00B37467">
        <w:rPr>
          <w:rFonts w:ascii="Times New Roman" w:hAnsi="Times New Roman"/>
          <w:i/>
          <w:iCs/>
          <w:lang w:val="en-US"/>
        </w:rPr>
        <w:t>Bishop’s Bible</w:t>
      </w:r>
      <w:r w:rsidRPr="00B37467">
        <w:rPr>
          <w:rFonts w:ascii="Times New Roman" w:hAnsi="Times New Roman"/>
          <w:lang w:val="en-US"/>
        </w:rPr>
        <w:t xml:space="preserve"> (1569). As Shaheen</w:t>
      </w:r>
      <w:r w:rsidR="00BC1260" w:rsidRPr="00B37467">
        <w:rPr>
          <w:rFonts w:ascii="Times New Roman" w:hAnsi="Times New Roman"/>
          <w:lang w:val="en-US"/>
        </w:rPr>
        <w:t xml:space="preserve"> (1999: 408)</w:t>
      </w:r>
      <w:r w:rsidRPr="00B37467">
        <w:rPr>
          <w:rFonts w:ascii="Times New Roman" w:hAnsi="Times New Roman"/>
          <w:lang w:val="en-US"/>
        </w:rPr>
        <w:t xml:space="preserve"> indicates, the way this is adjusted is interesting, and because it occurs very infrequently, it seems Shakespeare is not using</w:t>
      </w:r>
      <w:r w:rsidR="00BB79FD" w:rsidRPr="00B37467">
        <w:rPr>
          <w:rFonts w:ascii="Times New Roman" w:hAnsi="Times New Roman"/>
          <w:lang w:val="en-US"/>
        </w:rPr>
        <w:t>—</w:t>
      </w:r>
      <w:r w:rsidRPr="00B37467">
        <w:rPr>
          <w:rFonts w:ascii="Times New Roman" w:hAnsi="Times New Roman"/>
          <w:lang w:val="en-US"/>
        </w:rPr>
        <w:t>nor is he inspired by</w:t>
      </w:r>
      <w:r w:rsidR="00BB79FD" w:rsidRPr="00B37467">
        <w:rPr>
          <w:rFonts w:ascii="Times New Roman" w:hAnsi="Times New Roman"/>
          <w:lang w:val="en-US"/>
        </w:rPr>
        <w:t>—</w:t>
      </w:r>
      <w:r w:rsidRPr="00B37467">
        <w:rPr>
          <w:rFonts w:ascii="Times New Roman" w:hAnsi="Times New Roman"/>
          <w:lang w:val="en-US"/>
        </w:rPr>
        <w:t>the Genevan translation of the Bible, which is the most common source text in the process of acquisition involved in biblical intertexts. The quote in this Bible reads “</w:t>
      </w:r>
      <w:proofErr w:type="spellStart"/>
      <w:r w:rsidRPr="00B37467">
        <w:rPr>
          <w:rFonts w:ascii="Times New Roman" w:hAnsi="Times New Roman"/>
          <w:lang w:val="en-US"/>
        </w:rPr>
        <w:t>sorowes</w:t>
      </w:r>
      <w:proofErr w:type="spellEnd"/>
      <w:r w:rsidRPr="00B37467">
        <w:rPr>
          <w:rFonts w:ascii="Times New Roman" w:hAnsi="Times New Roman"/>
          <w:lang w:val="en-US"/>
        </w:rPr>
        <w:t xml:space="preserve"> of the </w:t>
      </w:r>
      <w:proofErr w:type="spellStart"/>
      <w:r w:rsidRPr="00B37467">
        <w:rPr>
          <w:rFonts w:ascii="Times New Roman" w:hAnsi="Times New Roman"/>
          <w:lang w:val="en-US"/>
        </w:rPr>
        <w:t>graue</w:t>
      </w:r>
      <w:proofErr w:type="spellEnd"/>
      <w:r w:rsidRPr="00B37467">
        <w:rPr>
          <w:rFonts w:ascii="Times New Roman" w:hAnsi="Times New Roman"/>
          <w:lang w:val="en-US"/>
        </w:rPr>
        <w:t>” (Ps. 18:5</w:t>
      </w:r>
      <w:r w:rsidR="00BE706E" w:rsidRPr="00B37467">
        <w:rPr>
          <w:rFonts w:ascii="Times New Roman" w:hAnsi="Times New Roman"/>
          <w:lang w:val="en-US"/>
        </w:rPr>
        <w:t>;</w:t>
      </w:r>
      <w:r w:rsidRPr="00B37467">
        <w:rPr>
          <w:rFonts w:ascii="Times New Roman" w:hAnsi="Times New Roman"/>
          <w:lang w:val="en-US"/>
        </w:rPr>
        <w:t xml:space="preserve"> the numbering system for the verses of the Psalms in the </w:t>
      </w:r>
      <w:r w:rsidRPr="00B37467">
        <w:rPr>
          <w:rFonts w:ascii="Times New Roman" w:hAnsi="Times New Roman"/>
          <w:i/>
          <w:iCs/>
          <w:lang w:val="en-US"/>
        </w:rPr>
        <w:t>Geneva Bible</w:t>
      </w:r>
      <w:r w:rsidRPr="00B37467">
        <w:rPr>
          <w:rFonts w:ascii="Times New Roman" w:hAnsi="Times New Roman"/>
          <w:lang w:val="en-US"/>
        </w:rPr>
        <w:t xml:space="preserve"> varies by one number), and “</w:t>
      </w:r>
      <w:proofErr w:type="spellStart"/>
      <w:r w:rsidRPr="00B37467">
        <w:rPr>
          <w:rFonts w:ascii="Times New Roman" w:hAnsi="Times New Roman"/>
          <w:lang w:val="en-US"/>
        </w:rPr>
        <w:t>griefes</w:t>
      </w:r>
      <w:proofErr w:type="spellEnd"/>
      <w:r w:rsidRPr="00B37467">
        <w:rPr>
          <w:rFonts w:ascii="Times New Roman" w:hAnsi="Times New Roman"/>
          <w:lang w:val="en-US"/>
        </w:rPr>
        <w:t xml:space="preserve"> of the </w:t>
      </w:r>
      <w:proofErr w:type="spellStart"/>
      <w:r w:rsidRPr="00B37467">
        <w:rPr>
          <w:rFonts w:ascii="Times New Roman" w:hAnsi="Times New Roman"/>
          <w:lang w:val="en-US"/>
        </w:rPr>
        <w:t>graue</w:t>
      </w:r>
      <w:proofErr w:type="spellEnd"/>
      <w:r w:rsidRPr="00B37467">
        <w:rPr>
          <w:rFonts w:ascii="Times New Roman" w:hAnsi="Times New Roman"/>
          <w:lang w:val="en-US"/>
        </w:rPr>
        <w:t xml:space="preserve">” (Ps. 116:3) rather than </w:t>
      </w:r>
      <w:r w:rsidRPr="00B37467">
        <w:rPr>
          <w:rFonts w:ascii="Times New Roman" w:hAnsi="Times New Roman"/>
          <w:i/>
          <w:iCs/>
          <w:lang w:val="en-US"/>
        </w:rPr>
        <w:t>pains</w:t>
      </w:r>
      <w:r w:rsidRPr="00B37467">
        <w:rPr>
          <w:rFonts w:ascii="Times New Roman" w:hAnsi="Times New Roman"/>
          <w:lang w:val="en-US"/>
        </w:rPr>
        <w:t xml:space="preserve"> as in other versions of the Bible.</w:t>
      </w:r>
    </w:p>
    <w:p w14:paraId="3FA4FDEB" w14:textId="02183D68" w:rsidR="009D4A56" w:rsidRPr="00B37467" w:rsidRDefault="006C0CA9" w:rsidP="0010596A">
      <w:pPr>
        <w:ind w:firstLine="709"/>
        <w:jc w:val="both"/>
        <w:rPr>
          <w:rFonts w:ascii="Times New Roman" w:hAnsi="Times New Roman"/>
          <w:lang w:val="en-US"/>
        </w:rPr>
      </w:pPr>
      <w:r w:rsidRPr="00B37467">
        <w:rPr>
          <w:rFonts w:ascii="Times New Roman" w:hAnsi="Times New Roman"/>
          <w:lang w:val="en-GB"/>
        </w:rPr>
        <w:t xml:space="preserve">As </w:t>
      </w:r>
      <w:r w:rsidR="008B176C" w:rsidRPr="00B37467">
        <w:rPr>
          <w:rFonts w:ascii="Times New Roman" w:hAnsi="Times New Roman"/>
          <w:lang w:val="en-GB"/>
        </w:rPr>
        <w:t>is to be expected</w:t>
      </w:r>
      <w:r w:rsidRPr="00B37467">
        <w:rPr>
          <w:rFonts w:ascii="Times New Roman" w:hAnsi="Times New Roman"/>
          <w:lang w:val="en-GB"/>
        </w:rPr>
        <w:t xml:space="preserve">, </w:t>
      </w:r>
      <w:r w:rsidR="00B23876" w:rsidRPr="00B37467">
        <w:rPr>
          <w:rFonts w:ascii="Times New Roman" w:hAnsi="Times New Roman"/>
          <w:lang w:val="en-GB"/>
        </w:rPr>
        <w:t xml:space="preserve">in the case of Bolingbroke’s intertext, </w:t>
      </w:r>
      <w:r w:rsidRPr="00B37467">
        <w:rPr>
          <w:rFonts w:ascii="Times New Roman" w:hAnsi="Times New Roman"/>
          <w:lang w:val="en-GB"/>
        </w:rPr>
        <w:t xml:space="preserve">the translators of the versions analysed here </w:t>
      </w:r>
      <w:r w:rsidR="008B176C" w:rsidRPr="00B37467">
        <w:rPr>
          <w:rFonts w:ascii="Times New Roman" w:hAnsi="Times New Roman"/>
          <w:lang w:val="en-GB"/>
        </w:rPr>
        <w:t>convey</w:t>
      </w:r>
      <w:r w:rsidRPr="00B37467">
        <w:rPr>
          <w:rFonts w:ascii="Times New Roman" w:hAnsi="Times New Roman"/>
          <w:lang w:val="en-GB"/>
        </w:rPr>
        <w:t xml:space="preserve"> the original Elizabethan text, but in no way suggest “bread of affliction” (1 Kings 22:27</w:t>
      </w:r>
      <w:r w:rsidR="00A81705" w:rsidRPr="00B37467">
        <w:rPr>
          <w:rFonts w:ascii="Times New Roman" w:hAnsi="Times New Roman"/>
          <w:lang w:val="en-GB"/>
        </w:rPr>
        <w:t>; 2 Chronicles 18:26</w:t>
      </w:r>
      <w:r w:rsidRPr="00B37467">
        <w:rPr>
          <w:rFonts w:ascii="Times New Roman" w:hAnsi="Times New Roman"/>
          <w:lang w:val="en-GB"/>
        </w:rPr>
        <w:t>) “bread of adversity” (Isaiah 30:20)</w:t>
      </w:r>
      <w:r w:rsidR="008B176C" w:rsidRPr="00B37467">
        <w:rPr>
          <w:rFonts w:ascii="Times New Roman" w:hAnsi="Times New Roman"/>
          <w:lang w:val="en-GB"/>
        </w:rPr>
        <w:t xml:space="preserve"> or</w:t>
      </w:r>
      <w:r w:rsidRPr="00B37467">
        <w:rPr>
          <w:rFonts w:ascii="Times New Roman" w:hAnsi="Times New Roman"/>
          <w:lang w:val="en-GB"/>
        </w:rPr>
        <w:t xml:space="preserve"> “bread of </w:t>
      </w:r>
      <w:r w:rsidR="00A81705" w:rsidRPr="00B37467">
        <w:rPr>
          <w:rFonts w:ascii="Times New Roman" w:hAnsi="Times New Roman"/>
          <w:lang w:val="en-GB"/>
        </w:rPr>
        <w:t>tribulation</w:t>
      </w:r>
      <w:r w:rsidRPr="00B37467">
        <w:rPr>
          <w:rFonts w:ascii="Times New Roman" w:hAnsi="Times New Roman"/>
          <w:lang w:val="en-GB"/>
        </w:rPr>
        <w:t>” (Deuteronomy 16:3)</w:t>
      </w:r>
      <w:r w:rsidR="003E4DB2" w:rsidRPr="00B37467">
        <w:rPr>
          <w:rFonts w:ascii="Times New Roman" w:hAnsi="Times New Roman"/>
          <w:lang w:val="en-GB"/>
        </w:rPr>
        <w:t>.</w:t>
      </w:r>
      <w:r w:rsidRPr="00B37467">
        <w:rPr>
          <w:rFonts w:ascii="Times New Roman" w:hAnsi="Times New Roman"/>
          <w:lang w:val="en-GB"/>
        </w:rPr>
        <w:t xml:space="preserve"> </w:t>
      </w:r>
      <w:proofErr w:type="spellStart"/>
      <w:r w:rsidR="00C71BE2" w:rsidRPr="00B37467">
        <w:rPr>
          <w:rFonts w:ascii="Times New Roman" w:hAnsi="Times New Roman"/>
          <w:lang w:val="en-GB"/>
        </w:rPr>
        <w:t>Astrana</w:t>
      </w:r>
      <w:proofErr w:type="spellEnd"/>
      <w:r w:rsidR="00C71BE2" w:rsidRPr="00B37467">
        <w:rPr>
          <w:rFonts w:ascii="Times New Roman" w:hAnsi="Times New Roman"/>
          <w:lang w:val="en-GB"/>
        </w:rPr>
        <w:t xml:space="preserve">, Valverde and Pujante present the </w:t>
      </w:r>
      <w:r w:rsidR="007E74AB" w:rsidRPr="00B37467">
        <w:rPr>
          <w:rFonts w:ascii="Times New Roman" w:hAnsi="Times New Roman"/>
          <w:lang w:val="en-GB"/>
        </w:rPr>
        <w:t>phrase</w:t>
      </w:r>
      <w:r w:rsidR="00C71BE2" w:rsidRPr="00B37467">
        <w:rPr>
          <w:rFonts w:ascii="Times New Roman" w:hAnsi="Times New Roman"/>
          <w:lang w:val="en-GB"/>
        </w:rPr>
        <w:t xml:space="preserve"> “</w:t>
      </w:r>
      <w:proofErr w:type="spellStart"/>
      <w:r w:rsidR="00C71BE2" w:rsidRPr="00B37467">
        <w:rPr>
          <w:rFonts w:ascii="Times New Roman" w:hAnsi="Times New Roman"/>
          <w:lang w:val="en-GB"/>
        </w:rPr>
        <w:t>el</w:t>
      </w:r>
      <w:proofErr w:type="spellEnd"/>
      <w:r w:rsidR="00C71BE2" w:rsidRPr="00B37467">
        <w:rPr>
          <w:rFonts w:ascii="Times New Roman" w:hAnsi="Times New Roman"/>
          <w:lang w:val="en-GB"/>
        </w:rPr>
        <w:t xml:space="preserve"> </w:t>
      </w:r>
      <w:proofErr w:type="spellStart"/>
      <w:r w:rsidR="00C71BE2" w:rsidRPr="00B37467">
        <w:rPr>
          <w:rFonts w:ascii="Times New Roman" w:hAnsi="Times New Roman"/>
          <w:lang w:val="en-GB"/>
        </w:rPr>
        <w:t>amargo</w:t>
      </w:r>
      <w:proofErr w:type="spellEnd"/>
      <w:r w:rsidR="00C71BE2" w:rsidRPr="00B37467">
        <w:rPr>
          <w:rFonts w:ascii="Times New Roman" w:hAnsi="Times New Roman"/>
          <w:lang w:val="en-GB"/>
        </w:rPr>
        <w:t xml:space="preserve"> pan del </w:t>
      </w:r>
      <w:proofErr w:type="spellStart"/>
      <w:r w:rsidR="00C71BE2" w:rsidRPr="00B37467">
        <w:rPr>
          <w:rFonts w:ascii="Times New Roman" w:hAnsi="Times New Roman"/>
          <w:lang w:val="en-GB"/>
        </w:rPr>
        <w:t>destierro</w:t>
      </w:r>
      <w:proofErr w:type="spellEnd"/>
      <w:r w:rsidR="00C71BE2" w:rsidRPr="00B37467">
        <w:rPr>
          <w:rFonts w:ascii="Times New Roman" w:hAnsi="Times New Roman"/>
          <w:lang w:val="en-GB"/>
        </w:rPr>
        <w:t>” (</w:t>
      </w:r>
      <w:r w:rsidR="00F5630F" w:rsidRPr="00B37467">
        <w:rPr>
          <w:rFonts w:ascii="Times New Roman" w:hAnsi="Times New Roman"/>
          <w:lang w:val="en-GB"/>
        </w:rPr>
        <w:t xml:space="preserve">‘the bitter bread of exile’, </w:t>
      </w:r>
      <w:r w:rsidR="00C71BE2" w:rsidRPr="00B37467">
        <w:rPr>
          <w:rFonts w:ascii="Times New Roman" w:hAnsi="Times New Roman"/>
          <w:lang w:val="en-GB"/>
        </w:rPr>
        <w:t>1941: 987</w:t>
      </w:r>
      <w:r w:rsidR="00BC1260" w:rsidRPr="00B37467">
        <w:rPr>
          <w:rFonts w:ascii="Times New Roman" w:hAnsi="Times New Roman"/>
          <w:lang w:val="en-GB"/>
        </w:rPr>
        <w:t xml:space="preserve">; </w:t>
      </w:r>
      <w:r w:rsidR="00C71BE2" w:rsidRPr="00B37467">
        <w:rPr>
          <w:rFonts w:ascii="Times New Roman" w:hAnsi="Times New Roman"/>
          <w:lang w:val="en-GB"/>
        </w:rPr>
        <w:t xml:space="preserve">1967: 960 </w:t>
      </w:r>
      <w:r w:rsidR="003E4DB2" w:rsidRPr="00B37467">
        <w:rPr>
          <w:rFonts w:ascii="Times New Roman" w:hAnsi="Times New Roman"/>
          <w:lang w:val="en-GB"/>
        </w:rPr>
        <w:t>and</w:t>
      </w:r>
      <w:r w:rsidR="00C71BE2" w:rsidRPr="00B37467">
        <w:rPr>
          <w:rFonts w:ascii="Times New Roman" w:hAnsi="Times New Roman"/>
          <w:lang w:val="en-GB"/>
        </w:rPr>
        <w:t xml:space="preserve"> 2008: 168)</w:t>
      </w:r>
      <w:r w:rsidR="003E4DB2" w:rsidRPr="00B37467">
        <w:rPr>
          <w:rFonts w:ascii="Times New Roman" w:hAnsi="Times New Roman"/>
          <w:lang w:val="en-GB"/>
        </w:rPr>
        <w:t>,</w:t>
      </w:r>
      <w:r w:rsidR="00C71BE2" w:rsidRPr="00B37467">
        <w:rPr>
          <w:rFonts w:ascii="Times New Roman" w:hAnsi="Times New Roman"/>
          <w:lang w:val="en-GB"/>
        </w:rPr>
        <w:t xml:space="preserve"> where Pasini and Merino opt for “</w:t>
      </w:r>
      <w:proofErr w:type="spellStart"/>
      <w:r w:rsidR="00C71BE2" w:rsidRPr="00B37467">
        <w:rPr>
          <w:rFonts w:ascii="Times New Roman" w:hAnsi="Times New Roman"/>
          <w:lang w:val="en-GB"/>
        </w:rPr>
        <w:t>el</w:t>
      </w:r>
      <w:proofErr w:type="spellEnd"/>
      <w:r w:rsidR="00C71BE2" w:rsidRPr="00B37467">
        <w:rPr>
          <w:rFonts w:ascii="Times New Roman" w:hAnsi="Times New Roman"/>
          <w:lang w:val="en-GB"/>
        </w:rPr>
        <w:t xml:space="preserve"> pan </w:t>
      </w:r>
      <w:proofErr w:type="spellStart"/>
      <w:r w:rsidR="00C71BE2" w:rsidRPr="00B37467">
        <w:rPr>
          <w:rFonts w:ascii="Times New Roman" w:hAnsi="Times New Roman"/>
          <w:lang w:val="en-GB"/>
        </w:rPr>
        <w:t>amargo</w:t>
      </w:r>
      <w:proofErr w:type="spellEnd"/>
      <w:r w:rsidR="00C71BE2" w:rsidRPr="00B37467">
        <w:rPr>
          <w:rFonts w:ascii="Times New Roman" w:hAnsi="Times New Roman"/>
          <w:lang w:val="en-GB"/>
        </w:rPr>
        <w:t xml:space="preserve"> del </w:t>
      </w:r>
      <w:proofErr w:type="spellStart"/>
      <w:r w:rsidR="00C71BE2" w:rsidRPr="00B37467">
        <w:rPr>
          <w:rFonts w:ascii="Times New Roman" w:hAnsi="Times New Roman"/>
          <w:lang w:val="en-GB"/>
        </w:rPr>
        <w:t>destierro</w:t>
      </w:r>
      <w:proofErr w:type="spellEnd"/>
      <w:r w:rsidR="00C71BE2" w:rsidRPr="00B37467">
        <w:rPr>
          <w:rFonts w:ascii="Times New Roman" w:hAnsi="Times New Roman"/>
          <w:lang w:val="en-GB"/>
        </w:rPr>
        <w:t>” (</w:t>
      </w:r>
      <w:r w:rsidR="00F5630F" w:rsidRPr="00B37467">
        <w:rPr>
          <w:rFonts w:ascii="Times New Roman" w:hAnsi="Times New Roman"/>
          <w:lang w:val="en-GB"/>
        </w:rPr>
        <w:t xml:space="preserve">‘the bread bitter of exile’, </w:t>
      </w:r>
      <w:r w:rsidR="00C71BE2" w:rsidRPr="00B37467">
        <w:rPr>
          <w:rFonts w:ascii="Times New Roman" w:hAnsi="Times New Roman"/>
          <w:lang w:val="en-GB"/>
        </w:rPr>
        <w:t xml:space="preserve">2009: 583 </w:t>
      </w:r>
      <w:r w:rsidR="003E4DB2" w:rsidRPr="00B37467">
        <w:rPr>
          <w:rFonts w:ascii="Times New Roman" w:hAnsi="Times New Roman"/>
          <w:lang w:val="en-GB"/>
        </w:rPr>
        <w:t>and</w:t>
      </w:r>
      <w:r w:rsidR="00C71BE2" w:rsidRPr="00B37467">
        <w:rPr>
          <w:rFonts w:ascii="Times New Roman" w:hAnsi="Times New Roman"/>
          <w:lang w:val="en-GB"/>
        </w:rPr>
        <w:t xml:space="preserve"> 2012: 580), changing the order of the words </w:t>
      </w:r>
      <w:r w:rsidR="00A81705" w:rsidRPr="00B37467">
        <w:rPr>
          <w:rFonts w:ascii="Times New Roman" w:hAnsi="Times New Roman"/>
          <w:lang w:val="en-GB"/>
        </w:rPr>
        <w:t>but not</w:t>
      </w:r>
      <w:r w:rsidR="00C71BE2" w:rsidRPr="00B37467">
        <w:rPr>
          <w:rFonts w:ascii="Times New Roman" w:hAnsi="Times New Roman"/>
          <w:lang w:val="en-GB"/>
        </w:rPr>
        <w:t xml:space="preserve"> </w:t>
      </w:r>
      <w:r w:rsidR="00A81705" w:rsidRPr="00B37467">
        <w:rPr>
          <w:rFonts w:ascii="Times New Roman" w:hAnsi="Times New Roman"/>
          <w:lang w:val="en-GB"/>
        </w:rPr>
        <w:t>the effectiveness of the</w:t>
      </w:r>
      <w:r w:rsidR="00C71BE2" w:rsidRPr="00B37467">
        <w:rPr>
          <w:rFonts w:ascii="Times New Roman" w:hAnsi="Times New Roman"/>
          <w:lang w:val="en-GB"/>
        </w:rPr>
        <w:t xml:space="preserve"> intertextua</w:t>
      </w:r>
      <w:r w:rsidR="00A81705" w:rsidRPr="00B37467">
        <w:rPr>
          <w:rFonts w:ascii="Times New Roman" w:hAnsi="Times New Roman"/>
          <w:lang w:val="en-GB"/>
        </w:rPr>
        <w:t>lity</w:t>
      </w:r>
      <w:r w:rsidR="00C71BE2" w:rsidRPr="00B37467">
        <w:rPr>
          <w:rFonts w:ascii="Times New Roman" w:hAnsi="Times New Roman"/>
          <w:lang w:val="en-GB"/>
        </w:rPr>
        <w:t xml:space="preserve">. The five Spanish passages dissociate themselves from the </w:t>
      </w:r>
      <w:r w:rsidR="003E4DB2" w:rsidRPr="00B37467">
        <w:rPr>
          <w:rFonts w:ascii="Times New Roman" w:hAnsi="Times New Roman"/>
          <w:lang w:val="en-GB"/>
        </w:rPr>
        <w:t>s</w:t>
      </w:r>
      <w:r w:rsidR="00C71BE2" w:rsidRPr="00B37467">
        <w:rPr>
          <w:rFonts w:ascii="Times New Roman" w:hAnsi="Times New Roman"/>
          <w:lang w:val="en-GB"/>
        </w:rPr>
        <w:t>criptural source text. It is nevertheless noteworthy that</w:t>
      </w:r>
      <w:r w:rsidR="00983E7C" w:rsidRPr="00B37467">
        <w:rPr>
          <w:rFonts w:ascii="Times New Roman" w:hAnsi="Times New Roman"/>
          <w:lang w:val="en-GB"/>
        </w:rPr>
        <w:t xml:space="preserve"> the </w:t>
      </w:r>
      <w:proofErr w:type="spellStart"/>
      <w:r w:rsidR="00983E7C" w:rsidRPr="00B37467">
        <w:rPr>
          <w:rFonts w:ascii="Times New Roman" w:hAnsi="Times New Roman"/>
          <w:i/>
          <w:lang w:val="en-GB"/>
        </w:rPr>
        <w:t>Traducción</w:t>
      </w:r>
      <w:proofErr w:type="spellEnd"/>
      <w:r w:rsidR="00983E7C" w:rsidRPr="00B37467">
        <w:rPr>
          <w:rFonts w:ascii="Times New Roman" w:hAnsi="Times New Roman"/>
          <w:i/>
          <w:lang w:val="en-GB"/>
        </w:rPr>
        <w:t xml:space="preserve"> al </w:t>
      </w:r>
      <w:proofErr w:type="spellStart"/>
      <w:r w:rsidR="00983E7C" w:rsidRPr="00B37467">
        <w:rPr>
          <w:rFonts w:ascii="Times New Roman" w:hAnsi="Times New Roman"/>
          <w:i/>
          <w:lang w:val="en-GB"/>
        </w:rPr>
        <w:t>Lenguaje</w:t>
      </w:r>
      <w:proofErr w:type="spellEnd"/>
      <w:r w:rsidR="00983E7C" w:rsidRPr="00B37467">
        <w:rPr>
          <w:rFonts w:ascii="Times New Roman" w:hAnsi="Times New Roman"/>
          <w:i/>
          <w:lang w:val="en-GB"/>
        </w:rPr>
        <w:t xml:space="preserve"> Actual de la Biblia</w:t>
      </w:r>
      <w:r w:rsidR="00C71BE2" w:rsidRPr="00B37467">
        <w:rPr>
          <w:rFonts w:ascii="Times New Roman" w:hAnsi="Times New Roman"/>
          <w:lang w:val="en-GB"/>
        </w:rPr>
        <w:t xml:space="preserve">, </w:t>
      </w:r>
      <w:r w:rsidR="00983E7C" w:rsidRPr="00B37467">
        <w:rPr>
          <w:rFonts w:ascii="Times New Roman" w:hAnsi="Times New Roman"/>
          <w:lang w:val="en-GB"/>
        </w:rPr>
        <w:t>though</w:t>
      </w:r>
      <w:r w:rsidR="00C71BE2" w:rsidRPr="00B37467">
        <w:rPr>
          <w:rFonts w:ascii="Times New Roman" w:hAnsi="Times New Roman"/>
          <w:lang w:val="en-GB"/>
        </w:rPr>
        <w:t xml:space="preserve"> not one of the Bibles</w:t>
      </w:r>
      <w:r w:rsidR="00983E7C" w:rsidRPr="00B37467">
        <w:rPr>
          <w:rFonts w:ascii="Times New Roman" w:hAnsi="Times New Roman"/>
          <w:lang w:val="en-GB"/>
        </w:rPr>
        <w:t xml:space="preserve"> contrasted in this article (rather than being a translation of the </w:t>
      </w:r>
      <w:r w:rsidR="005258D9" w:rsidRPr="00B37467">
        <w:rPr>
          <w:rFonts w:ascii="Times New Roman" w:hAnsi="Times New Roman"/>
          <w:lang w:val="en-GB"/>
        </w:rPr>
        <w:t>Holy Scriptures</w:t>
      </w:r>
      <w:r w:rsidR="00983E7C" w:rsidRPr="00B37467">
        <w:rPr>
          <w:rFonts w:ascii="Times New Roman" w:hAnsi="Times New Roman"/>
          <w:lang w:val="en-GB"/>
        </w:rPr>
        <w:t xml:space="preserve">, it is really an adaptation which </w:t>
      </w:r>
      <w:r w:rsidR="00C80124" w:rsidRPr="00B37467">
        <w:rPr>
          <w:rFonts w:ascii="Times New Roman" w:hAnsi="Times New Roman"/>
          <w:lang w:val="en-GB"/>
        </w:rPr>
        <w:t>brings</w:t>
      </w:r>
      <w:r w:rsidR="00983E7C" w:rsidRPr="00B37467">
        <w:rPr>
          <w:rFonts w:ascii="Times New Roman" w:hAnsi="Times New Roman"/>
          <w:lang w:val="en-GB"/>
        </w:rPr>
        <w:t xml:space="preserve"> the biblical language </w:t>
      </w:r>
      <w:r w:rsidR="008D41E0" w:rsidRPr="00B37467">
        <w:rPr>
          <w:rFonts w:ascii="Times New Roman" w:hAnsi="Times New Roman"/>
          <w:lang w:val="en-GB"/>
        </w:rPr>
        <w:t xml:space="preserve">more </w:t>
      </w:r>
      <w:r w:rsidR="00983E7C" w:rsidRPr="00B37467">
        <w:rPr>
          <w:rFonts w:ascii="Times New Roman" w:hAnsi="Times New Roman"/>
          <w:lang w:val="en-GB"/>
        </w:rPr>
        <w:t>in line with a colloquial register, so to speak)</w:t>
      </w:r>
      <w:r w:rsidR="00C71BE2" w:rsidRPr="00B37467">
        <w:rPr>
          <w:rFonts w:ascii="Times New Roman" w:hAnsi="Times New Roman"/>
          <w:lang w:val="en-GB"/>
        </w:rPr>
        <w:t xml:space="preserve"> </w:t>
      </w:r>
      <w:r w:rsidR="00983E7C" w:rsidRPr="00B37467">
        <w:rPr>
          <w:rFonts w:ascii="Times New Roman" w:hAnsi="Times New Roman"/>
          <w:lang w:val="en-GB"/>
        </w:rPr>
        <w:t xml:space="preserve">does in fact </w:t>
      </w:r>
      <w:r w:rsidR="008D41E0" w:rsidRPr="00B37467">
        <w:rPr>
          <w:rFonts w:ascii="Times New Roman" w:hAnsi="Times New Roman"/>
          <w:lang w:val="en-GB"/>
        </w:rPr>
        <w:t>capture</w:t>
      </w:r>
      <w:r w:rsidR="00983E7C" w:rsidRPr="00B37467">
        <w:rPr>
          <w:rFonts w:ascii="Times New Roman" w:hAnsi="Times New Roman"/>
          <w:lang w:val="en-GB"/>
        </w:rPr>
        <w:t xml:space="preserve"> “bitter bread” in Psalm 80:5, </w:t>
      </w:r>
      <w:r w:rsidR="008D41E0" w:rsidRPr="00B37467">
        <w:rPr>
          <w:rFonts w:ascii="Times New Roman" w:hAnsi="Times New Roman"/>
          <w:lang w:val="en-GB"/>
        </w:rPr>
        <w:t>even if it is not one of the examples of</w:t>
      </w:r>
      <w:r w:rsidR="00983E7C" w:rsidRPr="00B37467">
        <w:rPr>
          <w:rFonts w:ascii="Times New Roman" w:hAnsi="Times New Roman"/>
          <w:lang w:val="en-GB"/>
        </w:rPr>
        <w:t xml:space="preserve"> </w:t>
      </w:r>
      <w:r w:rsidR="00983E7C" w:rsidRPr="00B37467">
        <w:rPr>
          <w:rFonts w:ascii="Times New Roman" w:hAnsi="Times New Roman"/>
          <w:i/>
          <w:iCs/>
          <w:lang w:val="en-GB"/>
        </w:rPr>
        <w:t>bitter bread</w:t>
      </w:r>
      <w:r w:rsidR="00983E7C" w:rsidRPr="00B37467">
        <w:rPr>
          <w:rFonts w:ascii="Times New Roman" w:hAnsi="Times New Roman"/>
          <w:lang w:val="en-GB"/>
        </w:rPr>
        <w:t xml:space="preserve"> in the </w:t>
      </w:r>
      <w:r w:rsidR="008D41E0" w:rsidRPr="00B37467">
        <w:rPr>
          <w:rFonts w:ascii="Times New Roman" w:hAnsi="Times New Roman"/>
          <w:lang w:val="en-GB"/>
        </w:rPr>
        <w:t xml:space="preserve">previous </w:t>
      </w:r>
      <w:r w:rsidR="00983E7C" w:rsidRPr="00B37467">
        <w:rPr>
          <w:rFonts w:ascii="Times New Roman" w:hAnsi="Times New Roman"/>
          <w:lang w:val="en-GB"/>
        </w:rPr>
        <w:t xml:space="preserve">English text. </w:t>
      </w:r>
    </w:p>
    <w:p w14:paraId="26E66C7E" w14:textId="20F4AB11" w:rsidR="009D4A56" w:rsidRPr="00B37467" w:rsidRDefault="00DB399F" w:rsidP="003D2D65">
      <w:pPr>
        <w:ind w:firstLine="709"/>
        <w:jc w:val="both"/>
        <w:rPr>
          <w:rFonts w:ascii="Times New Roman" w:hAnsi="Times New Roman"/>
          <w:lang w:val="en-GB"/>
        </w:rPr>
      </w:pPr>
      <w:r w:rsidRPr="00B37467">
        <w:rPr>
          <w:rFonts w:ascii="Times New Roman" w:hAnsi="Times New Roman"/>
          <w:lang w:val="en-GB"/>
        </w:rPr>
        <w:t>As in</w:t>
      </w:r>
      <w:r w:rsidR="000B1CFD" w:rsidRPr="00B37467">
        <w:rPr>
          <w:rFonts w:ascii="Times New Roman" w:hAnsi="Times New Roman"/>
          <w:lang w:val="en-GB"/>
        </w:rPr>
        <w:t xml:space="preserve"> the previous intertext</w:t>
      </w:r>
      <w:r w:rsidRPr="00B37467">
        <w:rPr>
          <w:rFonts w:ascii="Times New Roman" w:hAnsi="Times New Roman"/>
          <w:lang w:val="en-GB"/>
        </w:rPr>
        <w:t>ual borrowing</w:t>
      </w:r>
      <w:r w:rsidR="00D130F5" w:rsidRPr="00B37467">
        <w:rPr>
          <w:rFonts w:ascii="Times New Roman" w:hAnsi="Times New Roman"/>
          <w:lang w:val="en-GB"/>
        </w:rPr>
        <w:t xml:space="preserve"> mentioned</w:t>
      </w:r>
      <w:r w:rsidR="000B1CFD" w:rsidRPr="00B37467">
        <w:rPr>
          <w:rFonts w:ascii="Times New Roman" w:hAnsi="Times New Roman"/>
          <w:lang w:val="en-GB"/>
        </w:rPr>
        <w:t xml:space="preserve">, the translators </w:t>
      </w:r>
      <w:r w:rsidRPr="00B37467">
        <w:rPr>
          <w:rFonts w:ascii="Times New Roman" w:hAnsi="Times New Roman"/>
          <w:lang w:val="en-GB"/>
        </w:rPr>
        <w:t>do not draw</w:t>
      </w:r>
      <w:r w:rsidR="000B1CFD" w:rsidRPr="00B37467">
        <w:rPr>
          <w:rFonts w:ascii="Times New Roman" w:hAnsi="Times New Roman"/>
          <w:lang w:val="en-GB"/>
        </w:rPr>
        <w:t xml:space="preserve"> on the </w:t>
      </w:r>
      <w:r w:rsidR="00EF3080" w:rsidRPr="00B37467">
        <w:rPr>
          <w:rFonts w:ascii="Times New Roman" w:hAnsi="Times New Roman"/>
          <w:lang w:val="en-GB"/>
        </w:rPr>
        <w:t>scriptural</w:t>
      </w:r>
      <w:r w:rsidR="000B1CFD" w:rsidRPr="00B37467">
        <w:rPr>
          <w:rFonts w:ascii="Times New Roman" w:hAnsi="Times New Roman"/>
          <w:lang w:val="en-GB"/>
        </w:rPr>
        <w:t xml:space="preserve"> source, which </w:t>
      </w:r>
      <w:r w:rsidRPr="00B37467">
        <w:rPr>
          <w:rFonts w:ascii="Times New Roman" w:hAnsi="Times New Roman"/>
          <w:lang w:val="en-GB"/>
        </w:rPr>
        <w:t>makes</w:t>
      </w:r>
      <w:r w:rsidR="000B1CFD" w:rsidRPr="00B37467">
        <w:rPr>
          <w:rFonts w:ascii="Times New Roman" w:hAnsi="Times New Roman"/>
          <w:lang w:val="en-GB"/>
        </w:rPr>
        <w:t xml:space="preserve"> their choices inadequate. </w:t>
      </w:r>
      <w:r w:rsidR="00EF3080" w:rsidRPr="00B37467">
        <w:rPr>
          <w:rFonts w:ascii="Times New Roman" w:hAnsi="Times New Roman"/>
          <w:lang w:val="en-GB"/>
        </w:rPr>
        <w:t>No doubt</w:t>
      </w:r>
      <w:r w:rsidR="000B1CFD" w:rsidRPr="00B37467">
        <w:rPr>
          <w:rFonts w:ascii="Times New Roman" w:hAnsi="Times New Roman"/>
          <w:lang w:val="en-GB"/>
        </w:rPr>
        <w:t xml:space="preserve"> because the intertextuality appears by chance, as the </w:t>
      </w:r>
      <w:r w:rsidR="00EF3080" w:rsidRPr="00B37467">
        <w:rPr>
          <w:rFonts w:ascii="Times New Roman" w:hAnsi="Times New Roman"/>
          <w:lang w:val="en-GB"/>
        </w:rPr>
        <w:t>form of the previous</w:t>
      </w:r>
      <w:r w:rsidR="000B1CFD" w:rsidRPr="00B37467">
        <w:rPr>
          <w:rFonts w:ascii="Times New Roman" w:hAnsi="Times New Roman"/>
          <w:lang w:val="en-GB"/>
        </w:rPr>
        <w:t xml:space="preserve"> text is not particularly striking and its origin cannot easily be discerned, the authors of the translations studied in this article do not </w:t>
      </w:r>
      <w:r w:rsidR="00EF3080" w:rsidRPr="00B37467">
        <w:rPr>
          <w:rFonts w:ascii="Times New Roman" w:hAnsi="Times New Roman"/>
          <w:lang w:val="en-GB"/>
        </w:rPr>
        <w:t>draw on</w:t>
      </w:r>
      <w:r w:rsidR="000B1CFD" w:rsidRPr="00B37467">
        <w:rPr>
          <w:rFonts w:ascii="Times New Roman" w:hAnsi="Times New Roman"/>
          <w:lang w:val="en-GB"/>
        </w:rPr>
        <w:t xml:space="preserve"> the </w:t>
      </w:r>
      <w:r w:rsidR="0006162D" w:rsidRPr="00B37467">
        <w:rPr>
          <w:rFonts w:ascii="Times New Roman" w:hAnsi="Times New Roman"/>
          <w:lang w:val="en-GB"/>
        </w:rPr>
        <w:t xml:space="preserve">Old Testament text, so they </w:t>
      </w:r>
      <w:r w:rsidR="00EF3080" w:rsidRPr="00B37467">
        <w:rPr>
          <w:rFonts w:ascii="Times New Roman" w:hAnsi="Times New Roman"/>
          <w:lang w:val="en-GB"/>
        </w:rPr>
        <w:t>detach</w:t>
      </w:r>
      <w:r w:rsidR="0006162D" w:rsidRPr="00B37467">
        <w:rPr>
          <w:rFonts w:ascii="Times New Roman" w:hAnsi="Times New Roman"/>
          <w:lang w:val="en-GB"/>
        </w:rPr>
        <w:t xml:space="preserve"> themselves from the acquisition process.</w:t>
      </w:r>
      <w:r w:rsidR="000B1CFD" w:rsidRPr="00B37467">
        <w:rPr>
          <w:rFonts w:ascii="Times New Roman" w:hAnsi="Times New Roman"/>
          <w:lang w:val="en-GB"/>
        </w:rPr>
        <w:t xml:space="preserve"> </w:t>
      </w:r>
      <w:proofErr w:type="spellStart"/>
      <w:r w:rsidR="0006162D" w:rsidRPr="00B37467">
        <w:rPr>
          <w:rFonts w:ascii="Times New Roman" w:hAnsi="Times New Roman"/>
          <w:lang w:val="en-GB"/>
        </w:rPr>
        <w:t>Astrana</w:t>
      </w:r>
      <w:proofErr w:type="spellEnd"/>
      <w:r w:rsidR="0006162D" w:rsidRPr="00B37467">
        <w:rPr>
          <w:rFonts w:ascii="Times New Roman" w:hAnsi="Times New Roman"/>
          <w:lang w:val="en-GB"/>
        </w:rPr>
        <w:t xml:space="preserve">, Valverde, Pujante, Pasini and Merino convey the </w:t>
      </w:r>
      <w:r w:rsidR="007E74AB" w:rsidRPr="00B37467">
        <w:rPr>
          <w:rFonts w:ascii="Times New Roman" w:hAnsi="Times New Roman"/>
          <w:lang w:val="en-GB"/>
        </w:rPr>
        <w:t>nominal phrase</w:t>
      </w:r>
      <w:r w:rsidR="0006162D" w:rsidRPr="00B37467">
        <w:rPr>
          <w:rFonts w:ascii="Times New Roman" w:hAnsi="Times New Roman"/>
          <w:lang w:val="en-GB"/>
        </w:rPr>
        <w:t xml:space="preserve"> “the pains of hell” by “las </w:t>
      </w:r>
      <w:proofErr w:type="spellStart"/>
      <w:r w:rsidR="0006162D" w:rsidRPr="00B37467">
        <w:rPr>
          <w:rFonts w:ascii="Times New Roman" w:hAnsi="Times New Roman"/>
          <w:lang w:val="en-GB"/>
        </w:rPr>
        <w:t>penas</w:t>
      </w:r>
      <w:proofErr w:type="spellEnd"/>
      <w:r w:rsidR="0006162D" w:rsidRPr="00B37467">
        <w:rPr>
          <w:rFonts w:ascii="Times New Roman" w:hAnsi="Times New Roman"/>
          <w:lang w:val="en-GB"/>
        </w:rPr>
        <w:t xml:space="preserve"> del </w:t>
      </w:r>
      <w:proofErr w:type="spellStart"/>
      <w:r w:rsidR="0006162D" w:rsidRPr="00B37467">
        <w:rPr>
          <w:rFonts w:ascii="Times New Roman" w:hAnsi="Times New Roman"/>
          <w:lang w:val="en-GB"/>
        </w:rPr>
        <w:t>infierno</w:t>
      </w:r>
      <w:proofErr w:type="spellEnd"/>
      <w:r w:rsidR="0006162D" w:rsidRPr="00B37467">
        <w:rPr>
          <w:rFonts w:ascii="Times New Roman" w:hAnsi="Times New Roman"/>
          <w:lang w:val="en-GB"/>
        </w:rPr>
        <w:t>” (1941: 987</w:t>
      </w:r>
      <w:r w:rsidR="00B23876" w:rsidRPr="00B37467">
        <w:rPr>
          <w:rFonts w:ascii="Times New Roman" w:hAnsi="Times New Roman"/>
          <w:lang w:val="en-GB"/>
        </w:rPr>
        <w:t>;</w:t>
      </w:r>
      <w:r w:rsidR="0006162D" w:rsidRPr="00B37467">
        <w:rPr>
          <w:rFonts w:ascii="Times New Roman" w:hAnsi="Times New Roman"/>
          <w:lang w:val="en-GB"/>
        </w:rPr>
        <w:t xml:space="preserve"> 1967: 961</w:t>
      </w:r>
      <w:r w:rsidR="00B23876" w:rsidRPr="00B37467">
        <w:rPr>
          <w:rFonts w:ascii="Times New Roman" w:hAnsi="Times New Roman"/>
          <w:lang w:val="en-GB"/>
        </w:rPr>
        <w:t>;</w:t>
      </w:r>
      <w:r w:rsidR="0006162D" w:rsidRPr="00B37467">
        <w:rPr>
          <w:rFonts w:ascii="Times New Roman" w:hAnsi="Times New Roman"/>
          <w:lang w:val="en-GB"/>
        </w:rPr>
        <w:t xml:space="preserve"> 2008: 168</w:t>
      </w:r>
      <w:r w:rsidR="00B23876" w:rsidRPr="00B37467">
        <w:rPr>
          <w:rFonts w:ascii="Times New Roman" w:hAnsi="Times New Roman"/>
          <w:lang w:val="en-GB"/>
        </w:rPr>
        <w:t>;</w:t>
      </w:r>
      <w:r w:rsidR="0006162D" w:rsidRPr="00B37467">
        <w:rPr>
          <w:rFonts w:ascii="Times New Roman" w:hAnsi="Times New Roman"/>
          <w:lang w:val="en-GB"/>
        </w:rPr>
        <w:t xml:space="preserve"> 2009: 584 </w:t>
      </w:r>
      <w:r w:rsidR="00CB7333" w:rsidRPr="00B37467">
        <w:rPr>
          <w:rFonts w:ascii="Times New Roman" w:hAnsi="Times New Roman"/>
          <w:lang w:val="en-GB"/>
        </w:rPr>
        <w:t>and</w:t>
      </w:r>
      <w:r w:rsidR="0006162D" w:rsidRPr="00B37467">
        <w:rPr>
          <w:rFonts w:ascii="Times New Roman" w:hAnsi="Times New Roman"/>
          <w:lang w:val="en-GB"/>
        </w:rPr>
        <w:t xml:space="preserve"> 2012: 580). </w:t>
      </w:r>
      <w:r w:rsidR="00EF3080" w:rsidRPr="00B37467">
        <w:rPr>
          <w:rFonts w:ascii="Times New Roman" w:hAnsi="Times New Roman"/>
          <w:lang w:val="en-GB"/>
        </w:rPr>
        <w:t>Their</w:t>
      </w:r>
      <w:r w:rsidR="0006162D" w:rsidRPr="00B37467">
        <w:rPr>
          <w:rFonts w:ascii="Times New Roman" w:hAnsi="Times New Roman"/>
          <w:lang w:val="en-GB"/>
        </w:rPr>
        <w:t xml:space="preserve"> suggested translations do not </w:t>
      </w:r>
      <w:r w:rsidR="00EF3080" w:rsidRPr="00B37467">
        <w:rPr>
          <w:rFonts w:ascii="Times New Roman" w:hAnsi="Times New Roman"/>
          <w:lang w:val="en-GB"/>
        </w:rPr>
        <w:t xml:space="preserve">therefore </w:t>
      </w:r>
      <w:r w:rsidR="0006162D" w:rsidRPr="00B37467">
        <w:rPr>
          <w:rFonts w:ascii="Times New Roman" w:hAnsi="Times New Roman"/>
          <w:lang w:val="en-GB"/>
        </w:rPr>
        <w:t>correspond fully to the form and function of the original text, as the versions of the Bible consulted here prefer the following: “</w:t>
      </w:r>
      <w:proofErr w:type="spellStart"/>
      <w:r w:rsidR="0006162D" w:rsidRPr="00B37467">
        <w:rPr>
          <w:rFonts w:ascii="Times New Roman" w:hAnsi="Times New Roman"/>
          <w:lang w:val="en-GB"/>
        </w:rPr>
        <w:t>lazos</w:t>
      </w:r>
      <w:proofErr w:type="spellEnd"/>
      <w:r w:rsidR="0006162D" w:rsidRPr="00B37467">
        <w:rPr>
          <w:rFonts w:ascii="Times New Roman" w:hAnsi="Times New Roman"/>
          <w:lang w:val="en-GB"/>
        </w:rPr>
        <w:t xml:space="preserve"> del [a]</w:t>
      </w:r>
      <w:proofErr w:type="spellStart"/>
      <w:r w:rsidR="0006162D" w:rsidRPr="00B37467">
        <w:rPr>
          <w:rFonts w:ascii="Times New Roman" w:hAnsi="Times New Roman"/>
          <w:lang w:val="en-GB"/>
        </w:rPr>
        <w:t>bismo</w:t>
      </w:r>
      <w:proofErr w:type="spellEnd"/>
      <w:r w:rsidR="0006162D" w:rsidRPr="00B37467">
        <w:rPr>
          <w:rFonts w:ascii="Times New Roman" w:hAnsi="Times New Roman"/>
          <w:lang w:val="en-GB"/>
        </w:rPr>
        <w:t>” (</w:t>
      </w:r>
      <w:r w:rsidR="00F5630F" w:rsidRPr="00B37467">
        <w:rPr>
          <w:rFonts w:ascii="Times New Roman" w:hAnsi="Times New Roman"/>
          <w:lang w:val="en-GB"/>
        </w:rPr>
        <w:t xml:space="preserve">‘the snares of the abyss’, </w:t>
      </w:r>
      <w:r w:rsidR="0006162D" w:rsidRPr="00B37467">
        <w:rPr>
          <w:rFonts w:ascii="Times New Roman" w:hAnsi="Times New Roman"/>
          <w:lang w:val="en-GB"/>
        </w:rPr>
        <w:t xml:space="preserve">Psalm 116:3 in the </w:t>
      </w:r>
      <w:proofErr w:type="spellStart"/>
      <w:r w:rsidR="0006162D" w:rsidRPr="00B37467">
        <w:rPr>
          <w:rFonts w:ascii="Times New Roman" w:hAnsi="Times New Roman"/>
          <w:i/>
          <w:iCs/>
          <w:lang w:val="en-GB"/>
        </w:rPr>
        <w:t>Versión</w:t>
      </w:r>
      <w:proofErr w:type="spellEnd"/>
      <w:r w:rsidR="0006162D" w:rsidRPr="00B37467">
        <w:rPr>
          <w:rFonts w:ascii="Times New Roman" w:hAnsi="Times New Roman"/>
          <w:i/>
          <w:iCs/>
          <w:lang w:val="en-GB"/>
        </w:rPr>
        <w:t xml:space="preserve"> </w:t>
      </w:r>
      <w:proofErr w:type="spellStart"/>
      <w:r w:rsidR="0006162D" w:rsidRPr="00B37467">
        <w:rPr>
          <w:rFonts w:ascii="Times New Roman" w:hAnsi="Times New Roman"/>
          <w:i/>
          <w:iCs/>
          <w:lang w:val="en-GB"/>
        </w:rPr>
        <w:t>Oficial</w:t>
      </w:r>
      <w:proofErr w:type="spellEnd"/>
      <w:r w:rsidR="0006162D" w:rsidRPr="00B37467">
        <w:rPr>
          <w:rFonts w:ascii="Times New Roman" w:hAnsi="Times New Roman"/>
          <w:i/>
          <w:iCs/>
          <w:lang w:val="en-GB"/>
        </w:rPr>
        <w:t xml:space="preserve"> de la </w:t>
      </w:r>
      <w:proofErr w:type="spellStart"/>
      <w:r w:rsidR="0006162D" w:rsidRPr="00B37467">
        <w:rPr>
          <w:rFonts w:ascii="Times New Roman" w:hAnsi="Times New Roman"/>
          <w:i/>
          <w:iCs/>
          <w:lang w:val="en-GB"/>
        </w:rPr>
        <w:t>Conferencia</w:t>
      </w:r>
      <w:proofErr w:type="spellEnd"/>
      <w:r w:rsidR="0006162D" w:rsidRPr="00B37467">
        <w:rPr>
          <w:rFonts w:ascii="Times New Roman" w:hAnsi="Times New Roman"/>
          <w:i/>
          <w:iCs/>
          <w:lang w:val="en-GB"/>
        </w:rPr>
        <w:t xml:space="preserve"> Episcopal</w:t>
      </w:r>
      <w:r w:rsidR="0006162D" w:rsidRPr="00B37467">
        <w:rPr>
          <w:rFonts w:ascii="Times New Roman" w:hAnsi="Times New Roman"/>
          <w:lang w:val="en-GB"/>
        </w:rPr>
        <w:t xml:space="preserve"> and in the </w:t>
      </w:r>
      <w:r w:rsidR="0006162D" w:rsidRPr="00B37467">
        <w:rPr>
          <w:rFonts w:ascii="Times New Roman" w:hAnsi="Times New Roman"/>
          <w:i/>
          <w:iCs/>
          <w:lang w:val="en-GB"/>
        </w:rPr>
        <w:t>Biblia del Peregrino</w:t>
      </w:r>
      <w:r w:rsidR="00E82310" w:rsidRPr="00B37467">
        <w:rPr>
          <w:rFonts w:ascii="Times New Roman" w:hAnsi="Times New Roman"/>
          <w:lang w:val="en-GB"/>
        </w:rPr>
        <w:t>,</w:t>
      </w:r>
      <w:r w:rsidR="0006162D" w:rsidRPr="00B37467">
        <w:rPr>
          <w:rFonts w:ascii="Times New Roman" w:hAnsi="Times New Roman"/>
          <w:lang w:val="en-GB"/>
        </w:rPr>
        <w:t xml:space="preserve"> and Psalm 18:6 in the </w:t>
      </w:r>
      <w:r w:rsidR="0006162D" w:rsidRPr="00B37467">
        <w:rPr>
          <w:rFonts w:ascii="Times New Roman" w:hAnsi="Times New Roman"/>
          <w:i/>
          <w:iCs/>
          <w:lang w:val="en-GB"/>
        </w:rPr>
        <w:t>Biblia del Peregrino</w:t>
      </w:r>
      <w:r w:rsidR="0006162D" w:rsidRPr="00B37467">
        <w:rPr>
          <w:rFonts w:ascii="Times New Roman" w:hAnsi="Times New Roman"/>
          <w:lang w:val="en-GB"/>
        </w:rPr>
        <w:t>), “</w:t>
      </w:r>
      <w:proofErr w:type="spellStart"/>
      <w:r w:rsidR="0006162D" w:rsidRPr="00B37467">
        <w:rPr>
          <w:rFonts w:ascii="Times New Roman" w:hAnsi="Times New Roman"/>
          <w:lang w:val="en-GB"/>
        </w:rPr>
        <w:t>lazos</w:t>
      </w:r>
      <w:proofErr w:type="spellEnd"/>
      <w:r w:rsidR="0006162D" w:rsidRPr="00B37467">
        <w:rPr>
          <w:rFonts w:ascii="Times New Roman" w:hAnsi="Times New Roman"/>
          <w:lang w:val="en-GB"/>
        </w:rPr>
        <w:t xml:space="preserve"> del </w:t>
      </w:r>
      <w:proofErr w:type="spellStart"/>
      <w:r w:rsidR="0006162D" w:rsidRPr="00B37467">
        <w:rPr>
          <w:rFonts w:ascii="Times New Roman" w:hAnsi="Times New Roman"/>
          <w:lang w:val="en-GB"/>
        </w:rPr>
        <w:t>infierno</w:t>
      </w:r>
      <w:proofErr w:type="spellEnd"/>
      <w:r w:rsidR="0006162D" w:rsidRPr="00B37467">
        <w:rPr>
          <w:rFonts w:ascii="Times New Roman" w:hAnsi="Times New Roman"/>
          <w:lang w:val="en-GB"/>
        </w:rPr>
        <w:t>” (</w:t>
      </w:r>
      <w:r w:rsidR="00FE6CC7">
        <w:rPr>
          <w:rFonts w:ascii="Times New Roman" w:hAnsi="Times New Roman"/>
          <w:lang w:val="en-GB"/>
        </w:rPr>
        <w:t xml:space="preserve">‘the bonds of hell’, </w:t>
      </w:r>
      <w:r w:rsidR="0006162D" w:rsidRPr="00B37467">
        <w:rPr>
          <w:rFonts w:ascii="Times New Roman" w:hAnsi="Times New Roman"/>
          <w:lang w:val="en-GB"/>
        </w:rPr>
        <w:t xml:space="preserve">Psalm 116:3 in the </w:t>
      </w:r>
      <w:r w:rsidR="0006162D" w:rsidRPr="00B37467">
        <w:rPr>
          <w:rFonts w:ascii="Times New Roman" w:hAnsi="Times New Roman"/>
          <w:i/>
          <w:iCs/>
          <w:lang w:val="en-GB"/>
        </w:rPr>
        <w:t>Sagrada Biblia</w:t>
      </w:r>
      <w:r w:rsidR="0006162D" w:rsidRPr="00B37467">
        <w:rPr>
          <w:rFonts w:ascii="Times New Roman" w:hAnsi="Times New Roman"/>
          <w:lang w:val="en-GB"/>
        </w:rPr>
        <w:t>), “</w:t>
      </w:r>
      <w:proofErr w:type="spellStart"/>
      <w:r w:rsidR="0006162D" w:rsidRPr="00B37467">
        <w:rPr>
          <w:rFonts w:ascii="Times New Roman" w:hAnsi="Times New Roman"/>
          <w:lang w:val="en-GB"/>
        </w:rPr>
        <w:t>cuerdas</w:t>
      </w:r>
      <w:proofErr w:type="spellEnd"/>
      <w:r w:rsidR="0006162D" w:rsidRPr="00B37467">
        <w:rPr>
          <w:rFonts w:ascii="Times New Roman" w:hAnsi="Times New Roman"/>
          <w:lang w:val="en-GB"/>
        </w:rPr>
        <w:t xml:space="preserve"> del </w:t>
      </w:r>
      <w:proofErr w:type="spellStart"/>
      <w:r w:rsidR="0006162D" w:rsidRPr="00B37467">
        <w:rPr>
          <w:rFonts w:ascii="Times New Roman" w:hAnsi="Times New Roman"/>
          <w:lang w:val="en-GB"/>
        </w:rPr>
        <w:t>infierno</w:t>
      </w:r>
      <w:proofErr w:type="spellEnd"/>
      <w:r w:rsidR="0006162D" w:rsidRPr="00B37467">
        <w:rPr>
          <w:rFonts w:ascii="Times New Roman" w:hAnsi="Times New Roman"/>
          <w:lang w:val="en-GB"/>
        </w:rPr>
        <w:t>” (</w:t>
      </w:r>
      <w:r w:rsidR="00FE6CC7">
        <w:rPr>
          <w:rFonts w:ascii="Times New Roman" w:hAnsi="Times New Roman"/>
          <w:lang w:val="en-GB"/>
        </w:rPr>
        <w:t xml:space="preserve">‘the strings of hell’, </w:t>
      </w:r>
      <w:r w:rsidR="0006162D" w:rsidRPr="00B37467">
        <w:rPr>
          <w:rFonts w:ascii="Times New Roman" w:hAnsi="Times New Roman"/>
          <w:lang w:val="en-GB"/>
        </w:rPr>
        <w:t xml:space="preserve">Psalm 18:6 in the </w:t>
      </w:r>
      <w:r w:rsidR="0006162D" w:rsidRPr="00B37467">
        <w:rPr>
          <w:rFonts w:ascii="Times New Roman" w:hAnsi="Times New Roman"/>
          <w:i/>
          <w:iCs/>
          <w:lang w:val="en-GB"/>
        </w:rPr>
        <w:t>Sagrada Biblia</w:t>
      </w:r>
      <w:r w:rsidR="0006162D" w:rsidRPr="00B37467">
        <w:rPr>
          <w:rFonts w:ascii="Times New Roman" w:hAnsi="Times New Roman"/>
          <w:lang w:val="en-GB"/>
        </w:rPr>
        <w:t xml:space="preserve">), “redes del </w:t>
      </w:r>
      <w:proofErr w:type="spellStart"/>
      <w:r w:rsidR="0006162D" w:rsidRPr="00B37467">
        <w:rPr>
          <w:rFonts w:ascii="Times New Roman" w:hAnsi="Times New Roman"/>
          <w:lang w:val="en-GB"/>
        </w:rPr>
        <w:t>abismo</w:t>
      </w:r>
      <w:proofErr w:type="spellEnd"/>
      <w:r w:rsidR="0006162D" w:rsidRPr="00B37467">
        <w:rPr>
          <w:rFonts w:ascii="Times New Roman" w:hAnsi="Times New Roman"/>
          <w:lang w:val="en-GB"/>
        </w:rPr>
        <w:t>” (</w:t>
      </w:r>
      <w:r w:rsidR="00FE6CC7">
        <w:rPr>
          <w:rFonts w:ascii="Times New Roman" w:hAnsi="Times New Roman"/>
          <w:lang w:val="en-GB"/>
        </w:rPr>
        <w:t xml:space="preserve">‘the nets of the abyss’, </w:t>
      </w:r>
      <w:r w:rsidR="0006162D" w:rsidRPr="00B37467">
        <w:rPr>
          <w:rFonts w:ascii="Times New Roman" w:hAnsi="Times New Roman"/>
          <w:lang w:val="en-GB"/>
        </w:rPr>
        <w:t xml:space="preserve">Psalm 18:6 in the </w:t>
      </w:r>
      <w:proofErr w:type="spellStart"/>
      <w:r w:rsidR="0006162D" w:rsidRPr="00B37467">
        <w:rPr>
          <w:rFonts w:ascii="Times New Roman" w:hAnsi="Times New Roman"/>
          <w:i/>
          <w:iCs/>
          <w:lang w:val="en-GB"/>
        </w:rPr>
        <w:t>Versión</w:t>
      </w:r>
      <w:proofErr w:type="spellEnd"/>
      <w:r w:rsidR="0006162D" w:rsidRPr="00B37467">
        <w:rPr>
          <w:rFonts w:ascii="Times New Roman" w:hAnsi="Times New Roman"/>
          <w:i/>
          <w:iCs/>
          <w:lang w:val="en-GB"/>
        </w:rPr>
        <w:t xml:space="preserve"> </w:t>
      </w:r>
      <w:proofErr w:type="spellStart"/>
      <w:r w:rsidR="0006162D" w:rsidRPr="00B37467">
        <w:rPr>
          <w:rFonts w:ascii="Times New Roman" w:hAnsi="Times New Roman"/>
          <w:i/>
          <w:iCs/>
          <w:lang w:val="en-GB"/>
        </w:rPr>
        <w:t>Oficial</w:t>
      </w:r>
      <w:proofErr w:type="spellEnd"/>
      <w:r w:rsidR="0006162D" w:rsidRPr="00B37467">
        <w:rPr>
          <w:rFonts w:ascii="Times New Roman" w:hAnsi="Times New Roman"/>
          <w:i/>
          <w:iCs/>
          <w:lang w:val="en-GB"/>
        </w:rPr>
        <w:t xml:space="preserve"> de la </w:t>
      </w:r>
      <w:proofErr w:type="spellStart"/>
      <w:r w:rsidR="0006162D" w:rsidRPr="00B37467">
        <w:rPr>
          <w:rFonts w:ascii="Times New Roman" w:hAnsi="Times New Roman"/>
          <w:i/>
          <w:iCs/>
          <w:lang w:val="en-GB"/>
        </w:rPr>
        <w:t>Conferencia</w:t>
      </w:r>
      <w:proofErr w:type="spellEnd"/>
      <w:r w:rsidR="0006162D" w:rsidRPr="00B37467">
        <w:rPr>
          <w:rFonts w:ascii="Times New Roman" w:hAnsi="Times New Roman"/>
          <w:i/>
          <w:iCs/>
          <w:lang w:val="en-GB"/>
        </w:rPr>
        <w:t xml:space="preserve"> Episcopal</w:t>
      </w:r>
      <w:r w:rsidR="0006162D" w:rsidRPr="00B37467">
        <w:rPr>
          <w:rFonts w:ascii="Times New Roman" w:hAnsi="Times New Roman"/>
          <w:lang w:val="en-GB"/>
        </w:rPr>
        <w:t>), “</w:t>
      </w:r>
      <w:proofErr w:type="spellStart"/>
      <w:r w:rsidR="0006162D" w:rsidRPr="00B37467">
        <w:rPr>
          <w:rFonts w:ascii="Times New Roman" w:hAnsi="Times New Roman"/>
          <w:lang w:val="en-GB"/>
        </w:rPr>
        <w:t>ataduras</w:t>
      </w:r>
      <w:proofErr w:type="spellEnd"/>
      <w:r w:rsidR="0006162D" w:rsidRPr="00B37467">
        <w:rPr>
          <w:rFonts w:ascii="Times New Roman" w:hAnsi="Times New Roman"/>
          <w:lang w:val="en-GB"/>
        </w:rPr>
        <w:t xml:space="preserve"> del </w:t>
      </w:r>
      <w:proofErr w:type="spellStart"/>
      <w:r w:rsidR="0006162D" w:rsidRPr="00B37467">
        <w:rPr>
          <w:rFonts w:ascii="Times New Roman" w:hAnsi="Times New Roman"/>
          <w:lang w:val="en-GB"/>
        </w:rPr>
        <w:t>sepulcro</w:t>
      </w:r>
      <w:proofErr w:type="spellEnd"/>
      <w:r w:rsidR="0006162D" w:rsidRPr="00B37467">
        <w:rPr>
          <w:rFonts w:ascii="Times New Roman" w:hAnsi="Times New Roman"/>
          <w:lang w:val="en-GB"/>
        </w:rPr>
        <w:t>” (</w:t>
      </w:r>
      <w:r w:rsidR="00FE6CC7">
        <w:rPr>
          <w:rFonts w:ascii="Times New Roman" w:hAnsi="Times New Roman"/>
          <w:lang w:val="en-GB"/>
        </w:rPr>
        <w:t xml:space="preserve">‘the bonds of the tomb’, </w:t>
      </w:r>
      <w:r w:rsidR="0006162D" w:rsidRPr="00B37467">
        <w:rPr>
          <w:rFonts w:ascii="Times New Roman" w:hAnsi="Times New Roman"/>
          <w:lang w:val="en-GB"/>
        </w:rPr>
        <w:t xml:space="preserve">Psalm 18:6 in the </w:t>
      </w:r>
      <w:r w:rsidR="0006162D" w:rsidRPr="00B37467">
        <w:rPr>
          <w:rFonts w:ascii="Times New Roman" w:hAnsi="Times New Roman"/>
          <w:i/>
          <w:iCs/>
          <w:lang w:val="en-GB"/>
        </w:rPr>
        <w:t xml:space="preserve">Biblia </w:t>
      </w:r>
      <w:proofErr w:type="spellStart"/>
      <w:r w:rsidR="0006162D" w:rsidRPr="00B37467">
        <w:rPr>
          <w:rFonts w:ascii="Times New Roman" w:hAnsi="Times New Roman"/>
          <w:i/>
          <w:iCs/>
          <w:lang w:val="en-GB"/>
        </w:rPr>
        <w:t>Nácar</w:t>
      </w:r>
      <w:proofErr w:type="spellEnd"/>
      <w:r w:rsidR="0006162D" w:rsidRPr="00B37467">
        <w:rPr>
          <w:rFonts w:ascii="Times New Roman" w:hAnsi="Times New Roman"/>
          <w:i/>
          <w:iCs/>
          <w:lang w:val="en-GB"/>
        </w:rPr>
        <w:t>-Colunga</w:t>
      </w:r>
      <w:r w:rsidR="0006162D" w:rsidRPr="00B37467">
        <w:rPr>
          <w:rFonts w:ascii="Times New Roman" w:hAnsi="Times New Roman"/>
          <w:lang w:val="en-GB"/>
        </w:rPr>
        <w:t xml:space="preserve">) </w:t>
      </w:r>
      <w:r w:rsidR="00E82310" w:rsidRPr="00B37467">
        <w:rPr>
          <w:rFonts w:ascii="Times New Roman" w:hAnsi="Times New Roman"/>
          <w:lang w:val="en-GB"/>
        </w:rPr>
        <w:t>and</w:t>
      </w:r>
      <w:r w:rsidR="0006162D" w:rsidRPr="00B37467">
        <w:rPr>
          <w:rFonts w:ascii="Times New Roman" w:hAnsi="Times New Roman"/>
          <w:lang w:val="en-GB"/>
        </w:rPr>
        <w:t xml:space="preserve"> “</w:t>
      </w:r>
      <w:proofErr w:type="spellStart"/>
      <w:r w:rsidR="0006162D" w:rsidRPr="00B37467">
        <w:rPr>
          <w:rFonts w:ascii="Times New Roman" w:hAnsi="Times New Roman"/>
          <w:lang w:val="en-GB"/>
        </w:rPr>
        <w:t>ansiedades</w:t>
      </w:r>
      <w:proofErr w:type="spellEnd"/>
      <w:r w:rsidR="0006162D" w:rsidRPr="00B37467">
        <w:rPr>
          <w:rFonts w:ascii="Times New Roman" w:hAnsi="Times New Roman"/>
          <w:lang w:val="en-GB"/>
        </w:rPr>
        <w:t xml:space="preserve"> del </w:t>
      </w:r>
      <w:proofErr w:type="spellStart"/>
      <w:r w:rsidR="0006162D" w:rsidRPr="00B37467">
        <w:rPr>
          <w:rFonts w:ascii="Times New Roman" w:hAnsi="Times New Roman"/>
          <w:lang w:val="en-GB"/>
        </w:rPr>
        <w:t>sepulcro</w:t>
      </w:r>
      <w:proofErr w:type="spellEnd"/>
      <w:r w:rsidR="0006162D" w:rsidRPr="00B37467">
        <w:rPr>
          <w:rFonts w:ascii="Times New Roman" w:hAnsi="Times New Roman"/>
          <w:lang w:val="en-GB"/>
        </w:rPr>
        <w:t>” (</w:t>
      </w:r>
      <w:r w:rsidR="00FE6CC7">
        <w:rPr>
          <w:rFonts w:ascii="Times New Roman" w:hAnsi="Times New Roman"/>
          <w:lang w:val="en-GB"/>
        </w:rPr>
        <w:t xml:space="preserve">‘the anxieties of the tomb’, </w:t>
      </w:r>
      <w:r w:rsidR="0006162D" w:rsidRPr="00B37467">
        <w:rPr>
          <w:rFonts w:ascii="Times New Roman" w:hAnsi="Times New Roman"/>
          <w:lang w:val="en-GB"/>
        </w:rPr>
        <w:t xml:space="preserve">Psalm 116:3 in the </w:t>
      </w:r>
      <w:r w:rsidR="0006162D" w:rsidRPr="00B37467">
        <w:rPr>
          <w:rFonts w:ascii="Times New Roman" w:hAnsi="Times New Roman"/>
          <w:i/>
          <w:iCs/>
          <w:lang w:val="en-GB"/>
        </w:rPr>
        <w:t xml:space="preserve">Biblia </w:t>
      </w:r>
      <w:proofErr w:type="spellStart"/>
      <w:r w:rsidR="0006162D" w:rsidRPr="00B37467">
        <w:rPr>
          <w:rFonts w:ascii="Times New Roman" w:hAnsi="Times New Roman"/>
          <w:i/>
          <w:iCs/>
          <w:lang w:val="en-GB"/>
        </w:rPr>
        <w:t>Nácar</w:t>
      </w:r>
      <w:proofErr w:type="spellEnd"/>
      <w:r w:rsidR="0006162D" w:rsidRPr="00B37467">
        <w:rPr>
          <w:rFonts w:ascii="Times New Roman" w:hAnsi="Times New Roman"/>
          <w:i/>
          <w:iCs/>
          <w:lang w:val="en-GB"/>
        </w:rPr>
        <w:t>-Colunga</w:t>
      </w:r>
      <w:r w:rsidR="0006162D" w:rsidRPr="00B37467">
        <w:rPr>
          <w:rFonts w:ascii="Times New Roman" w:hAnsi="Times New Roman"/>
          <w:lang w:val="en-GB"/>
        </w:rPr>
        <w:t xml:space="preserve">). In fact, none of the options </w:t>
      </w:r>
      <w:r w:rsidR="00CB7333" w:rsidRPr="00B37467">
        <w:rPr>
          <w:rFonts w:ascii="Times New Roman" w:hAnsi="Times New Roman"/>
          <w:lang w:val="en-GB"/>
        </w:rPr>
        <w:t>from</w:t>
      </w:r>
      <w:r w:rsidR="0006162D" w:rsidRPr="00B37467">
        <w:rPr>
          <w:rFonts w:ascii="Times New Roman" w:hAnsi="Times New Roman"/>
          <w:lang w:val="en-GB"/>
        </w:rPr>
        <w:t xml:space="preserve"> the </w:t>
      </w:r>
      <w:r w:rsidR="005258D9" w:rsidRPr="00B37467">
        <w:rPr>
          <w:rFonts w:ascii="Times New Roman" w:hAnsi="Times New Roman"/>
          <w:lang w:val="en-GB"/>
        </w:rPr>
        <w:t>Scriptures</w:t>
      </w:r>
      <w:r w:rsidR="0006162D" w:rsidRPr="00B37467">
        <w:rPr>
          <w:rFonts w:ascii="Times New Roman" w:hAnsi="Times New Roman"/>
          <w:lang w:val="en-GB"/>
        </w:rPr>
        <w:t xml:space="preserve"> were chosen in the </w:t>
      </w:r>
      <w:r w:rsidR="00E82310" w:rsidRPr="00B37467">
        <w:rPr>
          <w:rFonts w:ascii="Times New Roman" w:hAnsi="Times New Roman"/>
          <w:lang w:val="en-GB"/>
        </w:rPr>
        <w:t xml:space="preserve">translated </w:t>
      </w:r>
      <w:r w:rsidR="0006162D" w:rsidRPr="00B37467">
        <w:rPr>
          <w:rFonts w:ascii="Times New Roman" w:hAnsi="Times New Roman"/>
          <w:lang w:val="en-GB"/>
        </w:rPr>
        <w:t xml:space="preserve">passages compared here, </w:t>
      </w:r>
      <w:r w:rsidR="00AA5BD1" w:rsidRPr="00B37467">
        <w:rPr>
          <w:rFonts w:ascii="Times New Roman" w:hAnsi="Times New Roman"/>
          <w:lang w:val="en-GB"/>
        </w:rPr>
        <w:t xml:space="preserve">meaning that the biblical intertext </w:t>
      </w:r>
      <w:r w:rsidR="00D130F5" w:rsidRPr="00B37467">
        <w:rPr>
          <w:rFonts w:ascii="Times New Roman" w:hAnsi="Times New Roman"/>
          <w:lang w:val="en-GB"/>
        </w:rPr>
        <w:t>was</w:t>
      </w:r>
      <w:r w:rsidR="00AA5BD1" w:rsidRPr="00B37467">
        <w:rPr>
          <w:rFonts w:ascii="Times New Roman" w:hAnsi="Times New Roman"/>
          <w:lang w:val="en-GB"/>
        </w:rPr>
        <w:t xml:space="preserve"> lost.</w:t>
      </w:r>
      <w:r w:rsidR="0006162D" w:rsidRPr="00B37467">
        <w:rPr>
          <w:rFonts w:ascii="Times New Roman" w:hAnsi="Times New Roman"/>
          <w:lang w:val="en-GB"/>
        </w:rPr>
        <w:t xml:space="preserve"> </w:t>
      </w:r>
    </w:p>
    <w:p w14:paraId="7EE80391" w14:textId="4B073204" w:rsidR="00B23876" w:rsidRPr="00B37467" w:rsidRDefault="00B23876" w:rsidP="008A12CF">
      <w:pPr>
        <w:pStyle w:val="Nadpis2"/>
        <w:spacing w:before="280" w:after="280"/>
        <w:ind w:left="850" w:hanging="425"/>
        <w:rPr>
          <w:lang w:val="en-US"/>
        </w:rPr>
      </w:pPr>
      <w:r w:rsidRPr="00B37467">
        <w:rPr>
          <w:lang w:val="en-US"/>
        </w:rPr>
        <w:lastRenderedPageBreak/>
        <w:t xml:space="preserve">2.6. </w:t>
      </w:r>
      <w:r w:rsidR="00AA5234" w:rsidRPr="00B37467">
        <w:rPr>
          <w:lang w:val="en-US"/>
        </w:rPr>
        <w:t>Intertext analysis:</w:t>
      </w:r>
      <w:r w:rsidR="00DD0437" w:rsidRPr="00B37467">
        <w:rPr>
          <w:lang w:val="en-US"/>
        </w:rPr>
        <w:t xml:space="preserve"> </w:t>
      </w:r>
      <w:r w:rsidRPr="00B37467">
        <w:rPr>
          <w:lang w:val="en-US"/>
        </w:rPr>
        <w:t>Bolingbroke and the bosom of Abraham</w:t>
      </w:r>
    </w:p>
    <w:p w14:paraId="69022305" w14:textId="77777777" w:rsidR="0010596A" w:rsidRPr="00B37467" w:rsidRDefault="00E82310" w:rsidP="003D2D65">
      <w:pPr>
        <w:jc w:val="both"/>
        <w:rPr>
          <w:rFonts w:ascii="Times New Roman" w:hAnsi="Times New Roman"/>
          <w:lang w:val="en-GB"/>
        </w:rPr>
      </w:pPr>
      <w:r w:rsidRPr="00B37467">
        <w:rPr>
          <w:rFonts w:ascii="Times New Roman" w:hAnsi="Times New Roman"/>
          <w:lang w:val="en-GB"/>
        </w:rPr>
        <w:t>Th</w:t>
      </w:r>
      <w:r w:rsidR="00F01E87" w:rsidRPr="00B37467">
        <w:rPr>
          <w:rFonts w:ascii="Times New Roman" w:hAnsi="Times New Roman"/>
          <w:lang w:val="en-GB"/>
        </w:rPr>
        <w:t>e</w:t>
      </w:r>
      <w:r w:rsidRPr="00B37467">
        <w:rPr>
          <w:rFonts w:ascii="Times New Roman" w:hAnsi="Times New Roman"/>
          <w:lang w:val="en-GB"/>
        </w:rPr>
        <w:t xml:space="preserve"> </w:t>
      </w:r>
      <w:r w:rsidR="009132C0" w:rsidRPr="00B37467">
        <w:rPr>
          <w:rFonts w:ascii="Times New Roman" w:hAnsi="Times New Roman"/>
          <w:lang w:val="en-GB"/>
        </w:rPr>
        <w:t xml:space="preserve">last of </w:t>
      </w:r>
      <w:r w:rsidR="00F01E87" w:rsidRPr="00B37467">
        <w:rPr>
          <w:rFonts w:ascii="Times New Roman" w:hAnsi="Times New Roman"/>
          <w:lang w:val="en-GB"/>
        </w:rPr>
        <w:t>Henry Bolingbroke’s</w:t>
      </w:r>
      <w:r w:rsidR="009132C0" w:rsidRPr="00B37467">
        <w:rPr>
          <w:rFonts w:ascii="Times New Roman" w:hAnsi="Times New Roman"/>
          <w:lang w:val="en-GB"/>
        </w:rPr>
        <w:t xml:space="preserve"> speeches</w:t>
      </w:r>
      <w:r w:rsidR="00F01E87" w:rsidRPr="00B37467">
        <w:rPr>
          <w:rFonts w:ascii="Times New Roman" w:hAnsi="Times New Roman"/>
          <w:lang w:val="en-GB"/>
        </w:rPr>
        <w:t xml:space="preserve"> with biblical discourse before his coronation involves normal usage, at least in referring to the dead</w:t>
      </w:r>
      <w:r w:rsidR="009132C0" w:rsidRPr="00B37467">
        <w:rPr>
          <w:rFonts w:ascii="Times New Roman" w:hAnsi="Times New Roman"/>
          <w:lang w:val="en-GB"/>
        </w:rPr>
        <w:t xml:space="preserve">. It </w:t>
      </w:r>
      <w:r w:rsidR="00F01E87" w:rsidRPr="00B37467">
        <w:rPr>
          <w:rFonts w:ascii="Times New Roman" w:hAnsi="Times New Roman"/>
          <w:lang w:val="en-GB"/>
        </w:rPr>
        <w:t>concerns</w:t>
      </w:r>
      <w:r w:rsidR="009132C0" w:rsidRPr="00B37467">
        <w:rPr>
          <w:rFonts w:ascii="Times New Roman" w:hAnsi="Times New Roman"/>
          <w:lang w:val="en-GB"/>
        </w:rPr>
        <w:t xml:space="preserve"> </w:t>
      </w:r>
      <w:r w:rsidR="00F01E87" w:rsidRPr="00B37467">
        <w:rPr>
          <w:rFonts w:ascii="Times New Roman" w:hAnsi="Times New Roman"/>
          <w:lang w:val="en-GB"/>
        </w:rPr>
        <w:t>how he delivers his</w:t>
      </w:r>
      <w:r w:rsidR="009132C0" w:rsidRPr="00B37467">
        <w:rPr>
          <w:rFonts w:ascii="Times New Roman" w:hAnsi="Times New Roman"/>
          <w:lang w:val="en-GB"/>
        </w:rPr>
        <w:t xml:space="preserve"> </w:t>
      </w:r>
      <w:r w:rsidR="00F01E87" w:rsidRPr="00B37467">
        <w:rPr>
          <w:rFonts w:ascii="Times New Roman" w:hAnsi="Times New Roman"/>
          <w:lang w:val="en-GB"/>
        </w:rPr>
        <w:t>blessing</w:t>
      </w:r>
      <w:r w:rsidR="009132C0" w:rsidRPr="00B37467">
        <w:rPr>
          <w:rFonts w:ascii="Times New Roman" w:hAnsi="Times New Roman"/>
          <w:lang w:val="en-GB"/>
        </w:rPr>
        <w:t xml:space="preserve"> when Carlisle announces the death of Thomas Mowbray. The formula </w:t>
      </w:r>
      <w:r w:rsidR="00F01E87" w:rsidRPr="00B37467">
        <w:rPr>
          <w:rFonts w:ascii="Times New Roman" w:hAnsi="Times New Roman"/>
          <w:lang w:val="en-GB"/>
        </w:rPr>
        <w:t>he uses</w:t>
      </w:r>
      <w:r w:rsidR="009132C0" w:rsidRPr="00B37467">
        <w:rPr>
          <w:rFonts w:ascii="Times New Roman" w:hAnsi="Times New Roman"/>
          <w:lang w:val="en-GB"/>
        </w:rPr>
        <w:t xml:space="preserve"> is “Sweet peace conduct his sweet soul to the bosom/Of good old Abraham!” (4.1.104</w:t>
      </w:r>
      <w:r w:rsidR="00541D83" w:rsidRPr="00B37467">
        <w:rPr>
          <w:rFonts w:ascii="Times New Roman" w:hAnsi="Times New Roman"/>
          <w:lang w:val="en-GB"/>
        </w:rPr>
        <w:t>–</w:t>
      </w:r>
      <w:r w:rsidR="009132C0" w:rsidRPr="00B37467">
        <w:rPr>
          <w:rFonts w:ascii="Times New Roman" w:hAnsi="Times New Roman"/>
          <w:lang w:val="en-GB"/>
        </w:rPr>
        <w:t xml:space="preserve">5). The </w:t>
      </w:r>
      <w:r w:rsidR="00F01E87" w:rsidRPr="00B37467">
        <w:rPr>
          <w:rFonts w:ascii="Times New Roman" w:hAnsi="Times New Roman"/>
          <w:lang w:val="en-GB"/>
        </w:rPr>
        <w:t xml:space="preserve">way in which </w:t>
      </w:r>
      <w:r w:rsidR="009132C0" w:rsidRPr="00B37467">
        <w:rPr>
          <w:rFonts w:ascii="Times New Roman" w:hAnsi="Times New Roman"/>
          <w:lang w:val="en-GB"/>
        </w:rPr>
        <w:t xml:space="preserve">this reference </w:t>
      </w:r>
      <w:r w:rsidR="00F01E87" w:rsidRPr="00B37467">
        <w:rPr>
          <w:rFonts w:ascii="Times New Roman" w:hAnsi="Times New Roman"/>
          <w:lang w:val="en-GB"/>
        </w:rPr>
        <w:t xml:space="preserve">is used </w:t>
      </w:r>
      <w:r w:rsidR="009132C0" w:rsidRPr="00B37467">
        <w:rPr>
          <w:rFonts w:ascii="Times New Roman" w:hAnsi="Times New Roman"/>
          <w:lang w:val="en-GB"/>
        </w:rPr>
        <w:t xml:space="preserve">reformulates the words in Luke 16:22, where Luke </w:t>
      </w:r>
      <w:r w:rsidR="004F471E" w:rsidRPr="00B37467">
        <w:rPr>
          <w:rFonts w:ascii="Times New Roman" w:hAnsi="Times New Roman"/>
          <w:lang w:val="en-GB"/>
        </w:rPr>
        <w:t>stresses that all men are equal</w:t>
      </w:r>
      <w:r w:rsidR="009132C0" w:rsidRPr="00B37467">
        <w:rPr>
          <w:rFonts w:ascii="Times New Roman" w:hAnsi="Times New Roman"/>
          <w:lang w:val="en-GB"/>
        </w:rPr>
        <w:t xml:space="preserve">, regardless of </w:t>
      </w:r>
      <w:r w:rsidR="004F471E" w:rsidRPr="00B37467">
        <w:rPr>
          <w:rFonts w:ascii="Times New Roman" w:hAnsi="Times New Roman"/>
          <w:lang w:val="en-GB"/>
        </w:rPr>
        <w:t xml:space="preserve">the wealth of the person who dies: “And it was so that the beggar died, and was carried by the Angels into Abraham’s bosom, [and the] rich man also died, and was buried.” Once again, it is clear that the future Henry IV’s biblical references and allusions descend, so to speak, from the heavens </w:t>
      </w:r>
      <w:r w:rsidR="00D130F5" w:rsidRPr="00B37467">
        <w:rPr>
          <w:rFonts w:ascii="Times New Roman" w:hAnsi="Times New Roman"/>
          <w:lang w:val="en-GB"/>
        </w:rPr>
        <w:t xml:space="preserve">and </w:t>
      </w:r>
      <w:r w:rsidR="00F01E87" w:rsidRPr="00B37467">
        <w:rPr>
          <w:rFonts w:ascii="Times New Roman" w:hAnsi="Times New Roman"/>
          <w:lang w:val="en-GB"/>
        </w:rPr>
        <w:t xml:space="preserve">become </w:t>
      </w:r>
      <w:r w:rsidR="00D130F5" w:rsidRPr="00B37467">
        <w:rPr>
          <w:rFonts w:ascii="Times New Roman" w:hAnsi="Times New Roman"/>
          <w:lang w:val="en-GB"/>
        </w:rPr>
        <w:t>established</w:t>
      </w:r>
      <w:r w:rsidR="00F01E87" w:rsidRPr="00B37467">
        <w:rPr>
          <w:rFonts w:ascii="Times New Roman" w:hAnsi="Times New Roman"/>
          <w:lang w:val="en-GB"/>
        </w:rPr>
        <w:t xml:space="preserve"> </w:t>
      </w:r>
      <w:r w:rsidR="004F471E" w:rsidRPr="00B37467">
        <w:rPr>
          <w:rFonts w:ascii="Times New Roman" w:hAnsi="Times New Roman"/>
          <w:lang w:val="en-GB"/>
        </w:rPr>
        <w:t>in everyday, or earthly reality.</w:t>
      </w:r>
    </w:p>
    <w:p w14:paraId="40A898B8" w14:textId="5BDFA53F" w:rsidR="00851A2F" w:rsidRPr="00B37467" w:rsidRDefault="00D130F5" w:rsidP="0010596A">
      <w:pPr>
        <w:ind w:firstLine="709"/>
        <w:jc w:val="both"/>
        <w:rPr>
          <w:rFonts w:ascii="Times New Roman" w:hAnsi="Times New Roman"/>
          <w:lang w:val="en-GB"/>
        </w:rPr>
      </w:pPr>
      <w:r w:rsidRPr="00B37467">
        <w:rPr>
          <w:rFonts w:ascii="Times New Roman" w:hAnsi="Times New Roman"/>
          <w:lang w:val="en-GB"/>
        </w:rPr>
        <w:t>The</w:t>
      </w:r>
      <w:r w:rsidR="004F471E" w:rsidRPr="00B37467">
        <w:rPr>
          <w:rFonts w:ascii="Times New Roman" w:hAnsi="Times New Roman"/>
          <w:lang w:val="en-GB"/>
        </w:rPr>
        <w:t xml:space="preserve"> translations </w:t>
      </w:r>
      <w:r w:rsidR="0039459D" w:rsidRPr="00B37467">
        <w:rPr>
          <w:rFonts w:ascii="Times New Roman" w:hAnsi="Times New Roman"/>
          <w:lang w:val="en-GB"/>
        </w:rPr>
        <w:t>also</w:t>
      </w:r>
      <w:r w:rsidR="009D3FBA" w:rsidRPr="00B37467">
        <w:rPr>
          <w:rFonts w:ascii="Times New Roman" w:hAnsi="Times New Roman"/>
          <w:lang w:val="en-GB"/>
        </w:rPr>
        <w:t xml:space="preserve"> reduce </w:t>
      </w:r>
      <w:r w:rsidRPr="00B37467">
        <w:rPr>
          <w:rFonts w:ascii="Times New Roman" w:hAnsi="Times New Roman"/>
          <w:lang w:val="en-GB"/>
        </w:rPr>
        <w:t xml:space="preserve">the </w:t>
      </w:r>
      <w:r w:rsidR="009D3FBA" w:rsidRPr="00B37467">
        <w:rPr>
          <w:rFonts w:ascii="Times New Roman" w:hAnsi="Times New Roman"/>
          <w:lang w:val="en-GB"/>
        </w:rPr>
        <w:t xml:space="preserve">speech to this level, </w:t>
      </w:r>
      <w:r w:rsidRPr="00B37467">
        <w:rPr>
          <w:rFonts w:ascii="Times New Roman" w:hAnsi="Times New Roman"/>
          <w:lang w:val="en-GB"/>
        </w:rPr>
        <w:t>so that</w:t>
      </w:r>
      <w:r w:rsidR="009D3FBA" w:rsidRPr="00B37467">
        <w:rPr>
          <w:rFonts w:ascii="Times New Roman" w:hAnsi="Times New Roman"/>
          <w:lang w:val="en-GB"/>
        </w:rPr>
        <w:t xml:space="preserve"> the key to this change of style lies in the </w:t>
      </w:r>
      <w:r w:rsidR="0039459D" w:rsidRPr="00B37467">
        <w:rPr>
          <w:rFonts w:ascii="Times New Roman" w:hAnsi="Times New Roman"/>
          <w:lang w:val="en-GB"/>
        </w:rPr>
        <w:t>way t</w:t>
      </w:r>
      <w:r w:rsidR="009D3FBA" w:rsidRPr="00B37467">
        <w:rPr>
          <w:rFonts w:ascii="Times New Roman" w:hAnsi="Times New Roman"/>
          <w:lang w:val="en-GB"/>
        </w:rPr>
        <w:t>he intertext</w:t>
      </w:r>
      <w:r w:rsidR="0039459D" w:rsidRPr="00B37467">
        <w:rPr>
          <w:rFonts w:ascii="Times New Roman" w:hAnsi="Times New Roman"/>
          <w:lang w:val="en-GB"/>
        </w:rPr>
        <w:t xml:space="preserve"> is formulated</w:t>
      </w:r>
      <w:r w:rsidR="009D3FBA" w:rsidRPr="00B37467">
        <w:rPr>
          <w:rFonts w:ascii="Times New Roman" w:hAnsi="Times New Roman"/>
          <w:lang w:val="en-GB"/>
        </w:rPr>
        <w:t xml:space="preserve">. In transposing the </w:t>
      </w:r>
      <w:r w:rsidR="00C306B4" w:rsidRPr="00B37467">
        <w:rPr>
          <w:rFonts w:ascii="Times New Roman" w:hAnsi="Times New Roman"/>
          <w:lang w:val="en-GB"/>
        </w:rPr>
        <w:t>echoes</w:t>
      </w:r>
      <w:r w:rsidR="009D3FBA" w:rsidRPr="00B37467">
        <w:rPr>
          <w:rFonts w:ascii="Times New Roman" w:hAnsi="Times New Roman"/>
          <w:lang w:val="en-GB"/>
        </w:rPr>
        <w:t xml:space="preserve"> </w:t>
      </w:r>
      <w:r w:rsidR="00C306B4" w:rsidRPr="00B37467">
        <w:rPr>
          <w:rFonts w:ascii="Times New Roman" w:hAnsi="Times New Roman"/>
          <w:lang w:val="en-GB"/>
        </w:rPr>
        <w:t>of</w:t>
      </w:r>
      <w:r w:rsidR="009D3FBA" w:rsidRPr="00B37467">
        <w:rPr>
          <w:rFonts w:ascii="Times New Roman" w:hAnsi="Times New Roman"/>
          <w:lang w:val="en-GB"/>
        </w:rPr>
        <w:t xml:space="preserve"> Luke 16:22 into Bolingbroke’s language (“</w:t>
      </w:r>
      <w:proofErr w:type="spellStart"/>
      <w:r w:rsidR="009D3FBA" w:rsidRPr="00B37467">
        <w:rPr>
          <w:rFonts w:ascii="Times New Roman" w:hAnsi="Times New Roman"/>
          <w:lang w:val="en-GB"/>
        </w:rPr>
        <w:t>fue</w:t>
      </w:r>
      <w:proofErr w:type="spellEnd"/>
      <w:r w:rsidR="009D3FBA" w:rsidRPr="00B37467">
        <w:rPr>
          <w:rFonts w:ascii="Times New Roman" w:hAnsi="Times New Roman"/>
          <w:lang w:val="en-GB"/>
        </w:rPr>
        <w:t xml:space="preserve"> </w:t>
      </w:r>
      <w:proofErr w:type="spellStart"/>
      <w:r w:rsidR="009D3FBA" w:rsidRPr="00B37467">
        <w:rPr>
          <w:rFonts w:ascii="Times New Roman" w:hAnsi="Times New Roman"/>
          <w:lang w:val="en-GB"/>
        </w:rPr>
        <w:t>llevado</w:t>
      </w:r>
      <w:proofErr w:type="spellEnd"/>
      <w:r w:rsidR="009D3FBA" w:rsidRPr="00B37467">
        <w:rPr>
          <w:rFonts w:ascii="Times New Roman" w:hAnsi="Times New Roman"/>
          <w:lang w:val="en-GB"/>
        </w:rPr>
        <w:t xml:space="preserve"> </w:t>
      </w:r>
      <w:proofErr w:type="spellStart"/>
      <w:r w:rsidR="009D3FBA" w:rsidRPr="00B37467">
        <w:rPr>
          <w:rFonts w:ascii="Times New Roman" w:hAnsi="Times New Roman"/>
          <w:lang w:val="en-GB"/>
        </w:rPr>
        <w:t>por</w:t>
      </w:r>
      <w:proofErr w:type="spellEnd"/>
      <w:r w:rsidR="009D3FBA" w:rsidRPr="00B37467">
        <w:rPr>
          <w:rFonts w:ascii="Times New Roman" w:hAnsi="Times New Roman"/>
          <w:lang w:val="en-GB"/>
        </w:rPr>
        <w:t xml:space="preserve"> </w:t>
      </w:r>
      <w:proofErr w:type="spellStart"/>
      <w:r w:rsidR="009D3FBA" w:rsidRPr="00B37467">
        <w:rPr>
          <w:rFonts w:ascii="Times New Roman" w:hAnsi="Times New Roman"/>
          <w:lang w:val="en-GB"/>
        </w:rPr>
        <w:t>los</w:t>
      </w:r>
      <w:proofErr w:type="spellEnd"/>
      <w:r w:rsidR="009D3FBA" w:rsidRPr="00B37467">
        <w:rPr>
          <w:rFonts w:ascii="Times New Roman" w:hAnsi="Times New Roman"/>
          <w:lang w:val="en-GB"/>
        </w:rPr>
        <w:t xml:space="preserve"> </w:t>
      </w:r>
      <w:proofErr w:type="spellStart"/>
      <w:r w:rsidR="009D3FBA" w:rsidRPr="00B37467">
        <w:rPr>
          <w:rFonts w:ascii="Times New Roman" w:hAnsi="Times New Roman"/>
          <w:lang w:val="en-GB"/>
        </w:rPr>
        <w:t>ángeles</w:t>
      </w:r>
      <w:proofErr w:type="spellEnd"/>
      <w:r w:rsidR="009D3FBA" w:rsidRPr="00B37467">
        <w:rPr>
          <w:rFonts w:ascii="Times New Roman" w:hAnsi="Times New Roman"/>
          <w:lang w:val="en-GB"/>
        </w:rPr>
        <w:t xml:space="preserve"> al </w:t>
      </w:r>
      <w:proofErr w:type="spellStart"/>
      <w:r w:rsidR="009D3FBA" w:rsidRPr="00B37467">
        <w:rPr>
          <w:rFonts w:ascii="Times New Roman" w:hAnsi="Times New Roman"/>
          <w:lang w:val="en-GB"/>
        </w:rPr>
        <w:t>seno</w:t>
      </w:r>
      <w:proofErr w:type="spellEnd"/>
      <w:r w:rsidR="009D3FBA" w:rsidRPr="00B37467">
        <w:rPr>
          <w:rFonts w:ascii="Times New Roman" w:hAnsi="Times New Roman"/>
          <w:lang w:val="en-GB"/>
        </w:rPr>
        <w:t xml:space="preserve"> de Abrahán”</w:t>
      </w:r>
      <w:r w:rsidR="00213E0D" w:rsidRPr="00B37467">
        <w:rPr>
          <w:rFonts w:ascii="Times New Roman" w:hAnsi="Times New Roman"/>
          <w:lang w:val="en-GB"/>
        </w:rPr>
        <w:t>, ‘taken by the angels to the bosom of Abraham’</w:t>
      </w:r>
      <w:r w:rsidR="009D3FBA" w:rsidRPr="00B37467">
        <w:rPr>
          <w:rFonts w:ascii="Times New Roman" w:hAnsi="Times New Roman"/>
          <w:lang w:val="en-GB"/>
        </w:rPr>
        <w:t>), the translators</w:t>
      </w:r>
      <w:r w:rsidR="00C306B4" w:rsidRPr="00B37467">
        <w:rPr>
          <w:rFonts w:ascii="Times New Roman" w:hAnsi="Times New Roman"/>
          <w:lang w:val="en-GB"/>
        </w:rPr>
        <w:t xml:space="preserve"> create a rhetorical model </w:t>
      </w:r>
      <w:r w:rsidR="00D40FDB" w:rsidRPr="00B37467">
        <w:rPr>
          <w:rFonts w:ascii="Times New Roman" w:hAnsi="Times New Roman"/>
          <w:lang w:val="en-GB"/>
        </w:rPr>
        <w:t>which retains the common touch and</w:t>
      </w:r>
      <w:r w:rsidR="00C306B4" w:rsidRPr="00B37467">
        <w:rPr>
          <w:rFonts w:ascii="Times New Roman" w:hAnsi="Times New Roman"/>
          <w:lang w:val="en-GB"/>
        </w:rPr>
        <w:t xml:space="preserve"> human condition which Bolingbroke continues to convey. </w:t>
      </w:r>
      <w:r w:rsidR="00C306B4" w:rsidRPr="00B37467">
        <w:rPr>
          <w:rFonts w:ascii="Times New Roman" w:hAnsi="Times New Roman"/>
        </w:rPr>
        <w:t xml:space="preserve">Astrana, Valverde and Pasini thus opt for the </w:t>
      </w:r>
      <w:r w:rsidR="007E74AB" w:rsidRPr="00B37467">
        <w:rPr>
          <w:rFonts w:ascii="Times New Roman" w:hAnsi="Times New Roman"/>
        </w:rPr>
        <w:t>nominal phrase</w:t>
      </w:r>
      <w:r w:rsidR="00C306B4" w:rsidRPr="00B37467">
        <w:rPr>
          <w:rFonts w:ascii="Times New Roman" w:hAnsi="Times New Roman"/>
        </w:rPr>
        <w:t xml:space="preserve"> “al seno del buen viejo Abraham” (</w:t>
      </w:r>
      <w:r w:rsidR="00A33B76">
        <w:rPr>
          <w:rFonts w:ascii="Times New Roman" w:hAnsi="Times New Roman"/>
        </w:rPr>
        <w:t>‘</w:t>
      </w:r>
      <w:r w:rsidR="00A33B76" w:rsidRPr="00B37467">
        <w:rPr>
          <w:rFonts w:ascii="Times New Roman" w:eastAsia="MS Mincho" w:hAnsi="Times New Roman"/>
          <w:lang w:val="x-none" w:eastAsia="ar-SA"/>
        </w:rPr>
        <w:t>to the bosom of good old Abraham!</w:t>
      </w:r>
      <w:r w:rsidR="00A33B76">
        <w:rPr>
          <w:rFonts w:ascii="Times New Roman" w:eastAsia="MS Mincho" w:hAnsi="Times New Roman"/>
          <w:lang w:val="x-none" w:eastAsia="ar-SA"/>
        </w:rPr>
        <w:t xml:space="preserve">’, </w:t>
      </w:r>
      <w:r w:rsidR="00C306B4" w:rsidRPr="00B37467">
        <w:rPr>
          <w:rFonts w:ascii="Times New Roman" w:hAnsi="Times New Roman"/>
        </w:rPr>
        <w:t xml:space="preserve">1941: 996, 1967: 978 </w:t>
      </w:r>
      <w:r w:rsidR="005353B1" w:rsidRPr="00B37467">
        <w:rPr>
          <w:rFonts w:ascii="Times New Roman" w:hAnsi="Times New Roman"/>
        </w:rPr>
        <w:t>and</w:t>
      </w:r>
      <w:r w:rsidR="00C306B4" w:rsidRPr="00B37467">
        <w:rPr>
          <w:rFonts w:ascii="Times New Roman" w:hAnsi="Times New Roman"/>
        </w:rPr>
        <w:t xml:space="preserve"> 2009: 603):</w:t>
      </w:r>
      <w:r w:rsidR="00163A70" w:rsidRPr="00B37467">
        <w:rPr>
          <w:rFonts w:ascii="Times New Roman" w:hAnsi="Times New Roman"/>
        </w:rPr>
        <w:t xml:space="preserve"> </w:t>
      </w:r>
    </w:p>
    <w:p w14:paraId="47A70912" w14:textId="7CA62545" w:rsidR="0096784A" w:rsidRPr="00B37467" w:rsidRDefault="00851A2F" w:rsidP="00BD0B7F">
      <w:pPr>
        <w:pStyle w:val="Textpoznmkypodiarou"/>
        <w:numPr>
          <w:ilvl w:val="0"/>
          <w:numId w:val="41"/>
        </w:numPr>
        <w:spacing w:before="160" w:after="120"/>
        <w:ind w:left="709" w:right="709" w:hanging="425"/>
        <w:jc w:val="both"/>
        <w:rPr>
          <w:rFonts w:ascii="Times New Roman" w:hAnsi="Times New Roman"/>
          <w:lang w:val="it-IT"/>
        </w:rPr>
      </w:pPr>
      <w:r w:rsidRPr="00B37467">
        <w:rPr>
          <w:rFonts w:ascii="Times New Roman" w:hAnsi="Times New Roman"/>
        </w:rPr>
        <w:t xml:space="preserve">¡Que la dulce </w:t>
      </w:r>
      <w:proofErr w:type="spellStart"/>
      <w:r w:rsidRPr="00B37467">
        <w:rPr>
          <w:rFonts w:ascii="Times New Roman" w:hAnsi="Times New Roman"/>
        </w:rPr>
        <w:t>paz</w:t>
      </w:r>
      <w:proofErr w:type="spellEnd"/>
      <w:r w:rsidRPr="00B37467">
        <w:rPr>
          <w:rFonts w:ascii="Times New Roman" w:hAnsi="Times New Roman"/>
        </w:rPr>
        <w:t xml:space="preserve"> </w:t>
      </w:r>
      <w:proofErr w:type="spellStart"/>
      <w:r w:rsidRPr="00B37467">
        <w:rPr>
          <w:rFonts w:ascii="Times New Roman" w:hAnsi="Times New Roman"/>
        </w:rPr>
        <w:t>conduzca</w:t>
      </w:r>
      <w:proofErr w:type="spellEnd"/>
      <w:r w:rsidRPr="00B37467">
        <w:rPr>
          <w:rFonts w:ascii="Times New Roman" w:hAnsi="Times New Roman"/>
        </w:rPr>
        <w:t xml:space="preserve"> </w:t>
      </w:r>
      <w:proofErr w:type="spellStart"/>
      <w:r w:rsidRPr="00B37467">
        <w:rPr>
          <w:rFonts w:ascii="Times New Roman" w:hAnsi="Times New Roman"/>
        </w:rPr>
        <w:t>su</w:t>
      </w:r>
      <w:proofErr w:type="spellEnd"/>
      <w:r w:rsidRPr="00B37467">
        <w:rPr>
          <w:rFonts w:ascii="Times New Roman" w:hAnsi="Times New Roman"/>
        </w:rPr>
        <w:t xml:space="preserve"> alma al </w:t>
      </w:r>
      <w:proofErr w:type="spellStart"/>
      <w:r w:rsidRPr="00B37467">
        <w:rPr>
          <w:rFonts w:ascii="Times New Roman" w:hAnsi="Times New Roman"/>
        </w:rPr>
        <w:t>seno</w:t>
      </w:r>
      <w:proofErr w:type="spellEnd"/>
      <w:r w:rsidRPr="00B37467">
        <w:rPr>
          <w:rFonts w:ascii="Times New Roman" w:hAnsi="Times New Roman"/>
        </w:rPr>
        <w:t xml:space="preserve"> del </w:t>
      </w:r>
      <w:proofErr w:type="spellStart"/>
      <w:r w:rsidRPr="00B37467">
        <w:rPr>
          <w:rFonts w:ascii="Times New Roman" w:hAnsi="Times New Roman"/>
        </w:rPr>
        <w:t>buen</w:t>
      </w:r>
      <w:proofErr w:type="spellEnd"/>
      <w:r w:rsidRPr="00B37467">
        <w:rPr>
          <w:rFonts w:ascii="Times New Roman" w:hAnsi="Times New Roman"/>
        </w:rPr>
        <w:t xml:space="preserve"> </w:t>
      </w:r>
      <w:proofErr w:type="spellStart"/>
      <w:r w:rsidRPr="00B37467">
        <w:rPr>
          <w:rFonts w:ascii="Times New Roman" w:hAnsi="Times New Roman"/>
        </w:rPr>
        <w:t>viejo</w:t>
      </w:r>
      <w:proofErr w:type="spellEnd"/>
      <w:r w:rsidRPr="00B37467">
        <w:rPr>
          <w:rFonts w:ascii="Times New Roman" w:hAnsi="Times New Roman"/>
        </w:rPr>
        <w:t xml:space="preserve"> Abraham! (</w:t>
      </w:r>
      <w:proofErr w:type="spellStart"/>
      <w:r w:rsidR="00DD0437" w:rsidRPr="00B37467">
        <w:rPr>
          <w:rFonts w:ascii="Times New Roman" w:hAnsi="Times New Roman"/>
        </w:rPr>
        <w:t>Astrana</w:t>
      </w:r>
      <w:proofErr w:type="spellEnd"/>
      <w:r w:rsidR="008B3C06" w:rsidRPr="00B37467">
        <w:rPr>
          <w:rFonts w:ascii="Times New Roman" w:hAnsi="Times New Roman"/>
        </w:rPr>
        <w:t> </w:t>
      </w:r>
      <w:r w:rsidR="00DD0437" w:rsidRPr="00B37467">
        <w:rPr>
          <w:rFonts w:ascii="Times New Roman" w:hAnsi="Times New Roman"/>
        </w:rPr>
        <w:t>1941</w:t>
      </w:r>
      <w:r w:rsidRPr="00B37467">
        <w:rPr>
          <w:rFonts w:ascii="Times New Roman" w:hAnsi="Times New Roman"/>
        </w:rPr>
        <w:t>:</w:t>
      </w:r>
      <w:r w:rsidRPr="00B37467">
        <w:rPr>
          <w:rFonts w:ascii="Times New Roman" w:hAnsi="Times New Roman"/>
          <w:lang w:val="it-IT"/>
        </w:rPr>
        <w:t xml:space="preserve"> </w:t>
      </w:r>
      <w:r w:rsidRPr="006807D7">
        <w:rPr>
          <w:rFonts w:ascii="Times New Roman" w:hAnsi="Times New Roman"/>
        </w:rPr>
        <w:t>996</w:t>
      </w:r>
      <w:r w:rsidRPr="00B37467">
        <w:rPr>
          <w:rFonts w:ascii="Times New Roman" w:hAnsi="Times New Roman"/>
          <w:lang w:val="it-IT"/>
        </w:rPr>
        <w:t>)</w:t>
      </w:r>
    </w:p>
    <w:p w14:paraId="5E317927" w14:textId="649A01EB" w:rsidR="00213E0D" w:rsidRPr="001B677B" w:rsidRDefault="00213E0D" w:rsidP="001B677B">
      <w:pPr>
        <w:pStyle w:val="Textpoznmkypodiarou"/>
        <w:spacing w:after="160"/>
        <w:ind w:left="709" w:right="709"/>
        <w:jc w:val="both"/>
        <w:rPr>
          <w:rFonts w:ascii="Times New Roman" w:hAnsi="Times New Roman"/>
        </w:rPr>
      </w:pPr>
      <w:r w:rsidRPr="001B677B">
        <w:rPr>
          <w:rFonts w:ascii="Times New Roman" w:hAnsi="Times New Roman"/>
        </w:rPr>
        <w:t>‘May sweet peace lead his soul to the bosom of good old Abraham!’</w:t>
      </w:r>
    </w:p>
    <w:p w14:paraId="679872FE" w14:textId="185D111D" w:rsidR="0096784A" w:rsidRPr="00B37467" w:rsidRDefault="00851A2F" w:rsidP="00BD0B7F">
      <w:pPr>
        <w:pStyle w:val="Textpoznmkypodiarou"/>
        <w:numPr>
          <w:ilvl w:val="0"/>
          <w:numId w:val="41"/>
        </w:numPr>
        <w:spacing w:before="160" w:after="120"/>
        <w:ind w:left="709" w:right="709" w:hanging="425"/>
        <w:jc w:val="both"/>
        <w:rPr>
          <w:rFonts w:ascii="Times New Roman" w:hAnsi="Times New Roman"/>
          <w:lang w:val="it-IT"/>
        </w:rPr>
      </w:pPr>
      <w:r w:rsidRPr="00B37467">
        <w:rPr>
          <w:rFonts w:ascii="Times New Roman" w:hAnsi="Times New Roman"/>
        </w:rPr>
        <w:t xml:space="preserve">¡Dulce </w:t>
      </w:r>
      <w:proofErr w:type="spellStart"/>
      <w:r w:rsidRPr="00B37467">
        <w:rPr>
          <w:rFonts w:ascii="Times New Roman" w:hAnsi="Times New Roman"/>
        </w:rPr>
        <w:t>paz</w:t>
      </w:r>
      <w:proofErr w:type="spellEnd"/>
      <w:r w:rsidRPr="00B37467">
        <w:rPr>
          <w:rFonts w:ascii="Times New Roman" w:hAnsi="Times New Roman"/>
        </w:rPr>
        <w:t xml:space="preserve"> </w:t>
      </w:r>
      <w:proofErr w:type="spellStart"/>
      <w:r w:rsidRPr="00B37467">
        <w:rPr>
          <w:rFonts w:ascii="Times New Roman" w:hAnsi="Times New Roman"/>
        </w:rPr>
        <w:t>lleve</w:t>
      </w:r>
      <w:proofErr w:type="spellEnd"/>
      <w:r w:rsidRPr="00B37467">
        <w:rPr>
          <w:rFonts w:ascii="Times New Roman" w:hAnsi="Times New Roman"/>
        </w:rPr>
        <w:t xml:space="preserve"> </w:t>
      </w:r>
      <w:proofErr w:type="spellStart"/>
      <w:r w:rsidRPr="00B37467">
        <w:rPr>
          <w:rFonts w:ascii="Times New Roman" w:hAnsi="Times New Roman"/>
        </w:rPr>
        <w:t>su</w:t>
      </w:r>
      <w:proofErr w:type="spellEnd"/>
      <w:r w:rsidRPr="00B37467">
        <w:rPr>
          <w:rFonts w:ascii="Times New Roman" w:hAnsi="Times New Roman"/>
        </w:rPr>
        <w:t xml:space="preserve"> dulce alma al </w:t>
      </w:r>
      <w:proofErr w:type="spellStart"/>
      <w:r w:rsidRPr="00B37467">
        <w:rPr>
          <w:rFonts w:ascii="Times New Roman" w:hAnsi="Times New Roman"/>
        </w:rPr>
        <w:t>seno</w:t>
      </w:r>
      <w:proofErr w:type="spellEnd"/>
      <w:r w:rsidRPr="00B37467">
        <w:rPr>
          <w:rFonts w:ascii="Times New Roman" w:hAnsi="Times New Roman"/>
        </w:rPr>
        <w:t xml:space="preserve"> del </w:t>
      </w:r>
      <w:proofErr w:type="spellStart"/>
      <w:r w:rsidRPr="00B37467">
        <w:rPr>
          <w:rFonts w:ascii="Times New Roman" w:hAnsi="Times New Roman"/>
        </w:rPr>
        <w:t>buen</w:t>
      </w:r>
      <w:proofErr w:type="spellEnd"/>
      <w:r w:rsidRPr="00B37467">
        <w:rPr>
          <w:rFonts w:ascii="Times New Roman" w:hAnsi="Times New Roman"/>
        </w:rPr>
        <w:t xml:space="preserve"> </w:t>
      </w:r>
      <w:proofErr w:type="spellStart"/>
      <w:r w:rsidRPr="00B37467">
        <w:rPr>
          <w:rFonts w:ascii="Times New Roman" w:hAnsi="Times New Roman"/>
        </w:rPr>
        <w:t>viejo</w:t>
      </w:r>
      <w:proofErr w:type="spellEnd"/>
      <w:r w:rsidRPr="00B37467">
        <w:rPr>
          <w:rFonts w:ascii="Times New Roman" w:hAnsi="Times New Roman"/>
        </w:rPr>
        <w:t xml:space="preserve"> Abraham! (</w:t>
      </w:r>
      <w:r w:rsidR="00DD0437" w:rsidRPr="00B37467">
        <w:rPr>
          <w:rFonts w:ascii="Times New Roman" w:hAnsi="Times New Roman"/>
        </w:rPr>
        <w:t>Valverde</w:t>
      </w:r>
      <w:r w:rsidR="008B3C06" w:rsidRPr="00B37467">
        <w:rPr>
          <w:rFonts w:ascii="Times New Roman" w:hAnsi="Times New Roman"/>
        </w:rPr>
        <w:t> </w:t>
      </w:r>
      <w:r w:rsidR="00DD0437" w:rsidRPr="00B37467">
        <w:rPr>
          <w:rFonts w:ascii="Times New Roman" w:hAnsi="Times New Roman"/>
        </w:rPr>
        <w:t>1967</w:t>
      </w:r>
      <w:r w:rsidRPr="00B37467">
        <w:rPr>
          <w:rFonts w:ascii="Times New Roman" w:hAnsi="Times New Roman"/>
        </w:rPr>
        <w:t>:</w:t>
      </w:r>
      <w:r w:rsidR="008B3C06" w:rsidRPr="00B37467">
        <w:rPr>
          <w:rFonts w:ascii="Times New Roman" w:hAnsi="Times New Roman"/>
        </w:rPr>
        <w:t> </w:t>
      </w:r>
      <w:r w:rsidRPr="00B37467">
        <w:rPr>
          <w:rFonts w:ascii="Times New Roman" w:hAnsi="Times New Roman"/>
        </w:rPr>
        <w:t>978)</w:t>
      </w:r>
    </w:p>
    <w:p w14:paraId="0CF81C73" w14:textId="5EECDF47" w:rsidR="00213E0D" w:rsidRPr="001B677B" w:rsidRDefault="00213E0D" w:rsidP="001B677B">
      <w:pPr>
        <w:pStyle w:val="Textpoznmkypodiarou"/>
        <w:spacing w:after="160"/>
        <w:ind w:left="709" w:right="709"/>
        <w:jc w:val="both"/>
        <w:rPr>
          <w:rFonts w:ascii="Times New Roman" w:hAnsi="Times New Roman"/>
        </w:rPr>
      </w:pPr>
      <w:r w:rsidRPr="00B37467">
        <w:rPr>
          <w:rFonts w:ascii="Times New Roman" w:hAnsi="Times New Roman"/>
        </w:rPr>
        <w:t>‘May sweet peace carry his sweet soul to the bosom of good old Abraham!’</w:t>
      </w:r>
    </w:p>
    <w:p w14:paraId="6F79C9BF" w14:textId="09A7CE9E" w:rsidR="00851A2F" w:rsidRPr="00B37467" w:rsidRDefault="00851A2F" w:rsidP="00BD0B7F">
      <w:pPr>
        <w:pStyle w:val="Textpoznmkypodiarou"/>
        <w:numPr>
          <w:ilvl w:val="0"/>
          <w:numId w:val="41"/>
        </w:numPr>
        <w:spacing w:before="160" w:after="120"/>
        <w:ind w:left="709" w:right="709" w:hanging="425"/>
        <w:jc w:val="both"/>
        <w:rPr>
          <w:rFonts w:ascii="Times New Roman" w:hAnsi="Times New Roman"/>
        </w:rPr>
      </w:pPr>
      <w:r w:rsidRPr="00B37467">
        <w:rPr>
          <w:rFonts w:ascii="Times New Roman" w:hAnsi="Times New Roman"/>
        </w:rPr>
        <w:t xml:space="preserve">Que la dulce </w:t>
      </w:r>
      <w:proofErr w:type="spellStart"/>
      <w:r w:rsidRPr="00B37467">
        <w:rPr>
          <w:rFonts w:ascii="Times New Roman" w:hAnsi="Times New Roman"/>
        </w:rPr>
        <w:t>paz</w:t>
      </w:r>
      <w:proofErr w:type="spellEnd"/>
      <w:r w:rsidRPr="00B37467">
        <w:rPr>
          <w:rFonts w:ascii="Times New Roman" w:hAnsi="Times New Roman"/>
        </w:rPr>
        <w:t xml:space="preserve"> </w:t>
      </w:r>
      <w:proofErr w:type="spellStart"/>
      <w:r w:rsidRPr="00B37467">
        <w:rPr>
          <w:rFonts w:ascii="Times New Roman" w:hAnsi="Times New Roman"/>
        </w:rPr>
        <w:t>conduzca</w:t>
      </w:r>
      <w:proofErr w:type="spellEnd"/>
      <w:r w:rsidRPr="00B37467">
        <w:rPr>
          <w:rFonts w:ascii="Times New Roman" w:hAnsi="Times New Roman"/>
        </w:rPr>
        <w:t xml:space="preserve"> </w:t>
      </w:r>
      <w:proofErr w:type="spellStart"/>
      <w:r w:rsidRPr="00B37467">
        <w:rPr>
          <w:rFonts w:ascii="Times New Roman" w:hAnsi="Times New Roman"/>
        </w:rPr>
        <w:t>su</w:t>
      </w:r>
      <w:proofErr w:type="spellEnd"/>
      <w:r w:rsidRPr="00B37467">
        <w:rPr>
          <w:rFonts w:ascii="Times New Roman" w:hAnsi="Times New Roman"/>
        </w:rPr>
        <w:t xml:space="preserve"> alma al </w:t>
      </w:r>
      <w:proofErr w:type="spellStart"/>
      <w:r w:rsidRPr="00B37467">
        <w:rPr>
          <w:rFonts w:ascii="Times New Roman" w:hAnsi="Times New Roman"/>
        </w:rPr>
        <w:t>seno</w:t>
      </w:r>
      <w:proofErr w:type="spellEnd"/>
      <w:r w:rsidRPr="00B37467">
        <w:rPr>
          <w:rFonts w:ascii="Times New Roman" w:hAnsi="Times New Roman"/>
        </w:rPr>
        <w:t xml:space="preserve">/del </w:t>
      </w:r>
      <w:proofErr w:type="spellStart"/>
      <w:r w:rsidRPr="00B37467">
        <w:rPr>
          <w:rFonts w:ascii="Times New Roman" w:hAnsi="Times New Roman"/>
        </w:rPr>
        <w:t>buen</w:t>
      </w:r>
      <w:proofErr w:type="spellEnd"/>
      <w:r w:rsidRPr="00B37467">
        <w:rPr>
          <w:rFonts w:ascii="Times New Roman" w:hAnsi="Times New Roman"/>
        </w:rPr>
        <w:t xml:space="preserve"> </w:t>
      </w:r>
      <w:proofErr w:type="spellStart"/>
      <w:r w:rsidRPr="00B37467">
        <w:rPr>
          <w:rFonts w:ascii="Times New Roman" w:hAnsi="Times New Roman"/>
        </w:rPr>
        <w:t>viejo</w:t>
      </w:r>
      <w:proofErr w:type="spellEnd"/>
      <w:r w:rsidRPr="00B37467">
        <w:rPr>
          <w:rFonts w:ascii="Times New Roman" w:hAnsi="Times New Roman"/>
        </w:rPr>
        <w:t xml:space="preserve"> Abraham. (</w:t>
      </w:r>
      <w:r w:rsidR="00DD0437" w:rsidRPr="00B37467">
        <w:rPr>
          <w:rFonts w:ascii="Times New Roman" w:hAnsi="Times New Roman"/>
        </w:rPr>
        <w:t>Pasini</w:t>
      </w:r>
      <w:r w:rsidR="008B3C06" w:rsidRPr="00B37467">
        <w:rPr>
          <w:rFonts w:ascii="Times New Roman" w:hAnsi="Times New Roman"/>
        </w:rPr>
        <w:t> </w:t>
      </w:r>
      <w:r w:rsidR="00DD0437" w:rsidRPr="00B37467">
        <w:rPr>
          <w:rFonts w:ascii="Times New Roman" w:hAnsi="Times New Roman"/>
        </w:rPr>
        <w:t>2009</w:t>
      </w:r>
      <w:r w:rsidRPr="00B37467">
        <w:rPr>
          <w:rFonts w:ascii="Times New Roman" w:hAnsi="Times New Roman"/>
        </w:rPr>
        <w:t>: 603)</w:t>
      </w:r>
    </w:p>
    <w:p w14:paraId="3B211E45" w14:textId="60C2FA91" w:rsidR="00213E0D" w:rsidRPr="00B37467" w:rsidRDefault="00213E0D" w:rsidP="001B677B">
      <w:pPr>
        <w:pStyle w:val="Textpoznmkypodiarou"/>
        <w:spacing w:after="160"/>
        <w:ind w:left="709" w:right="709"/>
        <w:jc w:val="both"/>
        <w:rPr>
          <w:rFonts w:ascii="Times New Roman" w:hAnsi="Times New Roman"/>
        </w:rPr>
      </w:pPr>
      <w:r w:rsidRPr="00B37467">
        <w:rPr>
          <w:rFonts w:ascii="Times New Roman" w:hAnsi="Times New Roman"/>
        </w:rPr>
        <w:t>‘May sweet peace lead his soul to the bosom/of good old Abraham.’</w:t>
      </w:r>
    </w:p>
    <w:p w14:paraId="6C40CB78" w14:textId="5C2540AD" w:rsidR="00851A2F" w:rsidRPr="00B37467" w:rsidRDefault="00C306B4" w:rsidP="003D2D65">
      <w:pPr>
        <w:jc w:val="both"/>
        <w:rPr>
          <w:rFonts w:ascii="Times New Roman" w:hAnsi="Times New Roman"/>
          <w:lang w:val="en-GB"/>
        </w:rPr>
      </w:pPr>
      <w:r w:rsidRPr="00B37467">
        <w:rPr>
          <w:rFonts w:ascii="Times New Roman" w:hAnsi="Times New Roman"/>
          <w:lang w:val="en-GB"/>
        </w:rPr>
        <w:t>Merino, meanwhile, chooses the</w:t>
      </w:r>
      <w:r w:rsidR="00D40FDB" w:rsidRPr="00B37467">
        <w:rPr>
          <w:rFonts w:ascii="Times New Roman" w:hAnsi="Times New Roman"/>
          <w:lang w:val="en-GB"/>
        </w:rPr>
        <w:t xml:space="preserve"> expression</w:t>
      </w:r>
      <w:r w:rsidRPr="00B37467">
        <w:rPr>
          <w:rFonts w:ascii="Times New Roman" w:hAnsi="Times New Roman"/>
          <w:lang w:val="en-GB"/>
        </w:rPr>
        <w:t xml:space="preserve"> “</w:t>
      </w:r>
      <w:proofErr w:type="spellStart"/>
      <w:r w:rsidRPr="00B37467">
        <w:rPr>
          <w:rFonts w:ascii="Times New Roman" w:hAnsi="Times New Roman"/>
          <w:lang w:val="en-GB"/>
        </w:rPr>
        <w:t>el</w:t>
      </w:r>
      <w:proofErr w:type="spellEnd"/>
      <w:r w:rsidRPr="00B37467">
        <w:rPr>
          <w:rFonts w:ascii="Times New Roman" w:hAnsi="Times New Roman"/>
          <w:lang w:val="en-GB"/>
        </w:rPr>
        <w:t xml:space="preserve"> </w:t>
      </w:r>
      <w:proofErr w:type="spellStart"/>
      <w:r w:rsidRPr="00B37467">
        <w:rPr>
          <w:rFonts w:ascii="Times New Roman" w:hAnsi="Times New Roman"/>
          <w:lang w:val="en-GB"/>
        </w:rPr>
        <w:t>seno</w:t>
      </w:r>
      <w:proofErr w:type="spellEnd"/>
      <w:r w:rsidRPr="00B37467">
        <w:rPr>
          <w:rFonts w:ascii="Times New Roman" w:hAnsi="Times New Roman"/>
          <w:lang w:val="en-GB"/>
        </w:rPr>
        <w:t xml:space="preserve"> del </w:t>
      </w:r>
      <w:proofErr w:type="spellStart"/>
      <w:r w:rsidRPr="00B37467">
        <w:rPr>
          <w:rFonts w:ascii="Times New Roman" w:hAnsi="Times New Roman"/>
          <w:lang w:val="en-GB"/>
        </w:rPr>
        <w:t>buen</w:t>
      </w:r>
      <w:proofErr w:type="spellEnd"/>
      <w:r w:rsidRPr="00B37467">
        <w:rPr>
          <w:rFonts w:ascii="Times New Roman" w:hAnsi="Times New Roman"/>
          <w:lang w:val="en-GB"/>
        </w:rPr>
        <w:t xml:space="preserve"> </w:t>
      </w:r>
      <w:proofErr w:type="spellStart"/>
      <w:r w:rsidRPr="00B37467">
        <w:rPr>
          <w:rFonts w:ascii="Times New Roman" w:hAnsi="Times New Roman"/>
          <w:lang w:val="en-GB"/>
        </w:rPr>
        <w:t>anciano</w:t>
      </w:r>
      <w:proofErr w:type="spellEnd"/>
      <w:r w:rsidRPr="00B37467">
        <w:rPr>
          <w:rFonts w:ascii="Times New Roman" w:hAnsi="Times New Roman"/>
          <w:lang w:val="en-GB"/>
        </w:rPr>
        <w:t xml:space="preserve"> Abraham” (</w:t>
      </w:r>
      <w:r w:rsidR="00A33B76">
        <w:rPr>
          <w:rFonts w:ascii="Times New Roman" w:hAnsi="Times New Roman"/>
          <w:lang w:val="en-GB"/>
        </w:rPr>
        <w:t>‘</w:t>
      </w:r>
      <w:r w:rsidR="00A33B76" w:rsidRPr="00B37467">
        <w:rPr>
          <w:rFonts w:ascii="Times New Roman" w:eastAsia="MS Mincho" w:hAnsi="Times New Roman"/>
          <w:lang w:val="x-none" w:eastAsia="ar-SA"/>
        </w:rPr>
        <w:t>the bosom/of the good old Abraham!</w:t>
      </w:r>
      <w:r w:rsidR="00A33B76">
        <w:rPr>
          <w:rFonts w:ascii="Times New Roman" w:eastAsia="MS Mincho" w:hAnsi="Times New Roman"/>
          <w:lang w:val="x-none" w:eastAsia="ar-SA"/>
        </w:rPr>
        <w:t xml:space="preserve">’, </w:t>
      </w:r>
      <w:r w:rsidRPr="00B37467">
        <w:rPr>
          <w:rFonts w:ascii="Times New Roman" w:hAnsi="Times New Roman"/>
          <w:lang w:val="en-GB"/>
        </w:rPr>
        <w:t>2012: 602), and Pujante p</w:t>
      </w:r>
      <w:r w:rsidR="00D40FDB" w:rsidRPr="00B37467">
        <w:rPr>
          <w:rFonts w:ascii="Times New Roman" w:hAnsi="Times New Roman"/>
          <w:lang w:val="en-GB"/>
        </w:rPr>
        <w:t>re</w:t>
      </w:r>
      <w:r w:rsidRPr="00B37467">
        <w:rPr>
          <w:rFonts w:ascii="Times New Roman" w:hAnsi="Times New Roman"/>
          <w:lang w:val="en-GB"/>
        </w:rPr>
        <w:t>fers the simpl</w:t>
      </w:r>
      <w:r w:rsidR="00D40FDB" w:rsidRPr="00B37467">
        <w:rPr>
          <w:rFonts w:ascii="Times New Roman" w:hAnsi="Times New Roman"/>
          <w:lang w:val="en-GB"/>
        </w:rPr>
        <w:t>ified</w:t>
      </w:r>
      <w:r w:rsidRPr="00B37467">
        <w:rPr>
          <w:rFonts w:ascii="Times New Roman" w:hAnsi="Times New Roman"/>
          <w:lang w:val="en-GB"/>
        </w:rPr>
        <w:t xml:space="preserve"> form “al </w:t>
      </w:r>
      <w:proofErr w:type="spellStart"/>
      <w:r w:rsidRPr="00B37467">
        <w:rPr>
          <w:rFonts w:ascii="Times New Roman" w:hAnsi="Times New Roman"/>
          <w:lang w:val="en-GB"/>
        </w:rPr>
        <w:t>seno</w:t>
      </w:r>
      <w:proofErr w:type="spellEnd"/>
      <w:r w:rsidRPr="00B37467">
        <w:rPr>
          <w:rFonts w:ascii="Times New Roman" w:hAnsi="Times New Roman"/>
          <w:lang w:val="en-GB"/>
        </w:rPr>
        <w:t xml:space="preserve"> de Abrahán” (</w:t>
      </w:r>
      <w:r w:rsidR="00BD0B7F">
        <w:rPr>
          <w:rFonts w:ascii="Times New Roman" w:hAnsi="Times New Roman"/>
          <w:lang w:val="en-GB"/>
        </w:rPr>
        <w:t>‘</w:t>
      </w:r>
      <w:r w:rsidR="00BD0B7F" w:rsidRPr="00B37467">
        <w:rPr>
          <w:rFonts w:ascii="Times New Roman" w:eastAsia="MS Mincho" w:hAnsi="Times New Roman"/>
          <w:lang w:val="x-none" w:eastAsia="ar-SA"/>
        </w:rPr>
        <w:t>to the bosom of Abraham</w:t>
      </w:r>
      <w:r w:rsidR="00BD0B7F">
        <w:rPr>
          <w:rFonts w:ascii="Times New Roman" w:hAnsi="Times New Roman"/>
          <w:lang w:val="en-GB"/>
        </w:rPr>
        <w:t xml:space="preserve">.’, </w:t>
      </w:r>
      <w:r w:rsidRPr="00B37467">
        <w:rPr>
          <w:rFonts w:ascii="Times New Roman" w:hAnsi="Times New Roman"/>
          <w:lang w:val="en-GB"/>
        </w:rPr>
        <w:t>2008: 188), eliminating the original Elizabethan “good old”</w:t>
      </w:r>
      <w:r w:rsidR="006511D8" w:rsidRPr="00B37467">
        <w:rPr>
          <w:rFonts w:ascii="Times New Roman" w:hAnsi="Times New Roman"/>
          <w:lang w:val="en-GB"/>
        </w:rPr>
        <w:t xml:space="preserve"> Abraham</w:t>
      </w:r>
      <w:r w:rsidRPr="00B37467">
        <w:rPr>
          <w:rFonts w:ascii="Times New Roman" w:hAnsi="Times New Roman"/>
          <w:lang w:val="en-GB"/>
        </w:rPr>
        <w:t xml:space="preserve"> </w:t>
      </w:r>
      <w:r w:rsidR="00D40FDB" w:rsidRPr="00B37467">
        <w:rPr>
          <w:rFonts w:ascii="Times New Roman" w:hAnsi="Times New Roman"/>
          <w:lang w:val="en-GB"/>
        </w:rPr>
        <w:t>(4.1.105)</w:t>
      </w:r>
      <w:r w:rsidRPr="00B37467">
        <w:rPr>
          <w:rFonts w:ascii="Times New Roman" w:hAnsi="Times New Roman"/>
          <w:lang w:val="en-GB"/>
        </w:rPr>
        <w:t>:</w:t>
      </w:r>
    </w:p>
    <w:p w14:paraId="0CCAB70E" w14:textId="1DD2C248" w:rsidR="00851A2F" w:rsidRPr="00B37467" w:rsidRDefault="00851A2F" w:rsidP="00BD0B7F">
      <w:pPr>
        <w:pStyle w:val="Textpoznmkypodiarou"/>
        <w:numPr>
          <w:ilvl w:val="0"/>
          <w:numId w:val="41"/>
        </w:numPr>
        <w:spacing w:before="160" w:after="120"/>
        <w:ind w:left="709" w:right="709" w:hanging="425"/>
        <w:jc w:val="both"/>
        <w:rPr>
          <w:rFonts w:ascii="Times New Roman" w:hAnsi="Times New Roman"/>
        </w:rPr>
      </w:pPr>
      <w:r w:rsidRPr="00B37467">
        <w:rPr>
          <w:rFonts w:ascii="Times New Roman" w:hAnsi="Times New Roman"/>
        </w:rPr>
        <w:t xml:space="preserve">¡Que la </w:t>
      </w:r>
      <w:proofErr w:type="spellStart"/>
      <w:r w:rsidRPr="00B37467">
        <w:rPr>
          <w:rFonts w:ascii="Times New Roman" w:hAnsi="Times New Roman"/>
        </w:rPr>
        <w:t>tierna</w:t>
      </w:r>
      <w:proofErr w:type="spellEnd"/>
      <w:r w:rsidRPr="00B37467">
        <w:rPr>
          <w:rFonts w:ascii="Times New Roman" w:hAnsi="Times New Roman"/>
        </w:rPr>
        <w:t xml:space="preserve"> </w:t>
      </w:r>
      <w:proofErr w:type="spellStart"/>
      <w:r w:rsidRPr="00B37467">
        <w:rPr>
          <w:rFonts w:ascii="Times New Roman" w:hAnsi="Times New Roman"/>
        </w:rPr>
        <w:t>paz</w:t>
      </w:r>
      <w:proofErr w:type="spellEnd"/>
      <w:r w:rsidRPr="00B37467">
        <w:rPr>
          <w:rFonts w:ascii="Times New Roman" w:hAnsi="Times New Roman"/>
        </w:rPr>
        <w:t xml:space="preserve"> </w:t>
      </w:r>
      <w:proofErr w:type="spellStart"/>
      <w:r w:rsidRPr="00B37467">
        <w:rPr>
          <w:rFonts w:ascii="Times New Roman" w:hAnsi="Times New Roman"/>
        </w:rPr>
        <w:t>lleve</w:t>
      </w:r>
      <w:proofErr w:type="spellEnd"/>
      <w:r w:rsidRPr="00B37467">
        <w:rPr>
          <w:rFonts w:ascii="Times New Roman" w:hAnsi="Times New Roman"/>
        </w:rPr>
        <w:t xml:space="preserve"> </w:t>
      </w:r>
      <w:proofErr w:type="spellStart"/>
      <w:r w:rsidRPr="00B37467">
        <w:rPr>
          <w:rFonts w:ascii="Times New Roman" w:hAnsi="Times New Roman"/>
        </w:rPr>
        <w:t>su</w:t>
      </w:r>
      <w:proofErr w:type="spellEnd"/>
      <w:r w:rsidRPr="00B37467">
        <w:rPr>
          <w:rFonts w:ascii="Times New Roman" w:hAnsi="Times New Roman"/>
        </w:rPr>
        <w:t xml:space="preserve"> </w:t>
      </w:r>
      <w:proofErr w:type="spellStart"/>
      <w:r w:rsidRPr="00B37467">
        <w:rPr>
          <w:rFonts w:ascii="Times New Roman" w:hAnsi="Times New Roman"/>
        </w:rPr>
        <w:t>tierna</w:t>
      </w:r>
      <w:proofErr w:type="spellEnd"/>
      <w:r w:rsidRPr="00B37467">
        <w:rPr>
          <w:rFonts w:ascii="Times New Roman" w:hAnsi="Times New Roman"/>
        </w:rPr>
        <w:t xml:space="preserve"> alma hasta </w:t>
      </w:r>
      <w:proofErr w:type="spellStart"/>
      <w:r w:rsidRPr="00B37467">
        <w:rPr>
          <w:rFonts w:ascii="Times New Roman" w:hAnsi="Times New Roman"/>
        </w:rPr>
        <w:t>el</w:t>
      </w:r>
      <w:proofErr w:type="spellEnd"/>
      <w:r w:rsidRPr="00B37467">
        <w:rPr>
          <w:rFonts w:ascii="Times New Roman" w:hAnsi="Times New Roman"/>
        </w:rPr>
        <w:t xml:space="preserve"> </w:t>
      </w:r>
      <w:proofErr w:type="spellStart"/>
      <w:r w:rsidRPr="00B37467">
        <w:rPr>
          <w:rFonts w:ascii="Times New Roman" w:hAnsi="Times New Roman"/>
        </w:rPr>
        <w:t>seno</w:t>
      </w:r>
      <w:proofErr w:type="spellEnd"/>
      <w:r w:rsidRPr="00B37467">
        <w:rPr>
          <w:rFonts w:ascii="Times New Roman" w:hAnsi="Times New Roman"/>
        </w:rPr>
        <w:t xml:space="preserve">/del </w:t>
      </w:r>
      <w:proofErr w:type="spellStart"/>
      <w:r w:rsidRPr="00B37467">
        <w:rPr>
          <w:rFonts w:ascii="Times New Roman" w:hAnsi="Times New Roman"/>
        </w:rPr>
        <w:t>buen</w:t>
      </w:r>
      <w:proofErr w:type="spellEnd"/>
      <w:r w:rsidRPr="00B37467">
        <w:rPr>
          <w:rFonts w:ascii="Times New Roman" w:hAnsi="Times New Roman"/>
        </w:rPr>
        <w:t xml:space="preserve"> </w:t>
      </w:r>
      <w:proofErr w:type="spellStart"/>
      <w:r w:rsidRPr="00B37467">
        <w:rPr>
          <w:rFonts w:ascii="Times New Roman" w:hAnsi="Times New Roman"/>
        </w:rPr>
        <w:t>anciano</w:t>
      </w:r>
      <w:proofErr w:type="spellEnd"/>
      <w:r w:rsidRPr="00B37467">
        <w:rPr>
          <w:rFonts w:ascii="Times New Roman" w:hAnsi="Times New Roman"/>
        </w:rPr>
        <w:t xml:space="preserve"> Abraham! (</w:t>
      </w:r>
      <w:r w:rsidR="00DD0437" w:rsidRPr="00B37467">
        <w:rPr>
          <w:rFonts w:ascii="Times New Roman" w:hAnsi="Times New Roman"/>
        </w:rPr>
        <w:t>Merino 2012</w:t>
      </w:r>
      <w:r w:rsidRPr="00B37467">
        <w:rPr>
          <w:rFonts w:ascii="Times New Roman" w:hAnsi="Times New Roman"/>
        </w:rPr>
        <w:t>: 602)</w:t>
      </w:r>
    </w:p>
    <w:p w14:paraId="0E305B03" w14:textId="211D9EAC" w:rsidR="00213E0D" w:rsidRPr="00B37467" w:rsidRDefault="00213E0D" w:rsidP="001B677B">
      <w:pPr>
        <w:pStyle w:val="Textpoznmkypodiarou"/>
        <w:spacing w:after="160"/>
        <w:ind w:left="709" w:right="709"/>
        <w:jc w:val="both"/>
        <w:rPr>
          <w:rFonts w:ascii="Times New Roman" w:hAnsi="Times New Roman"/>
        </w:rPr>
      </w:pPr>
      <w:r w:rsidRPr="00B37467">
        <w:rPr>
          <w:rFonts w:ascii="Times New Roman" w:hAnsi="Times New Roman"/>
        </w:rPr>
        <w:t>‘May tender peace carry his tender soul to the bosom/of the good old Abraham!’</w:t>
      </w:r>
    </w:p>
    <w:p w14:paraId="5D600462" w14:textId="0CE2F93A" w:rsidR="00851A2F" w:rsidRPr="00B37467" w:rsidRDefault="00851A2F" w:rsidP="00BD0B7F">
      <w:pPr>
        <w:pStyle w:val="Textpoznmkypodiarou"/>
        <w:numPr>
          <w:ilvl w:val="0"/>
          <w:numId w:val="41"/>
        </w:numPr>
        <w:spacing w:before="160" w:after="120"/>
        <w:ind w:left="709" w:right="709" w:hanging="425"/>
        <w:jc w:val="both"/>
        <w:rPr>
          <w:rFonts w:ascii="Times New Roman" w:hAnsi="Times New Roman"/>
        </w:rPr>
      </w:pPr>
      <w:r w:rsidRPr="00B37467">
        <w:rPr>
          <w:rFonts w:ascii="Times New Roman" w:hAnsi="Times New Roman"/>
        </w:rPr>
        <w:t xml:space="preserve">Que la </w:t>
      </w:r>
      <w:proofErr w:type="spellStart"/>
      <w:r w:rsidRPr="00B37467">
        <w:rPr>
          <w:rFonts w:ascii="Times New Roman" w:hAnsi="Times New Roman"/>
        </w:rPr>
        <w:t>santa</w:t>
      </w:r>
      <w:proofErr w:type="spellEnd"/>
      <w:r w:rsidRPr="00B37467">
        <w:rPr>
          <w:rFonts w:ascii="Times New Roman" w:hAnsi="Times New Roman"/>
        </w:rPr>
        <w:t xml:space="preserve"> </w:t>
      </w:r>
      <w:proofErr w:type="spellStart"/>
      <w:r w:rsidRPr="00B37467">
        <w:rPr>
          <w:rFonts w:ascii="Times New Roman" w:hAnsi="Times New Roman"/>
        </w:rPr>
        <w:t>paz</w:t>
      </w:r>
      <w:proofErr w:type="spellEnd"/>
      <w:r w:rsidRPr="00B37467">
        <w:rPr>
          <w:rFonts w:ascii="Times New Roman" w:hAnsi="Times New Roman"/>
        </w:rPr>
        <w:t xml:space="preserve"> </w:t>
      </w:r>
      <w:proofErr w:type="spellStart"/>
      <w:r w:rsidRPr="00B37467">
        <w:rPr>
          <w:rFonts w:ascii="Times New Roman" w:hAnsi="Times New Roman"/>
        </w:rPr>
        <w:t>lleve</w:t>
      </w:r>
      <w:proofErr w:type="spellEnd"/>
      <w:r w:rsidRPr="00B37467">
        <w:rPr>
          <w:rFonts w:ascii="Times New Roman" w:hAnsi="Times New Roman"/>
        </w:rPr>
        <w:t xml:space="preserve"> </w:t>
      </w:r>
      <w:proofErr w:type="spellStart"/>
      <w:r w:rsidRPr="00B37467">
        <w:rPr>
          <w:rFonts w:ascii="Times New Roman" w:hAnsi="Times New Roman"/>
        </w:rPr>
        <w:t>su</w:t>
      </w:r>
      <w:proofErr w:type="spellEnd"/>
      <w:r w:rsidRPr="00B37467">
        <w:rPr>
          <w:rFonts w:ascii="Times New Roman" w:hAnsi="Times New Roman"/>
        </w:rPr>
        <w:t xml:space="preserve"> alma </w:t>
      </w:r>
      <w:proofErr w:type="spellStart"/>
      <w:r w:rsidRPr="00B37467">
        <w:rPr>
          <w:rFonts w:ascii="Times New Roman" w:hAnsi="Times New Roman"/>
        </w:rPr>
        <w:t>santa</w:t>
      </w:r>
      <w:proofErr w:type="spellEnd"/>
      <w:r w:rsidRPr="00B37467">
        <w:rPr>
          <w:rFonts w:ascii="Times New Roman" w:hAnsi="Times New Roman"/>
        </w:rPr>
        <w:t xml:space="preserve">/al </w:t>
      </w:r>
      <w:proofErr w:type="spellStart"/>
      <w:r w:rsidRPr="00B37467">
        <w:rPr>
          <w:rFonts w:ascii="Times New Roman" w:hAnsi="Times New Roman"/>
        </w:rPr>
        <w:t>seno</w:t>
      </w:r>
      <w:proofErr w:type="spellEnd"/>
      <w:r w:rsidRPr="00B37467">
        <w:rPr>
          <w:rFonts w:ascii="Times New Roman" w:hAnsi="Times New Roman"/>
        </w:rPr>
        <w:t xml:space="preserve"> de Abrahán. (</w:t>
      </w:r>
      <w:r w:rsidR="00DD0437" w:rsidRPr="00B37467">
        <w:rPr>
          <w:rFonts w:ascii="Times New Roman" w:hAnsi="Times New Roman"/>
        </w:rPr>
        <w:t>Pujante 2008</w:t>
      </w:r>
      <w:r w:rsidRPr="00B37467">
        <w:rPr>
          <w:rFonts w:ascii="Times New Roman" w:hAnsi="Times New Roman"/>
        </w:rPr>
        <w:t>: 188)</w:t>
      </w:r>
    </w:p>
    <w:p w14:paraId="7349F583" w14:textId="24A3AD1C" w:rsidR="00213E0D" w:rsidRPr="00B37467" w:rsidRDefault="00213E0D" w:rsidP="001B677B">
      <w:pPr>
        <w:pStyle w:val="Textpoznmkypodiarou"/>
        <w:spacing w:after="160"/>
        <w:ind w:left="709" w:right="709"/>
        <w:jc w:val="both"/>
        <w:rPr>
          <w:rFonts w:ascii="Times New Roman" w:hAnsi="Times New Roman"/>
        </w:rPr>
      </w:pPr>
      <w:r w:rsidRPr="00B37467">
        <w:rPr>
          <w:rFonts w:ascii="Times New Roman" w:hAnsi="Times New Roman"/>
        </w:rPr>
        <w:t>‘May holy peace carry his holy soul/to the bosom of Abraham.’</w:t>
      </w:r>
    </w:p>
    <w:p w14:paraId="2DCB8BF9" w14:textId="6944B98A" w:rsidR="006511D8" w:rsidRPr="00B37467" w:rsidRDefault="00D40FDB" w:rsidP="007C5D6C">
      <w:pPr>
        <w:jc w:val="both"/>
        <w:rPr>
          <w:rFonts w:ascii="Times New Roman" w:hAnsi="Times New Roman"/>
          <w:lang w:val="en-GB"/>
        </w:rPr>
      </w:pPr>
      <w:r w:rsidRPr="00B37467">
        <w:rPr>
          <w:rFonts w:ascii="Times New Roman" w:hAnsi="Times New Roman"/>
          <w:lang w:val="en-GB"/>
        </w:rPr>
        <w:t xml:space="preserve">All the </w:t>
      </w:r>
      <w:r w:rsidR="0034113E" w:rsidRPr="00B37467">
        <w:rPr>
          <w:rFonts w:ascii="Times New Roman" w:hAnsi="Times New Roman"/>
          <w:lang w:val="en-GB"/>
        </w:rPr>
        <w:t>translations compared here</w:t>
      </w:r>
      <w:r w:rsidR="00C306B4" w:rsidRPr="00B37467">
        <w:rPr>
          <w:rFonts w:ascii="Times New Roman" w:hAnsi="Times New Roman"/>
          <w:lang w:val="en-GB"/>
        </w:rPr>
        <w:t xml:space="preserve"> </w:t>
      </w:r>
      <w:r w:rsidR="002544D2" w:rsidRPr="00B37467">
        <w:rPr>
          <w:rFonts w:ascii="Times New Roman" w:hAnsi="Times New Roman"/>
          <w:lang w:val="en-GB"/>
        </w:rPr>
        <w:t xml:space="preserve">clearly </w:t>
      </w:r>
      <w:r w:rsidR="00C306B4" w:rsidRPr="00B37467">
        <w:rPr>
          <w:rFonts w:ascii="Times New Roman" w:hAnsi="Times New Roman"/>
          <w:lang w:val="en-GB"/>
        </w:rPr>
        <w:t xml:space="preserve">maintain the biblical intertext. </w:t>
      </w:r>
    </w:p>
    <w:p w14:paraId="34FD29D4" w14:textId="4B4F25FD" w:rsidR="0051385F" w:rsidRPr="00B37467" w:rsidRDefault="006511D8" w:rsidP="007C5D6C">
      <w:pPr>
        <w:pStyle w:val="Nadpis1"/>
        <w:spacing w:before="560" w:after="280"/>
        <w:ind w:left="425" w:hanging="425"/>
        <w:rPr>
          <w:lang w:val="en-US"/>
        </w:rPr>
      </w:pPr>
      <w:r w:rsidRPr="00B37467">
        <w:rPr>
          <w:lang w:val="en-US"/>
        </w:rPr>
        <w:lastRenderedPageBreak/>
        <w:t>3. Distribution of intertexts in Bolingbroke</w:t>
      </w:r>
      <w:r w:rsidR="0051385F" w:rsidRPr="00B37467">
        <w:rPr>
          <w:lang w:val="en-US"/>
        </w:rPr>
        <w:t>, the silent king</w:t>
      </w:r>
    </w:p>
    <w:p w14:paraId="32546092" w14:textId="73E6164C" w:rsidR="009D4A56" w:rsidRPr="00B37467" w:rsidRDefault="0034113E" w:rsidP="006511D8">
      <w:pPr>
        <w:jc w:val="both"/>
        <w:rPr>
          <w:rFonts w:ascii="Times New Roman" w:hAnsi="Times New Roman"/>
          <w:lang w:val="en-GB"/>
        </w:rPr>
      </w:pPr>
      <w:r w:rsidRPr="00B37467">
        <w:rPr>
          <w:rFonts w:ascii="Times New Roman" w:hAnsi="Times New Roman"/>
          <w:lang w:val="en-GB"/>
        </w:rPr>
        <w:t>After</w:t>
      </w:r>
      <w:r w:rsidR="00C418E1" w:rsidRPr="00B37467">
        <w:rPr>
          <w:rFonts w:ascii="Times New Roman" w:hAnsi="Times New Roman"/>
          <w:lang w:val="en-GB"/>
        </w:rPr>
        <w:t xml:space="preserve"> </w:t>
      </w:r>
      <w:r w:rsidR="00377DB7" w:rsidRPr="00B37467">
        <w:rPr>
          <w:rFonts w:ascii="Times New Roman" w:hAnsi="Times New Roman"/>
          <w:lang w:val="en-GB"/>
        </w:rPr>
        <w:t>his coronation and transformation</w:t>
      </w:r>
      <w:r w:rsidR="00C418E1" w:rsidRPr="00B37467">
        <w:rPr>
          <w:rFonts w:ascii="Times New Roman" w:hAnsi="Times New Roman"/>
          <w:lang w:val="en-GB"/>
        </w:rPr>
        <w:t xml:space="preserve"> into Henry IV, the tone of Henry Bolingbroke’s language barely appears to change in terms of the way it is </w:t>
      </w:r>
      <w:r w:rsidRPr="00B37467">
        <w:rPr>
          <w:rFonts w:ascii="Times New Roman" w:hAnsi="Times New Roman"/>
          <w:lang w:val="en-GB"/>
        </w:rPr>
        <w:t>infused with</w:t>
      </w:r>
      <w:r w:rsidR="00C418E1" w:rsidRPr="00B37467">
        <w:rPr>
          <w:rFonts w:ascii="Times New Roman" w:hAnsi="Times New Roman"/>
          <w:lang w:val="en-GB"/>
        </w:rPr>
        <w:t xml:space="preserve"> biblical discourse. </w:t>
      </w:r>
      <w:r w:rsidR="00F87DC8" w:rsidRPr="00B37467">
        <w:rPr>
          <w:rFonts w:ascii="Times New Roman" w:hAnsi="Times New Roman"/>
          <w:lang w:val="en-GB"/>
        </w:rPr>
        <w:t xml:space="preserve">From the very start, it is noticeable and very significant </w:t>
      </w:r>
      <w:r w:rsidR="00C418E1" w:rsidRPr="00B37467">
        <w:rPr>
          <w:rFonts w:ascii="Times New Roman" w:hAnsi="Times New Roman"/>
          <w:lang w:val="en-GB"/>
        </w:rPr>
        <w:t>that during his coronation ceremony and Richard’s dethron</w:t>
      </w:r>
      <w:r w:rsidR="00F87DC8" w:rsidRPr="00B37467">
        <w:rPr>
          <w:rFonts w:ascii="Times New Roman" w:hAnsi="Times New Roman"/>
          <w:lang w:val="en-GB"/>
        </w:rPr>
        <w:t>ing</w:t>
      </w:r>
      <w:r w:rsidR="00C418E1" w:rsidRPr="00B37467">
        <w:rPr>
          <w:rFonts w:ascii="Times New Roman" w:hAnsi="Times New Roman"/>
          <w:lang w:val="en-GB"/>
        </w:rPr>
        <w:t xml:space="preserve"> (from 4.1.108 to 4.1.334 in </w:t>
      </w:r>
      <w:r w:rsidR="00C418E1" w:rsidRPr="00B37467">
        <w:rPr>
          <w:rFonts w:ascii="Times New Roman" w:hAnsi="Times New Roman"/>
          <w:i/>
          <w:iCs/>
          <w:lang w:val="en-GB"/>
        </w:rPr>
        <w:t>Richard II</w:t>
      </w:r>
      <w:r w:rsidR="00C418E1" w:rsidRPr="00B37467">
        <w:rPr>
          <w:rFonts w:ascii="Times New Roman" w:hAnsi="Times New Roman"/>
          <w:lang w:val="en-GB"/>
        </w:rPr>
        <w:t>) he does not mention a single word from the Bible or anything which suggests it. The importance of this scene from a n</w:t>
      </w:r>
      <w:r w:rsidR="00055961" w:rsidRPr="00B37467">
        <w:rPr>
          <w:rFonts w:ascii="Times New Roman" w:hAnsi="Times New Roman"/>
          <w:lang w:val="en-GB"/>
        </w:rPr>
        <w:t>eo-</w:t>
      </w:r>
      <w:r w:rsidR="00C418E1" w:rsidRPr="00B37467">
        <w:rPr>
          <w:rFonts w:ascii="Times New Roman" w:hAnsi="Times New Roman"/>
          <w:lang w:val="en-GB"/>
        </w:rPr>
        <w:t xml:space="preserve">historical point of view lies in </w:t>
      </w:r>
      <w:r w:rsidR="003116B6" w:rsidRPr="00B37467">
        <w:rPr>
          <w:rFonts w:ascii="Times New Roman" w:hAnsi="Times New Roman"/>
          <w:lang w:val="en-GB"/>
        </w:rPr>
        <w:t>its significance</w:t>
      </w:r>
      <w:r w:rsidR="00F141E5" w:rsidRPr="00B37467">
        <w:rPr>
          <w:rFonts w:ascii="Times New Roman" w:hAnsi="Times New Roman"/>
          <w:lang w:val="en-GB"/>
        </w:rPr>
        <w:t xml:space="preserve"> in Elizabethan England. It is consequently not surprising, considering the political divisions of Eli</w:t>
      </w:r>
      <w:r w:rsidR="00377DB7" w:rsidRPr="00B37467">
        <w:rPr>
          <w:rFonts w:ascii="Times New Roman" w:hAnsi="Times New Roman"/>
          <w:lang w:val="en-GB"/>
        </w:rPr>
        <w:t>z</w:t>
      </w:r>
      <w:r w:rsidR="00F141E5" w:rsidRPr="00B37467">
        <w:rPr>
          <w:rFonts w:ascii="Times New Roman" w:hAnsi="Times New Roman"/>
          <w:lang w:val="en-GB"/>
        </w:rPr>
        <w:t>abeth I’s era, that this scene was censored until 1608 and had, as Forker says, “its [own] history”</w:t>
      </w:r>
      <w:r w:rsidR="003C4769" w:rsidRPr="00B37467">
        <w:rPr>
          <w:rFonts w:ascii="Times New Roman" w:hAnsi="Times New Roman"/>
          <w:lang w:val="en-GB"/>
        </w:rPr>
        <w:t xml:space="preserve"> </w:t>
      </w:r>
      <w:r w:rsidR="00213E0D" w:rsidRPr="00B37467">
        <w:rPr>
          <w:rFonts w:ascii="Times New Roman" w:hAnsi="Times New Roman"/>
          <w:lang w:val="en-GB"/>
        </w:rPr>
        <w:t>(200</w:t>
      </w:r>
      <w:r w:rsidR="009961D9">
        <w:rPr>
          <w:rFonts w:ascii="Times New Roman" w:hAnsi="Times New Roman"/>
          <w:lang w:val="en-GB"/>
        </w:rPr>
        <w:t>2</w:t>
      </w:r>
      <w:r w:rsidR="00213E0D" w:rsidRPr="00B37467">
        <w:rPr>
          <w:rFonts w:ascii="Times New Roman" w:hAnsi="Times New Roman"/>
          <w:lang w:val="en-GB"/>
        </w:rPr>
        <w:t>: 49)</w:t>
      </w:r>
      <w:r w:rsidR="00F141E5" w:rsidRPr="00B37467">
        <w:rPr>
          <w:rFonts w:ascii="Times New Roman" w:hAnsi="Times New Roman"/>
          <w:lang w:val="en-GB"/>
        </w:rPr>
        <w:t xml:space="preserve">. Forker </w:t>
      </w:r>
      <w:r w:rsidR="0091495D" w:rsidRPr="00B37467">
        <w:rPr>
          <w:rFonts w:ascii="Times New Roman" w:hAnsi="Times New Roman"/>
          <w:lang w:val="en-GB"/>
        </w:rPr>
        <w:t>(200</w:t>
      </w:r>
      <w:r w:rsidR="009961D9">
        <w:rPr>
          <w:rFonts w:ascii="Times New Roman" w:hAnsi="Times New Roman"/>
          <w:lang w:val="en-GB"/>
        </w:rPr>
        <w:t>2</w:t>
      </w:r>
      <w:r w:rsidR="0091495D" w:rsidRPr="00B37467">
        <w:rPr>
          <w:rFonts w:ascii="Times New Roman" w:hAnsi="Times New Roman"/>
          <w:lang w:val="en-GB"/>
        </w:rPr>
        <w:t>: 364)</w:t>
      </w:r>
      <w:r w:rsidR="0091495D" w:rsidRPr="00B37467">
        <w:rPr>
          <w:rFonts w:ascii="Times New Roman" w:hAnsi="Times New Roman"/>
          <w:sz w:val="22"/>
          <w:szCs w:val="22"/>
          <w:lang w:val="en-GB"/>
        </w:rPr>
        <w:t xml:space="preserve"> </w:t>
      </w:r>
      <w:r w:rsidR="00F141E5" w:rsidRPr="00B37467">
        <w:rPr>
          <w:rFonts w:ascii="Times New Roman" w:hAnsi="Times New Roman"/>
          <w:lang w:val="en-GB"/>
        </w:rPr>
        <w:t xml:space="preserve">says specifically: </w:t>
      </w:r>
    </w:p>
    <w:p w14:paraId="093D6CD1" w14:textId="1EBE145F" w:rsidR="009D4A56" w:rsidRPr="00B37467" w:rsidRDefault="009D4A56" w:rsidP="0091495D">
      <w:pPr>
        <w:spacing w:before="160" w:after="160"/>
        <w:ind w:left="709" w:right="709"/>
        <w:jc w:val="both"/>
        <w:rPr>
          <w:rFonts w:ascii="Times New Roman" w:hAnsi="Times New Roman"/>
          <w:sz w:val="22"/>
          <w:szCs w:val="22"/>
          <w:lang w:val="en-GB"/>
        </w:rPr>
      </w:pPr>
      <w:r w:rsidRPr="00B37467">
        <w:rPr>
          <w:rFonts w:ascii="Times New Roman" w:hAnsi="Times New Roman"/>
          <w:sz w:val="22"/>
          <w:szCs w:val="22"/>
          <w:lang w:val="en-GB"/>
        </w:rPr>
        <w:t xml:space="preserve">[t]he censorship under Elizabeth would not suffer [this scene] to be printed, and it first appears in the Fourth Quarto, of 1608 [because the] reason of this veto was that Elizabeth, strange as it may appear, was often compared with Richard II. The action of the censorship renders it probable that it was Shakespeare’s </w:t>
      </w:r>
      <w:r w:rsidRPr="00B37467">
        <w:rPr>
          <w:rFonts w:ascii="Times New Roman" w:hAnsi="Times New Roman"/>
          <w:i/>
          <w:sz w:val="22"/>
          <w:szCs w:val="22"/>
          <w:lang w:val="en-GB"/>
        </w:rPr>
        <w:t xml:space="preserve">Richard II </w:t>
      </w:r>
      <w:r w:rsidRPr="00B37467">
        <w:rPr>
          <w:rFonts w:ascii="Times New Roman" w:hAnsi="Times New Roman"/>
          <w:sz w:val="22"/>
          <w:szCs w:val="22"/>
          <w:lang w:val="en-GB"/>
        </w:rPr>
        <w:t xml:space="preserve">(and not one of the earlier plays on the same theme) which, as appears in the trial of Essex, was acted by the Lord Chamberlain’s Company before the conspirators, at the leader’s command, on the evening before the outbreak of the rebellion (February 7, 1601). </w:t>
      </w:r>
    </w:p>
    <w:p w14:paraId="30F05C8A" w14:textId="408FB595" w:rsidR="009D4A56" w:rsidRPr="00B37467" w:rsidRDefault="00F141E5" w:rsidP="003D2D65">
      <w:pPr>
        <w:ind w:firstLine="709"/>
        <w:jc w:val="both"/>
        <w:rPr>
          <w:rFonts w:ascii="Times New Roman" w:hAnsi="Times New Roman"/>
          <w:lang w:val="en-GB"/>
        </w:rPr>
      </w:pPr>
      <w:r w:rsidRPr="00B37467">
        <w:rPr>
          <w:rFonts w:ascii="Times New Roman" w:hAnsi="Times New Roman"/>
          <w:lang w:val="en-GB"/>
        </w:rPr>
        <w:t xml:space="preserve">Henry Bolingbroke’s silence resounds, at least from the perspective from which this article analyses the </w:t>
      </w:r>
      <w:r w:rsidR="003116B6" w:rsidRPr="00B37467">
        <w:rPr>
          <w:rFonts w:ascii="Times New Roman" w:hAnsi="Times New Roman"/>
          <w:lang w:val="en-GB"/>
        </w:rPr>
        <w:t>s</w:t>
      </w:r>
      <w:r w:rsidRPr="00B37467">
        <w:rPr>
          <w:rFonts w:ascii="Times New Roman" w:hAnsi="Times New Roman"/>
          <w:lang w:val="en-GB"/>
        </w:rPr>
        <w:t xml:space="preserve">criptural discourse. In his comments on this scene, Lawrence Dawson very succinctly </w:t>
      </w:r>
      <w:r w:rsidR="00BC48CB" w:rsidRPr="00B37467">
        <w:rPr>
          <w:rFonts w:ascii="Times New Roman" w:hAnsi="Times New Roman"/>
          <w:lang w:val="en-GB"/>
        </w:rPr>
        <w:t>sums up</w:t>
      </w:r>
      <w:r w:rsidRPr="00B37467">
        <w:rPr>
          <w:rFonts w:ascii="Times New Roman" w:hAnsi="Times New Roman"/>
          <w:lang w:val="en-GB"/>
        </w:rPr>
        <w:t xml:space="preserve"> the power relations between Richard II</w:t>
      </w:r>
      <w:r w:rsidR="003116B6" w:rsidRPr="00B37467">
        <w:rPr>
          <w:rFonts w:ascii="Times New Roman" w:hAnsi="Times New Roman"/>
          <w:lang w:val="en-GB"/>
        </w:rPr>
        <w:t>,</w:t>
      </w:r>
      <w:r w:rsidRPr="00B37467">
        <w:rPr>
          <w:rFonts w:ascii="Times New Roman" w:hAnsi="Times New Roman"/>
          <w:lang w:val="en-GB"/>
        </w:rPr>
        <w:t xml:space="preserve"> who is trying to </w:t>
      </w:r>
      <w:r w:rsidR="003116B6" w:rsidRPr="00B37467">
        <w:rPr>
          <w:rFonts w:ascii="Times New Roman" w:hAnsi="Times New Roman"/>
          <w:lang w:val="en-GB"/>
        </w:rPr>
        <w:t>emulate</w:t>
      </w:r>
      <w:r w:rsidRPr="00B37467">
        <w:rPr>
          <w:rFonts w:ascii="Times New Roman" w:hAnsi="Times New Roman"/>
          <w:lang w:val="en-GB"/>
        </w:rPr>
        <w:t xml:space="preserve"> </w:t>
      </w:r>
      <w:r w:rsidR="00055961" w:rsidRPr="00B37467">
        <w:rPr>
          <w:rFonts w:ascii="Times New Roman" w:hAnsi="Times New Roman"/>
          <w:lang w:val="en-GB"/>
        </w:rPr>
        <w:t>Phaeton</w:t>
      </w:r>
      <w:r w:rsidRPr="00B37467">
        <w:rPr>
          <w:rFonts w:ascii="Times New Roman" w:hAnsi="Times New Roman"/>
          <w:lang w:val="en-GB"/>
        </w:rPr>
        <w:t xml:space="preserve">, and Henry Bolingbroke who is </w:t>
      </w:r>
      <w:r w:rsidR="00653FCC" w:rsidRPr="00B37467">
        <w:rPr>
          <w:rFonts w:ascii="Times New Roman" w:hAnsi="Times New Roman"/>
          <w:lang w:val="en-GB"/>
        </w:rPr>
        <w:t>juggling</w:t>
      </w:r>
      <w:r w:rsidRPr="00B37467">
        <w:rPr>
          <w:rFonts w:ascii="Times New Roman" w:hAnsi="Times New Roman"/>
          <w:lang w:val="en-GB"/>
        </w:rPr>
        <w:t xml:space="preserve"> silence. Dawson </w:t>
      </w:r>
      <w:r w:rsidR="00940C3E" w:rsidRPr="00BD0B7F">
        <w:rPr>
          <w:rFonts w:ascii="Times New Roman" w:hAnsi="Times New Roman"/>
          <w:lang w:val="en-GB"/>
        </w:rPr>
        <w:t xml:space="preserve">(2000: 97) </w:t>
      </w:r>
      <w:r w:rsidRPr="00B37467">
        <w:rPr>
          <w:rFonts w:ascii="Times New Roman" w:hAnsi="Times New Roman"/>
          <w:lang w:val="en-GB"/>
        </w:rPr>
        <w:t xml:space="preserve">says: </w:t>
      </w:r>
    </w:p>
    <w:p w14:paraId="7353BD0B" w14:textId="6BB6A676" w:rsidR="009D4A56" w:rsidRPr="00B37467" w:rsidRDefault="009D4A56" w:rsidP="0091495D">
      <w:pPr>
        <w:spacing w:before="160" w:after="160"/>
        <w:ind w:left="709" w:right="709"/>
        <w:jc w:val="both"/>
        <w:rPr>
          <w:rFonts w:ascii="Times New Roman" w:hAnsi="Times New Roman"/>
          <w:sz w:val="22"/>
          <w:szCs w:val="22"/>
          <w:lang w:val="en-GB"/>
        </w:rPr>
      </w:pPr>
      <w:r w:rsidRPr="00B37467">
        <w:rPr>
          <w:rFonts w:ascii="Times New Roman" w:hAnsi="Times New Roman"/>
          <w:sz w:val="22"/>
          <w:szCs w:val="22"/>
          <w:lang w:val="en-GB"/>
        </w:rPr>
        <w:t>Richard dominates the last acts of his play, turning the victors into supporting players in the drama of his downfall. Even Bolingbroke</w:t>
      </w:r>
      <w:r w:rsidR="00940C3E" w:rsidRPr="00B37467">
        <w:rPr>
          <w:rFonts w:ascii="Times New Roman" w:hAnsi="Times New Roman"/>
          <w:sz w:val="22"/>
          <w:szCs w:val="22"/>
          <w:lang w:val="en-GB"/>
        </w:rPr>
        <w:t xml:space="preserve"> </w:t>
      </w:r>
      <w:r w:rsidRPr="00B37467">
        <w:rPr>
          <w:rFonts w:ascii="Times New Roman" w:hAnsi="Times New Roman"/>
          <w:sz w:val="22"/>
          <w:szCs w:val="22"/>
          <w:lang w:val="en-GB"/>
        </w:rPr>
        <w:t>–</w:t>
      </w:r>
      <w:r w:rsidR="00940C3E" w:rsidRPr="00B37467">
        <w:rPr>
          <w:rFonts w:ascii="Times New Roman" w:hAnsi="Times New Roman"/>
          <w:sz w:val="22"/>
          <w:szCs w:val="22"/>
          <w:lang w:val="en-GB"/>
        </w:rPr>
        <w:t xml:space="preserve"> </w:t>
      </w:r>
      <w:r w:rsidRPr="00B37467">
        <w:rPr>
          <w:rFonts w:ascii="Times New Roman" w:hAnsi="Times New Roman"/>
          <w:sz w:val="22"/>
          <w:szCs w:val="22"/>
          <w:lang w:val="en-GB"/>
        </w:rPr>
        <w:t>the future King Henry IV</w:t>
      </w:r>
      <w:r w:rsidR="00940C3E" w:rsidRPr="00B37467">
        <w:rPr>
          <w:rFonts w:ascii="Times New Roman" w:hAnsi="Times New Roman"/>
          <w:sz w:val="22"/>
          <w:szCs w:val="22"/>
          <w:lang w:val="en-GB"/>
        </w:rPr>
        <w:t xml:space="preserve"> </w:t>
      </w:r>
      <w:r w:rsidRPr="00B37467">
        <w:rPr>
          <w:rFonts w:ascii="Times New Roman" w:hAnsi="Times New Roman"/>
          <w:sz w:val="22"/>
          <w:szCs w:val="22"/>
          <w:lang w:val="en-GB"/>
        </w:rPr>
        <w:t xml:space="preserve">– is a dramatically dim figure compared to the Phaeton-like Richard. In the great scene of Richard’s deposition </w:t>
      </w:r>
      <w:r w:rsidR="004166EF" w:rsidRPr="00B37467">
        <w:rPr>
          <w:rFonts w:ascii="Times New Roman" w:hAnsi="Times New Roman"/>
          <w:sz w:val="22"/>
          <w:szCs w:val="22"/>
          <w:lang w:val="en-GB"/>
        </w:rPr>
        <w:t>[...]</w:t>
      </w:r>
      <w:r w:rsidRPr="00B37467">
        <w:rPr>
          <w:rFonts w:ascii="Times New Roman" w:hAnsi="Times New Roman"/>
          <w:sz w:val="22"/>
          <w:szCs w:val="22"/>
          <w:lang w:val="en-GB"/>
        </w:rPr>
        <w:t xml:space="preserve"> Bolingbroke is, as Richard calls him, a ‘silent King’ (4.1.280), upstaged by the royal martyr acting his tragic script. Bolingbroke can ‘seize the crown’ (4.1.172), but he cannot so easily assume the mantle of legitimacy; he can take the </w:t>
      </w:r>
      <w:proofErr w:type="spellStart"/>
      <w:r w:rsidRPr="00B37467">
        <w:rPr>
          <w:rFonts w:ascii="Times New Roman" w:hAnsi="Times New Roman"/>
          <w:i/>
          <w:iCs/>
          <w:sz w:val="22"/>
          <w:szCs w:val="22"/>
          <w:lang w:val="en-GB"/>
        </w:rPr>
        <w:t>wordly</w:t>
      </w:r>
      <w:proofErr w:type="spellEnd"/>
      <w:r w:rsidRPr="00B37467">
        <w:rPr>
          <w:rFonts w:ascii="Times New Roman" w:hAnsi="Times New Roman"/>
          <w:sz w:val="22"/>
          <w:szCs w:val="22"/>
          <w:lang w:val="en-GB"/>
        </w:rPr>
        <w:t xml:space="preserve"> power, but not the aura of divinely sanctioned kingship</w:t>
      </w:r>
      <w:r w:rsidR="00361E98">
        <w:rPr>
          <w:rFonts w:ascii="Times New Roman" w:hAnsi="Times New Roman"/>
          <w:sz w:val="22"/>
          <w:szCs w:val="22"/>
          <w:lang w:val="en-GB"/>
        </w:rPr>
        <w:t xml:space="preserve"> (emphasis in the original)</w:t>
      </w:r>
      <w:r w:rsidRPr="00B37467">
        <w:rPr>
          <w:rFonts w:ascii="Times New Roman" w:hAnsi="Times New Roman"/>
          <w:sz w:val="22"/>
          <w:szCs w:val="22"/>
          <w:lang w:val="en-GB"/>
        </w:rPr>
        <w:t xml:space="preserve">. </w:t>
      </w:r>
    </w:p>
    <w:p w14:paraId="7BA1484F" w14:textId="6393F603" w:rsidR="009D4A56" w:rsidRPr="00B37467" w:rsidRDefault="00652720" w:rsidP="003D2D65">
      <w:pPr>
        <w:jc w:val="both"/>
        <w:rPr>
          <w:rFonts w:ascii="Times New Roman" w:hAnsi="Times New Roman"/>
          <w:lang w:val="en-GB"/>
        </w:rPr>
      </w:pPr>
      <w:r w:rsidRPr="00B37467">
        <w:rPr>
          <w:rFonts w:ascii="Times New Roman" w:hAnsi="Times New Roman"/>
          <w:lang w:val="en-GB"/>
        </w:rPr>
        <w:t xml:space="preserve">This silence </w:t>
      </w:r>
      <w:r w:rsidR="00BC48CB" w:rsidRPr="00B37467">
        <w:rPr>
          <w:rFonts w:ascii="Times New Roman" w:hAnsi="Times New Roman"/>
          <w:lang w:val="en-GB"/>
        </w:rPr>
        <w:t>in no way</w:t>
      </w:r>
      <w:r w:rsidRPr="00B37467">
        <w:rPr>
          <w:rFonts w:ascii="Times New Roman" w:hAnsi="Times New Roman"/>
          <w:lang w:val="en-GB"/>
        </w:rPr>
        <w:t xml:space="preserve"> mean</w:t>
      </w:r>
      <w:r w:rsidR="00BC48CB" w:rsidRPr="00B37467">
        <w:rPr>
          <w:rFonts w:ascii="Times New Roman" w:hAnsi="Times New Roman"/>
          <w:lang w:val="en-GB"/>
        </w:rPr>
        <w:t>s</w:t>
      </w:r>
      <w:r w:rsidRPr="00B37467">
        <w:rPr>
          <w:rFonts w:ascii="Times New Roman" w:hAnsi="Times New Roman"/>
          <w:lang w:val="en-GB"/>
        </w:rPr>
        <w:t xml:space="preserve"> that all his speeches are devoid of biblical references; far from it. It simply means that his allusions to the Bible will never have the almost deifying function they had for Richard. </w:t>
      </w:r>
      <w:r w:rsidR="003351B6" w:rsidRPr="00B37467">
        <w:rPr>
          <w:rFonts w:ascii="Times New Roman" w:hAnsi="Times New Roman"/>
          <w:lang w:val="en-GB"/>
        </w:rPr>
        <w:t>It is precisely this lingu</w:t>
      </w:r>
      <w:r w:rsidR="00BC48CB" w:rsidRPr="00B37467">
        <w:rPr>
          <w:rFonts w:ascii="Times New Roman" w:hAnsi="Times New Roman"/>
          <w:lang w:val="en-GB"/>
        </w:rPr>
        <w:t>i</w:t>
      </w:r>
      <w:r w:rsidR="003351B6" w:rsidRPr="00B37467">
        <w:rPr>
          <w:rFonts w:ascii="Times New Roman" w:hAnsi="Times New Roman"/>
          <w:lang w:val="en-GB"/>
        </w:rPr>
        <w:t xml:space="preserve">stic marker which distinguishes the two monarchies. </w:t>
      </w:r>
      <w:r w:rsidR="000039DC" w:rsidRPr="00B37467">
        <w:rPr>
          <w:rFonts w:ascii="Times New Roman" w:hAnsi="Times New Roman"/>
          <w:lang w:val="en-GB"/>
        </w:rPr>
        <w:t xml:space="preserve">The subtle difference in the language </w:t>
      </w:r>
      <w:r w:rsidR="001D3A91" w:rsidRPr="00B37467">
        <w:rPr>
          <w:rFonts w:ascii="Times New Roman" w:hAnsi="Times New Roman"/>
          <w:lang w:val="en-GB"/>
        </w:rPr>
        <w:t xml:space="preserve">of </w:t>
      </w:r>
      <w:r w:rsidR="003351B6" w:rsidRPr="00B37467">
        <w:rPr>
          <w:rFonts w:ascii="Times New Roman" w:hAnsi="Times New Roman"/>
          <w:lang w:val="en-GB"/>
        </w:rPr>
        <w:t xml:space="preserve">the </w:t>
      </w:r>
      <w:r w:rsidR="000039DC" w:rsidRPr="00B37467">
        <w:rPr>
          <w:rFonts w:ascii="Times New Roman" w:hAnsi="Times New Roman"/>
          <w:lang w:val="en-GB"/>
        </w:rPr>
        <w:t>deposed</w:t>
      </w:r>
      <w:r w:rsidR="003351B6" w:rsidRPr="00B37467">
        <w:rPr>
          <w:rFonts w:ascii="Times New Roman" w:hAnsi="Times New Roman"/>
          <w:lang w:val="en-GB"/>
        </w:rPr>
        <w:t xml:space="preserve"> Richard II</w:t>
      </w:r>
      <w:r w:rsidR="000039DC" w:rsidRPr="00B37467">
        <w:rPr>
          <w:rFonts w:ascii="Times New Roman" w:hAnsi="Times New Roman"/>
          <w:lang w:val="en-GB"/>
        </w:rPr>
        <w:t xml:space="preserve"> </w:t>
      </w:r>
      <w:r w:rsidR="003351B6" w:rsidRPr="00B37467">
        <w:rPr>
          <w:rFonts w:ascii="Times New Roman" w:hAnsi="Times New Roman"/>
          <w:lang w:val="en-GB"/>
        </w:rPr>
        <w:t>is the result of what Jean-Christophe</w:t>
      </w:r>
      <w:r w:rsidR="00660320">
        <w:rPr>
          <w:rFonts w:ascii="Times New Roman" w:hAnsi="Times New Roman"/>
          <w:lang w:val="en-GB"/>
        </w:rPr>
        <w:t xml:space="preserve"> Mayer</w:t>
      </w:r>
      <w:r w:rsidR="003351B6" w:rsidRPr="00B37467">
        <w:rPr>
          <w:rFonts w:ascii="Times New Roman" w:hAnsi="Times New Roman"/>
          <w:lang w:val="en-GB"/>
        </w:rPr>
        <w:t xml:space="preserve"> </w:t>
      </w:r>
      <w:r w:rsidR="00BD0B7F" w:rsidRPr="00B37467">
        <w:rPr>
          <w:rFonts w:ascii="Times New Roman" w:hAnsi="Times New Roman"/>
          <w:lang w:val="en-GB"/>
        </w:rPr>
        <w:t>(2006: 121)</w:t>
      </w:r>
      <w:r w:rsidR="00BD0B7F">
        <w:rPr>
          <w:rFonts w:ascii="Times New Roman" w:hAnsi="Times New Roman"/>
          <w:lang w:val="en-GB"/>
        </w:rPr>
        <w:t xml:space="preserve"> </w:t>
      </w:r>
      <w:r w:rsidR="003351B6" w:rsidRPr="00B37467">
        <w:rPr>
          <w:rFonts w:ascii="Times New Roman" w:hAnsi="Times New Roman"/>
          <w:lang w:val="en-GB"/>
        </w:rPr>
        <w:t xml:space="preserve">calls the “extraordinary power of Shakespeare’s Parliament scene”. Mayer </w:t>
      </w:r>
      <w:r w:rsidR="00BD0B7F" w:rsidRPr="00BD0B7F">
        <w:rPr>
          <w:rFonts w:ascii="Times New Roman" w:hAnsi="Times New Roman"/>
          <w:lang w:val="en-GB"/>
        </w:rPr>
        <w:t>(2006: 74)</w:t>
      </w:r>
      <w:r w:rsidR="00BD0B7F">
        <w:rPr>
          <w:rFonts w:ascii="Times New Roman" w:hAnsi="Times New Roman"/>
          <w:lang w:val="en-GB"/>
        </w:rPr>
        <w:t xml:space="preserve"> </w:t>
      </w:r>
      <w:r w:rsidR="003351B6" w:rsidRPr="00B37467">
        <w:rPr>
          <w:rFonts w:ascii="Times New Roman" w:hAnsi="Times New Roman"/>
          <w:lang w:val="en-GB"/>
        </w:rPr>
        <w:t xml:space="preserve">states specifically: </w:t>
      </w:r>
    </w:p>
    <w:p w14:paraId="47853DA6" w14:textId="61388F30" w:rsidR="00A24511" w:rsidRPr="00B37467" w:rsidRDefault="009D4A56" w:rsidP="00940C3E">
      <w:pPr>
        <w:spacing w:before="160" w:after="160"/>
        <w:ind w:left="709" w:right="709"/>
        <w:jc w:val="both"/>
        <w:rPr>
          <w:rFonts w:ascii="Times New Roman" w:hAnsi="Times New Roman"/>
          <w:sz w:val="22"/>
          <w:szCs w:val="22"/>
          <w:lang w:val="en-GB"/>
        </w:rPr>
      </w:pPr>
      <w:r w:rsidRPr="00B37467">
        <w:rPr>
          <w:rFonts w:ascii="Times New Roman" w:hAnsi="Times New Roman"/>
          <w:sz w:val="22"/>
          <w:szCs w:val="22"/>
          <w:lang w:val="en-GB"/>
        </w:rPr>
        <w:t>Bolingbroke wished to create a spectacle out of Richard II’s abdication (‘that in common view/He may surrender ...’ (4.1.156</w:t>
      </w:r>
      <w:r w:rsidR="00BD0B7F">
        <w:rPr>
          <w:rFonts w:ascii="Times New Roman" w:hAnsi="Times New Roman"/>
          <w:sz w:val="22"/>
          <w:szCs w:val="22"/>
          <w:lang w:val="en-GB"/>
        </w:rPr>
        <w:t>–</w:t>
      </w:r>
      <w:r w:rsidRPr="00B37467">
        <w:rPr>
          <w:rFonts w:ascii="Times New Roman" w:hAnsi="Times New Roman"/>
          <w:sz w:val="22"/>
          <w:szCs w:val="22"/>
          <w:lang w:val="en-GB"/>
        </w:rPr>
        <w:t xml:space="preserve">7), but it is precisely the staging of his abdication which escapes him – despite the fact that he had prepared the ground for it – because Richard finally upstages Bolingbroke by playing the tragic victim. Against all odds, the irony of </w:t>
      </w:r>
      <w:r w:rsidRPr="00B37467">
        <w:rPr>
          <w:rFonts w:ascii="Times New Roman" w:hAnsi="Times New Roman"/>
          <w:i/>
          <w:sz w:val="22"/>
          <w:szCs w:val="22"/>
          <w:lang w:val="en-GB"/>
        </w:rPr>
        <w:t>Richard II</w:t>
      </w:r>
      <w:r w:rsidRPr="00B37467">
        <w:rPr>
          <w:rFonts w:ascii="Times New Roman" w:hAnsi="Times New Roman"/>
          <w:sz w:val="22"/>
          <w:szCs w:val="22"/>
          <w:lang w:val="en-GB"/>
        </w:rPr>
        <w:t xml:space="preserve"> is that its eponymous king ultimately conducts his own deposition ceremony and holds the attention of a Parliament of which we as an audience are also members: ‘Now mark me how I will undo myself’ (4.1.203). Such is the extraordinary power of Shakespeare’s Parliament scene. </w:t>
      </w:r>
    </w:p>
    <w:p w14:paraId="1D0BE092" w14:textId="0F5C2028" w:rsidR="00D25EC7" w:rsidRPr="00B37467" w:rsidRDefault="00A24511" w:rsidP="00B525F6">
      <w:pPr>
        <w:pStyle w:val="Nadpis2"/>
        <w:spacing w:before="280" w:after="280"/>
        <w:ind w:left="850" w:hanging="425"/>
        <w:rPr>
          <w:lang w:val="en-US"/>
        </w:rPr>
      </w:pPr>
      <w:r w:rsidRPr="00B37467">
        <w:rPr>
          <w:lang w:val="en-US"/>
        </w:rPr>
        <w:lastRenderedPageBreak/>
        <w:t xml:space="preserve">3.1. </w:t>
      </w:r>
      <w:r w:rsidR="00AA5234" w:rsidRPr="00B37467">
        <w:rPr>
          <w:lang w:val="en-US"/>
        </w:rPr>
        <w:t>Intertext analysis</w:t>
      </w:r>
      <w:r w:rsidRPr="00B37467">
        <w:rPr>
          <w:lang w:val="en-US"/>
        </w:rPr>
        <w:t>: Henry IV, forgiving king</w:t>
      </w:r>
    </w:p>
    <w:p w14:paraId="4FFA3917" w14:textId="6A06703E" w:rsidR="00C40CAA" w:rsidRPr="00B37467" w:rsidRDefault="008C0E33" w:rsidP="00C40CAA">
      <w:pPr>
        <w:jc w:val="both"/>
        <w:rPr>
          <w:rFonts w:ascii="Times New Roman" w:hAnsi="Times New Roman"/>
          <w:lang w:val="en-GB"/>
        </w:rPr>
      </w:pPr>
      <w:r w:rsidRPr="00B37467">
        <w:rPr>
          <w:rFonts w:ascii="Times New Roman" w:hAnsi="Times New Roman"/>
          <w:lang w:val="en-GB"/>
        </w:rPr>
        <w:t xml:space="preserve">After Henry </w:t>
      </w:r>
      <w:r w:rsidR="001D3A91" w:rsidRPr="00B37467">
        <w:rPr>
          <w:rFonts w:ascii="Times New Roman" w:hAnsi="Times New Roman"/>
          <w:lang w:val="en-GB"/>
        </w:rPr>
        <w:t>I</w:t>
      </w:r>
      <w:r w:rsidRPr="00B37467">
        <w:rPr>
          <w:rFonts w:ascii="Times New Roman" w:hAnsi="Times New Roman"/>
          <w:lang w:val="en-GB"/>
        </w:rPr>
        <w:t xml:space="preserve">V’s coronation, when </w:t>
      </w:r>
      <w:proofErr w:type="spellStart"/>
      <w:r w:rsidRPr="00B37467">
        <w:rPr>
          <w:rFonts w:ascii="Times New Roman" w:hAnsi="Times New Roman"/>
          <w:lang w:val="en-GB"/>
        </w:rPr>
        <w:t>Aumerle’s</w:t>
      </w:r>
      <w:proofErr w:type="spellEnd"/>
      <w:r w:rsidRPr="00B37467">
        <w:rPr>
          <w:rFonts w:ascii="Times New Roman" w:hAnsi="Times New Roman"/>
          <w:lang w:val="en-GB"/>
        </w:rPr>
        <w:t xml:space="preserve"> mother begs the new monarch’s pardon on behalf of her son, Henry </w:t>
      </w:r>
      <w:r w:rsidR="002E4E6C" w:rsidRPr="00B37467">
        <w:rPr>
          <w:rFonts w:ascii="Times New Roman" w:hAnsi="Times New Roman"/>
          <w:lang w:val="en-GB"/>
        </w:rPr>
        <w:t xml:space="preserve">also </w:t>
      </w:r>
      <w:r w:rsidRPr="00B37467">
        <w:rPr>
          <w:rFonts w:ascii="Times New Roman" w:hAnsi="Times New Roman"/>
          <w:lang w:val="en-GB"/>
        </w:rPr>
        <w:t xml:space="preserve">makes some </w:t>
      </w:r>
      <w:r w:rsidR="002E4E6C" w:rsidRPr="00B37467">
        <w:rPr>
          <w:rFonts w:ascii="Times New Roman" w:hAnsi="Times New Roman"/>
          <w:lang w:val="en-GB"/>
        </w:rPr>
        <w:t>remarks</w:t>
      </w:r>
      <w:r w:rsidRPr="00B37467">
        <w:rPr>
          <w:rFonts w:ascii="Times New Roman" w:hAnsi="Times New Roman"/>
          <w:lang w:val="en-GB"/>
        </w:rPr>
        <w:t xml:space="preserve"> where he draws on the Bible, not in order to </w:t>
      </w:r>
      <w:r w:rsidR="000039DC" w:rsidRPr="00B37467">
        <w:rPr>
          <w:rFonts w:ascii="Times New Roman" w:hAnsi="Times New Roman"/>
          <w:lang w:val="en-GB"/>
        </w:rPr>
        <w:t>sing his own praises</w:t>
      </w:r>
      <w:r w:rsidRPr="00B37467">
        <w:rPr>
          <w:rFonts w:ascii="Times New Roman" w:hAnsi="Times New Roman"/>
          <w:lang w:val="en-GB"/>
        </w:rPr>
        <w:t xml:space="preserve"> but in reco</w:t>
      </w:r>
      <w:r w:rsidR="000039DC" w:rsidRPr="00B37467">
        <w:rPr>
          <w:rFonts w:ascii="Times New Roman" w:hAnsi="Times New Roman"/>
          <w:lang w:val="en-GB"/>
        </w:rPr>
        <w:t>gn</w:t>
      </w:r>
      <w:r w:rsidRPr="00B37467">
        <w:rPr>
          <w:rFonts w:ascii="Times New Roman" w:hAnsi="Times New Roman"/>
          <w:lang w:val="en-GB"/>
        </w:rPr>
        <w:t xml:space="preserve">ition of the fact that he too is a sinner begging </w:t>
      </w:r>
      <w:r w:rsidR="000039DC" w:rsidRPr="00B37467">
        <w:rPr>
          <w:rFonts w:ascii="Times New Roman" w:hAnsi="Times New Roman"/>
          <w:lang w:val="en-GB"/>
        </w:rPr>
        <w:t>God’s forgiveness:</w:t>
      </w:r>
      <w:r w:rsidRPr="00B37467">
        <w:rPr>
          <w:rFonts w:ascii="Times New Roman" w:hAnsi="Times New Roman"/>
          <w:lang w:val="en-GB"/>
        </w:rPr>
        <w:t xml:space="preserve"> “I pardon him as God shall pardon me” (5.3.130). Specifically, as </w:t>
      </w:r>
      <w:r w:rsidR="009D14FC" w:rsidRPr="00B37467">
        <w:rPr>
          <w:rFonts w:ascii="Times New Roman" w:hAnsi="Times New Roman"/>
          <w:lang w:val="en-GB"/>
        </w:rPr>
        <w:t xml:space="preserve">befits </w:t>
      </w:r>
      <w:r w:rsidRPr="00B37467">
        <w:rPr>
          <w:rFonts w:ascii="Times New Roman" w:hAnsi="Times New Roman"/>
          <w:lang w:val="en-GB"/>
        </w:rPr>
        <w:t>a mediaeval Christian prince, a strong echo of the New Testament can be detected</w:t>
      </w:r>
      <w:r w:rsidR="002E4E6C" w:rsidRPr="00B37467">
        <w:rPr>
          <w:rFonts w:ascii="Times New Roman" w:hAnsi="Times New Roman"/>
          <w:lang w:val="en-GB"/>
        </w:rPr>
        <w:t xml:space="preserve"> in his response</w:t>
      </w:r>
      <w:r w:rsidRPr="00B37467">
        <w:rPr>
          <w:rFonts w:ascii="Times New Roman" w:hAnsi="Times New Roman"/>
          <w:lang w:val="en-GB"/>
        </w:rPr>
        <w:t xml:space="preserve">. This </w:t>
      </w:r>
      <w:r w:rsidR="00C0188F" w:rsidRPr="00B37467">
        <w:rPr>
          <w:rFonts w:ascii="Times New Roman" w:hAnsi="Times New Roman"/>
          <w:lang w:val="en-GB"/>
        </w:rPr>
        <w:t>involves</w:t>
      </w:r>
      <w:r w:rsidRPr="00B37467">
        <w:rPr>
          <w:rFonts w:ascii="Times New Roman" w:hAnsi="Times New Roman"/>
          <w:lang w:val="en-GB"/>
        </w:rPr>
        <w:t xml:space="preserve"> his reference to the part of the Lord’s Prayer whe</w:t>
      </w:r>
      <w:r w:rsidR="00C0188F" w:rsidRPr="00B37467">
        <w:rPr>
          <w:rFonts w:ascii="Times New Roman" w:hAnsi="Times New Roman"/>
          <w:lang w:val="en-GB"/>
        </w:rPr>
        <w:t>re</w:t>
      </w:r>
      <w:r w:rsidRPr="00B37467">
        <w:rPr>
          <w:rFonts w:ascii="Times New Roman" w:hAnsi="Times New Roman"/>
          <w:lang w:val="en-GB"/>
        </w:rPr>
        <w:t xml:space="preserve"> Christ invites everyone, </w:t>
      </w:r>
      <w:r w:rsidR="002E4E6C" w:rsidRPr="00B37467">
        <w:rPr>
          <w:rFonts w:ascii="Times New Roman" w:hAnsi="Times New Roman"/>
          <w:lang w:val="en-GB"/>
        </w:rPr>
        <w:t xml:space="preserve">including </w:t>
      </w:r>
      <w:r w:rsidRPr="00B37467">
        <w:rPr>
          <w:rFonts w:ascii="Times New Roman" w:hAnsi="Times New Roman"/>
          <w:lang w:val="en-GB"/>
        </w:rPr>
        <w:t>kings, to admit that they are sinners and ask God for forgiveness, just as they forgive those who trespass against them “For if ye do forgive men their trespasses, your heavenly Father will also forgive you./But if ye do not forgive men their trespasses, no more will your Father forgive you your trespasses” (Matt</w:t>
      </w:r>
      <w:r w:rsidR="00BC1260" w:rsidRPr="00B37467">
        <w:rPr>
          <w:rFonts w:ascii="Times New Roman" w:hAnsi="Times New Roman"/>
          <w:lang w:val="en-GB"/>
        </w:rPr>
        <w:t>hew</w:t>
      </w:r>
      <w:r w:rsidRPr="00B37467">
        <w:rPr>
          <w:rFonts w:ascii="Times New Roman" w:hAnsi="Times New Roman"/>
          <w:lang w:val="en-GB"/>
        </w:rPr>
        <w:t xml:space="preserve"> 6:14</w:t>
      </w:r>
      <w:r w:rsidR="006E0DC8" w:rsidRPr="00B37467">
        <w:rPr>
          <w:rFonts w:ascii="Times New Roman" w:hAnsi="Times New Roman"/>
          <w:lang w:val="en-GB"/>
        </w:rPr>
        <w:t>–</w:t>
      </w:r>
      <w:r w:rsidRPr="00B37467">
        <w:rPr>
          <w:rFonts w:ascii="Times New Roman" w:hAnsi="Times New Roman"/>
          <w:lang w:val="en-GB"/>
        </w:rPr>
        <w:t>15)</w:t>
      </w:r>
      <w:r w:rsidR="006E428A" w:rsidRPr="00B37467">
        <w:rPr>
          <w:rFonts w:ascii="Times New Roman" w:hAnsi="Times New Roman"/>
          <w:lang w:val="en-GB"/>
        </w:rPr>
        <w:t>.</w:t>
      </w:r>
    </w:p>
    <w:p w14:paraId="48AA87BB" w14:textId="5125E228" w:rsidR="0010596A" w:rsidRPr="00B37467" w:rsidRDefault="00C0188F" w:rsidP="0010596A">
      <w:pPr>
        <w:ind w:firstLine="708"/>
        <w:jc w:val="both"/>
        <w:rPr>
          <w:rFonts w:ascii="Times New Roman" w:hAnsi="Times New Roman"/>
          <w:lang w:val="en-GB"/>
        </w:rPr>
      </w:pPr>
      <w:r w:rsidRPr="00B37467">
        <w:rPr>
          <w:rFonts w:ascii="Times New Roman" w:hAnsi="Times New Roman"/>
          <w:lang w:val="en-GB"/>
        </w:rPr>
        <w:t xml:space="preserve">This message is repeated further on in the same </w:t>
      </w:r>
      <w:r w:rsidR="002E4E6C" w:rsidRPr="00B37467">
        <w:rPr>
          <w:rFonts w:ascii="Times New Roman" w:hAnsi="Times New Roman"/>
          <w:lang w:val="en-GB"/>
        </w:rPr>
        <w:t>book</w:t>
      </w:r>
      <w:r w:rsidRPr="00B37467">
        <w:rPr>
          <w:rFonts w:ascii="Times New Roman" w:hAnsi="Times New Roman"/>
          <w:lang w:val="en-GB"/>
        </w:rPr>
        <w:t xml:space="preserve"> of </w:t>
      </w:r>
      <w:r w:rsidR="002E4E6C" w:rsidRPr="00B37467">
        <w:rPr>
          <w:rFonts w:ascii="Times New Roman" w:hAnsi="Times New Roman"/>
          <w:lang w:val="en-GB"/>
        </w:rPr>
        <w:t>the Gospels</w:t>
      </w:r>
      <w:r w:rsidRPr="00B37467">
        <w:rPr>
          <w:rFonts w:ascii="Times New Roman" w:hAnsi="Times New Roman"/>
          <w:lang w:val="en-GB"/>
        </w:rPr>
        <w:t>: “So likewise shall my heavenly Father do unto you, except ye forgive from your hearts, each one to his brother their trespasses” (Matt</w:t>
      </w:r>
      <w:r w:rsidR="00BC1260" w:rsidRPr="00B37467">
        <w:rPr>
          <w:rFonts w:ascii="Times New Roman" w:hAnsi="Times New Roman"/>
          <w:lang w:val="en-GB"/>
        </w:rPr>
        <w:t>hew</w:t>
      </w:r>
      <w:r w:rsidRPr="00B37467">
        <w:rPr>
          <w:rFonts w:ascii="Times New Roman" w:hAnsi="Times New Roman"/>
          <w:lang w:val="en-GB"/>
        </w:rPr>
        <w:t xml:space="preserve"> 18:35)</w:t>
      </w:r>
      <w:r w:rsidR="009D14FC" w:rsidRPr="00B37467">
        <w:rPr>
          <w:rFonts w:ascii="Times New Roman" w:hAnsi="Times New Roman"/>
          <w:lang w:val="en-GB"/>
        </w:rPr>
        <w:t>. It can also be found elsewhere</w:t>
      </w:r>
      <w:r w:rsidRPr="00B37467">
        <w:rPr>
          <w:rFonts w:ascii="Times New Roman" w:hAnsi="Times New Roman"/>
          <w:lang w:val="en-GB"/>
        </w:rPr>
        <w:t xml:space="preserve"> </w:t>
      </w:r>
      <w:r w:rsidR="002E4E6C" w:rsidRPr="00B37467">
        <w:rPr>
          <w:rFonts w:ascii="Times New Roman" w:hAnsi="Times New Roman"/>
          <w:lang w:val="en-GB"/>
        </w:rPr>
        <w:t>such as</w:t>
      </w:r>
      <w:r w:rsidRPr="00B37467">
        <w:rPr>
          <w:rFonts w:ascii="Times New Roman" w:hAnsi="Times New Roman"/>
          <w:lang w:val="en-GB"/>
        </w:rPr>
        <w:t xml:space="preserve"> </w:t>
      </w:r>
      <w:r w:rsidR="009D14FC" w:rsidRPr="00B37467">
        <w:rPr>
          <w:rFonts w:ascii="Times New Roman" w:hAnsi="Times New Roman"/>
          <w:lang w:val="en-GB"/>
        </w:rPr>
        <w:t xml:space="preserve">in </w:t>
      </w:r>
      <w:r w:rsidRPr="00B37467">
        <w:rPr>
          <w:rFonts w:ascii="Times New Roman" w:hAnsi="Times New Roman"/>
          <w:lang w:val="en-GB"/>
        </w:rPr>
        <w:t xml:space="preserve">the Book of Mark: “But when ye shall stand, and pray, forgive, if ye have anything against any man, that your Father also which is in heaven, may forgive you your trespasses” (Mark 11:25). In fact, this is the line </w:t>
      </w:r>
      <w:r w:rsidR="00B14B31" w:rsidRPr="00B37467">
        <w:rPr>
          <w:rFonts w:ascii="Times New Roman" w:hAnsi="Times New Roman"/>
          <w:lang w:val="en-GB"/>
        </w:rPr>
        <w:t>that indicates the attitude of the new monarch</w:t>
      </w:r>
      <w:r w:rsidR="00C40CAA" w:rsidRPr="00B37467">
        <w:rPr>
          <w:rFonts w:ascii="Times New Roman" w:hAnsi="Times New Roman"/>
          <w:lang w:val="en-GB"/>
        </w:rPr>
        <w:t>, Henry IV,</w:t>
      </w:r>
      <w:r w:rsidR="00B14B31" w:rsidRPr="00B37467">
        <w:rPr>
          <w:rFonts w:ascii="Times New Roman" w:hAnsi="Times New Roman"/>
          <w:lang w:val="en-GB"/>
        </w:rPr>
        <w:t xml:space="preserve"> when he lets the duchess know that he will grant her son a pardon.</w:t>
      </w:r>
    </w:p>
    <w:p w14:paraId="1BA1209D" w14:textId="0681BDDD" w:rsidR="009D4A56" w:rsidRPr="005C2C37" w:rsidRDefault="00B14B31" w:rsidP="0010596A">
      <w:pPr>
        <w:ind w:firstLine="708"/>
        <w:jc w:val="both"/>
        <w:rPr>
          <w:rFonts w:ascii="Times New Roman" w:hAnsi="Times New Roman"/>
          <w:lang w:val="en-GB"/>
        </w:rPr>
      </w:pPr>
      <w:r w:rsidRPr="005C2C37">
        <w:rPr>
          <w:rFonts w:ascii="Times New Roman" w:hAnsi="Times New Roman"/>
          <w:lang w:val="en-GB"/>
        </w:rPr>
        <w:t xml:space="preserve">The five translations considered in this article suggest the quote from the above-mentioned passages from </w:t>
      </w:r>
      <w:r w:rsidR="002E4E6C" w:rsidRPr="005C2C37">
        <w:rPr>
          <w:rFonts w:ascii="Times New Roman" w:hAnsi="Times New Roman"/>
          <w:lang w:val="en-GB"/>
        </w:rPr>
        <w:t>the Gospels</w:t>
      </w:r>
      <w:r w:rsidRPr="005C2C37">
        <w:rPr>
          <w:rFonts w:ascii="Times New Roman" w:hAnsi="Times New Roman"/>
          <w:lang w:val="en-GB"/>
        </w:rPr>
        <w:t xml:space="preserve"> which</w:t>
      </w:r>
      <w:r w:rsidR="002E4E6C" w:rsidRPr="005C2C37">
        <w:rPr>
          <w:rFonts w:ascii="Times New Roman" w:hAnsi="Times New Roman"/>
          <w:lang w:val="en-GB"/>
        </w:rPr>
        <w:t xml:space="preserve"> convey</w:t>
      </w:r>
      <w:r w:rsidRPr="005C2C37">
        <w:rPr>
          <w:rFonts w:ascii="Times New Roman" w:hAnsi="Times New Roman"/>
          <w:lang w:val="en-GB"/>
        </w:rPr>
        <w:t xml:space="preserve"> this message of forgiveness: “</w:t>
      </w:r>
      <w:proofErr w:type="spellStart"/>
      <w:r w:rsidRPr="005C2C37">
        <w:rPr>
          <w:rFonts w:ascii="Times New Roman" w:hAnsi="Times New Roman"/>
          <w:lang w:val="en-GB"/>
        </w:rPr>
        <w:t>si</w:t>
      </w:r>
      <w:proofErr w:type="spellEnd"/>
      <w:r w:rsidRPr="005C2C37">
        <w:rPr>
          <w:rFonts w:ascii="Times New Roman" w:hAnsi="Times New Roman"/>
          <w:lang w:val="en-GB"/>
        </w:rPr>
        <w:t xml:space="preserve"> </w:t>
      </w:r>
      <w:proofErr w:type="spellStart"/>
      <w:r w:rsidRPr="005C2C37">
        <w:rPr>
          <w:rFonts w:ascii="Times New Roman" w:hAnsi="Times New Roman"/>
          <w:lang w:val="en-GB"/>
        </w:rPr>
        <w:t>vosotros</w:t>
      </w:r>
      <w:proofErr w:type="spellEnd"/>
      <w:r w:rsidRPr="005C2C37">
        <w:rPr>
          <w:rFonts w:ascii="Times New Roman" w:hAnsi="Times New Roman"/>
          <w:lang w:val="en-GB"/>
        </w:rPr>
        <w:t xml:space="preserve"> </w:t>
      </w:r>
      <w:proofErr w:type="spellStart"/>
      <w:r w:rsidRPr="005C2C37">
        <w:rPr>
          <w:rFonts w:ascii="Times New Roman" w:hAnsi="Times New Roman"/>
          <w:lang w:val="en-GB"/>
        </w:rPr>
        <w:t>perdonáis</w:t>
      </w:r>
      <w:proofErr w:type="spellEnd"/>
      <w:r w:rsidRPr="005C2C37">
        <w:rPr>
          <w:rFonts w:ascii="Times New Roman" w:hAnsi="Times New Roman"/>
          <w:lang w:val="en-GB"/>
        </w:rPr>
        <w:t xml:space="preserve"> a </w:t>
      </w:r>
      <w:proofErr w:type="spellStart"/>
      <w:r w:rsidRPr="005C2C37">
        <w:rPr>
          <w:rFonts w:ascii="Times New Roman" w:hAnsi="Times New Roman"/>
          <w:lang w:val="en-GB"/>
        </w:rPr>
        <w:t>otros</w:t>
      </w:r>
      <w:proofErr w:type="spellEnd"/>
      <w:r w:rsidRPr="005C2C37">
        <w:rPr>
          <w:rFonts w:ascii="Times New Roman" w:hAnsi="Times New Roman"/>
          <w:lang w:val="en-GB"/>
        </w:rPr>
        <w:t xml:space="preserve"> sus </w:t>
      </w:r>
      <w:proofErr w:type="spellStart"/>
      <w:r w:rsidRPr="005C2C37">
        <w:rPr>
          <w:rFonts w:ascii="Times New Roman" w:hAnsi="Times New Roman"/>
          <w:lang w:val="en-GB"/>
        </w:rPr>
        <w:t>faltas</w:t>
      </w:r>
      <w:proofErr w:type="spellEnd"/>
      <w:r w:rsidRPr="005C2C37">
        <w:rPr>
          <w:rFonts w:ascii="Times New Roman" w:hAnsi="Times New Roman"/>
          <w:lang w:val="en-GB"/>
        </w:rPr>
        <w:t xml:space="preserve">, también </w:t>
      </w:r>
      <w:proofErr w:type="spellStart"/>
      <w:r w:rsidRPr="005C2C37">
        <w:rPr>
          <w:rFonts w:ascii="Times New Roman" w:hAnsi="Times New Roman"/>
          <w:lang w:val="en-GB"/>
        </w:rPr>
        <w:t>os</w:t>
      </w:r>
      <w:proofErr w:type="spellEnd"/>
      <w:r w:rsidRPr="005C2C37">
        <w:rPr>
          <w:rFonts w:ascii="Times New Roman" w:hAnsi="Times New Roman"/>
          <w:lang w:val="en-GB"/>
        </w:rPr>
        <w:t xml:space="preserve"> </w:t>
      </w:r>
      <w:proofErr w:type="spellStart"/>
      <w:r w:rsidRPr="005C2C37">
        <w:rPr>
          <w:rFonts w:ascii="Times New Roman" w:hAnsi="Times New Roman"/>
          <w:lang w:val="en-GB"/>
        </w:rPr>
        <w:t>perdonará</w:t>
      </w:r>
      <w:proofErr w:type="spellEnd"/>
      <w:r w:rsidRPr="005C2C37">
        <w:rPr>
          <w:rFonts w:ascii="Times New Roman" w:hAnsi="Times New Roman"/>
          <w:lang w:val="en-GB"/>
        </w:rPr>
        <w:t xml:space="preserve"> a </w:t>
      </w:r>
      <w:proofErr w:type="spellStart"/>
      <w:r w:rsidRPr="005C2C37">
        <w:rPr>
          <w:rFonts w:ascii="Times New Roman" w:hAnsi="Times New Roman"/>
          <w:lang w:val="en-GB"/>
        </w:rPr>
        <w:t>vosotros</w:t>
      </w:r>
      <w:proofErr w:type="spellEnd"/>
      <w:r w:rsidRPr="005C2C37">
        <w:rPr>
          <w:rFonts w:ascii="Times New Roman" w:hAnsi="Times New Roman"/>
          <w:lang w:val="en-GB"/>
        </w:rPr>
        <w:t xml:space="preserve"> </w:t>
      </w:r>
      <w:proofErr w:type="spellStart"/>
      <w:r w:rsidRPr="005C2C37">
        <w:rPr>
          <w:rFonts w:ascii="Times New Roman" w:hAnsi="Times New Roman"/>
          <w:lang w:val="en-GB"/>
        </w:rPr>
        <w:t>vuestro</w:t>
      </w:r>
      <w:proofErr w:type="spellEnd"/>
      <w:r w:rsidRPr="005C2C37">
        <w:rPr>
          <w:rFonts w:ascii="Times New Roman" w:hAnsi="Times New Roman"/>
          <w:lang w:val="en-GB"/>
        </w:rPr>
        <w:t xml:space="preserve"> Padre” (</w:t>
      </w:r>
      <w:r w:rsidR="00213E0D" w:rsidRPr="005C2C37">
        <w:rPr>
          <w:rFonts w:ascii="Times New Roman" w:hAnsi="Times New Roman"/>
          <w:lang w:val="en-GB"/>
        </w:rPr>
        <w:t xml:space="preserve">‘For if ye do </w:t>
      </w:r>
      <w:proofErr w:type="spellStart"/>
      <w:r w:rsidR="00213E0D" w:rsidRPr="005C2C37">
        <w:rPr>
          <w:rFonts w:ascii="Times New Roman" w:hAnsi="Times New Roman"/>
          <w:lang w:val="en-GB"/>
        </w:rPr>
        <w:t>forgiue</w:t>
      </w:r>
      <w:proofErr w:type="spellEnd"/>
      <w:r w:rsidR="00213E0D" w:rsidRPr="005C2C37">
        <w:rPr>
          <w:rFonts w:ascii="Times New Roman" w:hAnsi="Times New Roman"/>
          <w:lang w:val="en-GB"/>
        </w:rPr>
        <w:t xml:space="preserve"> men their trespasses, your </w:t>
      </w:r>
      <w:proofErr w:type="spellStart"/>
      <w:r w:rsidR="00213E0D" w:rsidRPr="005C2C37">
        <w:rPr>
          <w:rFonts w:ascii="Times New Roman" w:hAnsi="Times New Roman"/>
          <w:lang w:val="en-GB"/>
        </w:rPr>
        <w:t>heauenly</w:t>
      </w:r>
      <w:proofErr w:type="spellEnd"/>
      <w:r w:rsidR="00213E0D" w:rsidRPr="005C2C37">
        <w:rPr>
          <w:rFonts w:ascii="Times New Roman" w:hAnsi="Times New Roman"/>
          <w:lang w:val="en-GB"/>
        </w:rPr>
        <w:t xml:space="preserve"> Father will also </w:t>
      </w:r>
      <w:proofErr w:type="spellStart"/>
      <w:r w:rsidR="00213E0D" w:rsidRPr="005C2C37">
        <w:rPr>
          <w:rFonts w:ascii="Times New Roman" w:hAnsi="Times New Roman"/>
          <w:lang w:val="en-GB"/>
        </w:rPr>
        <w:t>forgiue</w:t>
      </w:r>
      <w:proofErr w:type="spellEnd"/>
      <w:r w:rsidR="00213E0D" w:rsidRPr="005C2C37">
        <w:rPr>
          <w:rFonts w:ascii="Times New Roman" w:hAnsi="Times New Roman"/>
          <w:lang w:val="en-GB"/>
        </w:rPr>
        <w:t xml:space="preserve"> you’, </w:t>
      </w:r>
      <w:r w:rsidRPr="005C2C37">
        <w:rPr>
          <w:rFonts w:ascii="Times New Roman" w:hAnsi="Times New Roman"/>
          <w:lang w:val="en-GB"/>
        </w:rPr>
        <w:t>Matthew 6:14</w:t>
      </w:r>
      <w:r w:rsidR="00AB754E" w:rsidRPr="005C2C37">
        <w:rPr>
          <w:rFonts w:ascii="Times New Roman" w:hAnsi="Times New Roman"/>
          <w:lang w:val="en-GB"/>
        </w:rPr>
        <w:t>–</w:t>
      </w:r>
      <w:r w:rsidRPr="005C2C37">
        <w:rPr>
          <w:rFonts w:ascii="Times New Roman" w:hAnsi="Times New Roman"/>
          <w:lang w:val="en-GB"/>
        </w:rPr>
        <w:t>15); “[a]</w:t>
      </w:r>
      <w:proofErr w:type="spellStart"/>
      <w:r w:rsidRPr="005C2C37">
        <w:rPr>
          <w:rFonts w:ascii="Times New Roman" w:hAnsi="Times New Roman"/>
          <w:lang w:val="en-GB"/>
        </w:rPr>
        <w:t>sí</w:t>
      </w:r>
      <w:proofErr w:type="spellEnd"/>
      <w:r w:rsidRPr="005C2C37">
        <w:rPr>
          <w:rFonts w:ascii="Times New Roman" w:hAnsi="Times New Roman"/>
          <w:lang w:val="en-GB"/>
        </w:rPr>
        <w:t xml:space="preserve"> </w:t>
      </w:r>
      <w:proofErr w:type="spellStart"/>
      <w:r w:rsidRPr="005C2C37">
        <w:rPr>
          <w:rFonts w:ascii="Times New Roman" w:hAnsi="Times New Roman"/>
          <w:lang w:val="en-GB"/>
        </w:rPr>
        <w:t>hará</w:t>
      </w:r>
      <w:proofErr w:type="spellEnd"/>
      <w:r w:rsidRPr="005C2C37">
        <w:rPr>
          <w:rFonts w:ascii="Times New Roman" w:hAnsi="Times New Roman"/>
          <w:lang w:val="en-GB"/>
        </w:rPr>
        <w:t xml:space="preserve"> con </w:t>
      </w:r>
      <w:proofErr w:type="spellStart"/>
      <w:r w:rsidRPr="005C2C37">
        <w:rPr>
          <w:rFonts w:ascii="Times New Roman" w:hAnsi="Times New Roman"/>
          <w:lang w:val="en-GB"/>
        </w:rPr>
        <w:t>vosotros</w:t>
      </w:r>
      <w:proofErr w:type="spellEnd"/>
      <w:r w:rsidRPr="005C2C37">
        <w:rPr>
          <w:rFonts w:ascii="Times New Roman" w:hAnsi="Times New Roman"/>
          <w:lang w:val="en-GB"/>
        </w:rPr>
        <w:t xml:space="preserve"> mi Padre celestial </w:t>
      </w:r>
      <w:proofErr w:type="spellStart"/>
      <w:r w:rsidRPr="005C2C37">
        <w:rPr>
          <w:rFonts w:ascii="Times New Roman" w:hAnsi="Times New Roman"/>
          <w:lang w:val="en-GB"/>
        </w:rPr>
        <w:t>si</w:t>
      </w:r>
      <w:proofErr w:type="spellEnd"/>
      <w:r w:rsidRPr="005C2C37">
        <w:rPr>
          <w:rFonts w:ascii="Times New Roman" w:hAnsi="Times New Roman"/>
          <w:lang w:val="en-GB"/>
        </w:rPr>
        <w:t xml:space="preserve"> </w:t>
      </w:r>
      <w:r w:rsidR="004166EF" w:rsidRPr="005C2C37">
        <w:rPr>
          <w:rFonts w:ascii="Times New Roman" w:hAnsi="Times New Roman"/>
          <w:lang w:val="en-GB"/>
        </w:rPr>
        <w:t>[...]</w:t>
      </w:r>
      <w:r w:rsidRPr="005C2C37">
        <w:rPr>
          <w:rFonts w:ascii="Times New Roman" w:hAnsi="Times New Roman"/>
          <w:lang w:val="en-GB"/>
        </w:rPr>
        <w:t xml:space="preserve"> </w:t>
      </w:r>
      <w:proofErr w:type="spellStart"/>
      <w:r w:rsidRPr="005C2C37">
        <w:rPr>
          <w:rFonts w:ascii="Times New Roman" w:hAnsi="Times New Roman"/>
          <w:lang w:val="en-GB"/>
        </w:rPr>
        <w:t>perdonare</w:t>
      </w:r>
      <w:proofErr w:type="spellEnd"/>
      <w:r w:rsidRPr="005C2C37">
        <w:rPr>
          <w:rFonts w:ascii="Times New Roman" w:hAnsi="Times New Roman"/>
          <w:lang w:val="en-GB"/>
        </w:rPr>
        <w:t xml:space="preserve"> </w:t>
      </w:r>
      <w:proofErr w:type="spellStart"/>
      <w:r w:rsidRPr="005C2C37">
        <w:rPr>
          <w:rFonts w:ascii="Times New Roman" w:hAnsi="Times New Roman"/>
          <w:lang w:val="en-GB"/>
        </w:rPr>
        <w:t>cada</w:t>
      </w:r>
      <w:proofErr w:type="spellEnd"/>
      <w:r w:rsidRPr="005C2C37">
        <w:rPr>
          <w:rFonts w:ascii="Times New Roman" w:hAnsi="Times New Roman"/>
          <w:lang w:val="en-GB"/>
        </w:rPr>
        <w:t xml:space="preserve"> uno a </w:t>
      </w:r>
      <w:proofErr w:type="spellStart"/>
      <w:r w:rsidRPr="005C2C37">
        <w:rPr>
          <w:rFonts w:ascii="Times New Roman" w:hAnsi="Times New Roman"/>
          <w:lang w:val="en-GB"/>
        </w:rPr>
        <w:t>su</w:t>
      </w:r>
      <w:proofErr w:type="spellEnd"/>
      <w:r w:rsidRPr="005C2C37">
        <w:rPr>
          <w:rFonts w:ascii="Times New Roman" w:hAnsi="Times New Roman"/>
          <w:lang w:val="en-GB"/>
        </w:rPr>
        <w:t xml:space="preserve"> </w:t>
      </w:r>
      <w:proofErr w:type="spellStart"/>
      <w:r w:rsidRPr="005C2C37">
        <w:rPr>
          <w:rFonts w:ascii="Times New Roman" w:hAnsi="Times New Roman"/>
          <w:lang w:val="en-GB"/>
        </w:rPr>
        <w:t>hermano</w:t>
      </w:r>
      <w:proofErr w:type="spellEnd"/>
      <w:r w:rsidRPr="005C2C37">
        <w:rPr>
          <w:rFonts w:ascii="Times New Roman" w:hAnsi="Times New Roman"/>
          <w:lang w:val="en-GB"/>
        </w:rPr>
        <w:t>” (</w:t>
      </w:r>
      <w:r w:rsidR="00213E0D" w:rsidRPr="005C2C37">
        <w:rPr>
          <w:rFonts w:ascii="Times New Roman" w:hAnsi="Times New Roman"/>
          <w:lang w:val="en-GB"/>
        </w:rPr>
        <w:t xml:space="preserve">‘So likewise shall mine </w:t>
      </w:r>
      <w:proofErr w:type="spellStart"/>
      <w:r w:rsidR="00213E0D" w:rsidRPr="005C2C37">
        <w:rPr>
          <w:rFonts w:ascii="Times New Roman" w:hAnsi="Times New Roman"/>
          <w:lang w:val="en-GB"/>
        </w:rPr>
        <w:t>heauenly</w:t>
      </w:r>
      <w:proofErr w:type="spellEnd"/>
      <w:r w:rsidR="00213E0D" w:rsidRPr="005C2C37">
        <w:rPr>
          <w:rFonts w:ascii="Times New Roman" w:hAnsi="Times New Roman"/>
          <w:lang w:val="en-GB"/>
        </w:rPr>
        <w:t xml:space="preserve"> Father doe </w:t>
      </w:r>
      <w:proofErr w:type="spellStart"/>
      <w:r w:rsidR="00213E0D" w:rsidRPr="005C2C37">
        <w:rPr>
          <w:rFonts w:ascii="Times New Roman" w:hAnsi="Times New Roman"/>
          <w:lang w:val="en-GB"/>
        </w:rPr>
        <w:t>vnto</w:t>
      </w:r>
      <w:proofErr w:type="spellEnd"/>
      <w:r w:rsidR="00213E0D" w:rsidRPr="005C2C37">
        <w:rPr>
          <w:rFonts w:ascii="Times New Roman" w:hAnsi="Times New Roman"/>
          <w:lang w:val="en-GB"/>
        </w:rPr>
        <w:t xml:space="preserve"> you, except ye </w:t>
      </w:r>
      <w:proofErr w:type="spellStart"/>
      <w:r w:rsidR="00213E0D" w:rsidRPr="005C2C37">
        <w:rPr>
          <w:rFonts w:ascii="Times New Roman" w:hAnsi="Times New Roman"/>
          <w:lang w:val="en-GB"/>
        </w:rPr>
        <w:t>forgiue</w:t>
      </w:r>
      <w:proofErr w:type="spellEnd"/>
      <w:r w:rsidR="00213E0D" w:rsidRPr="005C2C37">
        <w:rPr>
          <w:rFonts w:ascii="Times New Roman" w:hAnsi="Times New Roman"/>
          <w:lang w:val="en-GB"/>
        </w:rPr>
        <w:t xml:space="preserve"> from your hearts </w:t>
      </w:r>
      <w:proofErr w:type="spellStart"/>
      <w:r w:rsidR="00213E0D" w:rsidRPr="005C2C37">
        <w:rPr>
          <w:rFonts w:ascii="Times New Roman" w:hAnsi="Times New Roman"/>
          <w:lang w:val="en-GB"/>
        </w:rPr>
        <w:t>eche</w:t>
      </w:r>
      <w:proofErr w:type="spellEnd"/>
      <w:r w:rsidR="00213E0D" w:rsidRPr="005C2C37">
        <w:rPr>
          <w:rFonts w:ascii="Times New Roman" w:hAnsi="Times New Roman"/>
          <w:lang w:val="en-GB"/>
        </w:rPr>
        <w:t xml:space="preserve"> one to his brother’, </w:t>
      </w:r>
      <w:r w:rsidRPr="005C2C37">
        <w:rPr>
          <w:rFonts w:ascii="Times New Roman" w:hAnsi="Times New Roman"/>
          <w:lang w:val="en-GB"/>
        </w:rPr>
        <w:t>Matthew 18:35) and “</w:t>
      </w:r>
      <w:proofErr w:type="spellStart"/>
      <w:r w:rsidRPr="005C2C37">
        <w:rPr>
          <w:rFonts w:ascii="Times New Roman" w:hAnsi="Times New Roman"/>
          <w:lang w:val="en-GB"/>
        </w:rPr>
        <w:t>perdonadlo</w:t>
      </w:r>
      <w:proofErr w:type="spellEnd"/>
      <w:r w:rsidRPr="005C2C37">
        <w:rPr>
          <w:rFonts w:ascii="Times New Roman" w:hAnsi="Times New Roman"/>
          <w:lang w:val="en-GB"/>
        </w:rPr>
        <w:t xml:space="preserve"> primero, para que </w:t>
      </w:r>
      <w:proofErr w:type="spellStart"/>
      <w:r w:rsidRPr="005C2C37">
        <w:rPr>
          <w:rFonts w:ascii="Times New Roman" w:hAnsi="Times New Roman"/>
          <w:lang w:val="en-GB"/>
        </w:rPr>
        <w:t>vuestro</w:t>
      </w:r>
      <w:proofErr w:type="spellEnd"/>
      <w:r w:rsidRPr="005C2C37">
        <w:rPr>
          <w:rFonts w:ascii="Times New Roman" w:hAnsi="Times New Roman"/>
          <w:lang w:val="en-GB"/>
        </w:rPr>
        <w:t xml:space="preserve"> Padre </w:t>
      </w:r>
      <w:r w:rsidR="004166EF" w:rsidRPr="005C2C37">
        <w:rPr>
          <w:rFonts w:ascii="Times New Roman" w:hAnsi="Times New Roman"/>
          <w:lang w:val="en-GB"/>
        </w:rPr>
        <w:t>[...]</w:t>
      </w:r>
      <w:r w:rsidRPr="005C2C37">
        <w:rPr>
          <w:rFonts w:ascii="Times New Roman" w:hAnsi="Times New Roman"/>
          <w:lang w:val="en-GB"/>
        </w:rPr>
        <w:t xml:space="preserve"> </w:t>
      </w:r>
      <w:proofErr w:type="spellStart"/>
      <w:r w:rsidRPr="005C2C37">
        <w:rPr>
          <w:rFonts w:ascii="Times New Roman" w:hAnsi="Times New Roman"/>
          <w:lang w:val="en-GB"/>
        </w:rPr>
        <w:t>os</w:t>
      </w:r>
      <w:proofErr w:type="spellEnd"/>
      <w:r w:rsidRPr="005C2C37">
        <w:rPr>
          <w:rFonts w:ascii="Times New Roman" w:hAnsi="Times New Roman"/>
          <w:lang w:val="en-GB"/>
        </w:rPr>
        <w:t xml:space="preserve"> </w:t>
      </w:r>
      <w:proofErr w:type="spellStart"/>
      <w:r w:rsidRPr="005C2C37">
        <w:rPr>
          <w:rFonts w:ascii="Times New Roman" w:hAnsi="Times New Roman"/>
          <w:lang w:val="en-GB"/>
        </w:rPr>
        <w:t>perdone</w:t>
      </w:r>
      <w:proofErr w:type="spellEnd"/>
      <w:r w:rsidRPr="005C2C37">
        <w:rPr>
          <w:rFonts w:ascii="Times New Roman" w:hAnsi="Times New Roman"/>
          <w:lang w:val="en-GB"/>
        </w:rPr>
        <w:t>” (</w:t>
      </w:r>
      <w:r w:rsidR="00213E0D" w:rsidRPr="005C2C37">
        <w:rPr>
          <w:rFonts w:ascii="Times New Roman" w:hAnsi="Times New Roman"/>
          <w:lang w:val="en-GB"/>
        </w:rPr>
        <w:t>‘</w:t>
      </w:r>
      <w:proofErr w:type="spellStart"/>
      <w:r w:rsidR="00213E0D" w:rsidRPr="005C2C37">
        <w:rPr>
          <w:rFonts w:ascii="Times New Roman" w:hAnsi="Times New Roman"/>
          <w:lang w:val="en-GB"/>
        </w:rPr>
        <w:t>forgiue</w:t>
      </w:r>
      <w:proofErr w:type="spellEnd"/>
      <w:r w:rsidR="00213E0D" w:rsidRPr="005C2C37">
        <w:rPr>
          <w:rFonts w:ascii="Times New Roman" w:hAnsi="Times New Roman"/>
          <w:lang w:val="en-GB"/>
        </w:rPr>
        <w:t xml:space="preserve">, if ye </w:t>
      </w:r>
      <w:proofErr w:type="spellStart"/>
      <w:r w:rsidR="00213E0D" w:rsidRPr="005C2C37">
        <w:rPr>
          <w:rFonts w:ascii="Times New Roman" w:hAnsi="Times New Roman"/>
          <w:lang w:val="en-GB"/>
        </w:rPr>
        <w:t>haue</w:t>
      </w:r>
      <w:proofErr w:type="spellEnd"/>
      <w:r w:rsidR="00213E0D" w:rsidRPr="005C2C37">
        <w:rPr>
          <w:rFonts w:ascii="Times New Roman" w:hAnsi="Times New Roman"/>
          <w:lang w:val="en-GB"/>
        </w:rPr>
        <w:t xml:space="preserve"> </w:t>
      </w:r>
      <w:proofErr w:type="spellStart"/>
      <w:r w:rsidR="00213E0D" w:rsidRPr="005C2C37">
        <w:rPr>
          <w:rFonts w:ascii="Times New Roman" w:hAnsi="Times New Roman"/>
          <w:lang w:val="en-GB"/>
        </w:rPr>
        <w:t>any thing</w:t>
      </w:r>
      <w:proofErr w:type="spellEnd"/>
      <w:r w:rsidR="00213E0D" w:rsidRPr="005C2C37">
        <w:rPr>
          <w:rFonts w:ascii="Times New Roman" w:hAnsi="Times New Roman"/>
          <w:lang w:val="en-GB"/>
        </w:rPr>
        <w:t xml:space="preserve"> against any man, that your Father also which is in </w:t>
      </w:r>
      <w:proofErr w:type="spellStart"/>
      <w:r w:rsidR="00213E0D" w:rsidRPr="005C2C37">
        <w:rPr>
          <w:rFonts w:ascii="Times New Roman" w:hAnsi="Times New Roman"/>
          <w:lang w:val="en-GB"/>
        </w:rPr>
        <w:t>heauen</w:t>
      </w:r>
      <w:proofErr w:type="spellEnd"/>
      <w:r w:rsidR="00213E0D" w:rsidRPr="005C2C37">
        <w:rPr>
          <w:rFonts w:ascii="Times New Roman" w:hAnsi="Times New Roman"/>
          <w:lang w:val="en-GB"/>
        </w:rPr>
        <w:t xml:space="preserve">, may </w:t>
      </w:r>
      <w:proofErr w:type="spellStart"/>
      <w:r w:rsidR="00213E0D" w:rsidRPr="005C2C37">
        <w:rPr>
          <w:rFonts w:ascii="Times New Roman" w:hAnsi="Times New Roman"/>
          <w:lang w:val="en-GB"/>
        </w:rPr>
        <w:t>forgiue</w:t>
      </w:r>
      <w:proofErr w:type="spellEnd"/>
      <w:r w:rsidR="00213E0D" w:rsidRPr="005C2C37">
        <w:rPr>
          <w:rFonts w:ascii="Times New Roman" w:hAnsi="Times New Roman"/>
          <w:lang w:val="en-GB"/>
        </w:rPr>
        <w:t xml:space="preserve"> you’, </w:t>
      </w:r>
      <w:r w:rsidRPr="005C2C37">
        <w:rPr>
          <w:rFonts w:ascii="Times New Roman" w:hAnsi="Times New Roman"/>
          <w:lang w:val="en-GB"/>
        </w:rPr>
        <w:t xml:space="preserve">Mark 11:25). The </w:t>
      </w:r>
      <w:r w:rsidR="00E2607E" w:rsidRPr="005C2C37">
        <w:rPr>
          <w:rFonts w:ascii="Times New Roman" w:hAnsi="Times New Roman"/>
          <w:lang w:val="en-GB"/>
        </w:rPr>
        <w:t>ways in which</w:t>
      </w:r>
      <w:r w:rsidRPr="005C2C37">
        <w:rPr>
          <w:rFonts w:ascii="Times New Roman" w:hAnsi="Times New Roman"/>
          <w:lang w:val="en-GB"/>
        </w:rPr>
        <w:t xml:space="preserve"> </w:t>
      </w:r>
      <w:proofErr w:type="spellStart"/>
      <w:r w:rsidRPr="005C2C37">
        <w:rPr>
          <w:rFonts w:ascii="Times New Roman" w:hAnsi="Times New Roman"/>
          <w:lang w:val="en-GB"/>
        </w:rPr>
        <w:t>Astrana</w:t>
      </w:r>
      <w:proofErr w:type="spellEnd"/>
      <w:r w:rsidRPr="005C2C37">
        <w:rPr>
          <w:rFonts w:ascii="Times New Roman" w:hAnsi="Times New Roman"/>
          <w:lang w:val="en-GB"/>
        </w:rPr>
        <w:t xml:space="preserve">, Valverde, Pujante, Pasini and Merino </w:t>
      </w:r>
      <w:r w:rsidR="00E2607E" w:rsidRPr="005C2C37">
        <w:rPr>
          <w:rFonts w:ascii="Times New Roman" w:hAnsi="Times New Roman"/>
          <w:lang w:val="en-GB"/>
        </w:rPr>
        <w:t xml:space="preserve">transpose these passages </w:t>
      </w:r>
      <w:r w:rsidRPr="005C2C37">
        <w:rPr>
          <w:rFonts w:ascii="Times New Roman" w:hAnsi="Times New Roman"/>
          <w:lang w:val="en-GB"/>
        </w:rPr>
        <w:t xml:space="preserve">maintain the </w:t>
      </w:r>
      <w:r w:rsidR="00E2607E" w:rsidRPr="005C2C37">
        <w:rPr>
          <w:rFonts w:ascii="Times New Roman" w:hAnsi="Times New Roman"/>
          <w:lang w:val="en-GB"/>
        </w:rPr>
        <w:t xml:space="preserve">quote from the </w:t>
      </w:r>
      <w:r w:rsidRPr="005C2C37">
        <w:rPr>
          <w:rFonts w:ascii="Times New Roman" w:hAnsi="Times New Roman"/>
          <w:lang w:val="en-GB"/>
        </w:rPr>
        <w:t xml:space="preserve">New </w:t>
      </w:r>
      <w:r w:rsidR="00C40CAA" w:rsidRPr="005C2C37">
        <w:rPr>
          <w:rFonts w:ascii="Times New Roman" w:hAnsi="Times New Roman"/>
          <w:lang w:val="en-GB"/>
        </w:rPr>
        <w:t>Testament and</w:t>
      </w:r>
      <w:r w:rsidRPr="005C2C37">
        <w:rPr>
          <w:rFonts w:ascii="Times New Roman" w:hAnsi="Times New Roman"/>
          <w:lang w:val="en-GB"/>
        </w:rPr>
        <w:t xml:space="preserve"> are therefore valid options </w:t>
      </w:r>
      <w:r w:rsidR="00E2607E" w:rsidRPr="005C2C37">
        <w:rPr>
          <w:rFonts w:ascii="Times New Roman" w:hAnsi="Times New Roman"/>
          <w:lang w:val="en-GB"/>
        </w:rPr>
        <w:t>in terms of</w:t>
      </w:r>
      <w:r w:rsidRPr="005C2C37">
        <w:rPr>
          <w:rFonts w:ascii="Times New Roman" w:hAnsi="Times New Roman"/>
          <w:lang w:val="en-GB"/>
        </w:rPr>
        <w:t xml:space="preserve"> translation. </w:t>
      </w:r>
    </w:p>
    <w:p w14:paraId="41F27419" w14:textId="28A8C131" w:rsidR="00C40CAA" w:rsidRPr="00B37467" w:rsidRDefault="004840CD" w:rsidP="005C2C37">
      <w:pPr>
        <w:pStyle w:val="Textpoznmkypodiarou"/>
        <w:numPr>
          <w:ilvl w:val="0"/>
          <w:numId w:val="42"/>
        </w:numPr>
        <w:spacing w:before="160" w:after="120"/>
        <w:ind w:left="709" w:right="709" w:hanging="425"/>
        <w:jc w:val="both"/>
        <w:rPr>
          <w:rFonts w:ascii="Times New Roman" w:hAnsi="Times New Roman"/>
        </w:rPr>
      </w:pPr>
      <w:r w:rsidRPr="00B37467">
        <w:rPr>
          <w:rFonts w:ascii="Times New Roman" w:hAnsi="Times New Roman"/>
        </w:rPr>
        <w:t xml:space="preserve">Le </w:t>
      </w:r>
      <w:proofErr w:type="spellStart"/>
      <w:r w:rsidRPr="00B37467">
        <w:rPr>
          <w:rFonts w:ascii="Times New Roman" w:hAnsi="Times New Roman"/>
        </w:rPr>
        <w:t>perdono</w:t>
      </w:r>
      <w:proofErr w:type="spellEnd"/>
      <w:r w:rsidRPr="00B37467">
        <w:rPr>
          <w:rFonts w:ascii="Times New Roman" w:hAnsi="Times New Roman"/>
        </w:rPr>
        <w:t xml:space="preserve">, para que Dios me </w:t>
      </w:r>
      <w:proofErr w:type="spellStart"/>
      <w:r w:rsidRPr="00B37467">
        <w:rPr>
          <w:rFonts w:ascii="Times New Roman" w:hAnsi="Times New Roman"/>
        </w:rPr>
        <w:t>perdone</w:t>
      </w:r>
      <w:proofErr w:type="spellEnd"/>
      <w:r w:rsidRPr="00B37467">
        <w:rPr>
          <w:rFonts w:ascii="Times New Roman" w:hAnsi="Times New Roman"/>
        </w:rPr>
        <w:t>. (</w:t>
      </w:r>
      <w:proofErr w:type="spellStart"/>
      <w:r w:rsidR="00DD0437" w:rsidRPr="00B37467">
        <w:rPr>
          <w:rFonts w:ascii="Times New Roman" w:hAnsi="Times New Roman"/>
        </w:rPr>
        <w:t>Astrana</w:t>
      </w:r>
      <w:proofErr w:type="spellEnd"/>
      <w:r w:rsidR="00DD0437" w:rsidRPr="00B37467">
        <w:rPr>
          <w:rFonts w:ascii="Times New Roman" w:hAnsi="Times New Roman"/>
        </w:rPr>
        <w:t xml:space="preserve"> 1941</w:t>
      </w:r>
      <w:r w:rsidRPr="00B37467">
        <w:rPr>
          <w:rFonts w:ascii="Times New Roman" w:hAnsi="Times New Roman"/>
        </w:rPr>
        <w:t>: 1005)</w:t>
      </w:r>
    </w:p>
    <w:p w14:paraId="7E0FBA14" w14:textId="34CDC75B"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‘I forgive him, so that God may forgive me’.</w:t>
      </w:r>
    </w:p>
    <w:p w14:paraId="4B7621F5" w14:textId="466C540F" w:rsidR="00C40CAA" w:rsidRPr="00B37467" w:rsidRDefault="004840CD" w:rsidP="005C2C37">
      <w:pPr>
        <w:pStyle w:val="Textpoznmkypodiarou"/>
        <w:numPr>
          <w:ilvl w:val="0"/>
          <w:numId w:val="42"/>
        </w:numPr>
        <w:spacing w:before="160" w:after="120"/>
        <w:ind w:left="709" w:right="709" w:hanging="425"/>
        <w:jc w:val="both"/>
        <w:rPr>
          <w:rFonts w:ascii="Times New Roman" w:hAnsi="Times New Roman"/>
        </w:rPr>
      </w:pPr>
      <w:r w:rsidRPr="00B37467">
        <w:rPr>
          <w:rFonts w:ascii="Times New Roman" w:hAnsi="Times New Roman"/>
        </w:rPr>
        <w:t xml:space="preserve">Le </w:t>
      </w:r>
      <w:proofErr w:type="spellStart"/>
      <w:r w:rsidRPr="00B37467">
        <w:rPr>
          <w:rFonts w:ascii="Times New Roman" w:hAnsi="Times New Roman"/>
        </w:rPr>
        <w:t>perdono</w:t>
      </w:r>
      <w:proofErr w:type="spellEnd"/>
      <w:r w:rsidRPr="00B37467">
        <w:rPr>
          <w:rFonts w:ascii="Times New Roman" w:hAnsi="Times New Roman"/>
        </w:rPr>
        <w:t xml:space="preserve">, </w:t>
      </w:r>
      <w:proofErr w:type="spellStart"/>
      <w:r w:rsidRPr="00B37467">
        <w:rPr>
          <w:rFonts w:ascii="Times New Roman" w:hAnsi="Times New Roman"/>
        </w:rPr>
        <w:t>así</w:t>
      </w:r>
      <w:proofErr w:type="spellEnd"/>
      <w:r w:rsidRPr="00B37467">
        <w:rPr>
          <w:rFonts w:ascii="Times New Roman" w:hAnsi="Times New Roman"/>
        </w:rPr>
        <w:t xml:space="preserve"> Dios me </w:t>
      </w:r>
      <w:proofErr w:type="spellStart"/>
      <w:r w:rsidRPr="00B37467">
        <w:rPr>
          <w:rFonts w:ascii="Times New Roman" w:hAnsi="Times New Roman"/>
        </w:rPr>
        <w:t>perdone</w:t>
      </w:r>
      <w:proofErr w:type="spellEnd"/>
      <w:r w:rsidRPr="00B37467">
        <w:rPr>
          <w:rFonts w:ascii="Times New Roman" w:hAnsi="Times New Roman"/>
        </w:rPr>
        <w:t>. (</w:t>
      </w:r>
      <w:r w:rsidR="00DD0437" w:rsidRPr="00B37467">
        <w:rPr>
          <w:rFonts w:ascii="Times New Roman" w:hAnsi="Times New Roman"/>
        </w:rPr>
        <w:t>Valverde 1967</w:t>
      </w:r>
      <w:r w:rsidRPr="00B37467">
        <w:rPr>
          <w:rFonts w:ascii="Times New Roman" w:hAnsi="Times New Roman"/>
        </w:rPr>
        <w:t>: 995)</w:t>
      </w:r>
    </w:p>
    <w:p w14:paraId="3A4B6FE7" w14:textId="42AA283E"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‘I forgive him, may God forgive me likewise’.</w:t>
      </w:r>
    </w:p>
    <w:p w14:paraId="6AD11E7A" w14:textId="08F91AC1" w:rsidR="00C40CAA" w:rsidRPr="00B37467" w:rsidRDefault="004840CD" w:rsidP="005C2C37">
      <w:pPr>
        <w:pStyle w:val="Textpoznmkypodiarou"/>
        <w:numPr>
          <w:ilvl w:val="0"/>
          <w:numId w:val="42"/>
        </w:numPr>
        <w:spacing w:before="160" w:after="120"/>
        <w:ind w:left="709" w:right="709" w:hanging="425"/>
        <w:jc w:val="both"/>
        <w:rPr>
          <w:rFonts w:ascii="Times New Roman" w:hAnsi="Times New Roman"/>
        </w:rPr>
      </w:pPr>
      <w:r w:rsidRPr="00B37467">
        <w:rPr>
          <w:rFonts w:ascii="Times New Roman" w:hAnsi="Times New Roman"/>
        </w:rPr>
        <w:t xml:space="preserve">Le </w:t>
      </w:r>
      <w:proofErr w:type="spellStart"/>
      <w:r w:rsidRPr="00B37467">
        <w:rPr>
          <w:rFonts w:ascii="Times New Roman" w:hAnsi="Times New Roman"/>
        </w:rPr>
        <w:t>perdono</w:t>
      </w:r>
      <w:proofErr w:type="spellEnd"/>
      <w:r w:rsidRPr="00B37467">
        <w:rPr>
          <w:rFonts w:ascii="Times New Roman" w:hAnsi="Times New Roman"/>
        </w:rPr>
        <w:t xml:space="preserve">, y Dios me </w:t>
      </w:r>
      <w:proofErr w:type="spellStart"/>
      <w:r w:rsidRPr="00B37467">
        <w:rPr>
          <w:rFonts w:ascii="Times New Roman" w:hAnsi="Times New Roman"/>
        </w:rPr>
        <w:t>perdone</w:t>
      </w:r>
      <w:proofErr w:type="spellEnd"/>
      <w:r w:rsidRPr="00B37467">
        <w:rPr>
          <w:rFonts w:ascii="Times New Roman" w:hAnsi="Times New Roman"/>
        </w:rPr>
        <w:t xml:space="preserve"> a </w:t>
      </w:r>
      <w:proofErr w:type="spellStart"/>
      <w:r w:rsidRPr="00B37467">
        <w:rPr>
          <w:rFonts w:ascii="Times New Roman" w:hAnsi="Times New Roman"/>
        </w:rPr>
        <w:t>mí</w:t>
      </w:r>
      <w:proofErr w:type="spellEnd"/>
      <w:r w:rsidRPr="00B37467">
        <w:rPr>
          <w:rFonts w:ascii="Times New Roman" w:hAnsi="Times New Roman"/>
        </w:rPr>
        <w:t>. (</w:t>
      </w:r>
      <w:r w:rsidR="00DD0437" w:rsidRPr="00B37467">
        <w:rPr>
          <w:rFonts w:ascii="Times New Roman" w:hAnsi="Times New Roman"/>
        </w:rPr>
        <w:t>Pujante 2008</w:t>
      </w:r>
      <w:r w:rsidRPr="00B37467">
        <w:rPr>
          <w:rFonts w:ascii="Times New Roman" w:hAnsi="Times New Roman"/>
        </w:rPr>
        <w:t>: 206)</w:t>
      </w:r>
    </w:p>
    <w:p w14:paraId="09886A01" w14:textId="625DF9DB"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‘I forgive him, and may God forgive me’</w:t>
      </w:r>
      <w:r w:rsidR="005C2C37">
        <w:rPr>
          <w:rFonts w:ascii="Times New Roman" w:hAnsi="Times New Roman"/>
        </w:rPr>
        <w:t>.</w:t>
      </w:r>
    </w:p>
    <w:p w14:paraId="106B9906" w14:textId="22890ECA" w:rsidR="00C40CAA" w:rsidRPr="00B37467" w:rsidRDefault="004840CD" w:rsidP="005C2C37">
      <w:pPr>
        <w:pStyle w:val="Textpoznmkypodiarou"/>
        <w:numPr>
          <w:ilvl w:val="0"/>
          <w:numId w:val="42"/>
        </w:numPr>
        <w:spacing w:before="160" w:after="120"/>
        <w:ind w:left="709" w:right="709" w:hanging="425"/>
        <w:jc w:val="both"/>
        <w:rPr>
          <w:rFonts w:ascii="Times New Roman" w:hAnsi="Times New Roman"/>
        </w:rPr>
      </w:pPr>
      <w:proofErr w:type="spellStart"/>
      <w:r w:rsidRPr="00B37467">
        <w:rPr>
          <w:rFonts w:ascii="Times New Roman" w:hAnsi="Times New Roman"/>
        </w:rPr>
        <w:t>Yo</w:t>
      </w:r>
      <w:proofErr w:type="spellEnd"/>
      <w:r w:rsidRPr="00B37467">
        <w:rPr>
          <w:rFonts w:ascii="Times New Roman" w:hAnsi="Times New Roman"/>
        </w:rPr>
        <w:t xml:space="preserve"> lo </w:t>
      </w:r>
      <w:proofErr w:type="spellStart"/>
      <w:r w:rsidRPr="00B37467">
        <w:rPr>
          <w:rFonts w:ascii="Times New Roman" w:hAnsi="Times New Roman"/>
        </w:rPr>
        <w:t>perdono</w:t>
      </w:r>
      <w:proofErr w:type="spellEnd"/>
      <w:r w:rsidRPr="00B37467">
        <w:rPr>
          <w:rFonts w:ascii="Times New Roman" w:hAnsi="Times New Roman"/>
        </w:rPr>
        <w:t xml:space="preserve">, </w:t>
      </w:r>
      <w:proofErr w:type="spellStart"/>
      <w:r w:rsidRPr="00B37467">
        <w:rPr>
          <w:rFonts w:ascii="Times New Roman" w:hAnsi="Times New Roman"/>
        </w:rPr>
        <w:t>como</w:t>
      </w:r>
      <w:proofErr w:type="spellEnd"/>
      <w:r w:rsidRPr="00B37467">
        <w:rPr>
          <w:rFonts w:ascii="Times New Roman" w:hAnsi="Times New Roman"/>
        </w:rPr>
        <w:t xml:space="preserve"> Dios me </w:t>
      </w:r>
      <w:proofErr w:type="spellStart"/>
      <w:r w:rsidRPr="00B37467">
        <w:rPr>
          <w:rFonts w:ascii="Times New Roman" w:hAnsi="Times New Roman"/>
        </w:rPr>
        <w:t>perdonará</w:t>
      </w:r>
      <w:proofErr w:type="spellEnd"/>
      <w:r w:rsidRPr="00B37467">
        <w:rPr>
          <w:rFonts w:ascii="Times New Roman" w:hAnsi="Times New Roman"/>
        </w:rPr>
        <w:t xml:space="preserve"> a </w:t>
      </w:r>
      <w:proofErr w:type="spellStart"/>
      <w:r w:rsidRPr="00B37467">
        <w:rPr>
          <w:rFonts w:ascii="Times New Roman" w:hAnsi="Times New Roman"/>
        </w:rPr>
        <w:t>mí</w:t>
      </w:r>
      <w:proofErr w:type="spellEnd"/>
      <w:r w:rsidRPr="00B37467">
        <w:rPr>
          <w:rFonts w:ascii="Times New Roman" w:hAnsi="Times New Roman"/>
        </w:rPr>
        <w:t>. (</w:t>
      </w:r>
      <w:r w:rsidR="00DD0437" w:rsidRPr="00B37467">
        <w:rPr>
          <w:rFonts w:ascii="Times New Roman" w:hAnsi="Times New Roman"/>
        </w:rPr>
        <w:t>Pasini 2009</w:t>
      </w:r>
      <w:r w:rsidRPr="00B37467">
        <w:rPr>
          <w:rFonts w:ascii="Times New Roman" w:hAnsi="Times New Roman"/>
        </w:rPr>
        <w:t>: 621)</w:t>
      </w:r>
    </w:p>
    <w:p w14:paraId="7DDC1077" w14:textId="5239BC4E"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‘I forgive him, just as God will forgive me’.</w:t>
      </w:r>
    </w:p>
    <w:p w14:paraId="41CF191C" w14:textId="685994E6" w:rsidR="004840CD" w:rsidRPr="00B37467" w:rsidRDefault="004840CD" w:rsidP="005C2C37">
      <w:pPr>
        <w:pStyle w:val="Textpoznmkypodiarou"/>
        <w:numPr>
          <w:ilvl w:val="0"/>
          <w:numId w:val="42"/>
        </w:numPr>
        <w:spacing w:before="160" w:after="120"/>
        <w:ind w:left="709" w:right="709" w:hanging="425"/>
        <w:jc w:val="both"/>
        <w:rPr>
          <w:rFonts w:ascii="Times New Roman" w:hAnsi="Times New Roman"/>
        </w:rPr>
      </w:pPr>
      <w:r w:rsidRPr="00B37467">
        <w:rPr>
          <w:rFonts w:ascii="Times New Roman" w:hAnsi="Times New Roman"/>
        </w:rPr>
        <w:t xml:space="preserve">Le </w:t>
      </w:r>
      <w:proofErr w:type="spellStart"/>
      <w:r w:rsidRPr="00B37467">
        <w:rPr>
          <w:rFonts w:ascii="Times New Roman" w:hAnsi="Times New Roman"/>
        </w:rPr>
        <w:t>perdono</w:t>
      </w:r>
      <w:proofErr w:type="spellEnd"/>
      <w:r w:rsidRPr="00B37467">
        <w:rPr>
          <w:rFonts w:ascii="Times New Roman" w:hAnsi="Times New Roman"/>
        </w:rPr>
        <w:t xml:space="preserve">, </w:t>
      </w:r>
      <w:proofErr w:type="spellStart"/>
      <w:r w:rsidRPr="00B37467">
        <w:rPr>
          <w:rFonts w:ascii="Times New Roman" w:hAnsi="Times New Roman"/>
        </w:rPr>
        <w:t>como</w:t>
      </w:r>
      <w:proofErr w:type="spellEnd"/>
      <w:r w:rsidRPr="00B37467">
        <w:rPr>
          <w:rFonts w:ascii="Times New Roman" w:hAnsi="Times New Roman"/>
        </w:rPr>
        <w:t xml:space="preserve"> Dios ha de </w:t>
      </w:r>
      <w:proofErr w:type="spellStart"/>
      <w:r w:rsidRPr="00B37467">
        <w:rPr>
          <w:rFonts w:ascii="Times New Roman" w:hAnsi="Times New Roman"/>
        </w:rPr>
        <w:t>perdonarme</w:t>
      </w:r>
      <w:proofErr w:type="spellEnd"/>
      <w:r w:rsidRPr="00B37467">
        <w:rPr>
          <w:rFonts w:ascii="Times New Roman" w:hAnsi="Times New Roman"/>
        </w:rPr>
        <w:t xml:space="preserve"> a </w:t>
      </w:r>
      <w:proofErr w:type="spellStart"/>
      <w:r w:rsidRPr="00B37467">
        <w:rPr>
          <w:rFonts w:ascii="Times New Roman" w:hAnsi="Times New Roman"/>
        </w:rPr>
        <w:t>mí</w:t>
      </w:r>
      <w:proofErr w:type="spellEnd"/>
      <w:r w:rsidRPr="00B37467">
        <w:rPr>
          <w:rFonts w:ascii="Times New Roman" w:hAnsi="Times New Roman"/>
        </w:rPr>
        <w:t>. (</w:t>
      </w:r>
      <w:r w:rsidR="00DD0437" w:rsidRPr="00B37467">
        <w:rPr>
          <w:rFonts w:ascii="Times New Roman" w:hAnsi="Times New Roman"/>
        </w:rPr>
        <w:t>Merino 2012</w:t>
      </w:r>
      <w:r w:rsidRPr="00B37467">
        <w:rPr>
          <w:rFonts w:ascii="Times New Roman" w:hAnsi="Times New Roman"/>
        </w:rPr>
        <w:t>: 622)</w:t>
      </w:r>
    </w:p>
    <w:p w14:paraId="0D7A2CEA" w14:textId="2EF28866"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‘I forgive him, as God must forgive me’.</w:t>
      </w:r>
    </w:p>
    <w:p w14:paraId="3532BE48" w14:textId="1F85D8C4" w:rsidR="00D25EC7" w:rsidRPr="00B37467" w:rsidRDefault="00C40CAA" w:rsidP="00B525F6">
      <w:pPr>
        <w:pStyle w:val="Nadpis2"/>
        <w:spacing w:before="280" w:after="280"/>
        <w:ind w:left="850" w:hanging="425"/>
        <w:rPr>
          <w:lang w:val="en-US"/>
        </w:rPr>
      </w:pPr>
      <w:r w:rsidRPr="00B37467">
        <w:rPr>
          <w:lang w:val="en-US"/>
        </w:rPr>
        <w:lastRenderedPageBreak/>
        <w:t>3.</w:t>
      </w:r>
      <w:r w:rsidR="00884178" w:rsidRPr="00B37467">
        <w:rPr>
          <w:lang w:val="en-US"/>
        </w:rPr>
        <w:t>2</w:t>
      </w:r>
      <w:r w:rsidRPr="00B37467">
        <w:rPr>
          <w:lang w:val="en-US"/>
        </w:rPr>
        <w:t xml:space="preserve">. Intertext analysis: Henry IV, </w:t>
      </w:r>
      <w:r w:rsidR="00D25EC7" w:rsidRPr="00B37467">
        <w:rPr>
          <w:lang w:val="en-US"/>
        </w:rPr>
        <w:t>the personification of both Abel and Cain</w:t>
      </w:r>
    </w:p>
    <w:p w14:paraId="76BAA306" w14:textId="569B120F" w:rsidR="009D4A56" w:rsidRPr="00B37467" w:rsidRDefault="00FE7BEC" w:rsidP="00C40CAA">
      <w:pPr>
        <w:jc w:val="both"/>
        <w:rPr>
          <w:rFonts w:ascii="Times New Roman" w:hAnsi="Times New Roman"/>
          <w:lang w:val="en-GB"/>
        </w:rPr>
      </w:pPr>
      <w:r w:rsidRPr="00B37467">
        <w:rPr>
          <w:rFonts w:ascii="Times New Roman" w:hAnsi="Times New Roman"/>
          <w:lang w:val="en-GB"/>
        </w:rPr>
        <w:t xml:space="preserve">Another occasion on which Henry IV enriches his language with biblical imagery is when he </w:t>
      </w:r>
      <w:r w:rsidR="00F536DC" w:rsidRPr="00B37467">
        <w:rPr>
          <w:rFonts w:ascii="Times New Roman" w:hAnsi="Times New Roman"/>
          <w:lang w:val="en-GB"/>
        </w:rPr>
        <w:t>is told of</w:t>
      </w:r>
      <w:r w:rsidRPr="00B37467">
        <w:rPr>
          <w:rFonts w:ascii="Times New Roman" w:hAnsi="Times New Roman"/>
          <w:lang w:val="en-GB"/>
        </w:rPr>
        <w:t xml:space="preserve"> the death of</w:t>
      </w:r>
      <w:r w:rsidR="00F536DC" w:rsidRPr="00B37467">
        <w:rPr>
          <w:rFonts w:ascii="Times New Roman" w:hAnsi="Times New Roman"/>
          <w:lang w:val="en-GB"/>
        </w:rPr>
        <w:t xml:space="preserve"> King</w:t>
      </w:r>
      <w:r w:rsidRPr="00B37467">
        <w:rPr>
          <w:rFonts w:ascii="Times New Roman" w:hAnsi="Times New Roman"/>
          <w:lang w:val="en-GB"/>
        </w:rPr>
        <w:t xml:space="preserve"> Richard, which he himself has in fact caused</w:t>
      </w:r>
      <w:r w:rsidR="00F536DC" w:rsidRPr="00B37467">
        <w:rPr>
          <w:rFonts w:ascii="Times New Roman" w:hAnsi="Times New Roman"/>
          <w:lang w:val="en-GB"/>
        </w:rPr>
        <w:t>. His</w:t>
      </w:r>
      <w:r w:rsidRPr="00B37467">
        <w:rPr>
          <w:rFonts w:ascii="Times New Roman" w:hAnsi="Times New Roman"/>
          <w:lang w:val="en-GB"/>
        </w:rPr>
        <w:t xml:space="preserve"> lament </w:t>
      </w:r>
      <w:r w:rsidR="00DE6C82" w:rsidRPr="00B37467">
        <w:rPr>
          <w:rFonts w:ascii="Times New Roman" w:hAnsi="Times New Roman"/>
          <w:lang w:val="en-GB"/>
        </w:rPr>
        <w:t>and his very cynical condemnation of</w:t>
      </w:r>
      <w:r w:rsidR="00D22DC3" w:rsidRPr="00B37467">
        <w:rPr>
          <w:rFonts w:ascii="Times New Roman" w:hAnsi="Times New Roman"/>
          <w:lang w:val="en-GB"/>
        </w:rPr>
        <w:t xml:space="preserve"> the executioner </w:t>
      </w:r>
      <w:r w:rsidR="00F536DC" w:rsidRPr="00B37467">
        <w:rPr>
          <w:rFonts w:ascii="Times New Roman" w:hAnsi="Times New Roman"/>
          <w:lang w:val="en-GB"/>
        </w:rPr>
        <w:t xml:space="preserve">who </w:t>
      </w:r>
      <w:r w:rsidR="00D22DC3" w:rsidRPr="00B37467">
        <w:rPr>
          <w:rFonts w:ascii="Times New Roman" w:hAnsi="Times New Roman"/>
          <w:lang w:val="en-GB"/>
        </w:rPr>
        <w:t>carrie</w:t>
      </w:r>
      <w:r w:rsidR="00DE6C82" w:rsidRPr="00B37467">
        <w:rPr>
          <w:rFonts w:ascii="Times New Roman" w:hAnsi="Times New Roman"/>
          <w:lang w:val="en-GB"/>
        </w:rPr>
        <w:t>s</w:t>
      </w:r>
      <w:r w:rsidR="00F536DC" w:rsidRPr="00B37467">
        <w:rPr>
          <w:rFonts w:ascii="Times New Roman" w:hAnsi="Times New Roman"/>
          <w:lang w:val="en-GB"/>
        </w:rPr>
        <w:t xml:space="preserve"> </w:t>
      </w:r>
      <w:r w:rsidR="00D22DC3" w:rsidRPr="00B37467">
        <w:rPr>
          <w:rFonts w:ascii="Times New Roman" w:hAnsi="Times New Roman"/>
          <w:lang w:val="en-GB"/>
        </w:rPr>
        <w:t>out his orders</w:t>
      </w:r>
      <w:r w:rsidR="00DE6C82" w:rsidRPr="00B37467">
        <w:rPr>
          <w:rFonts w:ascii="Times New Roman" w:hAnsi="Times New Roman"/>
          <w:lang w:val="en-GB"/>
        </w:rPr>
        <w:t xml:space="preserve"> are those of someone boasting </w:t>
      </w:r>
      <w:r w:rsidR="00F536DC" w:rsidRPr="00B37467">
        <w:rPr>
          <w:rFonts w:ascii="Times New Roman" w:hAnsi="Times New Roman"/>
          <w:lang w:val="en-GB"/>
        </w:rPr>
        <w:t>the utmost</w:t>
      </w:r>
      <w:r w:rsidRPr="00B37467">
        <w:rPr>
          <w:rFonts w:ascii="Times New Roman" w:hAnsi="Times New Roman"/>
          <w:lang w:val="en-GB"/>
        </w:rPr>
        <w:t xml:space="preserve"> authority, and </w:t>
      </w:r>
      <w:r w:rsidR="00DE6C82" w:rsidRPr="00B37467">
        <w:rPr>
          <w:rFonts w:ascii="Times New Roman" w:hAnsi="Times New Roman"/>
          <w:lang w:val="en-GB"/>
        </w:rPr>
        <w:t>indeed</w:t>
      </w:r>
      <w:r w:rsidRPr="00B37467">
        <w:rPr>
          <w:rFonts w:ascii="Times New Roman" w:hAnsi="Times New Roman"/>
          <w:lang w:val="en-GB"/>
        </w:rPr>
        <w:t xml:space="preserve"> responsibility. </w:t>
      </w:r>
      <w:r w:rsidR="00964C3B" w:rsidRPr="00B37467">
        <w:rPr>
          <w:rFonts w:ascii="Times New Roman" w:hAnsi="Times New Roman"/>
          <w:lang w:val="en-GB"/>
        </w:rPr>
        <w:t>Henry IV, presented with the body of the deposed monarch by Exton the executioner, says to Exton with very unconvincing remorse</w:t>
      </w:r>
      <w:r w:rsidR="00D22DC3" w:rsidRPr="00B37467">
        <w:rPr>
          <w:rFonts w:ascii="Times New Roman" w:hAnsi="Times New Roman"/>
          <w:lang w:val="en-GB"/>
        </w:rPr>
        <w:t xml:space="preserve">, </w:t>
      </w:r>
      <w:r w:rsidR="001177E2" w:rsidRPr="00B37467">
        <w:rPr>
          <w:rFonts w:ascii="Times New Roman" w:hAnsi="Times New Roman"/>
          <w:lang w:val="en-GB"/>
        </w:rPr>
        <w:t>“With Cain go wander through shades of night” (5.6.43). Forker has expanded on this interesting allusion to Genesis, maintaining and defending the idea of parallels between this</w:t>
      </w:r>
      <w:r w:rsidR="0047569B" w:rsidRPr="00B37467">
        <w:rPr>
          <w:rFonts w:ascii="Times New Roman" w:hAnsi="Times New Roman"/>
          <w:lang w:val="en-GB"/>
        </w:rPr>
        <w:t xml:space="preserve"> scene in which Henry IV compares Richard’s killer</w:t>
      </w:r>
      <w:r w:rsidR="004A503F" w:rsidRPr="00B37467">
        <w:rPr>
          <w:rFonts w:ascii="Times New Roman" w:hAnsi="Times New Roman"/>
          <w:lang w:val="en-GB"/>
        </w:rPr>
        <w:t>, Exton,</w:t>
      </w:r>
      <w:r w:rsidR="0047569B" w:rsidRPr="00B37467">
        <w:rPr>
          <w:rFonts w:ascii="Times New Roman" w:hAnsi="Times New Roman"/>
          <w:lang w:val="en-GB"/>
        </w:rPr>
        <w:t xml:space="preserve"> with the killer of Abel,</w:t>
      </w:r>
      <w:r w:rsidR="001177E2" w:rsidRPr="00B37467">
        <w:rPr>
          <w:rFonts w:ascii="Times New Roman" w:hAnsi="Times New Roman"/>
          <w:lang w:val="en-GB"/>
        </w:rPr>
        <w:t xml:space="preserve"> and the first time the story of Cain and Abel from Genesis is mentioned, just before Richard II </w:t>
      </w:r>
      <w:r w:rsidR="004A503F" w:rsidRPr="00B37467">
        <w:rPr>
          <w:rFonts w:ascii="Times New Roman" w:hAnsi="Times New Roman"/>
          <w:lang w:val="en-GB"/>
        </w:rPr>
        <w:t>banishes</w:t>
      </w:r>
      <w:r w:rsidR="001177E2" w:rsidRPr="00B37467">
        <w:rPr>
          <w:rFonts w:ascii="Times New Roman" w:hAnsi="Times New Roman"/>
          <w:lang w:val="en-GB"/>
        </w:rPr>
        <w:t xml:space="preserve"> Thomas Mowbray. </w:t>
      </w:r>
      <w:r w:rsidR="0047569B" w:rsidRPr="00B37467">
        <w:rPr>
          <w:rFonts w:ascii="Times New Roman" w:hAnsi="Times New Roman"/>
          <w:lang w:val="en-GB"/>
        </w:rPr>
        <w:t xml:space="preserve">In this way, Forker </w:t>
      </w:r>
      <w:r w:rsidR="004A503F" w:rsidRPr="00B37467">
        <w:rPr>
          <w:rFonts w:ascii="Times New Roman" w:hAnsi="Times New Roman"/>
          <w:lang w:val="en-GB"/>
        </w:rPr>
        <w:t>is suggesting</w:t>
      </w:r>
      <w:r w:rsidR="0047569B" w:rsidRPr="00B37467">
        <w:rPr>
          <w:rFonts w:ascii="Times New Roman" w:hAnsi="Times New Roman"/>
          <w:lang w:val="en-GB"/>
        </w:rPr>
        <w:t xml:space="preserve"> that the same contextual distance can be established</w:t>
      </w:r>
      <w:r w:rsidR="001D3A91" w:rsidRPr="00B37467">
        <w:rPr>
          <w:rFonts w:ascii="Times New Roman" w:hAnsi="Times New Roman"/>
          <w:lang w:val="en-GB"/>
        </w:rPr>
        <w:t xml:space="preserve"> as that</w:t>
      </w:r>
      <w:r w:rsidR="0047569B" w:rsidRPr="00B37467">
        <w:rPr>
          <w:rFonts w:ascii="Times New Roman" w:hAnsi="Times New Roman"/>
          <w:lang w:val="en-GB"/>
        </w:rPr>
        <w:t xml:space="preserve"> between the biblical characters Abel </w:t>
      </w:r>
      <w:r w:rsidR="004A503F" w:rsidRPr="00B37467">
        <w:rPr>
          <w:rFonts w:ascii="Times New Roman" w:hAnsi="Times New Roman"/>
          <w:lang w:val="en-GB"/>
        </w:rPr>
        <w:t>and Cain</w:t>
      </w:r>
      <w:r w:rsidR="009D14FC" w:rsidRPr="00B37467">
        <w:rPr>
          <w:rFonts w:ascii="Times New Roman" w:hAnsi="Times New Roman"/>
          <w:lang w:val="en-GB"/>
        </w:rPr>
        <w:t>. A</w:t>
      </w:r>
      <w:r w:rsidR="004A503F" w:rsidRPr="00B37467">
        <w:rPr>
          <w:rFonts w:ascii="Times New Roman" w:hAnsi="Times New Roman"/>
          <w:lang w:val="en-GB"/>
        </w:rPr>
        <w:t>t the beginning of the play Cain was Richard II and now he is Henry IV himself.</w:t>
      </w:r>
      <w:r w:rsidR="0047569B" w:rsidRPr="00B37467">
        <w:rPr>
          <w:rFonts w:ascii="Times New Roman" w:hAnsi="Times New Roman"/>
          <w:lang w:val="en-GB"/>
        </w:rPr>
        <w:t xml:space="preserve"> Forker</w:t>
      </w:r>
      <w:r w:rsidR="002E6A96" w:rsidRPr="00B37467">
        <w:rPr>
          <w:rFonts w:ascii="Times New Roman" w:hAnsi="Times New Roman"/>
          <w:lang w:val="en-GB"/>
        </w:rPr>
        <w:t xml:space="preserve"> </w:t>
      </w:r>
      <w:r w:rsidR="002E6A96" w:rsidRPr="00660320">
        <w:rPr>
          <w:rFonts w:ascii="Times New Roman" w:hAnsi="Times New Roman"/>
          <w:lang w:val="en-GB"/>
        </w:rPr>
        <w:t>(2002: 188–9)</w:t>
      </w:r>
      <w:r w:rsidR="0047569B" w:rsidRPr="00660320">
        <w:rPr>
          <w:rFonts w:ascii="Times New Roman" w:hAnsi="Times New Roman"/>
          <w:sz w:val="28"/>
          <w:szCs w:val="28"/>
          <w:lang w:val="en-GB"/>
        </w:rPr>
        <w:t xml:space="preserve"> </w:t>
      </w:r>
      <w:r w:rsidR="0047569B" w:rsidRPr="00B37467">
        <w:rPr>
          <w:rFonts w:ascii="Times New Roman" w:hAnsi="Times New Roman"/>
          <w:lang w:val="en-GB"/>
        </w:rPr>
        <w:t xml:space="preserve">says: </w:t>
      </w:r>
    </w:p>
    <w:p w14:paraId="1E91D156" w14:textId="2AFAE844" w:rsidR="009D4A56" w:rsidRPr="00B37467" w:rsidRDefault="009D4A56" w:rsidP="002E6A96">
      <w:pPr>
        <w:spacing w:before="160" w:after="160"/>
        <w:ind w:left="709" w:right="709"/>
        <w:jc w:val="both"/>
        <w:rPr>
          <w:rFonts w:ascii="Times New Roman" w:hAnsi="Times New Roman"/>
          <w:sz w:val="22"/>
          <w:szCs w:val="22"/>
          <w:lang w:val="en-GB"/>
        </w:rPr>
      </w:pPr>
      <w:r w:rsidRPr="00B37467">
        <w:rPr>
          <w:rFonts w:ascii="Times New Roman" w:hAnsi="Times New Roman"/>
          <w:sz w:val="22"/>
          <w:szCs w:val="22"/>
          <w:lang w:val="en-GB"/>
        </w:rPr>
        <w:t xml:space="preserve">But the exile of Bolingbroke-Cain precedes the murder of Richard, whereas the punishment of Richard-Cain follows the murder of Gloucester. Bolingbroke invokes the story again in 5.6.43-4, where, with a further ironic twist, Exton rather than the King is identified with the first murderer. In both cases, interestingly, Bolingbroke associated the agent of murder (Mowbray, Exton) with Cain (Richard, Henry IV) who is ultimately responsible. </w:t>
      </w:r>
    </w:p>
    <w:p w14:paraId="5659BD53" w14:textId="4572C8B3" w:rsidR="009D4A56" w:rsidRPr="00B37467" w:rsidRDefault="00D37009" w:rsidP="003D2D65">
      <w:pPr>
        <w:jc w:val="both"/>
        <w:rPr>
          <w:rFonts w:ascii="Times New Roman" w:hAnsi="Times New Roman"/>
          <w:lang w:val="en-GB"/>
        </w:rPr>
      </w:pPr>
      <w:r w:rsidRPr="00B37467">
        <w:rPr>
          <w:rFonts w:ascii="Times New Roman" w:hAnsi="Times New Roman"/>
          <w:lang w:val="en-GB"/>
        </w:rPr>
        <w:t>T</w:t>
      </w:r>
      <w:r w:rsidR="004A503F" w:rsidRPr="00B37467">
        <w:rPr>
          <w:rFonts w:ascii="Times New Roman" w:hAnsi="Times New Roman"/>
          <w:lang w:val="en-GB"/>
        </w:rPr>
        <w:t xml:space="preserve">his case, </w:t>
      </w:r>
      <w:r w:rsidRPr="00B37467">
        <w:rPr>
          <w:rFonts w:ascii="Times New Roman" w:hAnsi="Times New Roman"/>
          <w:lang w:val="en-GB"/>
        </w:rPr>
        <w:t>just like</w:t>
      </w:r>
      <w:r w:rsidR="0047569B" w:rsidRPr="00B37467">
        <w:rPr>
          <w:rFonts w:ascii="Times New Roman" w:hAnsi="Times New Roman"/>
          <w:lang w:val="en-GB"/>
        </w:rPr>
        <w:t xml:space="preserve"> the intertext in the words of Bolingbroke (1.1.104) in the first example </w:t>
      </w:r>
      <w:r w:rsidR="004A503F" w:rsidRPr="00B37467">
        <w:rPr>
          <w:rFonts w:ascii="Times New Roman" w:hAnsi="Times New Roman"/>
          <w:lang w:val="en-GB"/>
        </w:rPr>
        <w:t>considered</w:t>
      </w:r>
      <w:r w:rsidR="0047569B" w:rsidRPr="00B37467">
        <w:rPr>
          <w:rFonts w:ascii="Times New Roman" w:hAnsi="Times New Roman"/>
          <w:lang w:val="en-GB"/>
        </w:rPr>
        <w:t xml:space="preserve"> </w:t>
      </w:r>
      <w:r w:rsidR="00F72999" w:rsidRPr="00B37467">
        <w:rPr>
          <w:rFonts w:ascii="Times New Roman" w:hAnsi="Times New Roman"/>
          <w:lang w:val="en-GB"/>
        </w:rPr>
        <w:t>above</w:t>
      </w:r>
      <w:r w:rsidR="004A503F" w:rsidRPr="00B37467">
        <w:rPr>
          <w:rFonts w:ascii="Times New Roman" w:hAnsi="Times New Roman"/>
          <w:lang w:val="en-GB"/>
        </w:rPr>
        <w:t>,</w:t>
      </w:r>
      <w:r w:rsidR="0047569B" w:rsidRPr="00B37467">
        <w:rPr>
          <w:rFonts w:ascii="Times New Roman" w:hAnsi="Times New Roman"/>
          <w:lang w:val="en-GB"/>
        </w:rPr>
        <w:t xml:space="preserve"> </w:t>
      </w:r>
      <w:r w:rsidRPr="00B37467">
        <w:rPr>
          <w:rFonts w:ascii="Times New Roman" w:hAnsi="Times New Roman"/>
          <w:lang w:val="en-GB"/>
        </w:rPr>
        <w:t xml:space="preserve">involves </w:t>
      </w:r>
      <w:r w:rsidR="00F72999" w:rsidRPr="00B37467">
        <w:rPr>
          <w:rFonts w:ascii="Times New Roman" w:hAnsi="Times New Roman"/>
          <w:lang w:val="en-GB"/>
        </w:rPr>
        <w:t>an identifiable</w:t>
      </w:r>
      <w:r w:rsidR="0047569B" w:rsidRPr="00B37467">
        <w:rPr>
          <w:rFonts w:ascii="Times New Roman" w:hAnsi="Times New Roman"/>
          <w:lang w:val="en-GB"/>
        </w:rPr>
        <w:t xml:space="preserve"> intertext. Moreover, </w:t>
      </w:r>
      <w:r w:rsidR="00400217" w:rsidRPr="00B37467">
        <w:rPr>
          <w:rFonts w:ascii="Times New Roman" w:hAnsi="Times New Roman"/>
          <w:lang w:val="en-GB"/>
        </w:rPr>
        <w:t xml:space="preserve">as Shaheen points out, </w:t>
      </w:r>
      <w:r w:rsidR="0047569B" w:rsidRPr="00B37467">
        <w:rPr>
          <w:rFonts w:ascii="Times New Roman" w:hAnsi="Times New Roman"/>
          <w:lang w:val="en-GB"/>
        </w:rPr>
        <w:t>it seems that</w:t>
      </w:r>
      <w:r w:rsidR="00400217" w:rsidRPr="00B37467">
        <w:rPr>
          <w:rFonts w:ascii="Times New Roman" w:hAnsi="Times New Roman"/>
          <w:lang w:val="en-GB"/>
        </w:rPr>
        <w:t xml:space="preserve"> Shakespeare retained the context of Daniel’s </w:t>
      </w:r>
      <w:r w:rsidR="00F72999" w:rsidRPr="00B37467">
        <w:rPr>
          <w:rFonts w:ascii="Times New Roman" w:hAnsi="Times New Roman"/>
          <w:lang w:val="en-GB"/>
        </w:rPr>
        <w:t>Chronicle</w:t>
      </w:r>
      <w:r w:rsidR="00400217" w:rsidRPr="00B37467">
        <w:rPr>
          <w:rFonts w:ascii="Times New Roman" w:hAnsi="Times New Roman"/>
          <w:lang w:val="en-GB"/>
        </w:rPr>
        <w:t xml:space="preserve"> </w:t>
      </w:r>
      <w:r w:rsidR="00400217" w:rsidRPr="00B37467">
        <w:rPr>
          <w:rFonts w:ascii="Times New Roman" w:hAnsi="Times New Roman"/>
          <w:i/>
          <w:iCs/>
          <w:lang w:val="en-GB"/>
        </w:rPr>
        <w:t>Civil Wars</w:t>
      </w:r>
      <w:r w:rsidR="00400217" w:rsidRPr="00B37467">
        <w:rPr>
          <w:rFonts w:ascii="Times New Roman" w:hAnsi="Times New Roman"/>
          <w:lang w:val="en-GB"/>
        </w:rPr>
        <w:t xml:space="preserve"> (1595) but interpolated into it the above-noted intertext. </w:t>
      </w:r>
      <w:r w:rsidR="00400217" w:rsidRPr="00660320">
        <w:rPr>
          <w:rFonts w:ascii="Times New Roman" w:hAnsi="Times New Roman"/>
          <w:lang w:val="en-GB"/>
        </w:rPr>
        <w:t xml:space="preserve">Shaheen </w:t>
      </w:r>
      <w:r w:rsidR="002E6A96" w:rsidRPr="00660320">
        <w:rPr>
          <w:rFonts w:ascii="Times New Roman" w:hAnsi="Times New Roman"/>
          <w:lang w:val="en-GB"/>
        </w:rPr>
        <w:t>(1999: 388)</w:t>
      </w:r>
      <w:r w:rsidR="002E6A96" w:rsidRPr="00B37467">
        <w:rPr>
          <w:rFonts w:ascii="Times New Roman" w:hAnsi="Times New Roman"/>
          <w:sz w:val="22"/>
          <w:szCs w:val="22"/>
          <w:lang w:val="en-GB"/>
        </w:rPr>
        <w:t xml:space="preserve"> </w:t>
      </w:r>
      <w:r w:rsidR="00400217" w:rsidRPr="00B37467">
        <w:rPr>
          <w:rFonts w:ascii="Times New Roman" w:hAnsi="Times New Roman"/>
          <w:lang w:val="en-GB"/>
        </w:rPr>
        <w:t xml:space="preserve">asserts: </w:t>
      </w:r>
    </w:p>
    <w:p w14:paraId="470B2B5B" w14:textId="4625AEE8" w:rsidR="009D4A56" w:rsidRPr="00B37467" w:rsidRDefault="009D4A56" w:rsidP="002E6A96">
      <w:pPr>
        <w:spacing w:before="160" w:after="160"/>
        <w:ind w:left="709" w:right="709"/>
        <w:jc w:val="both"/>
        <w:rPr>
          <w:rFonts w:ascii="Times New Roman" w:hAnsi="Times New Roman"/>
          <w:sz w:val="22"/>
          <w:szCs w:val="22"/>
          <w:lang w:val="en-GB"/>
        </w:rPr>
      </w:pPr>
      <w:r w:rsidRPr="00B37467">
        <w:rPr>
          <w:rFonts w:ascii="Times New Roman" w:hAnsi="Times New Roman"/>
          <w:sz w:val="22"/>
          <w:szCs w:val="22"/>
          <w:lang w:val="en-GB"/>
        </w:rPr>
        <w:t xml:space="preserve">[t]he closest parallel in Shakespeare’s sources occurs in Daniel: ‘The outcast of the world’ (3.459, stanza 81). Daniel’s context is identical with Shakespeare’s. Both statements are said of Exton, Richard’s murderer. Shakespeare seems to have transformed that line in Daniel into </w:t>
      </w:r>
      <w:proofErr w:type="spellStart"/>
      <w:proofErr w:type="gramStart"/>
      <w:r w:rsidRPr="00B37467">
        <w:rPr>
          <w:rFonts w:ascii="Times New Roman" w:hAnsi="Times New Roman"/>
          <w:sz w:val="22"/>
          <w:szCs w:val="22"/>
          <w:lang w:val="en-GB"/>
        </w:rPr>
        <w:t>a</w:t>
      </w:r>
      <w:proofErr w:type="spellEnd"/>
      <w:proofErr w:type="gramEnd"/>
      <w:r w:rsidRPr="00B37467">
        <w:rPr>
          <w:rFonts w:ascii="Times New Roman" w:hAnsi="Times New Roman"/>
          <w:sz w:val="22"/>
          <w:szCs w:val="22"/>
          <w:lang w:val="en-GB"/>
        </w:rPr>
        <w:t xml:space="preserve"> explicit biblical reference. </w:t>
      </w:r>
    </w:p>
    <w:p w14:paraId="7D415DA8" w14:textId="3EE2205F" w:rsidR="009D4A56" w:rsidRPr="00B37467" w:rsidRDefault="00884178" w:rsidP="0010596A">
      <w:pPr>
        <w:ind w:firstLine="709"/>
        <w:jc w:val="both"/>
        <w:rPr>
          <w:rFonts w:ascii="Times New Roman" w:hAnsi="Times New Roman"/>
        </w:rPr>
      </w:pPr>
      <w:r w:rsidRPr="00B37467">
        <w:rPr>
          <w:rFonts w:ascii="Times New Roman" w:hAnsi="Times New Roman"/>
          <w:lang w:val="en-GB"/>
        </w:rPr>
        <w:t>In the consulted Spanish versions of the Bible, o</w:t>
      </w:r>
      <w:r w:rsidR="00400217" w:rsidRPr="00B37467">
        <w:rPr>
          <w:rFonts w:ascii="Times New Roman" w:hAnsi="Times New Roman"/>
          <w:lang w:val="en-GB"/>
        </w:rPr>
        <w:t>n two occasions, the Old Testament text characterises Cain as fugitive and</w:t>
      </w:r>
      <w:r w:rsidR="00BE2DD4" w:rsidRPr="00B37467">
        <w:rPr>
          <w:rFonts w:ascii="Times New Roman" w:hAnsi="Times New Roman"/>
          <w:lang w:val="en-GB"/>
        </w:rPr>
        <w:t xml:space="preserve"> </w:t>
      </w:r>
      <w:r w:rsidR="00400217" w:rsidRPr="00B37467">
        <w:rPr>
          <w:rFonts w:ascii="Times New Roman" w:hAnsi="Times New Roman"/>
          <w:lang w:val="en-GB"/>
        </w:rPr>
        <w:t xml:space="preserve">wanderer. </w:t>
      </w:r>
      <w:r w:rsidR="00400217" w:rsidRPr="00B37467">
        <w:rPr>
          <w:rFonts w:ascii="Times New Roman" w:hAnsi="Times New Roman"/>
        </w:rPr>
        <w:t>In Genesis (4:12</w:t>
      </w:r>
      <w:r w:rsidR="002703E8" w:rsidRPr="00B37467">
        <w:rPr>
          <w:rFonts w:ascii="Times New Roman" w:hAnsi="Times New Roman"/>
        </w:rPr>
        <w:t>–</w:t>
      </w:r>
      <w:r w:rsidR="00400217" w:rsidRPr="00B37467">
        <w:rPr>
          <w:rFonts w:ascii="Times New Roman" w:hAnsi="Times New Roman"/>
        </w:rPr>
        <w:t xml:space="preserve">14) this reads as follows: </w:t>
      </w:r>
    </w:p>
    <w:p w14:paraId="1CBD4EA7" w14:textId="3A5D82DB" w:rsidR="009D4A56" w:rsidRPr="00B37467" w:rsidRDefault="009D4A56" w:rsidP="009E5B0D">
      <w:pPr>
        <w:spacing w:before="160" w:after="160"/>
        <w:ind w:left="709" w:right="709"/>
        <w:jc w:val="both"/>
        <w:rPr>
          <w:rFonts w:ascii="Times New Roman" w:hAnsi="Times New Roman"/>
          <w:sz w:val="22"/>
          <w:szCs w:val="22"/>
        </w:rPr>
      </w:pPr>
      <w:r w:rsidRPr="00B37467">
        <w:rPr>
          <w:rFonts w:ascii="Times New Roman" w:hAnsi="Times New Roman"/>
          <w:sz w:val="22"/>
          <w:szCs w:val="22"/>
        </w:rPr>
        <w:t>‘Cuando la labres, te negará sus frutos y andarás por ella fugitivo y errante.’ Dijo Caín a Yahvé: ‘Insoportablemente grande es mi castigo. Ahora me arrojas de esta tierra; oculto a tu rostro habré de andar fugitivo y errante por la tierra, y cualquiera que me encuentre me matará’.</w:t>
      </w:r>
      <w:r w:rsidR="00213E0D" w:rsidRPr="00B37467">
        <w:rPr>
          <w:rStyle w:val="Odkaznapoznmkupodiarou"/>
          <w:rFonts w:ascii="Times New Roman" w:hAnsi="Times New Roman"/>
          <w:sz w:val="22"/>
          <w:szCs w:val="22"/>
        </w:rPr>
        <w:footnoteReference w:id="8"/>
      </w:r>
    </w:p>
    <w:p w14:paraId="1A766B6D" w14:textId="77D7B812" w:rsidR="004840CD" w:rsidRPr="00B37467" w:rsidRDefault="00F72999" w:rsidP="003D2D65">
      <w:pPr>
        <w:jc w:val="both"/>
        <w:rPr>
          <w:rFonts w:ascii="Times New Roman" w:hAnsi="Times New Roman"/>
          <w:lang w:val="en-GB"/>
        </w:rPr>
      </w:pPr>
      <w:r w:rsidRPr="00B37467">
        <w:rPr>
          <w:rFonts w:ascii="Times New Roman" w:hAnsi="Times New Roman"/>
          <w:lang w:val="en-GB"/>
        </w:rPr>
        <w:t>It can therefore be concluded that a</w:t>
      </w:r>
      <w:r w:rsidR="00400217" w:rsidRPr="00B37467">
        <w:rPr>
          <w:rFonts w:ascii="Times New Roman" w:hAnsi="Times New Roman"/>
          <w:lang w:val="en-GB"/>
        </w:rPr>
        <w:t xml:space="preserve">ny translator who conveys </w:t>
      </w:r>
      <w:r w:rsidR="00400217" w:rsidRPr="00B37467">
        <w:rPr>
          <w:rFonts w:ascii="Times New Roman" w:hAnsi="Times New Roman"/>
          <w:i/>
          <w:iCs/>
          <w:lang w:val="en-GB"/>
        </w:rPr>
        <w:t>go wander</w:t>
      </w:r>
      <w:r w:rsidR="00400217" w:rsidRPr="00B37467">
        <w:rPr>
          <w:rFonts w:ascii="Times New Roman" w:hAnsi="Times New Roman"/>
          <w:lang w:val="en-GB"/>
        </w:rPr>
        <w:t xml:space="preserve"> with ‘ve(</w:t>
      </w:r>
      <w:proofErr w:type="spellStart"/>
      <w:r w:rsidR="00400217" w:rsidRPr="00B37467">
        <w:rPr>
          <w:rFonts w:ascii="Times New Roman" w:hAnsi="Times New Roman"/>
          <w:lang w:val="en-GB"/>
        </w:rPr>
        <w:t>te</w:t>
      </w:r>
      <w:proofErr w:type="spellEnd"/>
      <w:r w:rsidR="00400217" w:rsidRPr="00B37467">
        <w:rPr>
          <w:rFonts w:ascii="Times New Roman" w:hAnsi="Times New Roman"/>
          <w:lang w:val="en-GB"/>
        </w:rPr>
        <w:t xml:space="preserve">) </w:t>
      </w:r>
      <w:proofErr w:type="gramStart"/>
      <w:r w:rsidR="00400217" w:rsidRPr="00B37467">
        <w:rPr>
          <w:rFonts w:ascii="Times New Roman" w:hAnsi="Times New Roman"/>
          <w:lang w:val="en-GB"/>
        </w:rPr>
        <w:t>a</w:t>
      </w:r>
      <w:proofErr w:type="gramEnd"/>
      <w:r w:rsidR="00400217" w:rsidRPr="00B37467">
        <w:rPr>
          <w:rFonts w:ascii="Times New Roman" w:hAnsi="Times New Roman"/>
          <w:lang w:val="en-GB"/>
        </w:rPr>
        <w:t xml:space="preserve"> </w:t>
      </w:r>
      <w:proofErr w:type="spellStart"/>
      <w:r w:rsidR="00400217" w:rsidRPr="00B37467">
        <w:rPr>
          <w:rFonts w:ascii="Times New Roman" w:hAnsi="Times New Roman"/>
          <w:lang w:val="en-GB"/>
        </w:rPr>
        <w:t>errar</w:t>
      </w:r>
      <w:proofErr w:type="spellEnd"/>
      <w:r w:rsidR="00400217" w:rsidRPr="00B37467">
        <w:rPr>
          <w:rFonts w:ascii="Times New Roman" w:hAnsi="Times New Roman"/>
          <w:lang w:val="en-GB"/>
        </w:rPr>
        <w:t xml:space="preserve">’ </w:t>
      </w:r>
      <w:r w:rsidR="00880F62" w:rsidRPr="00B37467">
        <w:rPr>
          <w:rFonts w:ascii="Times New Roman" w:hAnsi="Times New Roman"/>
          <w:lang w:val="en-GB"/>
        </w:rPr>
        <w:t>is</w:t>
      </w:r>
      <w:r w:rsidRPr="00B37467">
        <w:rPr>
          <w:rFonts w:ascii="Times New Roman" w:hAnsi="Times New Roman"/>
          <w:lang w:val="en-GB"/>
        </w:rPr>
        <w:t xml:space="preserve"> </w:t>
      </w:r>
      <w:r w:rsidR="00400217" w:rsidRPr="00B37467">
        <w:rPr>
          <w:rFonts w:ascii="Times New Roman" w:hAnsi="Times New Roman"/>
          <w:lang w:val="en-GB"/>
        </w:rPr>
        <w:t xml:space="preserve">recreating the </w:t>
      </w:r>
      <w:r w:rsidRPr="00B37467">
        <w:rPr>
          <w:rFonts w:ascii="Times New Roman" w:hAnsi="Times New Roman"/>
          <w:lang w:val="en-GB"/>
        </w:rPr>
        <w:t xml:space="preserve">same intertextual </w:t>
      </w:r>
      <w:r w:rsidR="00400217" w:rsidRPr="00B37467">
        <w:rPr>
          <w:rFonts w:ascii="Times New Roman" w:hAnsi="Times New Roman"/>
          <w:lang w:val="en-GB"/>
        </w:rPr>
        <w:t xml:space="preserve">process. </w:t>
      </w:r>
      <w:r w:rsidR="00351512" w:rsidRPr="00B37467">
        <w:rPr>
          <w:rFonts w:ascii="Times New Roman" w:hAnsi="Times New Roman"/>
          <w:lang w:val="en-GB"/>
        </w:rPr>
        <w:t xml:space="preserve">This is the case with four of the five </w:t>
      </w:r>
      <w:r w:rsidR="00C34AD4" w:rsidRPr="00B37467">
        <w:rPr>
          <w:rFonts w:ascii="Times New Roman" w:hAnsi="Times New Roman"/>
          <w:lang w:val="en-GB"/>
        </w:rPr>
        <w:t>translators</w:t>
      </w:r>
      <w:r w:rsidR="00351512" w:rsidRPr="00B37467">
        <w:rPr>
          <w:rFonts w:ascii="Times New Roman" w:hAnsi="Times New Roman"/>
          <w:lang w:val="en-GB"/>
        </w:rPr>
        <w:t xml:space="preserve"> studied in this article. The way </w:t>
      </w:r>
      <w:proofErr w:type="spellStart"/>
      <w:r w:rsidR="00351512" w:rsidRPr="00B37467">
        <w:rPr>
          <w:rFonts w:ascii="Times New Roman" w:hAnsi="Times New Roman"/>
          <w:lang w:val="en-GB"/>
        </w:rPr>
        <w:t>Astrana</w:t>
      </w:r>
      <w:proofErr w:type="spellEnd"/>
      <w:r w:rsidR="00351512" w:rsidRPr="00B37467">
        <w:rPr>
          <w:rFonts w:ascii="Times New Roman" w:hAnsi="Times New Roman"/>
          <w:lang w:val="en-GB"/>
        </w:rPr>
        <w:t>, Valverde</w:t>
      </w:r>
      <w:r w:rsidR="00C34AD4" w:rsidRPr="00B37467">
        <w:rPr>
          <w:rFonts w:ascii="Times New Roman" w:hAnsi="Times New Roman"/>
          <w:lang w:val="en-GB"/>
        </w:rPr>
        <w:t>,</w:t>
      </w:r>
      <w:r w:rsidR="00351512" w:rsidRPr="00B37467">
        <w:rPr>
          <w:rFonts w:ascii="Times New Roman" w:hAnsi="Times New Roman"/>
          <w:lang w:val="en-GB"/>
        </w:rPr>
        <w:t xml:space="preserve"> Pasini and Merino </w:t>
      </w:r>
      <w:r w:rsidR="00C34AD4" w:rsidRPr="00B37467">
        <w:rPr>
          <w:rFonts w:ascii="Times New Roman" w:hAnsi="Times New Roman"/>
          <w:lang w:val="en-GB"/>
        </w:rPr>
        <w:t>structure</w:t>
      </w:r>
      <w:r w:rsidR="00351512" w:rsidRPr="00B37467">
        <w:rPr>
          <w:rFonts w:ascii="Times New Roman" w:hAnsi="Times New Roman"/>
          <w:lang w:val="en-GB"/>
        </w:rPr>
        <w:t xml:space="preserve"> this demonstrates the relationship with the first </w:t>
      </w:r>
      <w:r w:rsidR="00653FCC" w:rsidRPr="00B37467">
        <w:rPr>
          <w:rFonts w:ascii="Times New Roman" w:hAnsi="Times New Roman"/>
          <w:lang w:val="en-GB"/>
        </w:rPr>
        <w:t>b</w:t>
      </w:r>
      <w:r w:rsidR="00351512" w:rsidRPr="00B37467">
        <w:rPr>
          <w:rFonts w:ascii="Times New Roman" w:hAnsi="Times New Roman"/>
          <w:lang w:val="en-GB"/>
        </w:rPr>
        <w:t xml:space="preserve">ook of the Bible. </w:t>
      </w:r>
    </w:p>
    <w:p w14:paraId="04354963" w14:textId="2BE96004" w:rsidR="00884178" w:rsidRPr="00B37467" w:rsidRDefault="004840CD" w:rsidP="001B677B">
      <w:pPr>
        <w:pStyle w:val="Textpoznmkypodiarou"/>
        <w:numPr>
          <w:ilvl w:val="0"/>
          <w:numId w:val="43"/>
        </w:numPr>
        <w:spacing w:before="160" w:after="120"/>
        <w:ind w:left="709" w:right="709" w:hanging="425"/>
        <w:jc w:val="both"/>
        <w:rPr>
          <w:rFonts w:ascii="Times New Roman" w:hAnsi="Times New Roman"/>
        </w:rPr>
      </w:pPr>
      <w:r w:rsidRPr="00B37467">
        <w:rPr>
          <w:rFonts w:ascii="Times New Roman" w:hAnsi="Times New Roman"/>
        </w:rPr>
        <w:t xml:space="preserve">Ve a </w:t>
      </w:r>
      <w:proofErr w:type="spellStart"/>
      <w:r w:rsidRPr="00B37467">
        <w:rPr>
          <w:rFonts w:ascii="Times New Roman" w:hAnsi="Times New Roman"/>
        </w:rPr>
        <w:t>errar</w:t>
      </w:r>
      <w:proofErr w:type="spellEnd"/>
      <w:r w:rsidRPr="00B37467">
        <w:rPr>
          <w:rFonts w:ascii="Times New Roman" w:hAnsi="Times New Roman"/>
        </w:rPr>
        <w:t xml:space="preserve"> con </w:t>
      </w:r>
      <w:proofErr w:type="spellStart"/>
      <w:r w:rsidRPr="00B37467">
        <w:rPr>
          <w:rFonts w:ascii="Times New Roman" w:hAnsi="Times New Roman"/>
        </w:rPr>
        <w:t>Caín</w:t>
      </w:r>
      <w:proofErr w:type="spellEnd"/>
      <w:r w:rsidRPr="00B37467">
        <w:rPr>
          <w:rFonts w:ascii="Times New Roman" w:hAnsi="Times New Roman"/>
        </w:rPr>
        <w:t xml:space="preserve"> a </w:t>
      </w:r>
      <w:proofErr w:type="spellStart"/>
      <w:r w:rsidRPr="00B37467">
        <w:rPr>
          <w:rFonts w:ascii="Times New Roman" w:hAnsi="Times New Roman"/>
        </w:rPr>
        <w:t>través</w:t>
      </w:r>
      <w:proofErr w:type="spellEnd"/>
      <w:r w:rsidRPr="00B37467">
        <w:rPr>
          <w:rFonts w:ascii="Times New Roman" w:hAnsi="Times New Roman"/>
        </w:rPr>
        <w:t xml:space="preserve"> de las sombras de la </w:t>
      </w:r>
      <w:proofErr w:type="spellStart"/>
      <w:r w:rsidRPr="00B37467">
        <w:rPr>
          <w:rFonts w:ascii="Times New Roman" w:hAnsi="Times New Roman"/>
        </w:rPr>
        <w:t>noche</w:t>
      </w:r>
      <w:proofErr w:type="spellEnd"/>
      <w:r w:rsidR="00D37009" w:rsidRPr="00B37467">
        <w:rPr>
          <w:rFonts w:ascii="Times New Roman" w:hAnsi="Times New Roman"/>
        </w:rPr>
        <w:t>.</w:t>
      </w:r>
      <w:r w:rsidRPr="00B37467">
        <w:rPr>
          <w:rFonts w:ascii="Times New Roman" w:hAnsi="Times New Roman"/>
        </w:rPr>
        <w:t xml:space="preserve"> (</w:t>
      </w:r>
      <w:proofErr w:type="spellStart"/>
      <w:r w:rsidR="00DD0437" w:rsidRPr="00B37467">
        <w:rPr>
          <w:rFonts w:ascii="Times New Roman" w:hAnsi="Times New Roman"/>
        </w:rPr>
        <w:t>Astrana</w:t>
      </w:r>
      <w:proofErr w:type="spellEnd"/>
      <w:r w:rsidR="00DD0437" w:rsidRPr="00B37467">
        <w:rPr>
          <w:rFonts w:ascii="Times New Roman" w:hAnsi="Times New Roman"/>
        </w:rPr>
        <w:t xml:space="preserve"> 1941</w:t>
      </w:r>
      <w:r w:rsidRPr="00B37467">
        <w:rPr>
          <w:rFonts w:ascii="Times New Roman" w:hAnsi="Times New Roman"/>
        </w:rPr>
        <w:t>: 1008)</w:t>
      </w:r>
    </w:p>
    <w:p w14:paraId="68AD1E2C" w14:textId="7DC6A93C"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‘Go wander with Cain through the shadows of the night’.</w:t>
      </w:r>
    </w:p>
    <w:p w14:paraId="21FE0C25" w14:textId="06CE606A" w:rsidR="00884178" w:rsidRPr="00B37467" w:rsidRDefault="004840CD" w:rsidP="001B677B">
      <w:pPr>
        <w:pStyle w:val="Textpoznmkypodiarou"/>
        <w:numPr>
          <w:ilvl w:val="0"/>
          <w:numId w:val="43"/>
        </w:numPr>
        <w:spacing w:before="160" w:after="120"/>
        <w:ind w:left="709" w:right="709" w:hanging="425"/>
        <w:jc w:val="both"/>
        <w:rPr>
          <w:rFonts w:ascii="Times New Roman" w:hAnsi="Times New Roman"/>
        </w:rPr>
      </w:pPr>
      <w:proofErr w:type="spellStart"/>
      <w:r w:rsidRPr="00B37467">
        <w:rPr>
          <w:rFonts w:ascii="Times New Roman" w:hAnsi="Times New Roman"/>
        </w:rPr>
        <w:lastRenderedPageBreak/>
        <w:t>Vete</w:t>
      </w:r>
      <w:proofErr w:type="spellEnd"/>
      <w:r w:rsidRPr="00B37467">
        <w:rPr>
          <w:rFonts w:ascii="Times New Roman" w:hAnsi="Times New Roman"/>
        </w:rPr>
        <w:t xml:space="preserve"> a </w:t>
      </w:r>
      <w:proofErr w:type="spellStart"/>
      <w:r w:rsidRPr="00B37467">
        <w:rPr>
          <w:rFonts w:ascii="Times New Roman" w:hAnsi="Times New Roman"/>
        </w:rPr>
        <w:t>errar</w:t>
      </w:r>
      <w:proofErr w:type="spellEnd"/>
      <w:r w:rsidRPr="00B37467">
        <w:rPr>
          <w:rFonts w:ascii="Times New Roman" w:hAnsi="Times New Roman"/>
        </w:rPr>
        <w:t xml:space="preserve"> con </w:t>
      </w:r>
      <w:proofErr w:type="spellStart"/>
      <w:r w:rsidRPr="00B37467">
        <w:rPr>
          <w:rFonts w:ascii="Times New Roman" w:hAnsi="Times New Roman"/>
        </w:rPr>
        <w:t>Caín</w:t>
      </w:r>
      <w:proofErr w:type="spellEnd"/>
      <w:r w:rsidRPr="00B37467">
        <w:rPr>
          <w:rFonts w:ascii="Times New Roman" w:hAnsi="Times New Roman"/>
        </w:rPr>
        <w:t xml:space="preserve"> a </w:t>
      </w:r>
      <w:proofErr w:type="spellStart"/>
      <w:r w:rsidRPr="00B37467">
        <w:rPr>
          <w:rFonts w:ascii="Times New Roman" w:hAnsi="Times New Roman"/>
        </w:rPr>
        <w:t>través</w:t>
      </w:r>
      <w:proofErr w:type="spellEnd"/>
      <w:r w:rsidRPr="00B37467">
        <w:rPr>
          <w:rFonts w:ascii="Times New Roman" w:hAnsi="Times New Roman"/>
        </w:rPr>
        <w:t xml:space="preserve"> de las sombras de la </w:t>
      </w:r>
      <w:proofErr w:type="spellStart"/>
      <w:r w:rsidRPr="00B37467">
        <w:rPr>
          <w:rFonts w:ascii="Times New Roman" w:hAnsi="Times New Roman"/>
        </w:rPr>
        <w:t>noche</w:t>
      </w:r>
      <w:proofErr w:type="spellEnd"/>
      <w:r w:rsidR="00D37009" w:rsidRPr="00B37467">
        <w:rPr>
          <w:rFonts w:ascii="Times New Roman" w:hAnsi="Times New Roman"/>
        </w:rPr>
        <w:t>.</w:t>
      </w:r>
      <w:r w:rsidRPr="00B37467">
        <w:rPr>
          <w:rFonts w:ascii="Times New Roman" w:hAnsi="Times New Roman"/>
        </w:rPr>
        <w:t xml:space="preserve"> (</w:t>
      </w:r>
      <w:r w:rsidR="00DD0437" w:rsidRPr="00B37467">
        <w:rPr>
          <w:rFonts w:ascii="Times New Roman" w:hAnsi="Times New Roman"/>
        </w:rPr>
        <w:t>Valverde 1967</w:t>
      </w:r>
      <w:r w:rsidRPr="00B37467">
        <w:rPr>
          <w:rFonts w:ascii="Times New Roman" w:hAnsi="Times New Roman"/>
        </w:rPr>
        <w:t>: 1000)</w:t>
      </w:r>
    </w:p>
    <w:p w14:paraId="396C5DF0" w14:textId="394D9009"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‘Go wander with Cain through the shadows of the night’.</w:t>
      </w:r>
    </w:p>
    <w:p w14:paraId="5C6B979B" w14:textId="100EF8F8" w:rsidR="00884178" w:rsidRPr="00B37467" w:rsidRDefault="004840CD" w:rsidP="001B677B">
      <w:pPr>
        <w:pStyle w:val="Textpoznmkypodiarou"/>
        <w:numPr>
          <w:ilvl w:val="0"/>
          <w:numId w:val="43"/>
        </w:numPr>
        <w:spacing w:before="160" w:after="120"/>
        <w:ind w:left="709" w:right="709" w:hanging="425"/>
        <w:jc w:val="both"/>
        <w:rPr>
          <w:rFonts w:ascii="Times New Roman" w:hAnsi="Times New Roman"/>
        </w:rPr>
      </w:pPr>
      <w:r w:rsidRPr="00B37467">
        <w:rPr>
          <w:rFonts w:ascii="Times New Roman" w:hAnsi="Times New Roman"/>
        </w:rPr>
        <w:t xml:space="preserve">Con </w:t>
      </w:r>
      <w:proofErr w:type="spellStart"/>
      <w:r w:rsidRPr="00B37467">
        <w:rPr>
          <w:rFonts w:ascii="Times New Roman" w:hAnsi="Times New Roman"/>
        </w:rPr>
        <w:t>Caín</w:t>
      </w:r>
      <w:proofErr w:type="spellEnd"/>
      <w:r w:rsidRPr="00B37467">
        <w:rPr>
          <w:rFonts w:ascii="Times New Roman" w:hAnsi="Times New Roman"/>
        </w:rPr>
        <w:t xml:space="preserve"> </w:t>
      </w:r>
      <w:proofErr w:type="spellStart"/>
      <w:r w:rsidRPr="00B37467">
        <w:rPr>
          <w:rFonts w:ascii="Times New Roman" w:hAnsi="Times New Roman"/>
        </w:rPr>
        <w:t>vete</w:t>
      </w:r>
      <w:proofErr w:type="spellEnd"/>
      <w:r w:rsidRPr="00B37467">
        <w:rPr>
          <w:rFonts w:ascii="Times New Roman" w:hAnsi="Times New Roman"/>
        </w:rPr>
        <w:t xml:space="preserve"> a </w:t>
      </w:r>
      <w:proofErr w:type="spellStart"/>
      <w:r w:rsidRPr="00B37467">
        <w:rPr>
          <w:rFonts w:ascii="Times New Roman" w:hAnsi="Times New Roman"/>
        </w:rPr>
        <w:t>errar</w:t>
      </w:r>
      <w:proofErr w:type="spellEnd"/>
      <w:r w:rsidRPr="00B37467">
        <w:rPr>
          <w:rFonts w:ascii="Times New Roman" w:hAnsi="Times New Roman"/>
        </w:rPr>
        <w:t xml:space="preserve"> </w:t>
      </w:r>
      <w:proofErr w:type="spellStart"/>
      <w:r w:rsidRPr="00B37467">
        <w:rPr>
          <w:rFonts w:ascii="Times New Roman" w:hAnsi="Times New Roman"/>
        </w:rPr>
        <w:t>por</w:t>
      </w:r>
      <w:proofErr w:type="spellEnd"/>
      <w:r w:rsidRPr="00B37467">
        <w:rPr>
          <w:rFonts w:ascii="Times New Roman" w:hAnsi="Times New Roman"/>
        </w:rPr>
        <w:t xml:space="preserve"> las </w:t>
      </w:r>
      <w:proofErr w:type="spellStart"/>
      <w:r w:rsidRPr="00B37467">
        <w:rPr>
          <w:rFonts w:ascii="Times New Roman" w:hAnsi="Times New Roman"/>
        </w:rPr>
        <w:t>tinieblas</w:t>
      </w:r>
      <w:proofErr w:type="spellEnd"/>
      <w:r w:rsidRPr="00B37467">
        <w:rPr>
          <w:rFonts w:ascii="Times New Roman" w:hAnsi="Times New Roman"/>
        </w:rPr>
        <w:t xml:space="preserve"> </w:t>
      </w:r>
      <w:proofErr w:type="spellStart"/>
      <w:r w:rsidRPr="00B37467">
        <w:rPr>
          <w:rFonts w:ascii="Times New Roman" w:hAnsi="Times New Roman"/>
        </w:rPr>
        <w:t>nocturnas</w:t>
      </w:r>
      <w:proofErr w:type="spellEnd"/>
      <w:r w:rsidR="00D37009" w:rsidRPr="00B37467">
        <w:rPr>
          <w:rFonts w:ascii="Times New Roman" w:hAnsi="Times New Roman"/>
        </w:rPr>
        <w:t>.</w:t>
      </w:r>
      <w:r w:rsidRPr="00B37467">
        <w:rPr>
          <w:rFonts w:ascii="Times New Roman" w:hAnsi="Times New Roman"/>
        </w:rPr>
        <w:t xml:space="preserve"> (</w:t>
      </w:r>
      <w:r w:rsidR="00DD0437" w:rsidRPr="00B37467">
        <w:rPr>
          <w:rFonts w:ascii="Times New Roman" w:hAnsi="Times New Roman"/>
        </w:rPr>
        <w:t>Pasini 2009</w:t>
      </w:r>
      <w:r w:rsidRPr="00B37467">
        <w:rPr>
          <w:rFonts w:ascii="Times New Roman" w:hAnsi="Times New Roman"/>
        </w:rPr>
        <w:t>: 627)</w:t>
      </w:r>
    </w:p>
    <w:p w14:paraId="383046D1" w14:textId="3F5E334E"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‘With Cain, go wander through the nocturnal darkness’.</w:t>
      </w:r>
    </w:p>
    <w:p w14:paraId="5A6020D6" w14:textId="3BAA1CE2" w:rsidR="004840CD" w:rsidRPr="00B37467" w:rsidRDefault="004840CD" w:rsidP="00DB114F">
      <w:pPr>
        <w:pStyle w:val="Textpoznmkypodiarou"/>
        <w:keepNext/>
        <w:keepLines/>
        <w:numPr>
          <w:ilvl w:val="0"/>
          <w:numId w:val="43"/>
        </w:numPr>
        <w:spacing w:before="160" w:after="120"/>
        <w:ind w:left="709" w:right="709" w:hanging="425"/>
        <w:jc w:val="both"/>
        <w:rPr>
          <w:rFonts w:ascii="Times New Roman" w:hAnsi="Times New Roman"/>
        </w:rPr>
      </w:pPr>
      <w:r w:rsidRPr="00B37467">
        <w:rPr>
          <w:rFonts w:ascii="Times New Roman" w:hAnsi="Times New Roman"/>
        </w:rPr>
        <w:t xml:space="preserve">Ve con </w:t>
      </w:r>
      <w:proofErr w:type="spellStart"/>
      <w:r w:rsidRPr="00B37467">
        <w:rPr>
          <w:rFonts w:ascii="Times New Roman" w:hAnsi="Times New Roman"/>
        </w:rPr>
        <w:t>Caín</w:t>
      </w:r>
      <w:proofErr w:type="spellEnd"/>
      <w:r w:rsidRPr="00B37467">
        <w:rPr>
          <w:rFonts w:ascii="Times New Roman" w:hAnsi="Times New Roman"/>
        </w:rPr>
        <w:t xml:space="preserve"> a </w:t>
      </w:r>
      <w:proofErr w:type="spellStart"/>
      <w:r w:rsidRPr="00B37467">
        <w:rPr>
          <w:rFonts w:ascii="Times New Roman" w:hAnsi="Times New Roman"/>
        </w:rPr>
        <w:t>errar</w:t>
      </w:r>
      <w:proofErr w:type="spellEnd"/>
      <w:r w:rsidRPr="00B37467">
        <w:rPr>
          <w:rFonts w:ascii="Times New Roman" w:hAnsi="Times New Roman"/>
        </w:rPr>
        <w:t xml:space="preserve"> entre las sombras de la </w:t>
      </w:r>
      <w:proofErr w:type="spellStart"/>
      <w:r w:rsidRPr="00B37467">
        <w:rPr>
          <w:rFonts w:ascii="Times New Roman" w:hAnsi="Times New Roman"/>
        </w:rPr>
        <w:t>noche</w:t>
      </w:r>
      <w:proofErr w:type="spellEnd"/>
      <w:r w:rsidR="00D37009" w:rsidRPr="00B37467">
        <w:rPr>
          <w:rFonts w:ascii="Times New Roman" w:hAnsi="Times New Roman"/>
        </w:rPr>
        <w:t>.</w:t>
      </w:r>
      <w:r w:rsidRPr="00B37467">
        <w:rPr>
          <w:rFonts w:ascii="Times New Roman" w:hAnsi="Times New Roman"/>
        </w:rPr>
        <w:t xml:space="preserve"> (</w:t>
      </w:r>
      <w:r w:rsidR="00DD0437" w:rsidRPr="00B37467">
        <w:rPr>
          <w:rFonts w:ascii="Times New Roman" w:hAnsi="Times New Roman"/>
        </w:rPr>
        <w:t>Merino 2012</w:t>
      </w:r>
      <w:r w:rsidRPr="00B37467">
        <w:rPr>
          <w:rFonts w:ascii="Times New Roman" w:hAnsi="Times New Roman"/>
        </w:rPr>
        <w:t>: 630)</w:t>
      </w:r>
    </w:p>
    <w:p w14:paraId="701F8824" w14:textId="2542446A"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‘Go with Cain to wander among the shadows of the night’.</w:t>
      </w:r>
    </w:p>
    <w:p w14:paraId="74E80859" w14:textId="50320C7D" w:rsidR="008B13D0" w:rsidRPr="00B37467" w:rsidRDefault="00351512" w:rsidP="003D2D65">
      <w:pPr>
        <w:jc w:val="both"/>
        <w:rPr>
          <w:rFonts w:ascii="Times New Roman" w:hAnsi="Times New Roman"/>
          <w:lang w:val="en-GB"/>
        </w:rPr>
      </w:pPr>
      <w:r w:rsidRPr="00B37467">
        <w:rPr>
          <w:rFonts w:ascii="Times New Roman" w:hAnsi="Times New Roman"/>
          <w:lang w:val="en-GB"/>
        </w:rPr>
        <w:t xml:space="preserve">Pujante’s </w:t>
      </w:r>
      <w:r w:rsidR="002703E8" w:rsidRPr="00B37467">
        <w:rPr>
          <w:rFonts w:ascii="Times New Roman" w:hAnsi="Times New Roman"/>
          <w:lang w:val="en-GB"/>
        </w:rPr>
        <w:t xml:space="preserve">(2008: 212) </w:t>
      </w:r>
      <w:r w:rsidR="00C34AD4" w:rsidRPr="00B37467">
        <w:rPr>
          <w:rFonts w:ascii="Times New Roman" w:hAnsi="Times New Roman"/>
          <w:lang w:val="en-GB"/>
        </w:rPr>
        <w:t>suggestion, on the other hand,</w:t>
      </w:r>
      <w:r w:rsidRPr="00B37467">
        <w:rPr>
          <w:rFonts w:ascii="Times New Roman" w:hAnsi="Times New Roman"/>
          <w:lang w:val="en-GB"/>
        </w:rPr>
        <w:t xml:space="preserve"> contains the verbal </w:t>
      </w:r>
      <w:r w:rsidR="007E74AB" w:rsidRPr="00B37467">
        <w:rPr>
          <w:rFonts w:ascii="Times New Roman" w:hAnsi="Times New Roman"/>
          <w:lang w:val="en-GB"/>
        </w:rPr>
        <w:t>phrase</w:t>
      </w:r>
      <w:r w:rsidRPr="00B37467">
        <w:rPr>
          <w:rFonts w:ascii="Times New Roman" w:hAnsi="Times New Roman"/>
          <w:lang w:val="en-GB"/>
        </w:rPr>
        <w:t xml:space="preserve"> “[</w:t>
      </w:r>
      <w:proofErr w:type="spellStart"/>
      <w:r w:rsidRPr="00B37467">
        <w:rPr>
          <w:rFonts w:ascii="Times New Roman" w:hAnsi="Times New Roman"/>
          <w:lang w:val="en-GB"/>
        </w:rPr>
        <w:t>ir</w:t>
      </w:r>
      <w:proofErr w:type="spellEnd"/>
      <w:r w:rsidRPr="00B37467">
        <w:rPr>
          <w:rFonts w:ascii="Times New Roman" w:hAnsi="Times New Roman"/>
          <w:lang w:val="en-GB"/>
        </w:rPr>
        <w:t xml:space="preserve">] a </w:t>
      </w:r>
      <w:proofErr w:type="spellStart"/>
      <w:r w:rsidRPr="00B37467">
        <w:rPr>
          <w:rFonts w:ascii="Times New Roman" w:hAnsi="Times New Roman"/>
          <w:lang w:val="en-GB"/>
        </w:rPr>
        <w:t>vagar</w:t>
      </w:r>
      <w:proofErr w:type="spellEnd"/>
      <w:r w:rsidRPr="00B37467">
        <w:rPr>
          <w:rFonts w:ascii="Times New Roman" w:hAnsi="Times New Roman"/>
          <w:lang w:val="en-GB"/>
        </w:rPr>
        <w:t xml:space="preserve">”, </w:t>
      </w:r>
      <w:r w:rsidR="00C34AD4" w:rsidRPr="00B37467">
        <w:rPr>
          <w:rFonts w:ascii="Times New Roman" w:hAnsi="Times New Roman"/>
          <w:lang w:val="en-GB"/>
        </w:rPr>
        <w:t>which is an</w:t>
      </w:r>
      <w:r w:rsidRPr="00B37467">
        <w:rPr>
          <w:rFonts w:ascii="Times New Roman" w:hAnsi="Times New Roman"/>
          <w:lang w:val="en-GB"/>
        </w:rPr>
        <w:t xml:space="preserve"> </w:t>
      </w:r>
      <w:r w:rsidR="00C34AD4" w:rsidRPr="00B37467">
        <w:rPr>
          <w:rFonts w:ascii="Times New Roman" w:hAnsi="Times New Roman"/>
          <w:lang w:val="en-GB"/>
        </w:rPr>
        <w:t>in</w:t>
      </w:r>
      <w:r w:rsidRPr="00B37467">
        <w:rPr>
          <w:rFonts w:ascii="Times New Roman" w:hAnsi="Times New Roman"/>
          <w:lang w:val="en-GB"/>
        </w:rPr>
        <w:t>appropriate</w:t>
      </w:r>
      <w:r w:rsidR="00C34AD4" w:rsidRPr="00B37467">
        <w:rPr>
          <w:rFonts w:ascii="Times New Roman" w:hAnsi="Times New Roman"/>
          <w:lang w:val="en-GB"/>
        </w:rPr>
        <w:t xml:space="preserve"> choice that</w:t>
      </w:r>
      <w:r w:rsidRPr="00B37467">
        <w:rPr>
          <w:rFonts w:ascii="Times New Roman" w:hAnsi="Times New Roman"/>
          <w:lang w:val="en-GB"/>
        </w:rPr>
        <w:t xml:space="preserve"> </w:t>
      </w:r>
      <w:r w:rsidR="00C34AD4" w:rsidRPr="00B37467">
        <w:rPr>
          <w:rFonts w:ascii="Times New Roman" w:hAnsi="Times New Roman"/>
          <w:lang w:val="en-GB"/>
        </w:rPr>
        <w:t>d</w:t>
      </w:r>
      <w:r w:rsidR="00880F62" w:rsidRPr="00B37467">
        <w:rPr>
          <w:rFonts w:ascii="Times New Roman" w:hAnsi="Times New Roman"/>
          <w:lang w:val="en-GB"/>
        </w:rPr>
        <w:t>i</w:t>
      </w:r>
      <w:r w:rsidR="00C34AD4" w:rsidRPr="00B37467">
        <w:rPr>
          <w:rFonts w:ascii="Times New Roman" w:hAnsi="Times New Roman"/>
          <w:lang w:val="en-GB"/>
        </w:rPr>
        <w:t>ssociates itself from</w:t>
      </w:r>
      <w:r w:rsidRPr="00B37467">
        <w:rPr>
          <w:rFonts w:ascii="Times New Roman" w:hAnsi="Times New Roman"/>
          <w:lang w:val="en-GB"/>
        </w:rPr>
        <w:t xml:space="preserve"> the scriptural reference. </w:t>
      </w:r>
    </w:p>
    <w:p w14:paraId="68D84A31" w14:textId="2B308813" w:rsidR="00C51F96" w:rsidRPr="00B37467" w:rsidRDefault="009E5B0D" w:rsidP="001B677B">
      <w:pPr>
        <w:pStyle w:val="Textpoznmkypodiarou"/>
        <w:numPr>
          <w:ilvl w:val="0"/>
          <w:numId w:val="43"/>
        </w:numPr>
        <w:spacing w:before="160" w:after="120"/>
        <w:ind w:left="709" w:right="709" w:hanging="425"/>
        <w:jc w:val="both"/>
        <w:rPr>
          <w:rFonts w:ascii="Times New Roman" w:hAnsi="Times New Roman"/>
        </w:rPr>
      </w:pPr>
      <w:r w:rsidRPr="00B37467">
        <w:rPr>
          <w:rFonts w:ascii="Times New Roman" w:hAnsi="Times New Roman"/>
        </w:rPr>
        <w:t>V</w:t>
      </w:r>
      <w:r w:rsidR="00C51F96" w:rsidRPr="00B37467">
        <w:rPr>
          <w:rFonts w:ascii="Times New Roman" w:hAnsi="Times New Roman"/>
        </w:rPr>
        <w:t xml:space="preserve">e con </w:t>
      </w:r>
      <w:proofErr w:type="spellStart"/>
      <w:r w:rsidR="00C51F96" w:rsidRPr="00B37467">
        <w:rPr>
          <w:rFonts w:ascii="Times New Roman" w:hAnsi="Times New Roman"/>
        </w:rPr>
        <w:t>Caín</w:t>
      </w:r>
      <w:proofErr w:type="spellEnd"/>
      <w:r w:rsidR="00C51F96" w:rsidRPr="00B37467">
        <w:rPr>
          <w:rFonts w:ascii="Times New Roman" w:hAnsi="Times New Roman"/>
        </w:rPr>
        <w:t xml:space="preserve"> a </w:t>
      </w:r>
      <w:proofErr w:type="spellStart"/>
      <w:r w:rsidR="00C51F96" w:rsidRPr="00B37467">
        <w:rPr>
          <w:rFonts w:ascii="Times New Roman" w:hAnsi="Times New Roman"/>
        </w:rPr>
        <w:t>vagar</w:t>
      </w:r>
      <w:proofErr w:type="spellEnd"/>
      <w:r w:rsidR="00C51F96" w:rsidRPr="00B37467">
        <w:rPr>
          <w:rFonts w:ascii="Times New Roman" w:hAnsi="Times New Roman"/>
        </w:rPr>
        <w:t xml:space="preserve"> entre las sombras</w:t>
      </w:r>
      <w:r w:rsidR="00D37009" w:rsidRPr="00B37467">
        <w:rPr>
          <w:rFonts w:ascii="Times New Roman" w:hAnsi="Times New Roman"/>
        </w:rPr>
        <w:t>.</w:t>
      </w:r>
      <w:r w:rsidR="00C51F96" w:rsidRPr="00B37467">
        <w:rPr>
          <w:rFonts w:ascii="Times New Roman" w:hAnsi="Times New Roman"/>
        </w:rPr>
        <w:t xml:space="preserve"> (</w:t>
      </w:r>
      <w:r w:rsidR="00DD0437" w:rsidRPr="00B37467">
        <w:rPr>
          <w:rFonts w:ascii="Times New Roman" w:hAnsi="Times New Roman"/>
        </w:rPr>
        <w:t>Pujante 2008</w:t>
      </w:r>
      <w:r w:rsidR="00C51F96" w:rsidRPr="00B37467">
        <w:rPr>
          <w:rFonts w:ascii="Times New Roman" w:hAnsi="Times New Roman"/>
        </w:rPr>
        <w:t>: 212)</w:t>
      </w:r>
    </w:p>
    <w:p w14:paraId="1C9D7255" w14:textId="4CF9E4AF" w:rsidR="003C4769" w:rsidRPr="00B37467" w:rsidRDefault="003C4769" w:rsidP="001B677B">
      <w:pPr>
        <w:pStyle w:val="Textpoznmkypodiarou"/>
        <w:spacing w:after="160"/>
        <w:ind w:left="709" w:right="709"/>
        <w:jc w:val="both"/>
        <w:rPr>
          <w:rFonts w:ascii="Times New Roman" w:hAnsi="Times New Roman"/>
        </w:rPr>
      </w:pPr>
      <w:r w:rsidRPr="00B37467">
        <w:rPr>
          <w:rFonts w:ascii="Times New Roman" w:hAnsi="Times New Roman"/>
        </w:rPr>
        <w:t>‘Go with Cain to roam among the shadows’.</w:t>
      </w:r>
    </w:p>
    <w:p w14:paraId="4FEC2BFB" w14:textId="27A36B6B" w:rsidR="008B13D0" w:rsidRPr="00B37467" w:rsidRDefault="00884178" w:rsidP="009E5B0D">
      <w:pPr>
        <w:pStyle w:val="Nadpis2"/>
        <w:spacing w:before="280" w:after="280"/>
        <w:ind w:left="850" w:hanging="425"/>
        <w:rPr>
          <w:lang w:val="en-US"/>
        </w:rPr>
      </w:pPr>
      <w:r w:rsidRPr="00B37467">
        <w:rPr>
          <w:lang w:val="en-US"/>
        </w:rPr>
        <w:t xml:space="preserve">3.3. Intertext analysis: Henry IV, the </w:t>
      </w:r>
      <w:r w:rsidR="00D37009" w:rsidRPr="00B37467">
        <w:rPr>
          <w:lang w:val="en-US"/>
        </w:rPr>
        <w:t>would-be</w:t>
      </w:r>
      <w:r w:rsidR="008B13D0" w:rsidRPr="00B37467">
        <w:rPr>
          <w:lang w:val="en-US"/>
        </w:rPr>
        <w:t xml:space="preserve"> </w:t>
      </w:r>
      <w:r w:rsidR="00D37009" w:rsidRPr="00B37467">
        <w:rPr>
          <w:lang w:val="en-US"/>
        </w:rPr>
        <w:t>c</w:t>
      </w:r>
      <w:r w:rsidR="008B13D0" w:rsidRPr="00B37467">
        <w:rPr>
          <w:lang w:val="en-US"/>
        </w:rPr>
        <w:t>rusader</w:t>
      </w:r>
    </w:p>
    <w:p w14:paraId="144F667A" w14:textId="0041489D" w:rsidR="00884178" w:rsidRPr="00B37467" w:rsidRDefault="008E1D3F" w:rsidP="00884178">
      <w:pPr>
        <w:jc w:val="both"/>
        <w:rPr>
          <w:rFonts w:ascii="Times New Roman" w:hAnsi="Times New Roman"/>
          <w:lang w:val="en-GB"/>
        </w:rPr>
      </w:pPr>
      <w:r w:rsidRPr="00B37467">
        <w:rPr>
          <w:rFonts w:ascii="Times New Roman" w:hAnsi="Times New Roman"/>
          <w:lang w:val="en-GB"/>
        </w:rPr>
        <w:t>Henry IV’s</w:t>
      </w:r>
      <w:r w:rsidR="005258D9" w:rsidRPr="00B37467">
        <w:rPr>
          <w:rFonts w:ascii="Times New Roman" w:hAnsi="Times New Roman"/>
          <w:lang w:val="en-GB"/>
        </w:rPr>
        <w:t xml:space="preserve"> act of contrition</w:t>
      </w:r>
      <w:r w:rsidRPr="00B37467">
        <w:rPr>
          <w:rFonts w:ascii="Times New Roman" w:hAnsi="Times New Roman"/>
          <w:lang w:val="en-GB"/>
        </w:rPr>
        <w:t xml:space="preserve"> at this point</w:t>
      </w:r>
      <w:r w:rsidR="00691F76" w:rsidRPr="00B37467">
        <w:rPr>
          <w:rFonts w:ascii="Times New Roman" w:hAnsi="Times New Roman"/>
          <w:lang w:val="en-GB"/>
        </w:rPr>
        <w:t xml:space="preserve"> simply</w:t>
      </w:r>
      <w:r w:rsidR="005258D9" w:rsidRPr="00B37467">
        <w:rPr>
          <w:rFonts w:ascii="Times New Roman" w:hAnsi="Times New Roman"/>
          <w:lang w:val="en-GB"/>
        </w:rPr>
        <w:t xml:space="preserve"> </w:t>
      </w:r>
      <w:r w:rsidRPr="00B37467">
        <w:rPr>
          <w:rFonts w:ascii="Times New Roman" w:hAnsi="Times New Roman"/>
          <w:lang w:val="en-GB"/>
        </w:rPr>
        <w:t xml:space="preserve">characterises him as a mediaeval monarch who feels guilty about having usurped the throne from a legitimate king. The same </w:t>
      </w:r>
      <w:r w:rsidR="00880F62" w:rsidRPr="00B37467">
        <w:rPr>
          <w:rFonts w:ascii="Times New Roman" w:hAnsi="Times New Roman"/>
          <w:lang w:val="en-GB"/>
        </w:rPr>
        <w:t>occurs</w:t>
      </w:r>
      <w:r w:rsidRPr="00B37467">
        <w:rPr>
          <w:rFonts w:ascii="Times New Roman" w:hAnsi="Times New Roman"/>
          <w:lang w:val="en-GB"/>
        </w:rPr>
        <w:t xml:space="preserve"> in a much more striking way with </w:t>
      </w:r>
      <w:r w:rsidR="00691F76" w:rsidRPr="00B37467">
        <w:rPr>
          <w:rFonts w:ascii="Times New Roman" w:hAnsi="Times New Roman"/>
          <w:lang w:val="en-GB"/>
        </w:rPr>
        <w:t xml:space="preserve">King </w:t>
      </w:r>
      <w:r w:rsidRPr="00B37467">
        <w:rPr>
          <w:rFonts w:ascii="Times New Roman" w:hAnsi="Times New Roman"/>
          <w:lang w:val="en-GB"/>
        </w:rPr>
        <w:t>Henry’s suggestion</w:t>
      </w:r>
      <w:r w:rsidR="00691F76" w:rsidRPr="00B37467">
        <w:rPr>
          <w:rFonts w:ascii="Times New Roman" w:hAnsi="Times New Roman"/>
          <w:lang w:val="en-GB"/>
        </w:rPr>
        <w:t xml:space="preserve"> that</w:t>
      </w:r>
      <w:r w:rsidRPr="00B37467">
        <w:rPr>
          <w:rFonts w:ascii="Times New Roman" w:hAnsi="Times New Roman"/>
          <w:lang w:val="en-GB"/>
        </w:rPr>
        <w:t xml:space="preserve"> he make amends and repair the damage by going to the Holy Land to wash </w:t>
      </w:r>
      <w:r w:rsidR="00691F76" w:rsidRPr="00B37467">
        <w:rPr>
          <w:rFonts w:ascii="Times New Roman" w:hAnsi="Times New Roman"/>
          <w:lang w:val="en-GB"/>
        </w:rPr>
        <w:t>all</w:t>
      </w:r>
      <w:r w:rsidRPr="00B37467">
        <w:rPr>
          <w:rFonts w:ascii="Times New Roman" w:hAnsi="Times New Roman"/>
          <w:lang w:val="en-GB"/>
        </w:rPr>
        <w:t xml:space="preserve"> traces of the crime from his hands: “I’ll make a voyage to the Holy Land/To wash this blood off from my guilty hand” (5.6.49</w:t>
      </w:r>
      <w:r w:rsidR="002703E8" w:rsidRPr="00B37467">
        <w:rPr>
          <w:rFonts w:ascii="Times New Roman" w:hAnsi="Times New Roman"/>
          <w:lang w:val="en-GB"/>
        </w:rPr>
        <w:t>–</w:t>
      </w:r>
      <w:r w:rsidRPr="00B37467">
        <w:rPr>
          <w:rFonts w:ascii="Times New Roman" w:hAnsi="Times New Roman"/>
          <w:lang w:val="en-GB"/>
        </w:rPr>
        <w:t xml:space="preserve">50). </w:t>
      </w:r>
      <w:r w:rsidR="00880F62" w:rsidRPr="00B37467">
        <w:rPr>
          <w:rFonts w:ascii="Times New Roman" w:hAnsi="Times New Roman"/>
          <w:lang w:val="en-GB"/>
        </w:rPr>
        <w:t>In a logical sense</w:t>
      </w:r>
      <w:r w:rsidRPr="00B37467">
        <w:rPr>
          <w:rFonts w:ascii="Times New Roman" w:hAnsi="Times New Roman"/>
          <w:lang w:val="en-GB"/>
        </w:rPr>
        <w:t xml:space="preserve">, the monarch’s feelings here </w:t>
      </w:r>
      <w:r w:rsidR="00BB72BE" w:rsidRPr="00B37467">
        <w:rPr>
          <w:rFonts w:ascii="Times New Roman" w:hAnsi="Times New Roman"/>
          <w:lang w:val="en-GB"/>
        </w:rPr>
        <w:t xml:space="preserve">are not even remotely consistent </w:t>
      </w:r>
      <w:r w:rsidR="00C206CC" w:rsidRPr="00B37467">
        <w:rPr>
          <w:rFonts w:ascii="Times New Roman" w:hAnsi="Times New Roman"/>
          <w:lang w:val="en-GB"/>
        </w:rPr>
        <w:t xml:space="preserve">with </w:t>
      </w:r>
      <w:r w:rsidR="00BB72BE" w:rsidRPr="00B37467">
        <w:rPr>
          <w:rFonts w:ascii="Times New Roman" w:hAnsi="Times New Roman"/>
          <w:lang w:val="en-GB"/>
        </w:rPr>
        <w:t>an</w:t>
      </w:r>
      <w:r w:rsidR="00C206CC" w:rsidRPr="00B37467">
        <w:rPr>
          <w:rFonts w:ascii="Times New Roman" w:hAnsi="Times New Roman"/>
          <w:lang w:val="en-GB"/>
        </w:rPr>
        <w:t xml:space="preserve"> interpretation of the play </w:t>
      </w:r>
      <w:r w:rsidR="00BB72BE" w:rsidRPr="00B37467">
        <w:rPr>
          <w:rFonts w:ascii="Times New Roman" w:hAnsi="Times New Roman"/>
          <w:lang w:val="en-GB"/>
        </w:rPr>
        <w:t>involving</w:t>
      </w:r>
      <w:r w:rsidR="00C206CC" w:rsidRPr="00B37467">
        <w:rPr>
          <w:rFonts w:ascii="Times New Roman" w:hAnsi="Times New Roman"/>
          <w:lang w:val="en-GB"/>
        </w:rPr>
        <w:t xml:space="preserve"> the new doctrine on divine right formulated by the School of Salamanc</w:t>
      </w:r>
      <w:r w:rsidR="00BB72BE" w:rsidRPr="00B37467">
        <w:rPr>
          <w:rFonts w:ascii="Times New Roman" w:hAnsi="Times New Roman"/>
          <w:lang w:val="en-GB"/>
        </w:rPr>
        <w:t>a. This is because</w:t>
      </w:r>
      <w:r w:rsidR="00C206CC" w:rsidRPr="00B37467">
        <w:rPr>
          <w:rFonts w:ascii="Times New Roman" w:hAnsi="Times New Roman"/>
          <w:lang w:val="en-GB"/>
        </w:rPr>
        <w:t xml:space="preserve"> Shakespeare was using a technique with which his audience and readership were, and remain, </w:t>
      </w:r>
      <w:r w:rsidR="00BB72BE" w:rsidRPr="00B37467">
        <w:rPr>
          <w:rFonts w:ascii="Times New Roman" w:hAnsi="Times New Roman"/>
          <w:lang w:val="en-GB"/>
        </w:rPr>
        <w:t>very</w:t>
      </w:r>
      <w:r w:rsidR="00C206CC" w:rsidRPr="00B37467">
        <w:rPr>
          <w:rFonts w:ascii="Times New Roman" w:hAnsi="Times New Roman"/>
          <w:lang w:val="en-GB"/>
        </w:rPr>
        <w:t xml:space="preserve"> familiar</w:t>
      </w:r>
      <w:r w:rsidR="00D37009" w:rsidRPr="00B37467">
        <w:rPr>
          <w:rFonts w:ascii="Times New Roman" w:hAnsi="Times New Roman"/>
          <w:lang w:val="en-GB"/>
        </w:rPr>
        <w:t>. It expressed and embodied</w:t>
      </w:r>
      <w:r w:rsidR="00C206CC" w:rsidRPr="00B37467">
        <w:rPr>
          <w:rFonts w:ascii="Times New Roman" w:hAnsi="Times New Roman"/>
          <w:lang w:val="en-GB"/>
        </w:rPr>
        <w:t xml:space="preserve"> narratives in the present using language and anecdotes from the past.</w:t>
      </w:r>
    </w:p>
    <w:p w14:paraId="62741130" w14:textId="77777777" w:rsidR="0010596A" w:rsidRPr="00B37467" w:rsidRDefault="00C206CC" w:rsidP="0010596A">
      <w:pPr>
        <w:ind w:firstLine="708"/>
        <w:jc w:val="both"/>
        <w:rPr>
          <w:rFonts w:ascii="Times New Roman" w:hAnsi="Times New Roman"/>
          <w:lang w:val="en-GB"/>
        </w:rPr>
      </w:pPr>
      <w:r w:rsidRPr="00B37467">
        <w:rPr>
          <w:rFonts w:ascii="Times New Roman" w:hAnsi="Times New Roman"/>
          <w:lang w:val="en-GB"/>
        </w:rPr>
        <w:t xml:space="preserve">The sources of the intertextuality which feed the royal discourse in this scene at this critical </w:t>
      </w:r>
      <w:r w:rsidR="00BB72BE" w:rsidRPr="00B37467">
        <w:rPr>
          <w:rFonts w:ascii="Times New Roman" w:hAnsi="Times New Roman"/>
          <w:lang w:val="en-GB"/>
        </w:rPr>
        <w:t>moment</w:t>
      </w:r>
      <w:r w:rsidRPr="00B37467">
        <w:rPr>
          <w:rFonts w:ascii="Times New Roman" w:hAnsi="Times New Roman"/>
          <w:lang w:val="en-GB"/>
        </w:rPr>
        <w:t xml:space="preserve"> are </w:t>
      </w:r>
      <w:r w:rsidR="00880F62" w:rsidRPr="00B37467">
        <w:rPr>
          <w:rFonts w:ascii="Times New Roman" w:hAnsi="Times New Roman"/>
          <w:lang w:val="en-GB"/>
        </w:rPr>
        <w:t>clear</w:t>
      </w:r>
      <w:r w:rsidRPr="00B37467">
        <w:rPr>
          <w:rFonts w:ascii="Times New Roman" w:hAnsi="Times New Roman"/>
          <w:lang w:val="en-GB"/>
        </w:rPr>
        <w:t xml:space="preserve">. Equally, </w:t>
      </w:r>
      <w:r w:rsidR="00880F62" w:rsidRPr="00B37467">
        <w:rPr>
          <w:rFonts w:ascii="Times New Roman" w:hAnsi="Times New Roman"/>
          <w:lang w:val="en-GB"/>
        </w:rPr>
        <w:t>this is</w:t>
      </w:r>
      <w:r w:rsidR="00BB72BE" w:rsidRPr="00B37467">
        <w:rPr>
          <w:rFonts w:ascii="Times New Roman" w:hAnsi="Times New Roman"/>
          <w:lang w:val="en-GB"/>
        </w:rPr>
        <w:t xml:space="preserve"> </w:t>
      </w:r>
      <w:r w:rsidRPr="00B37467">
        <w:rPr>
          <w:rFonts w:ascii="Times New Roman" w:hAnsi="Times New Roman"/>
          <w:lang w:val="en-GB"/>
        </w:rPr>
        <w:t>an example of specific and repeated intertextuality, as it is Bolingbroke himself in 3.1.5</w:t>
      </w:r>
      <w:r w:rsidR="00511B45" w:rsidRPr="00B37467">
        <w:rPr>
          <w:rFonts w:ascii="Times New Roman" w:hAnsi="Times New Roman"/>
          <w:lang w:val="en-GB"/>
        </w:rPr>
        <w:t>–</w:t>
      </w:r>
      <w:r w:rsidRPr="00B37467">
        <w:rPr>
          <w:rFonts w:ascii="Times New Roman" w:hAnsi="Times New Roman"/>
          <w:lang w:val="en-GB"/>
        </w:rPr>
        <w:t>6 who</w:t>
      </w:r>
      <w:r w:rsidR="00BB72BE" w:rsidRPr="00B37467">
        <w:rPr>
          <w:rFonts w:ascii="Times New Roman" w:hAnsi="Times New Roman"/>
          <w:lang w:val="en-GB"/>
        </w:rPr>
        <w:t xml:space="preserve"> appropriated this reference</w:t>
      </w:r>
      <w:r w:rsidRPr="00B37467">
        <w:rPr>
          <w:rFonts w:ascii="Times New Roman" w:hAnsi="Times New Roman"/>
          <w:lang w:val="en-GB"/>
        </w:rPr>
        <w:t xml:space="preserve"> from the Bible</w:t>
      </w:r>
      <w:r w:rsidR="00BB72BE" w:rsidRPr="00B37467">
        <w:rPr>
          <w:rFonts w:ascii="Times New Roman" w:hAnsi="Times New Roman"/>
          <w:lang w:val="en-GB"/>
        </w:rPr>
        <w:t>, as</w:t>
      </w:r>
      <w:r w:rsidRPr="00B37467">
        <w:rPr>
          <w:rFonts w:ascii="Times New Roman" w:hAnsi="Times New Roman"/>
          <w:lang w:val="en-GB"/>
        </w:rPr>
        <w:t xml:space="preserve"> </w:t>
      </w:r>
      <w:r w:rsidR="00BB72BE" w:rsidRPr="00B37467">
        <w:rPr>
          <w:rFonts w:ascii="Times New Roman" w:hAnsi="Times New Roman"/>
          <w:lang w:val="en-GB"/>
        </w:rPr>
        <w:t>analysed</w:t>
      </w:r>
      <w:r w:rsidRPr="00B37467">
        <w:rPr>
          <w:rFonts w:ascii="Times New Roman" w:hAnsi="Times New Roman"/>
          <w:lang w:val="en-GB"/>
        </w:rPr>
        <w:t xml:space="preserve"> above. </w:t>
      </w:r>
      <w:r w:rsidR="00880F62" w:rsidRPr="00B37467">
        <w:rPr>
          <w:rFonts w:ascii="Times New Roman" w:hAnsi="Times New Roman"/>
          <w:lang w:val="en-GB"/>
        </w:rPr>
        <w:t>In this instance it</w:t>
      </w:r>
      <w:r w:rsidR="0020695E" w:rsidRPr="00B37467">
        <w:rPr>
          <w:rFonts w:ascii="Times New Roman" w:hAnsi="Times New Roman"/>
          <w:lang w:val="en-GB"/>
        </w:rPr>
        <w:t xml:space="preserve"> involves Matthew’s description of Pilate when he washes his hands before the crowd (</w:t>
      </w:r>
      <w:r w:rsidR="00BC1260" w:rsidRPr="00B37467">
        <w:rPr>
          <w:rFonts w:ascii="Times New Roman" w:hAnsi="Times New Roman"/>
          <w:lang w:val="en-GB"/>
        </w:rPr>
        <w:t>Matthew</w:t>
      </w:r>
      <w:r w:rsidR="0020695E" w:rsidRPr="00B37467">
        <w:rPr>
          <w:rFonts w:ascii="Times New Roman" w:hAnsi="Times New Roman"/>
          <w:lang w:val="en-GB"/>
        </w:rPr>
        <w:t xml:space="preserve"> 27:24).</w:t>
      </w:r>
    </w:p>
    <w:p w14:paraId="36DA6D2D" w14:textId="6861D305" w:rsidR="00C51F96" w:rsidRPr="00B37467" w:rsidRDefault="0020695E" w:rsidP="0010596A">
      <w:pPr>
        <w:ind w:firstLine="708"/>
        <w:jc w:val="both"/>
        <w:rPr>
          <w:rFonts w:ascii="Times New Roman" w:hAnsi="Times New Roman"/>
          <w:lang w:val="en-GB"/>
        </w:rPr>
      </w:pPr>
      <w:r w:rsidRPr="00B37467">
        <w:rPr>
          <w:rFonts w:ascii="Times New Roman" w:hAnsi="Times New Roman"/>
          <w:lang w:val="en-GB"/>
        </w:rPr>
        <w:t xml:space="preserve">In this case, just as in the </w:t>
      </w:r>
      <w:r w:rsidR="007B5834" w:rsidRPr="00B37467">
        <w:rPr>
          <w:rFonts w:ascii="Times New Roman" w:hAnsi="Times New Roman"/>
          <w:lang w:val="en-GB"/>
        </w:rPr>
        <w:t>analysis</w:t>
      </w:r>
      <w:r w:rsidRPr="00B37467">
        <w:rPr>
          <w:rFonts w:ascii="Times New Roman" w:hAnsi="Times New Roman"/>
          <w:lang w:val="en-GB"/>
        </w:rPr>
        <w:t xml:space="preserve"> of the five translations of the intertext in 3.1.5</w:t>
      </w:r>
      <w:r w:rsidR="000D39F5" w:rsidRPr="00B37467">
        <w:rPr>
          <w:rFonts w:ascii="Times New Roman" w:hAnsi="Times New Roman"/>
          <w:lang w:val="en-GB"/>
        </w:rPr>
        <w:t>–</w:t>
      </w:r>
      <w:r w:rsidRPr="00B37467">
        <w:rPr>
          <w:rFonts w:ascii="Times New Roman" w:hAnsi="Times New Roman"/>
          <w:lang w:val="en-GB"/>
        </w:rPr>
        <w:t xml:space="preserve">6, the translations of “to wash this blood from off my guilty hand” by </w:t>
      </w:r>
      <w:proofErr w:type="spellStart"/>
      <w:r w:rsidRPr="00B37467">
        <w:rPr>
          <w:rFonts w:ascii="Times New Roman" w:hAnsi="Times New Roman"/>
          <w:lang w:val="en-GB"/>
        </w:rPr>
        <w:t>Astrana</w:t>
      </w:r>
      <w:proofErr w:type="spellEnd"/>
      <w:r w:rsidRPr="00B37467">
        <w:rPr>
          <w:rFonts w:ascii="Times New Roman" w:hAnsi="Times New Roman"/>
          <w:lang w:val="en-GB"/>
        </w:rPr>
        <w:t>, Valverde</w:t>
      </w:r>
      <w:r w:rsidR="007B5834" w:rsidRPr="00B37467">
        <w:rPr>
          <w:rFonts w:ascii="Times New Roman" w:hAnsi="Times New Roman"/>
          <w:lang w:val="en-GB"/>
        </w:rPr>
        <w:t>,</w:t>
      </w:r>
      <w:r w:rsidRPr="00B37467">
        <w:rPr>
          <w:rFonts w:ascii="Times New Roman" w:hAnsi="Times New Roman"/>
          <w:lang w:val="en-GB"/>
        </w:rPr>
        <w:t xml:space="preserve"> Pujante and Pasini draw on the verb </w:t>
      </w:r>
      <w:proofErr w:type="spellStart"/>
      <w:r w:rsidRPr="00B37467">
        <w:rPr>
          <w:rFonts w:ascii="Times New Roman" w:hAnsi="Times New Roman"/>
          <w:i/>
          <w:iCs/>
          <w:lang w:val="en-GB"/>
        </w:rPr>
        <w:t>lavar</w:t>
      </w:r>
      <w:proofErr w:type="spellEnd"/>
      <w:r w:rsidR="002C787F" w:rsidRPr="00B37467">
        <w:rPr>
          <w:rFonts w:ascii="Times New Roman" w:hAnsi="Times New Roman"/>
          <w:i/>
          <w:iCs/>
          <w:lang w:val="en-GB"/>
        </w:rPr>
        <w:t xml:space="preserve"> </w:t>
      </w:r>
      <w:r w:rsidR="002C787F" w:rsidRPr="00B37467">
        <w:rPr>
          <w:rFonts w:ascii="Times New Roman" w:hAnsi="Times New Roman"/>
          <w:lang w:val="en-GB"/>
        </w:rPr>
        <w:t>(‘to cleanse’)</w:t>
      </w:r>
      <w:r w:rsidRPr="00B37467">
        <w:rPr>
          <w:rFonts w:ascii="Times New Roman" w:hAnsi="Times New Roman"/>
          <w:lang w:val="en-GB"/>
        </w:rPr>
        <w:t xml:space="preserve">, so that the </w:t>
      </w:r>
      <w:r w:rsidR="007B5834" w:rsidRPr="00B37467">
        <w:rPr>
          <w:rFonts w:ascii="Times New Roman" w:hAnsi="Times New Roman"/>
          <w:lang w:val="en-GB"/>
        </w:rPr>
        <w:t xml:space="preserve">transposition is maintained in the </w:t>
      </w:r>
      <w:r w:rsidRPr="00B37467">
        <w:rPr>
          <w:rFonts w:ascii="Times New Roman" w:hAnsi="Times New Roman"/>
          <w:lang w:val="en-GB"/>
        </w:rPr>
        <w:t xml:space="preserve">Spanish texts. </w:t>
      </w:r>
    </w:p>
    <w:p w14:paraId="2B417C05" w14:textId="1C8737D6" w:rsidR="00884178" w:rsidRPr="00B37467" w:rsidRDefault="00C51F96" w:rsidP="00BD5C49">
      <w:pPr>
        <w:pStyle w:val="Textpoznmkypodiarou"/>
        <w:numPr>
          <w:ilvl w:val="0"/>
          <w:numId w:val="44"/>
        </w:numPr>
        <w:spacing w:before="160" w:after="120"/>
        <w:ind w:left="709" w:right="709" w:hanging="425"/>
        <w:jc w:val="both"/>
        <w:rPr>
          <w:rFonts w:ascii="Times New Roman" w:hAnsi="Times New Roman"/>
        </w:rPr>
      </w:pPr>
      <w:proofErr w:type="spellStart"/>
      <w:r w:rsidRPr="00B37467">
        <w:rPr>
          <w:rFonts w:ascii="Times New Roman" w:hAnsi="Times New Roman"/>
        </w:rPr>
        <w:t>Haré</w:t>
      </w:r>
      <w:proofErr w:type="spellEnd"/>
      <w:r w:rsidRPr="00B37467">
        <w:rPr>
          <w:rFonts w:ascii="Times New Roman" w:hAnsi="Times New Roman"/>
        </w:rPr>
        <w:t xml:space="preserve"> un </w:t>
      </w:r>
      <w:proofErr w:type="spellStart"/>
      <w:r w:rsidRPr="00B37467">
        <w:rPr>
          <w:rFonts w:ascii="Times New Roman" w:hAnsi="Times New Roman"/>
        </w:rPr>
        <w:t>viaje</w:t>
      </w:r>
      <w:proofErr w:type="spellEnd"/>
      <w:r w:rsidRPr="00B37467">
        <w:rPr>
          <w:rFonts w:ascii="Times New Roman" w:hAnsi="Times New Roman"/>
        </w:rPr>
        <w:t xml:space="preserve"> a Tierra Santa para </w:t>
      </w:r>
      <w:proofErr w:type="spellStart"/>
      <w:r w:rsidRPr="00B37467">
        <w:rPr>
          <w:rFonts w:ascii="Times New Roman" w:hAnsi="Times New Roman"/>
        </w:rPr>
        <w:t>lavar</w:t>
      </w:r>
      <w:proofErr w:type="spellEnd"/>
      <w:r w:rsidRPr="00B37467">
        <w:rPr>
          <w:rFonts w:ascii="Times New Roman" w:hAnsi="Times New Roman"/>
        </w:rPr>
        <w:t xml:space="preserve"> de </w:t>
      </w:r>
      <w:proofErr w:type="spellStart"/>
      <w:r w:rsidRPr="00B37467">
        <w:rPr>
          <w:rFonts w:ascii="Times New Roman" w:hAnsi="Times New Roman"/>
        </w:rPr>
        <w:t>esta</w:t>
      </w:r>
      <w:proofErr w:type="spellEnd"/>
      <w:r w:rsidRPr="00B37467">
        <w:rPr>
          <w:rFonts w:ascii="Times New Roman" w:hAnsi="Times New Roman"/>
        </w:rPr>
        <w:t xml:space="preserve"> </w:t>
      </w:r>
      <w:proofErr w:type="spellStart"/>
      <w:r w:rsidRPr="00B37467">
        <w:rPr>
          <w:rFonts w:ascii="Times New Roman" w:hAnsi="Times New Roman"/>
        </w:rPr>
        <w:t>sangre</w:t>
      </w:r>
      <w:proofErr w:type="spellEnd"/>
      <w:r w:rsidRPr="00B37467">
        <w:rPr>
          <w:rFonts w:ascii="Times New Roman" w:hAnsi="Times New Roman"/>
        </w:rPr>
        <w:t xml:space="preserve"> mi culpable mano. (</w:t>
      </w:r>
      <w:proofErr w:type="spellStart"/>
      <w:r w:rsidR="00DD0437" w:rsidRPr="00B37467">
        <w:rPr>
          <w:rFonts w:ascii="Times New Roman" w:hAnsi="Times New Roman"/>
        </w:rPr>
        <w:t>Astrana</w:t>
      </w:r>
      <w:proofErr w:type="spellEnd"/>
      <w:r w:rsidR="00DD0437" w:rsidRPr="00B37467">
        <w:rPr>
          <w:rFonts w:ascii="Times New Roman" w:hAnsi="Times New Roman"/>
        </w:rPr>
        <w:t xml:space="preserve"> 1941</w:t>
      </w:r>
      <w:r w:rsidRPr="00B37467">
        <w:rPr>
          <w:rFonts w:ascii="Times New Roman" w:hAnsi="Times New Roman"/>
        </w:rPr>
        <w:t>: 1008)</w:t>
      </w:r>
    </w:p>
    <w:p w14:paraId="198780E2" w14:textId="567B1CB7" w:rsidR="003C4769" w:rsidRPr="00B37467" w:rsidRDefault="003C4769" w:rsidP="00BD5C49">
      <w:pPr>
        <w:pStyle w:val="Textpoznmkypodiarou"/>
        <w:spacing w:after="160"/>
        <w:ind w:left="709" w:right="709"/>
        <w:jc w:val="both"/>
        <w:rPr>
          <w:rFonts w:ascii="Times New Roman" w:hAnsi="Times New Roman"/>
        </w:rPr>
      </w:pPr>
      <w:r w:rsidRPr="00B37467">
        <w:rPr>
          <w:rFonts w:ascii="Times New Roman" w:hAnsi="Times New Roman"/>
        </w:rPr>
        <w:t>‘I will make a journey to the Holy Land to wash from this blood my guilty hand’.</w:t>
      </w:r>
    </w:p>
    <w:p w14:paraId="6335CD6C" w14:textId="6EA032C3" w:rsidR="00884178" w:rsidRPr="00B37467" w:rsidRDefault="00C51F96" w:rsidP="00BD5C49">
      <w:pPr>
        <w:pStyle w:val="Textpoznmkypodiarou"/>
        <w:numPr>
          <w:ilvl w:val="0"/>
          <w:numId w:val="44"/>
        </w:numPr>
        <w:spacing w:before="160" w:after="120"/>
        <w:ind w:left="709" w:right="709" w:hanging="425"/>
        <w:jc w:val="both"/>
        <w:rPr>
          <w:rFonts w:ascii="Times New Roman" w:hAnsi="Times New Roman"/>
        </w:rPr>
      </w:pPr>
      <w:proofErr w:type="spellStart"/>
      <w:r w:rsidRPr="00B37467">
        <w:rPr>
          <w:rFonts w:ascii="Times New Roman" w:hAnsi="Times New Roman"/>
        </w:rPr>
        <w:t>Haré</w:t>
      </w:r>
      <w:proofErr w:type="spellEnd"/>
      <w:r w:rsidRPr="00B37467">
        <w:rPr>
          <w:rFonts w:ascii="Times New Roman" w:hAnsi="Times New Roman"/>
        </w:rPr>
        <w:t xml:space="preserve"> un </w:t>
      </w:r>
      <w:proofErr w:type="spellStart"/>
      <w:r w:rsidRPr="00B37467">
        <w:rPr>
          <w:rFonts w:ascii="Times New Roman" w:hAnsi="Times New Roman"/>
        </w:rPr>
        <w:t>viaje</w:t>
      </w:r>
      <w:proofErr w:type="spellEnd"/>
      <w:r w:rsidRPr="00B37467">
        <w:rPr>
          <w:rFonts w:ascii="Times New Roman" w:hAnsi="Times New Roman"/>
        </w:rPr>
        <w:t xml:space="preserve"> a Tierra Santa para </w:t>
      </w:r>
      <w:proofErr w:type="spellStart"/>
      <w:r w:rsidRPr="00B37467">
        <w:rPr>
          <w:rFonts w:ascii="Times New Roman" w:hAnsi="Times New Roman"/>
        </w:rPr>
        <w:t>lavar</w:t>
      </w:r>
      <w:proofErr w:type="spellEnd"/>
      <w:r w:rsidRPr="00B37467">
        <w:rPr>
          <w:rFonts w:ascii="Times New Roman" w:hAnsi="Times New Roman"/>
        </w:rPr>
        <w:t xml:space="preserve"> </w:t>
      </w:r>
      <w:proofErr w:type="spellStart"/>
      <w:r w:rsidRPr="00B37467">
        <w:rPr>
          <w:rFonts w:ascii="Times New Roman" w:hAnsi="Times New Roman"/>
        </w:rPr>
        <w:t>esta</w:t>
      </w:r>
      <w:proofErr w:type="spellEnd"/>
      <w:r w:rsidRPr="00B37467">
        <w:rPr>
          <w:rFonts w:ascii="Times New Roman" w:hAnsi="Times New Roman"/>
        </w:rPr>
        <w:t xml:space="preserve"> </w:t>
      </w:r>
      <w:proofErr w:type="spellStart"/>
      <w:r w:rsidRPr="00B37467">
        <w:rPr>
          <w:rFonts w:ascii="Times New Roman" w:hAnsi="Times New Roman"/>
        </w:rPr>
        <w:t>sangre</w:t>
      </w:r>
      <w:proofErr w:type="spellEnd"/>
      <w:r w:rsidRPr="00B37467">
        <w:rPr>
          <w:rFonts w:ascii="Times New Roman" w:hAnsi="Times New Roman"/>
        </w:rPr>
        <w:t xml:space="preserve"> de mis manos </w:t>
      </w:r>
      <w:proofErr w:type="spellStart"/>
      <w:r w:rsidRPr="00B37467">
        <w:rPr>
          <w:rFonts w:ascii="Times New Roman" w:hAnsi="Times New Roman"/>
        </w:rPr>
        <w:t>culpables</w:t>
      </w:r>
      <w:proofErr w:type="spellEnd"/>
      <w:r w:rsidRPr="00B37467">
        <w:rPr>
          <w:rFonts w:ascii="Times New Roman" w:hAnsi="Times New Roman"/>
        </w:rPr>
        <w:t>. (</w:t>
      </w:r>
      <w:r w:rsidR="00DD0437" w:rsidRPr="00B37467">
        <w:rPr>
          <w:rFonts w:ascii="Times New Roman" w:hAnsi="Times New Roman"/>
        </w:rPr>
        <w:t>Valverde 1967</w:t>
      </w:r>
      <w:r w:rsidRPr="00B37467">
        <w:rPr>
          <w:rFonts w:ascii="Times New Roman" w:hAnsi="Times New Roman"/>
        </w:rPr>
        <w:t>: 1000)</w:t>
      </w:r>
    </w:p>
    <w:p w14:paraId="2589D663" w14:textId="748B62FC" w:rsidR="003C4769" w:rsidRPr="00B37467" w:rsidRDefault="003C4769" w:rsidP="003C4769">
      <w:pPr>
        <w:pStyle w:val="Textpoznmkypodiarou"/>
        <w:spacing w:before="160" w:after="160"/>
        <w:ind w:left="709" w:right="709"/>
        <w:jc w:val="both"/>
        <w:rPr>
          <w:rFonts w:ascii="Times New Roman" w:hAnsi="Times New Roman"/>
        </w:rPr>
      </w:pPr>
      <w:r w:rsidRPr="00B37467">
        <w:rPr>
          <w:rFonts w:ascii="Times New Roman" w:hAnsi="Times New Roman"/>
        </w:rPr>
        <w:t>‘I will make a journey to the Holy Land to wash this blood from my guilty hands’.</w:t>
      </w:r>
    </w:p>
    <w:p w14:paraId="59CA280C" w14:textId="4FBE4EE4" w:rsidR="00884178" w:rsidRPr="00B37467" w:rsidRDefault="00C51F96" w:rsidP="00BD5C49">
      <w:pPr>
        <w:pStyle w:val="Textpoznmkypodiarou"/>
        <w:numPr>
          <w:ilvl w:val="0"/>
          <w:numId w:val="44"/>
        </w:numPr>
        <w:spacing w:before="160" w:after="120"/>
        <w:ind w:left="709" w:right="709" w:hanging="425"/>
        <w:jc w:val="both"/>
        <w:rPr>
          <w:rFonts w:ascii="Times New Roman" w:hAnsi="Times New Roman"/>
        </w:rPr>
      </w:pPr>
      <w:r w:rsidRPr="00B37467">
        <w:rPr>
          <w:rFonts w:ascii="Times New Roman" w:hAnsi="Times New Roman"/>
        </w:rPr>
        <w:lastRenderedPageBreak/>
        <w:t xml:space="preserve">Voy a </w:t>
      </w:r>
      <w:proofErr w:type="spellStart"/>
      <w:r w:rsidRPr="00B37467">
        <w:rPr>
          <w:rFonts w:ascii="Times New Roman" w:hAnsi="Times New Roman"/>
        </w:rPr>
        <w:t>hacer</w:t>
      </w:r>
      <w:proofErr w:type="spellEnd"/>
      <w:r w:rsidRPr="00B37467">
        <w:rPr>
          <w:rFonts w:ascii="Times New Roman" w:hAnsi="Times New Roman"/>
        </w:rPr>
        <w:t xml:space="preserve"> </w:t>
      </w:r>
      <w:proofErr w:type="spellStart"/>
      <w:r w:rsidRPr="00B37467">
        <w:rPr>
          <w:rFonts w:ascii="Times New Roman" w:hAnsi="Times New Roman"/>
        </w:rPr>
        <w:t>peregrinaje</w:t>
      </w:r>
      <w:proofErr w:type="spellEnd"/>
      <w:r w:rsidRPr="00B37467">
        <w:rPr>
          <w:rFonts w:ascii="Times New Roman" w:hAnsi="Times New Roman"/>
        </w:rPr>
        <w:t xml:space="preserve"> a Tierra Santa/para </w:t>
      </w:r>
      <w:proofErr w:type="spellStart"/>
      <w:r w:rsidRPr="00B37467">
        <w:rPr>
          <w:rFonts w:ascii="Times New Roman" w:hAnsi="Times New Roman"/>
        </w:rPr>
        <w:t>lavar</w:t>
      </w:r>
      <w:proofErr w:type="spellEnd"/>
      <w:r w:rsidRPr="00B37467">
        <w:rPr>
          <w:rFonts w:ascii="Times New Roman" w:hAnsi="Times New Roman"/>
        </w:rPr>
        <w:t xml:space="preserve"> de mis manos </w:t>
      </w:r>
      <w:proofErr w:type="spellStart"/>
      <w:r w:rsidRPr="00B37467">
        <w:rPr>
          <w:rFonts w:ascii="Times New Roman" w:hAnsi="Times New Roman"/>
        </w:rPr>
        <w:t>esta</w:t>
      </w:r>
      <w:proofErr w:type="spellEnd"/>
      <w:r w:rsidRPr="00B37467">
        <w:rPr>
          <w:rFonts w:ascii="Times New Roman" w:hAnsi="Times New Roman"/>
        </w:rPr>
        <w:t xml:space="preserve"> </w:t>
      </w:r>
      <w:proofErr w:type="spellStart"/>
      <w:r w:rsidRPr="00B37467">
        <w:rPr>
          <w:rFonts w:ascii="Times New Roman" w:hAnsi="Times New Roman"/>
        </w:rPr>
        <w:t>mancha</w:t>
      </w:r>
      <w:proofErr w:type="spellEnd"/>
      <w:r w:rsidRPr="00B37467">
        <w:rPr>
          <w:rFonts w:ascii="Times New Roman" w:hAnsi="Times New Roman"/>
        </w:rPr>
        <w:t>. (</w:t>
      </w:r>
      <w:r w:rsidR="00DD0437" w:rsidRPr="00B37467">
        <w:rPr>
          <w:rFonts w:ascii="Times New Roman" w:hAnsi="Times New Roman"/>
        </w:rPr>
        <w:t>Pujante 2008</w:t>
      </w:r>
      <w:r w:rsidRPr="00B37467">
        <w:rPr>
          <w:rFonts w:ascii="Times New Roman" w:hAnsi="Times New Roman"/>
        </w:rPr>
        <w:t>: 212)</w:t>
      </w:r>
    </w:p>
    <w:p w14:paraId="08B5EA33" w14:textId="4DDF7D0D" w:rsidR="003C4769" w:rsidRPr="00B37467" w:rsidRDefault="003C4769" w:rsidP="003C4769">
      <w:pPr>
        <w:pStyle w:val="Textpoznmkypodiarou"/>
        <w:spacing w:before="160" w:after="160"/>
        <w:ind w:left="709" w:right="709"/>
        <w:jc w:val="both"/>
        <w:rPr>
          <w:rFonts w:ascii="Times New Roman" w:hAnsi="Times New Roman"/>
        </w:rPr>
      </w:pPr>
      <w:r w:rsidRPr="00B37467">
        <w:rPr>
          <w:rFonts w:ascii="Times New Roman" w:hAnsi="Times New Roman"/>
        </w:rPr>
        <w:t>‘I will go on a pilgrimage to the Holy Land/to wash this stain from my hands’.</w:t>
      </w:r>
    </w:p>
    <w:p w14:paraId="756985CF" w14:textId="08C1EB90" w:rsidR="00C51F96" w:rsidRPr="00B37467" w:rsidRDefault="00C51F96" w:rsidP="00BD5C49">
      <w:pPr>
        <w:pStyle w:val="Textpoznmkypodiarou"/>
        <w:numPr>
          <w:ilvl w:val="0"/>
          <w:numId w:val="44"/>
        </w:numPr>
        <w:spacing w:before="160" w:after="120"/>
        <w:ind w:left="709" w:right="709" w:hanging="425"/>
        <w:jc w:val="both"/>
        <w:rPr>
          <w:rFonts w:ascii="Times New Roman" w:hAnsi="Times New Roman"/>
        </w:rPr>
      </w:pPr>
      <w:proofErr w:type="spellStart"/>
      <w:r w:rsidRPr="00B37467">
        <w:rPr>
          <w:rFonts w:ascii="Times New Roman" w:hAnsi="Times New Roman"/>
        </w:rPr>
        <w:t>Yo</w:t>
      </w:r>
      <w:proofErr w:type="spellEnd"/>
      <w:r w:rsidRPr="00B37467">
        <w:rPr>
          <w:rFonts w:ascii="Times New Roman" w:hAnsi="Times New Roman"/>
        </w:rPr>
        <w:t xml:space="preserve"> me </w:t>
      </w:r>
      <w:proofErr w:type="spellStart"/>
      <w:r w:rsidRPr="00B37467">
        <w:rPr>
          <w:rFonts w:ascii="Times New Roman" w:hAnsi="Times New Roman"/>
        </w:rPr>
        <w:t>iré</w:t>
      </w:r>
      <w:proofErr w:type="spellEnd"/>
      <w:r w:rsidRPr="00B37467">
        <w:rPr>
          <w:rFonts w:ascii="Times New Roman" w:hAnsi="Times New Roman"/>
        </w:rPr>
        <w:t xml:space="preserve"> de </w:t>
      </w:r>
      <w:proofErr w:type="spellStart"/>
      <w:r w:rsidRPr="00B37467">
        <w:rPr>
          <w:rFonts w:ascii="Times New Roman" w:hAnsi="Times New Roman"/>
        </w:rPr>
        <w:t>viaje</w:t>
      </w:r>
      <w:proofErr w:type="spellEnd"/>
      <w:r w:rsidRPr="00B37467">
        <w:rPr>
          <w:rFonts w:ascii="Times New Roman" w:hAnsi="Times New Roman"/>
        </w:rPr>
        <w:t xml:space="preserve"> a la Tierra Santa/para </w:t>
      </w:r>
      <w:proofErr w:type="spellStart"/>
      <w:r w:rsidRPr="00B37467">
        <w:rPr>
          <w:rFonts w:ascii="Times New Roman" w:hAnsi="Times New Roman"/>
        </w:rPr>
        <w:t>lavar</w:t>
      </w:r>
      <w:proofErr w:type="spellEnd"/>
      <w:r w:rsidRPr="00B37467">
        <w:rPr>
          <w:rFonts w:ascii="Times New Roman" w:hAnsi="Times New Roman"/>
        </w:rPr>
        <w:t xml:space="preserve"> la </w:t>
      </w:r>
      <w:proofErr w:type="spellStart"/>
      <w:r w:rsidRPr="00B37467">
        <w:rPr>
          <w:rFonts w:ascii="Times New Roman" w:hAnsi="Times New Roman"/>
        </w:rPr>
        <w:t>sangre</w:t>
      </w:r>
      <w:proofErr w:type="spellEnd"/>
      <w:r w:rsidRPr="00B37467">
        <w:rPr>
          <w:rFonts w:ascii="Times New Roman" w:hAnsi="Times New Roman"/>
        </w:rPr>
        <w:t xml:space="preserve"> de mi mano </w:t>
      </w:r>
      <w:proofErr w:type="spellStart"/>
      <w:r w:rsidRPr="00B37467">
        <w:rPr>
          <w:rFonts w:ascii="Times New Roman" w:hAnsi="Times New Roman"/>
        </w:rPr>
        <w:t>condenada</w:t>
      </w:r>
      <w:proofErr w:type="spellEnd"/>
      <w:r w:rsidRPr="00B37467">
        <w:rPr>
          <w:rFonts w:ascii="Times New Roman" w:hAnsi="Times New Roman"/>
        </w:rPr>
        <w:t>. (Pasini, 2008: 627)</w:t>
      </w:r>
    </w:p>
    <w:p w14:paraId="0711380F" w14:textId="745AFE5C" w:rsidR="003C4769" w:rsidRPr="00B37467" w:rsidRDefault="003C4769" w:rsidP="003C4769">
      <w:pPr>
        <w:pStyle w:val="Textpoznmkypodiarou"/>
        <w:spacing w:before="160" w:after="160"/>
        <w:ind w:left="709" w:right="709"/>
        <w:jc w:val="both"/>
        <w:rPr>
          <w:rFonts w:ascii="Times New Roman" w:hAnsi="Times New Roman"/>
        </w:rPr>
      </w:pPr>
      <w:r w:rsidRPr="00B37467">
        <w:rPr>
          <w:rFonts w:ascii="Times New Roman" w:hAnsi="Times New Roman"/>
        </w:rPr>
        <w:t>‘I will go on a journey to the Holy Land/to wash the blood from my condemned hand’.</w:t>
      </w:r>
    </w:p>
    <w:p w14:paraId="51C922DC" w14:textId="0AE3C5BD" w:rsidR="009D4A56" w:rsidRPr="00B37467" w:rsidRDefault="0020695E" w:rsidP="0038423C">
      <w:pPr>
        <w:spacing w:after="160"/>
        <w:jc w:val="both"/>
        <w:rPr>
          <w:rFonts w:ascii="Times New Roman" w:hAnsi="Times New Roman"/>
          <w:lang w:val="en-GB"/>
        </w:rPr>
      </w:pPr>
      <w:r w:rsidRPr="00B37467">
        <w:rPr>
          <w:rFonts w:ascii="Times New Roman" w:hAnsi="Times New Roman"/>
          <w:lang w:val="en-GB"/>
        </w:rPr>
        <w:t xml:space="preserve">On the other hand, the translation by Merino </w:t>
      </w:r>
      <w:r w:rsidR="007B5834" w:rsidRPr="00B37467">
        <w:rPr>
          <w:rFonts w:ascii="Times New Roman" w:hAnsi="Times New Roman"/>
          <w:lang w:val="en-GB"/>
        </w:rPr>
        <w:t>breaks the link with</w:t>
      </w:r>
      <w:r w:rsidRPr="00B37467">
        <w:rPr>
          <w:rFonts w:ascii="Times New Roman" w:hAnsi="Times New Roman"/>
          <w:lang w:val="en-GB"/>
        </w:rPr>
        <w:t xml:space="preserve"> the Scriptures by opting for the verb </w:t>
      </w:r>
      <w:proofErr w:type="spellStart"/>
      <w:r w:rsidRPr="00B37467">
        <w:rPr>
          <w:rFonts w:ascii="Times New Roman" w:hAnsi="Times New Roman"/>
          <w:i/>
          <w:iCs/>
          <w:lang w:val="en-GB"/>
        </w:rPr>
        <w:t>limpiar</w:t>
      </w:r>
      <w:proofErr w:type="spellEnd"/>
      <w:r w:rsidR="00884178" w:rsidRPr="00B37467">
        <w:rPr>
          <w:rFonts w:ascii="Times New Roman" w:hAnsi="Times New Roman"/>
          <w:lang w:val="en-GB"/>
        </w:rPr>
        <w:t xml:space="preserve"> (‘clean</w:t>
      </w:r>
      <w:r w:rsidR="002C787F" w:rsidRPr="00B37467">
        <w:rPr>
          <w:rFonts w:ascii="Times New Roman" w:hAnsi="Times New Roman"/>
          <w:lang w:val="en-GB"/>
        </w:rPr>
        <w:t>se</w:t>
      </w:r>
      <w:r w:rsidR="00884178" w:rsidRPr="00B37467">
        <w:rPr>
          <w:rFonts w:ascii="Times New Roman" w:hAnsi="Times New Roman"/>
          <w:lang w:val="en-GB"/>
        </w:rPr>
        <w:t>’)</w:t>
      </w:r>
      <w:r w:rsidRPr="00B37467">
        <w:rPr>
          <w:rFonts w:ascii="Times New Roman" w:hAnsi="Times New Roman"/>
          <w:lang w:val="en-GB"/>
        </w:rPr>
        <w:t>, in the same way as in 3.1.5</w:t>
      </w:r>
      <w:r w:rsidR="0038423C" w:rsidRPr="00B37467">
        <w:rPr>
          <w:rFonts w:ascii="Times New Roman" w:hAnsi="Times New Roman"/>
          <w:lang w:val="en-GB"/>
        </w:rPr>
        <w:t>–</w:t>
      </w:r>
      <w:r w:rsidRPr="00B37467">
        <w:rPr>
          <w:rFonts w:ascii="Times New Roman" w:hAnsi="Times New Roman"/>
          <w:lang w:val="en-GB"/>
        </w:rPr>
        <w:t xml:space="preserve">6. </w:t>
      </w:r>
    </w:p>
    <w:p w14:paraId="211969A0" w14:textId="25FC1EF6" w:rsidR="00E2799B" w:rsidRPr="00B37467" w:rsidRDefault="007C08FB" w:rsidP="00BD5C49">
      <w:pPr>
        <w:pStyle w:val="Textpoznmkypodiarou"/>
        <w:numPr>
          <w:ilvl w:val="0"/>
          <w:numId w:val="44"/>
        </w:numPr>
        <w:spacing w:before="160" w:after="120"/>
        <w:ind w:left="709" w:right="709" w:hanging="425"/>
        <w:jc w:val="both"/>
        <w:rPr>
          <w:rFonts w:ascii="Times New Roman" w:hAnsi="Times New Roman"/>
          <w:sz w:val="22"/>
          <w:szCs w:val="22"/>
          <w:lang w:val="en-GB"/>
        </w:rPr>
      </w:pPr>
      <w:proofErr w:type="spellStart"/>
      <w:r w:rsidRPr="00B37467">
        <w:rPr>
          <w:rFonts w:ascii="Times New Roman" w:hAnsi="Times New Roman"/>
        </w:rPr>
        <w:t>Yo</w:t>
      </w:r>
      <w:proofErr w:type="spellEnd"/>
      <w:r w:rsidRPr="00B37467">
        <w:rPr>
          <w:rFonts w:ascii="Times New Roman" w:hAnsi="Times New Roman"/>
        </w:rPr>
        <w:t xml:space="preserve"> </w:t>
      </w:r>
      <w:proofErr w:type="spellStart"/>
      <w:r w:rsidRPr="00B37467">
        <w:rPr>
          <w:rFonts w:ascii="Times New Roman" w:hAnsi="Times New Roman"/>
        </w:rPr>
        <w:t>emprenderé</w:t>
      </w:r>
      <w:proofErr w:type="spellEnd"/>
      <w:r w:rsidRPr="00B37467">
        <w:rPr>
          <w:rFonts w:ascii="Times New Roman" w:hAnsi="Times New Roman"/>
        </w:rPr>
        <w:t xml:space="preserve"> un </w:t>
      </w:r>
      <w:proofErr w:type="spellStart"/>
      <w:r w:rsidRPr="00B37467">
        <w:rPr>
          <w:rFonts w:ascii="Times New Roman" w:hAnsi="Times New Roman"/>
        </w:rPr>
        <w:t>viaje</w:t>
      </w:r>
      <w:proofErr w:type="spellEnd"/>
      <w:r w:rsidRPr="00B37467">
        <w:rPr>
          <w:rFonts w:ascii="Times New Roman" w:hAnsi="Times New Roman"/>
        </w:rPr>
        <w:t xml:space="preserve"> a Tierra Santa/para </w:t>
      </w:r>
      <w:proofErr w:type="spellStart"/>
      <w:r w:rsidRPr="00B37467">
        <w:rPr>
          <w:rFonts w:ascii="Times New Roman" w:hAnsi="Times New Roman"/>
        </w:rPr>
        <w:t>limpiar</w:t>
      </w:r>
      <w:proofErr w:type="spellEnd"/>
      <w:r w:rsidRPr="00B37467">
        <w:rPr>
          <w:rFonts w:ascii="Times New Roman" w:hAnsi="Times New Roman"/>
        </w:rPr>
        <w:t xml:space="preserve"> de </w:t>
      </w:r>
      <w:proofErr w:type="spellStart"/>
      <w:r w:rsidRPr="00B37467">
        <w:rPr>
          <w:rFonts w:ascii="Times New Roman" w:hAnsi="Times New Roman"/>
        </w:rPr>
        <w:t>esta</w:t>
      </w:r>
      <w:proofErr w:type="spellEnd"/>
      <w:r w:rsidRPr="00B37467">
        <w:rPr>
          <w:rFonts w:ascii="Times New Roman" w:hAnsi="Times New Roman"/>
        </w:rPr>
        <w:t xml:space="preserve"> </w:t>
      </w:r>
      <w:proofErr w:type="spellStart"/>
      <w:r w:rsidRPr="00B37467">
        <w:rPr>
          <w:rFonts w:ascii="Times New Roman" w:hAnsi="Times New Roman"/>
        </w:rPr>
        <w:t>sangre</w:t>
      </w:r>
      <w:proofErr w:type="spellEnd"/>
      <w:r w:rsidRPr="00B37467">
        <w:rPr>
          <w:rFonts w:ascii="Times New Roman" w:hAnsi="Times New Roman"/>
        </w:rPr>
        <w:t xml:space="preserve"> mi culpable mano.</w:t>
      </w:r>
      <w:r w:rsidRPr="00B37467">
        <w:rPr>
          <w:rFonts w:ascii="Times New Roman" w:hAnsi="Times New Roman"/>
          <w:sz w:val="22"/>
          <w:szCs w:val="22"/>
        </w:rPr>
        <w:t xml:space="preserve"> </w:t>
      </w:r>
      <w:r w:rsidRPr="00BD5C49">
        <w:rPr>
          <w:rFonts w:ascii="Times New Roman" w:hAnsi="Times New Roman"/>
          <w:lang w:val="en-GB"/>
        </w:rPr>
        <w:t>(</w:t>
      </w:r>
      <w:r w:rsidR="00DD0437" w:rsidRPr="00BD5C49">
        <w:rPr>
          <w:rFonts w:ascii="Times New Roman" w:hAnsi="Times New Roman"/>
          <w:lang w:val="en-GB"/>
        </w:rPr>
        <w:t>Merino 2012</w:t>
      </w:r>
      <w:r w:rsidRPr="00BD5C49">
        <w:rPr>
          <w:rFonts w:ascii="Times New Roman" w:hAnsi="Times New Roman"/>
          <w:lang w:val="en-GB"/>
        </w:rPr>
        <w:t xml:space="preserve">: </w:t>
      </w:r>
      <w:r w:rsidRPr="00BD5C49">
        <w:rPr>
          <w:rFonts w:ascii="Times New Roman" w:hAnsi="Times New Roman"/>
        </w:rPr>
        <w:t>630</w:t>
      </w:r>
      <w:r w:rsidRPr="00BD5C49">
        <w:rPr>
          <w:rFonts w:ascii="Times New Roman" w:hAnsi="Times New Roman"/>
          <w:lang w:val="en-GB"/>
        </w:rPr>
        <w:t>)</w:t>
      </w:r>
    </w:p>
    <w:p w14:paraId="77C0196D" w14:textId="03215155" w:rsidR="003C4769" w:rsidRPr="00BD5C49" w:rsidRDefault="003C4769" w:rsidP="00BD5C49">
      <w:pPr>
        <w:pStyle w:val="Textpoznmkypodiarou"/>
        <w:spacing w:before="160" w:after="160"/>
        <w:ind w:left="709" w:right="709"/>
        <w:jc w:val="both"/>
        <w:rPr>
          <w:rFonts w:ascii="Times New Roman" w:hAnsi="Times New Roman"/>
        </w:rPr>
      </w:pPr>
      <w:r w:rsidRPr="00BD5C49">
        <w:rPr>
          <w:rFonts w:ascii="Times New Roman" w:hAnsi="Times New Roman"/>
        </w:rPr>
        <w:t>‘I will undertake a journey to the Holy Land/to cleanse my guilty hand of this blood.’</w:t>
      </w:r>
    </w:p>
    <w:p w14:paraId="74219BC0" w14:textId="77777777" w:rsidR="008B13D0" w:rsidRPr="00B37467" w:rsidRDefault="008B13D0" w:rsidP="007C5D6C">
      <w:pPr>
        <w:pStyle w:val="Nadpis1"/>
        <w:spacing w:before="560" w:after="280"/>
        <w:ind w:left="425" w:hanging="425"/>
        <w:rPr>
          <w:lang w:val="en-US"/>
        </w:rPr>
      </w:pPr>
      <w:r w:rsidRPr="00B37467">
        <w:rPr>
          <w:lang w:val="en-US"/>
        </w:rPr>
        <w:t>4. Concluding remarks</w:t>
      </w:r>
    </w:p>
    <w:p w14:paraId="12795B90" w14:textId="33CA314C" w:rsidR="009544E0" w:rsidRPr="00B37467" w:rsidRDefault="009544E0" w:rsidP="00E2799B">
      <w:pPr>
        <w:jc w:val="both"/>
        <w:rPr>
          <w:rFonts w:ascii="Times New Roman" w:hAnsi="Times New Roman"/>
          <w:lang w:val="en-GB" w:eastAsia="ar-SA"/>
        </w:rPr>
      </w:pPr>
      <w:r w:rsidRPr="00B37467">
        <w:rPr>
          <w:rFonts w:ascii="Times New Roman" w:hAnsi="Times New Roman"/>
          <w:lang w:val="en-GB" w:eastAsia="ar-SA"/>
        </w:rPr>
        <w:t>The intertexts examined in this article demonstrate how Henry Bolingbroke employs biblical passages to justify his claim to the English throne, particularly to juxtapose his demeanour or his attitude with that of Richard II, who asserts his immunity through divine right. Henry’s citations from the Bible, aimed at portraying himself as a more capable ruler than his cousin</w:t>
      </w:r>
      <w:r w:rsidR="0002709F" w:rsidRPr="00B37467">
        <w:rPr>
          <w:rFonts w:ascii="Times New Roman" w:hAnsi="Times New Roman"/>
          <w:lang w:val="en-GB" w:eastAsia="ar-SA"/>
        </w:rPr>
        <w:t xml:space="preserve"> Richard</w:t>
      </w:r>
      <w:r w:rsidRPr="00B37467">
        <w:rPr>
          <w:rFonts w:ascii="Times New Roman" w:hAnsi="Times New Roman"/>
          <w:lang w:val="en-GB" w:eastAsia="ar-SA"/>
        </w:rPr>
        <w:t>, are generally accurately translated into Spanish across the analy</w:t>
      </w:r>
      <w:r w:rsidR="0002709F" w:rsidRPr="00B37467">
        <w:rPr>
          <w:rFonts w:ascii="Times New Roman" w:hAnsi="Times New Roman"/>
          <w:lang w:val="en-GB" w:eastAsia="ar-SA"/>
        </w:rPr>
        <w:t>s</w:t>
      </w:r>
      <w:r w:rsidRPr="00B37467">
        <w:rPr>
          <w:rFonts w:ascii="Times New Roman" w:hAnsi="Times New Roman"/>
          <w:lang w:val="en-GB" w:eastAsia="ar-SA"/>
        </w:rPr>
        <w:t>ed versions. However, it is worth noting that, except for José María Valverde’s rendition, each of the translations reviewed here contains at least one error in translating the biblical references into Spanish. Valverde</w:t>
      </w:r>
      <w:r w:rsidR="0002709F" w:rsidRPr="00B37467">
        <w:rPr>
          <w:rFonts w:ascii="Times New Roman" w:hAnsi="Times New Roman"/>
          <w:lang w:val="en-GB" w:eastAsia="ar-SA"/>
        </w:rPr>
        <w:t>’</w:t>
      </w:r>
      <w:r w:rsidRPr="00B37467">
        <w:rPr>
          <w:rFonts w:ascii="Times New Roman" w:hAnsi="Times New Roman"/>
          <w:lang w:val="en-GB" w:eastAsia="ar-SA"/>
        </w:rPr>
        <w:t>s translation comes closest to capturing Shakespeare’s original biblical allusions. Overall, though, the five translations effectively convey the Elizabethan playwright</w:t>
      </w:r>
      <w:r w:rsidR="0002709F" w:rsidRPr="00B37467">
        <w:rPr>
          <w:rFonts w:ascii="Times New Roman" w:hAnsi="Times New Roman"/>
          <w:lang w:val="en-GB" w:eastAsia="ar-SA"/>
        </w:rPr>
        <w:t>’</w:t>
      </w:r>
      <w:r w:rsidRPr="00B37467">
        <w:rPr>
          <w:rFonts w:ascii="Times New Roman" w:hAnsi="Times New Roman"/>
          <w:lang w:val="en-GB" w:eastAsia="ar-SA"/>
        </w:rPr>
        <w:t>s intent</w:t>
      </w:r>
      <w:r w:rsidR="0002709F" w:rsidRPr="00B37467">
        <w:rPr>
          <w:rFonts w:ascii="Times New Roman" w:hAnsi="Times New Roman"/>
          <w:lang w:val="en-GB" w:eastAsia="ar-SA"/>
        </w:rPr>
        <w:t>ion</w:t>
      </w:r>
      <w:r w:rsidRPr="00B37467">
        <w:rPr>
          <w:rFonts w:ascii="Times New Roman" w:hAnsi="Times New Roman"/>
          <w:lang w:val="en-GB" w:eastAsia="ar-SA"/>
        </w:rPr>
        <w:t xml:space="preserve"> regarding the stark contrast between the </w:t>
      </w:r>
      <w:r w:rsidR="0002709F" w:rsidRPr="00B37467">
        <w:rPr>
          <w:rFonts w:ascii="Times New Roman" w:hAnsi="Times New Roman"/>
          <w:lang w:val="en-GB" w:eastAsia="ar-SA"/>
        </w:rPr>
        <w:t xml:space="preserve">situation of the </w:t>
      </w:r>
      <w:r w:rsidRPr="00B37467">
        <w:rPr>
          <w:rFonts w:ascii="Times New Roman" w:hAnsi="Times New Roman"/>
          <w:lang w:val="en-GB" w:eastAsia="ar-SA"/>
        </w:rPr>
        <w:t>biblical quotations and the monarch</w:t>
      </w:r>
      <w:r w:rsidR="0002709F" w:rsidRPr="00B37467">
        <w:rPr>
          <w:rFonts w:ascii="Times New Roman" w:hAnsi="Times New Roman"/>
          <w:lang w:val="en-GB" w:eastAsia="ar-SA"/>
        </w:rPr>
        <w:t>’</w:t>
      </w:r>
      <w:r w:rsidRPr="00B37467">
        <w:rPr>
          <w:rFonts w:ascii="Times New Roman" w:hAnsi="Times New Roman"/>
          <w:lang w:val="en-GB" w:eastAsia="ar-SA"/>
        </w:rPr>
        <w:t xml:space="preserve">s discourse context. By employing a public spectacle, Shakespeare </w:t>
      </w:r>
      <w:r w:rsidR="0002709F" w:rsidRPr="00B37467">
        <w:rPr>
          <w:rFonts w:ascii="Times New Roman" w:hAnsi="Times New Roman"/>
          <w:lang w:val="en-GB" w:eastAsia="ar-SA"/>
        </w:rPr>
        <w:t>skilfully</w:t>
      </w:r>
      <w:r w:rsidRPr="00B37467">
        <w:rPr>
          <w:rFonts w:ascii="Times New Roman" w:hAnsi="Times New Roman"/>
          <w:lang w:val="en-GB" w:eastAsia="ar-SA"/>
        </w:rPr>
        <w:t xml:space="preserve"> exposes a corrupt court and underscores the dire consequences of power manipulation, inviting the audience to perceive the dissonance between these contexts.</w:t>
      </w:r>
    </w:p>
    <w:p w14:paraId="5EAE7837" w14:textId="658D896B" w:rsidR="0037405A" w:rsidRPr="00B37467" w:rsidRDefault="000D39F5" w:rsidP="0037405A">
      <w:pPr>
        <w:ind w:firstLine="709"/>
        <w:contextualSpacing/>
        <w:jc w:val="both"/>
        <w:rPr>
          <w:rFonts w:ascii="Times New Roman" w:hAnsi="Times New Roman"/>
          <w:lang w:val="en-GB"/>
        </w:rPr>
      </w:pPr>
      <w:r w:rsidRPr="00B37467">
        <w:rPr>
          <w:rFonts w:ascii="Times New Roman" w:hAnsi="Times New Roman"/>
          <w:lang w:val="en-GB"/>
        </w:rPr>
        <w:t>Table 1</w:t>
      </w:r>
      <w:r w:rsidR="00B14B31" w:rsidRPr="00B37467">
        <w:rPr>
          <w:rFonts w:ascii="Times New Roman" w:hAnsi="Times New Roman"/>
          <w:lang w:val="en-GB"/>
        </w:rPr>
        <w:t xml:space="preserve"> shows the intertexts in the speeches of Henry Bolingbroke in </w:t>
      </w:r>
      <w:r w:rsidR="00B14B31" w:rsidRPr="00B37467">
        <w:rPr>
          <w:rFonts w:ascii="Times New Roman" w:hAnsi="Times New Roman"/>
          <w:i/>
          <w:iCs/>
          <w:lang w:val="en-GB"/>
        </w:rPr>
        <w:t>Richard II</w:t>
      </w:r>
      <w:r w:rsidR="00B14B31" w:rsidRPr="00B37467">
        <w:rPr>
          <w:rFonts w:ascii="Times New Roman" w:hAnsi="Times New Roman"/>
          <w:lang w:val="en-GB"/>
        </w:rPr>
        <w:t xml:space="preserve"> which have been analysed in this article</w:t>
      </w:r>
      <w:r w:rsidR="0002709F" w:rsidRPr="00B37467">
        <w:rPr>
          <w:rFonts w:ascii="Times New Roman" w:hAnsi="Times New Roman"/>
          <w:lang w:val="en-GB"/>
        </w:rPr>
        <w:t>, where text A is the Bible and text B is Shakespeare’s play</w:t>
      </w:r>
      <w:r w:rsidRPr="00B37467">
        <w:rPr>
          <w:rFonts w:ascii="Times New Roman" w:hAnsi="Times New Roman"/>
          <w:lang w:val="en-GB"/>
        </w:rPr>
        <w:t>.</w:t>
      </w:r>
      <w:r w:rsidR="0037405A">
        <w:rPr>
          <w:rFonts w:ascii="Times New Roman" w:hAnsi="Times New Roman"/>
          <w:lang w:val="en-GB"/>
        </w:rPr>
        <w:t xml:space="preserve"> </w:t>
      </w:r>
      <w:r w:rsidR="0037405A" w:rsidRPr="00B37467">
        <w:rPr>
          <w:rFonts w:ascii="Times New Roman" w:hAnsi="Times New Roman"/>
          <w:lang w:val="en-GB"/>
        </w:rPr>
        <w:t>Table 1 demonstrates very clearly the references Bolingbroke makes to the story of Cain and Abel in Genesis, where he goes as far as to compare himself to Cain. It also illustrates the references he makes to the words of Pontius Pilate after Jesus is arrested, where he compares himself to the Roman governor. In fact, unlike in the language used by Richard II, Bolingbroke takes very few of his intertexts from characters involving salvation such as David, Saul or Jesus. In fact, although he borrows intertexts from the words of Jesus in the Gospels, it should be noted that their function is to convey his humility, rather than to glorify himself.</w:t>
      </w:r>
    </w:p>
    <w:p w14:paraId="00D18A6F" w14:textId="77777777" w:rsidR="00FA2476" w:rsidRPr="00B37467" w:rsidRDefault="00FA2476" w:rsidP="00775A9D">
      <w:pPr>
        <w:keepNext/>
        <w:keepLines/>
        <w:rPr>
          <w:rFonts w:ascii="Times New Roman" w:hAnsi="Times New Roman"/>
          <w:iCs/>
          <w:lang w:val="en-GB"/>
        </w:rPr>
      </w:pPr>
      <w:r w:rsidRPr="00B37467">
        <w:rPr>
          <w:rFonts w:ascii="Times New Roman" w:hAnsi="Times New Roman"/>
          <w:iCs/>
          <w:lang w:val="en-GB"/>
        </w:rPr>
        <w:br w:type="page"/>
      </w:r>
    </w:p>
    <w:p w14:paraId="145CA21E" w14:textId="7E8E6B07" w:rsidR="00775A9D" w:rsidRPr="00B37467" w:rsidRDefault="00775A9D" w:rsidP="00FA2476">
      <w:pPr>
        <w:keepNext/>
        <w:keepLines/>
        <w:spacing w:after="120"/>
        <w:rPr>
          <w:rFonts w:ascii="Times New Roman" w:hAnsi="Times New Roman"/>
          <w:iCs/>
          <w:u w:val="single"/>
          <w:lang w:val="en-GB"/>
        </w:rPr>
      </w:pPr>
      <w:r w:rsidRPr="00B37467">
        <w:rPr>
          <w:rFonts w:ascii="Times New Roman" w:hAnsi="Times New Roman"/>
          <w:iCs/>
          <w:lang w:val="en-GB"/>
        </w:rPr>
        <w:lastRenderedPageBreak/>
        <w:t>Table 1</w:t>
      </w:r>
      <w:r w:rsidR="00FA2476" w:rsidRPr="00B37467">
        <w:rPr>
          <w:rFonts w:ascii="Times New Roman" w:hAnsi="Times New Roman"/>
          <w:iCs/>
          <w:lang w:val="en-GB"/>
        </w:rPr>
        <w:t xml:space="preserve">: </w:t>
      </w:r>
      <w:r w:rsidRPr="00B37467">
        <w:rPr>
          <w:rFonts w:ascii="Times New Roman" w:hAnsi="Times New Roman"/>
          <w:iCs/>
          <w:lang w:val="en-GB"/>
        </w:rPr>
        <w:t xml:space="preserve">Bolingbroke’s intertexts in </w:t>
      </w:r>
      <w:r w:rsidRPr="00B37467">
        <w:rPr>
          <w:rFonts w:ascii="Times New Roman" w:hAnsi="Times New Roman"/>
          <w:i/>
          <w:lang w:val="en-GB"/>
        </w:rPr>
        <w:t>Richard II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1559"/>
        <w:gridCol w:w="1559"/>
        <w:gridCol w:w="1559"/>
        <w:gridCol w:w="1560"/>
      </w:tblGrid>
      <w:tr w:rsidR="00B37467" w:rsidRPr="00B37467" w14:paraId="4F2EF3CA" w14:textId="77777777" w:rsidTr="00FF343B">
        <w:tc>
          <w:tcPr>
            <w:tcW w:w="1271" w:type="dxa"/>
            <w:shd w:val="clear" w:color="auto" w:fill="auto"/>
          </w:tcPr>
          <w:p w14:paraId="4BF28CF0" w14:textId="77777777" w:rsidR="009D4A56" w:rsidRPr="00B37467" w:rsidRDefault="00823ACB" w:rsidP="003D2D65">
            <w:pPr>
              <w:jc w:val="center"/>
              <w:rPr>
                <w:rFonts w:ascii="Times New Roman" w:hAnsi="Times New Roman"/>
                <w:lang w:val="en-GB"/>
              </w:rPr>
            </w:pPr>
            <w:r w:rsidRPr="00B37467">
              <w:rPr>
                <w:rFonts w:ascii="Times New Roman" w:hAnsi="Times New Roman"/>
                <w:lang w:val="en-GB"/>
              </w:rPr>
              <w:t>Play in question</w:t>
            </w:r>
            <w:r w:rsidR="009D4A56" w:rsidRPr="00B37467">
              <w:rPr>
                <w:rFonts w:ascii="Times New Roman" w:hAnsi="Times New Roman"/>
                <w:lang w:val="en-GB"/>
              </w:rPr>
              <w:t xml:space="preserve"> (text B)</w:t>
            </w:r>
          </w:p>
        </w:tc>
        <w:tc>
          <w:tcPr>
            <w:tcW w:w="1559" w:type="dxa"/>
            <w:shd w:val="clear" w:color="auto" w:fill="auto"/>
          </w:tcPr>
          <w:p w14:paraId="3315B665" w14:textId="77777777" w:rsidR="009D4A56" w:rsidRPr="00B37467" w:rsidRDefault="00B14B31" w:rsidP="003D2D65">
            <w:pPr>
              <w:ind w:right="93"/>
              <w:jc w:val="center"/>
              <w:rPr>
                <w:rFonts w:ascii="Times New Roman" w:hAnsi="Times New Roman"/>
                <w:lang w:val="en-GB"/>
              </w:rPr>
            </w:pPr>
            <w:r w:rsidRPr="00B37467">
              <w:rPr>
                <w:rFonts w:ascii="Times New Roman" w:hAnsi="Times New Roman"/>
                <w:lang w:val="en-GB"/>
              </w:rPr>
              <w:t>Position</w:t>
            </w:r>
            <w:r w:rsidR="009D4A56" w:rsidRPr="00B37467">
              <w:rPr>
                <w:rFonts w:ascii="Times New Roman" w:hAnsi="Times New Roman"/>
                <w:lang w:val="en-GB"/>
              </w:rPr>
              <w:t xml:space="preserve"> – text B</w:t>
            </w:r>
          </w:p>
        </w:tc>
        <w:tc>
          <w:tcPr>
            <w:tcW w:w="1559" w:type="dxa"/>
            <w:shd w:val="clear" w:color="auto" w:fill="auto"/>
          </w:tcPr>
          <w:p w14:paraId="6303070C" w14:textId="7A15213F" w:rsidR="009D4A56" w:rsidRPr="00B37467" w:rsidRDefault="00B14B31" w:rsidP="003D2D65">
            <w:pPr>
              <w:jc w:val="center"/>
              <w:rPr>
                <w:rFonts w:ascii="Times New Roman" w:hAnsi="Times New Roman"/>
                <w:lang w:val="en-GB"/>
              </w:rPr>
            </w:pPr>
            <w:r w:rsidRPr="00B37467">
              <w:rPr>
                <w:rFonts w:ascii="Times New Roman" w:hAnsi="Times New Roman"/>
                <w:lang w:val="en-GB"/>
              </w:rPr>
              <w:t>Character</w:t>
            </w:r>
            <w:r w:rsidR="00BC1260" w:rsidRPr="00B37467">
              <w:rPr>
                <w:rFonts w:ascii="Times New Roman" w:hAnsi="Times New Roman"/>
                <w:lang w:val="en-GB"/>
              </w:rPr>
              <w:t xml:space="preserve"> </w:t>
            </w:r>
            <w:r w:rsidR="009D4A56" w:rsidRPr="00B37467">
              <w:rPr>
                <w:rFonts w:ascii="Times New Roman" w:hAnsi="Times New Roman"/>
                <w:lang w:val="en-GB"/>
              </w:rPr>
              <w:t>text B</w:t>
            </w:r>
          </w:p>
        </w:tc>
        <w:tc>
          <w:tcPr>
            <w:tcW w:w="1559" w:type="dxa"/>
            <w:shd w:val="clear" w:color="auto" w:fill="auto"/>
          </w:tcPr>
          <w:p w14:paraId="063246B5" w14:textId="492411AB" w:rsidR="009D4A56" w:rsidRPr="00B37467" w:rsidRDefault="00B14B31" w:rsidP="003D2D65">
            <w:pPr>
              <w:jc w:val="center"/>
              <w:rPr>
                <w:rFonts w:ascii="Times New Roman" w:hAnsi="Times New Roman"/>
                <w:lang w:val="en-GB"/>
              </w:rPr>
            </w:pPr>
            <w:r w:rsidRPr="00B37467">
              <w:rPr>
                <w:rFonts w:ascii="Times New Roman" w:hAnsi="Times New Roman"/>
                <w:lang w:val="en-GB"/>
              </w:rPr>
              <w:t>Characte</w:t>
            </w:r>
            <w:r w:rsidR="00BC1260" w:rsidRPr="00B37467">
              <w:rPr>
                <w:rFonts w:ascii="Times New Roman" w:hAnsi="Times New Roman"/>
                <w:lang w:val="en-GB"/>
              </w:rPr>
              <w:t xml:space="preserve">r </w:t>
            </w:r>
            <w:r w:rsidR="009D4A56" w:rsidRPr="00B37467">
              <w:rPr>
                <w:rFonts w:ascii="Times New Roman" w:hAnsi="Times New Roman"/>
                <w:lang w:val="en-GB"/>
              </w:rPr>
              <w:t>text A</w:t>
            </w:r>
          </w:p>
        </w:tc>
        <w:tc>
          <w:tcPr>
            <w:tcW w:w="1559" w:type="dxa"/>
            <w:shd w:val="clear" w:color="auto" w:fill="auto"/>
          </w:tcPr>
          <w:p w14:paraId="51CF3E15" w14:textId="77777777" w:rsidR="009D4A56" w:rsidRPr="00B37467" w:rsidRDefault="00C17840" w:rsidP="003D2D65">
            <w:pPr>
              <w:jc w:val="center"/>
              <w:rPr>
                <w:rFonts w:ascii="Times New Roman" w:hAnsi="Times New Roman"/>
                <w:lang w:val="en-GB"/>
              </w:rPr>
            </w:pPr>
            <w:r w:rsidRPr="00B37467">
              <w:rPr>
                <w:rFonts w:ascii="Times New Roman" w:hAnsi="Times New Roman"/>
                <w:lang w:val="en-GB"/>
              </w:rPr>
              <w:t>Framework text</w:t>
            </w:r>
            <w:r w:rsidR="009D4A56" w:rsidRPr="00B37467">
              <w:rPr>
                <w:rFonts w:ascii="Times New Roman" w:hAnsi="Times New Roman"/>
                <w:lang w:val="en-GB"/>
              </w:rPr>
              <w:t xml:space="preserve"> – text A</w:t>
            </w:r>
          </w:p>
        </w:tc>
        <w:tc>
          <w:tcPr>
            <w:tcW w:w="1560" w:type="dxa"/>
            <w:shd w:val="clear" w:color="auto" w:fill="auto"/>
          </w:tcPr>
          <w:p w14:paraId="168D8B8A" w14:textId="3039D87C" w:rsidR="009D4A56" w:rsidRPr="00B37467" w:rsidRDefault="00B14B31" w:rsidP="003D2D65">
            <w:pPr>
              <w:jc w:val="center"/>
              <w:rPr>
                <w:rFonts w:ascii="Times New Roman" w:hAnsi="Times New Roman"/>
                <w:lang w:val="en-GB"/>
              </w:rPr>
            </w:pPr>
            <w:r w:rsidRPr="00B37467">
              <w:rPr>
                <w:rFonts w:ascii="Times New Roman" w:hAnsi="Times New Roman"/>
                <w:lang w:val="en-GB"/>
              </w:rPr>
              <w:t>Source text</w:t>
            </w:r>
            <w:r w:rsidR="009D4A56" w:rsidRPr="00B37467">
              <w:rPr>
                <w:rFonts w:ascii="Times New Roman" w:hAnsi="Times New Roman"/>
                <w:lang w:val="en-GB"/>
              </w:rPr>
              <w:t xml:space="preserve"> – text A</w:t>
            </w:r>
          </w:p>
        </w:tc>
      </w:tr>
      <w:tr w:rsidR="00B37467" w:rsidRPr="00B37467" w14:paraId="29C5AA85" w14:textId="77777777" w:rsidTr="00FF343B">
        <w:tc>
          <w:tcPr>
            <w:tcW w:w="1271" w:type="dxa"/>
            <w:shd w:val="clear" w:color="auto" w:fill="auto"/>
          </w:tcPr>
          <w:p w14:paraId="574B713C"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0443F75F" w14:textId="61A3D135" w:rsidR="009D4A56" w:rsidRPr="00B37467" w:rsidRDefault="009D4A56" w:rsidP="003D2D65">
            <w:pPr>
              <w:jc w:val="center"/>
              <w:rPr>
                <w:rFonts w:ascii="Times New Roman" w:hAnsi="Times New Roman"/>
                <w:lang w:val="en-GB"/>
              </w:rPr>
            </w:pPr>
            <w:r w:rsidRPr="00B37467">
              <w:rPr>
                <w:rFonts w:ascii="Times New Roman" w:hAnsi="Times New Roman"/>
                <w:lang w:val="en-GB"/>
              </w:rPr>
              <w:t>1.1.104</w:t>
            </w:r>
            <w:r w:rsidR="00FA2476" w:rsidRPr="00B37467">
              <w:rPr>
                <w:rFonts w:ascii="Times New Roman" w:hAnsi="Times New Roman"/>
                <w:lang w:val="en-GB"/>
              </w:rPr>
              <w:t>–</w:t>
            </w:r>
            <w:r w:rsidRPr="00B37467">
              <w:rPr>
                <w:rFonts w:ascii="Times New Roman" w:hAnsi="Times New Roman"/>
                <w:lang w:val="en-GB"/>
              </w:rPr>
              <w:t>6</w:t>
            </w:r>
          </w:p>
        </w:tc>
        <w:tc>
          <w:tcPr>
            <w:tcW w:w="1559" w:type="dxa"/>
            <w:shd w:val="clear" w:color="auto" w:fill="auto"/>
          </w:tcPr>
          <w:p w14:paraId="3E75B28E"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444FD085" w14:textId="77777777" w:rsidR="009D4A56" w:rsidRPr="00B37467" w:rsidRDefault="00823ACB" w:rsidP="003D2D65">
            <w:pPr>
              <w:rPr>
                <w:rFonts w:ascii="Times New Roman" w:hAnsi="Times New Roman"/>
                <w:lang w:val="en-GB"/>
              </w:rPr>
            </w:pPr>
            <w:r w:rsidRPr="00B37467">
              <w:rPr>
                <w:rFonts w:ascii="Times New Roman" w:hAnsi="Times New Roman"/>
                <w:lang w:val="en-GB"/>
              </w:rPr>
              <w:t>God to Cain</w:t>
            </w:r>
          </w:p>
        </w:tc>
        <w:tc>
          <w:tcPr>
            <w:tcW w:w="1559" w:type="dxa"/>
            <w:shd w:val="clear" w:color="auto" w:fill="auto"/>
          </w:tcPr>
          <w:p w14:paraId="44FF5D7A" w14:textId="77777777" w:rsidR="009D4A56" w:rsidRPr="00B37467" w:rsidRDefault="00823ACB" w:rsidP="003D2D65">
            <w:pPr>
              <w:rPr>
                <w:rFonts w:ascii="Times New Roman" w:hAnsi="Times New Roman"/>
                <w:lang w:val="en-GB"/>
              </w:rPr>
            </w:pPr>
            <w:r w:rsidRPr="00B37467">
              <w:rPr>
                <w:rFonts w:ascii="Times New Roman" w:hAnsi="Times New Roman"/>
                <w:lang w:val="en-GB"/>
              </w:rPr>
              <w:t>Old Test.</w:t>
            </w:r>
          </w:p>
        </w:tc>
        <w:tc>
          <w:tcPr>
            <w:tcW w:w="1560" w:type="dxa"/>
            <w:shd w:val="clear" w:color="auto" w:fill="auto"/>
          </w:tcPr>
          <w:p w14:paraId="13B1DF06" w14:textId="2633AA9E" w:rsidR="009D4A56" w:rsidRPr="00B37467" w:rsidRDefault="009D4A56" w:rsidP="003D2D65">
            <w:pPr>
              <w:rPr>
                <w:rFonts w:ascii="Times New Roman" w:hAnsi="Times New Roman"/>
                <w:lang w:val="en-GB"/>
              </w:rPr>
            </w:pPr>
            <w:r w:rsidRPr="00B37467">
              <w:rPr>
                <w:rFonts w:ascii="Times New Roman" w:hAnsi="Times New Roman"/>
                <w:lang w:val="en-GB"/>
              </w:rPr>
              <w:t>Gen. 4:1</w:t>
            </w:r>
            <w:r w:rsidR="00FA2476" w:rsidRPr="00B37467">
              <w:rPr>
                <w:rFonts w:ascii="Times New Roman" w:hAnsi="Times New Roman"/>
                <w:lang w:val="en-GB"/>
              </w:rPr>
              <w:t>–</w:t>
            </w:r>
            <w:r w:rsidRPr="00B37467">
              <w:rPr>
                <w:rFonts w:ascii="Times New Roman" w:hAnsi="Times New Roman"/>
                <w:lang w:val="en-GB"/>
              </w:rPr>
              <w:t>17</w:t>
            </w:r>
          </w:p>
        </w:tc>
      </w:tr>
      <w:tr w:rsidR="00B37467" w:rsidRPr="00B37467" w14:paraId="3CD1D5F6" w14:textId="77777777" w:rsidTr="00FF343B">
        <w:tc>
          <w:tcPr>
            <w:tcW w:w="1271" w:type="dxa"/>
            <w:shd w:val="clear" w:color="auto" w:fill="auto"/>
          </w:tcPr>
          <w:p w14:paraId="1F2B72C8"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60DF1A8D"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1.3.144</w:t>
            </w:r>
          </w:p>
        </w:tc>
        <w:tc>
          <w:tcPr>
            <w:tcW w:w="1559" w:type="dxa"/>
            <w:shd w:val="clear" w:color="auto" w:fill="auto"/>
          </w:tcPr>
          <w:p w14:paraId="6A0A8064"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2FEC6F1F" w14:textId="77777777" w:rsidR="009D4A56" w:rsidRPr="00B37467" w:rsidRDefault="009D4A56" w:rsidP="003D2D65">
            <w:pPr>
              <w:rPr>
                <w:rFonts w:ascii="Times New Roman" w:hAnsi="Times New Roman"/>
                <w:lang w:val="en-GB"/>
              </w:rPr>
            </w:pPr>
            <w:r w:rsidRPr="00B37467">
              <w:rPr>
                <w:rFonts w:ascii="Times New Roman" w:hAnsi="Times New Roman"/>
                <w:lang w:val="en-GB"/>
              </w:rPr>
              <w:t>Jes</w:t>
            </w:r>
            <w:r w:rsidR="00823ACB" w:rsidRPr="00B37467">
              <w:rPr>
                <w:rFonts w:ascii="Times New Roman" w:hAnsi="Times New Roman"/>
                <w:lang w:val="en-GB"/>
              </w:rPr>
              <w:t>u</w:t>
            </w:r>
            <w:r w:rsidRPr="00B37467">
              <w:rPr>
                <w:rFonts w:ascii="Times New Roman" w:hAnsi="Times New Roman"/>
                <w:lang w:val="en-GB"/>
              </w:rPr>
              <w:t>s</w:t>
            </w:r>
          </w:p>
        </w:tc>
        <w:tc>
          <w:tcPr>
            <w:tcW w:w="1559" w:type="dxa"/>
            <w:shd w:val="clear" w:color="auto" w:fill="auto"/>
          </w:tcPr>
          <w:p w14:paraId="1C6FB63B" w14:textId="77777777" w:rsidR="009D4A56" w:rsidRPr="00B37467" w:rsidRDefault="00823ACB" w:rsidP="003D2D65">
            <w:pPr>
              <w:rPr>
                <w:rFonts w:ascii="Times New Roman" w:hAnsi="Times New Roman"/>
                <w:lang w:val="en-GB"/>
              </w:rPr>
            </w:pPr>
            <w:r w:rsidRPr="00B37467">
              <w:rPr>
                <w:rFonts w:ascii="Times New Roman" w:hAnsi="Times New Roman"/>
                <w:lang w:val="en-GB"/>
              </w:rPr>
              <w:t>New</w:t>
            </w:r>
            <w:r w:rsidR="009D4A56" w:rsidRPr="00B37467">
              <w:rPr>
                <w:rFonts w:ascii="Times New Roman" w:hAnsi="Times New Roman"/>
                <w:lang w:val="en-GB"/>
              </w:rPr>
              <w:t xml:space="preserve"> Test.</w:t>
            </w:r>
          </w:p>
        </w:tc>
        <w:tc>
          <w:tcPr>
            <w:tcW w:w="1560" w:type="dxa"/>
            <w:shd w:val="clear" w:color="auto" w:fill="auto"/>
          </w:tcPr>
          <w:p w14:paraId="04AEB13B" w14:textId="3B1E732E" w:rsidR="009D4A56" w:rsidRPr="00B37467" w:rsidRDefault="00BC1260" w:rsidP="003D2D65">
            <w:pPr>
              <w:rPr>
                <w:rFonts w:ascii="Times New Roman" w:hAnsi="Times New Roman"/>
                <w:lang w:val="en-GB"/>
              </w:rPr>
            </w:pPr>
            <w:r w:rsidRPr="00B37467">
              <w:rPr>
                <w:rFonts w:ascii="Times New Roman" w:hAnsi="Times New Roman"/>
                <w:lang w:val="en-GB"/>
              </w:rPr>
              <w:t>Matthew</w:t>
            </w:r>
            <w:r w:rsidR="009D4A56" w:rsidRPr="00B37467">
              <w:rPr>
                <w:rFonts w:ascii="Times New Roman" w:hAnsi="Times New Roman"/>
                <w:lang w:val="en-GB"/>
              </w:rPr>
              <w:t xml:space="preserve"> 6:10; Luke 11:2</w:t>
            </w:r>
            <w:r w:rsidR="00823ACB" w:rsidRPr="00B37467">
              <w:rPr>
                <w:rFonts w:ascii="Times New Roman" w:hAnsi="Times New Roman"/>
                <w:lang w:val="en-GB"/>
              </w:rPr>
              <w:t xml:space="preserve"> and </w:t>
            </w:r>
            <w:r w:rsidR="009D4A56" w:rsidRPr="00B37467">
              <w:rPr>
                <w:rFonts w:ascii="Times New Roman" w:hAnsi="Times New Roman"/>
                <w:lang w:val="en-GB"/>
              </w:rPr>
              <w:t>Luke 22:42</w:t>
            </w:r>
          </w:p>
        </w:tc>
      </w:tr>
      <w:tr w:rsidR="00B37467" w:rsidRPr="00B37467" w14:paraId="48BB5339" w14:textId="77777777" w:rsidTr="00FF343B">
        <w:tc>
          <w:tcPr>
            <w:tcW w:w="1271" w:type="dxa"/>
            <w:shd w:val="clear" w:color="auto" w:fill="auto"/>
          </w:tcPr>
          <w:p w14:paraId="590A1AAD"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73AE56A8" w14:textId="6665D4DB" w:rsidR="009D4A56" w:rsidRPr="00B37467" w:rsidRDefault="009D4A56" w:rsidP="003D2D65">
            <w:pPr>
              <w:jc w:val="center"/>
              <w:rPr>
                <w:rFonts w:ascii="Times New Roman" w:hAnsi="Times New Roman"/>
                <w:lang w:val="en-GB"/>
              </w:rPr>
            </w:pPr>
            <w:r w:rsidRPr="00B37467">
              <w:rPr>
                <w:rFonts w:ascii="Times New Roman" w:hAnsi="Times New Roman"/>
                <w:lang w:val="en-GB"/>
              </w:rPr>
              <w:t>2.3.118</w:t>
            </w:r>
            <w:r w:rsidR="00FA2476" w:rsidRPr="00B37467">
              <w:rPr>
                <w:rFonts w:ascii="Times New Roman" w:hAnsi="Times New Roman"/>
                <w:lang w:val="en-GB"/>
              </w:rPr>
              <w:t>–</w:t>
            </w:r>
            <w:r w:rsidRPr="00B37467">
              <w:rPr>
                <w:rFonts w:ascii="Times New Roman" w:hAnsi="Times New Roman"/>
                <w:lang w:val="en-GB"/>
              </w:rPr>
              <w:t>9</w:t>
            </w:r>
          </w:p>
        </w:tc>
        <w:tc>
          <w:tcPr>
            <w:tcW w:w="1559" w:type="dxa"/>
            <w:shd w:val="clear" w:color="auto" w:fill="auto"/>
          </w:tcPr>
          <w:p w14:paraId="023F55E2"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52CE737A" w14:textId="77777777" w:rsidR="009D4A56" w:rsidRPr="00B37467" w:rsidRDefault="00823ACB" w:rsidP="003D2D65">
            <w:pPr>
              <w:rPr>
                <w:rFonts w:ascii="Times New Roman" w:hAnsi="Times New Roman"/>
                <w:lang w:val="en-GB"/>
              </w:rPr>
            </w:pPr>
            <w:r w:rsidRPr="00B37467">
              <w:rPr>
                <w:rFonts w:ascii="Times New Roman" w:hAnsi="Times New Roman"/>
                <w:lang w:val="en-GB"/>
              </w:rPr>
              <w:t>Cain</w:t>
            </w:r>
          </w:p>
        </w:tc>
        <w:tc>
          <w:tcPr>
            <w:tcW w:w="1559" w:type="dxa"/>
            <w:shd w:val="clear" w:color="auto" w:fill="auto"/>
          </w:tcPr>
          <w:p w14:paraId="5530E7E3" w14:textId="77777777" w:rsidR="009D4A56" w:rsidRPr="00B37467" w:rsidRDefault="00823ACB" w:rsidP="003D2D65">
            <w:pPr>
              <w:rPr>
                <w:rFonts w:ascii="Times New Roman" w:hAnsi="Times New Roman"/>
                <w:lang w:val="en-GB"/>
              </w:rPr>
            </w:pPr>
            <w:r w:rsidRPr="00B37467">
              <w:rPr>
                <w:rFonts w:ascii="Times New Roman" w:hAnsi="Times New Roman"/>
                <w:lang w:val="en-GB"/>
              </w:rPr>
              <w:t>Old</w:t>
            </w:r>
            <w:r w:rsidR="009D4A56" w:rsidRPr="00B37467">
              <w:rPr>
                <w:rFonts w:ascii="Times New Roman" w:hAnsi="Times New Roman"/>
                <w:lang w:val="en-GB"/>
              </w:rPr>
              <w:t xml:space="preserve"> Test.</w:t>
            </w:r>
          </w:p>
        </w:tc>
        <w:tc>
          <w:tcPr>
            <w:tcW w:w="1560" w:type="dxa"/>
            <w:shd w:val="clear" w:color="auto" w:fill="auto"/>
          </w:tcPr>
          <w:p w14:paraId="503CD4C4" w14:textId="5A2195BB" w:rsidR="009D4A56" w:rsidRPr="00B37467" w:rsidRDefault="009D4A56" w:rsidP="003D2D65">
            <w:pPr>
              <w:rPr>
                <w:rFonts w:ascii="Times New Roman" w:hAnsi="Times New Roman"/>
                <w:lang w:val="en-GB"/>
              </w:rPr>
            </w:pPr>
            <w:r w:rsidRPr="00B37467">
              <w:rPr>
                <w:rFonts w:ascii="Times New Roman" w:hAnsi="Times New Roman"/>
                <w:lang w:val="en-GB"/>
              </w:rPr>
              <w:t>Gen. 4:12</w:t>
            </w:r>
            <w:r w:rsidR="00FA2476" w:rsidRPr="00B37467">
              <w:rPr>
                <w:rFonts w:ascii="Times New Roman" w:hAnsi="Times New Roman"/>
                <w:lang w:val="en-GB"/>
              </w:rPr>
              <w:t>–</w:t>
            </w:r>
            <w:r w:rsidRPr="00B37467">
              <w:rPr>
                <w:rFonts w:ascii="Times New Roman" w:hAnsi="Times New Roman"/>
                <w:lang w:val="en-GB"/>
              </w:rPr>
              <w:t>14</w:t>
            </w:r>
          </w:p>
        </w:tc>
      </w:tr>
      <w:tr w:rsidR="00B37467" w:rsidRPr="00B37467" w14:paraId="2BC2858C" w14:textId="77777777" w:rsidTr="00FF343B">
        <w:tc>
          <w:tcPr>
            <w:tcW w:w="1271" w:type="dxa"/>
            <w:shd w:val="clear" w:color="auto" w:fill="auto"/>
          </w:tcPr>
          <w:p w14:paraId="55747A63"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70880925" w14:textId="071B8DB7" w:rsidR="009D4A56" w:rsidRPr="00B37467" w:rsidRDefault="009D4A56" w:rsidP="003D2D65">
            <w:pPr>
              <w:jc w:val="center"/>
              <w:rPr>
                <w:rFonts w:ascii="Times New Roman" w:hAnsi="Times New Roman"/>
                <w:lang w:val="en-GB"/>
              </w:rPr>
            </w:pPr>
            <w:r w:rsidRPr="00B37467">
              <w:rPr>
                <w:rFonts w:ascii="Times New Roman" w:hAnsi="Times New Roman"/>
                <w:lang w:val="en-GB"/>
              </w:rPr>
              <w:t>3.1.5</w:t>
            </w:r>
            <w:r w:rsidR="00FA2476" w:rsidRPr="00B37467">
              <w:rPr>
                <w:rFonts w:ascii="Times New Roman" w:hAnsi="Times New Roman"/>
                <w:lang w:val="en-GB"/>
              </w:rPr>
              <w:t>–</w:t>
            </w:r>
            <w:r w:rsidRPr="00B37467">
              <w:rPr>
                <w:rFonts w:ascii="Times New Roman" w:hAnsi="Times New Roman"/>
                <w:lang w:val="en-GB"/>
              </w:rPr>
              <w:t>7</w:t>
            </w:r>
          </w:p>
        </w:tc>
        <w:tc>
          <w:tcPr>
            <w:tcW w:w="1559" w:type="dxa"/>
            <w:shd w:val="clear" w:color="auto" w:fill="auto"/>
          </w:tcPr>
          <w:p w14:paraId="2DD3C0D6"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2F9996E7" w14:textId="77777777" w:rsidR="009D4A56" w:rsidRPr="00B37467" w:rsidRDefault="009D4A56" w:rsidP="003D2D65">
            <w:pPr>
              <w:rPr>
                <w:rFonts w:ascii="Times New Roman" w:hAnsi="Times New Roman"/>
                <w:lang w:val="en-GB"/>
              </w:rPr>
            </w:pPr>
            <w:r w:rsidRPr="00B37467">
              <w:rPr>
                <w:rFonts w:ascii="Times New Roman" w:hAnsi="Times New Roman"/>
                <w:lang w:val="en-GB"/>
              </w:rPr>
              <w:t>Pilat</w:t>
            </w:r>
            <w:r w:rsidR="00823ACB" w:rsidRPr="00B37467">
              <w:rPr>
                <w:rFonts w:ascii="Times New Roman" w:hAnsi="Times New Roman"/>
                <w:lang w:val="en-GB"/>
              </w:rPr>
              <w:t>e</w:t>
            </w:r>
          </w:p>
        </w:tc>
        <w:tc>
          <w:tcPr>
            <w:tcW w:w="1559" w:type="dxa"/>
            <w:shd w:val="clear" w:color="auto" w:fill="auto"/>
          </w:tcPr>
          <w:p w14:paraId="323EE87F" w14:textId="77777777" w:rsidR="009D4A56" w:rsidRPr="00B37467" w:rsidRDefault="00823ACB" w:rsidP="003D2D65">
            <w:pPr>
              <w:rPr>
                <w:rFonts w:ascii="Times New Roman" w:hAnsi="Times New Roman"/>
                <w:lang w:val="en-GB"/>
              </w:rPr>
            </w:pPr>
            <w:r w:rsidRPr="00B37467">
              <w:rPr>
                <w:rFonts w:ascii="Times New Roman" w:hAnsi="Times New Roman"/>
                <w:lang w:val="en-GB"/>
              </w:rPr>
              <w:t>New</w:t>
            </w:r>
            <w:r w:rsidR="009D4A56" w:rsidRPr="00B37467">
              <w:rPr>
                <w:rFonts w:ascii="Times New Roman" w:hAnsi="Times New Roman"/>
                <w:lang w:val="en-GB"/>
              </w:rPr>
              <w:t xml:space="preserve"> Test.</w:t>
            </w:r>
          </w:p>
        </w:tc>
        <w:tc>
          <w:tcPr>
            <w:tcW w:w="1560" w:type="dxa"/>
            <w:shd w:val="clear" w:color="auto" w:fill="auto"/>
          </w:tcPr>
          <w:p w14:paraId="326A1C0A" w14:textId="0F0709CA" w:rsidR="009D4A56" w:rsidRPr="00B37467" w:rsidRDefault="00BC1260" w:rsidP="003D2D65">
            <w:pPr>
              <w:rPr>
                <w:rFonts w:ascii="Times New Roman" w:hAnsi="Times New Roman"/>
                <w:lang w:val="en-GB"/>
              </w:rPr>
            </w:pPr>
            <w:r w:rsidRPr="00B37467">
              <w:rPr>
                <w:rFonts w:ascii="Times New Roman" w:hAnsi="Times New Roman"/>
                <w:lang w:val="en-GB"/>
              </w:rPr>
              <w:t>Matthew</w:t>
            </w:r>
            <w:r w:rsidR="009D4A56" w:rsidRPr="00B37467">
              <w:rPr>
                <w:rFonts w:ascii="Times New Roman" w:hAnsi="Times New Roman"/>
                <w:lang w:val="en-GB"/>
              </w:rPr>
              <w:t xml:space="preserve"> 27:24</w:t>
            </w:r>
          </w:p>
        </w:tc>
      </w:tr>
      <w:tr w:rsidR="00B37467" w:rsidRPr="00B37467" w14:paraId="60A52467" w14:textId="77777777" w:rsidTr="00FF343B">
        <w:tc>
          <w:tcPr>
            <w:tcW w:w="1271" w:type="dxa"/>
            <w:shd w:val="clear" w:color="auto" w:fill="auto"/>
          </w:tcPr>
          <w:p w14:paraId="608A247F"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2EA717C5"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3.1.21</w:t>
            </w:r>
          </w:p>
        </w:tc>
        <w:tc>
          <w:tcPr>
            <w:tcW w:w="1559" w:type="dxa"/>
            <w:shd w:val="clear" w:color="auto" w:fill="auto"/>
          </w:tcPr>
          <w:p w14:paraId="5B47AF2A"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6817CCDA" w14:textId="4FFEAFCA" w:rsidR="009D4A56" w:rsidRPr="00B37467" w:rsidRDefault="00E20D53" w:rsidP="003D2D65">
            <w:pPr>
              <w:rPr>
                <w:rFonts w:ascii="Times New Roman" w:hAnsi="Times New Roman"/>
                <w:lang w:val="en-GB"/>
              </w:rPr>
            </w:pPr>
            <w:r w:rsidRPr="00B37467">
              <w:rPr>
                <w:rFonts w:ascii="Times New Roman" w:hAnsi="Times New Roman"/>
                <w:lang w:val="en-GB"/>
              </w:rPr>
              <w:t>(</w:t>
            </w:r>
            <w:r w:rsidR="009D4A56" w:rsidRPr="00B37467">
              <w:rPr>
                <w:rFonts w:ascii="Times New Roman" w:hAnsi="Times New Roman"/>
                <w:i/>
                <w:iCs/>
                <w:lang w:val="en-GB"/>
              </w:rPr>
              <w:t>bitter bread</w:t>
            </w:r>
            <w:r w:rsidR="009D4A56" w:rsidRPr="00B37467">
              <w:rPr>
                <w:rFonts w:ascii="Times New Roman" w:hAnsi="Times New Roman"/>
                <w:lang w:val="en-GB"/>
              </w:rPr>
              <w:t xml:space="preserve"> </w:t>
            </w:r>
            <w:r w:rsidR="00823ACB" w:rsidRPr="00B37467">
              <w:rPr>
                <w:rFonts w:ascii="Times New Roman" w:hAnsi="Times New Roman"/>
                <w:lang w:val="en-GB"/>
              </w:rPr>
              <w:t>is a recurring image</w:t>
            </w:r>
            <w:r w:rsidRPr="00B37467">
              <w:rPr>
                <w:rFonts w:ascii="Times New Roman" w:hAnsi="Times New Roman"/>
                <w:lang w:val="en-GB"/>
              </w:rPr>
              <w:t>)</w:t>
            </w:r>
          </w:p>
        </w:tc>
        <w:tc>
          <w:tcPr>
            <w:tcW w:w="1559" w:type="dxa"/>
            <w:shd w:val="clear" w:color="auto" w:fill="auto"/>
          </w:tcPr>
          <w:p w14:paraId="741AA4EE" w14:textId="77777777" w:rsidR="009D4A56" w:rsidRPr="00B37467" w:rsidRDefault="00823ACB" w:rsidP="003D2D65">
            <w:pPr>
              <w:rPr>
                <w:rFonts w:ascii="Times New Roman" w:hAnsi="Times New Roman"/>
                <w:lang w:val="en-GB"/>
              </w:rPr>
            </w:pPr>
            <w:r w:rsidRPr="00B37467">
              <w:rPr>
                <w:rFonts w:ascii="Times New Roman" w:hAnsi="Times New Roman"/>
                <w:lang w:val="en-GB"/>
              </w:rPr>
              <w:t>Old and New</w:t>
            </w:r>
            <w:r w:rsidR="009D4A56" w:rsidRPr="00B37467">
              <w:rPr>
                <w:rFonts w:ascii="Times New Roman" w:hAnsi="Times New Roman"/>
                <w:lang w:val="en-GB"/>
              </w:rPr>
              <w:t xml:space="preserve"> Test.</w:t>
            </w:r>
          </w:p>
        </w:tc>
        <w:tc>
          <w:tcPr>
            <w:tcW w:w="1560" w:type="dxa"/>
            <w:shd w:val="clear" w:color="auto" w:fill="auto"/>
          </w:tcPr>
          <w:p w14:paraId="3D362138" w14:textId="77777777" w:rsidR="009D4A56" w:rsidRPr="00B37467" w:rsidRDefault="00823ACB" w:rsidP="003D2D65">
            <w:pPr>
              <w:rPr>
                <w:rFonts w:ascii="Times New Roman" w:hAnsi="Times New Roman"/>
                <w:lang w:val="en-GB"/>
              </w:rPr>
            </w:pPr>
            <w:r w:rsidRPr="00B37467">
              <w:rPr>
                <w:rFonts w:ascii="Times New Roman" w:hAnsi="Times New Roman"/>
                <w:lang w:val="en-GB"/>
              </w:rPr>
              <w:t>Various</w:t>
            </w:r>
          </w:p>
        </w:tc>
      </w:tr>
      <w:tr w:rsidR="00B37467" w:rsidRPr="00B37467" w14:paraId="40A430A3" w14:textId="77777777" w:rsidTr="00FF343B">
        <w:tc>
          <w:tcPr>
            <w:tcW w:w="1271" w:type="dxa"/>
            <w:shd w:val="clear" w:color="auto" w:fill="auto"/>
          </w:tcPr>
          <w:p w14:paraId="3A727310"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53B4F904" w14:textId="0B0B4CD6" w:rsidR="009D4A56" w:rsidRPr="00B37467" w:rsidRDefault="009D4A56" w:rsidP="003D2D65">
            <w:pPr>
              <w:jc w:val="center"/>
              <w:rPr>
                <w:rFonts w:ascii="Times New Roman" w:hAnsi="Times New Roman"/>
                <w:lang w:val="en-GB"/>
              </w:rPr>
            </w:pPr>
            <w:r w:rsidRPr="00B37467">
              <w:rPr>
                <w:rFonts w:ascii="Times New Roman" w:hAnsi="Times New Roman"/>
                <w:lang w:val="en-GB"/>
              </w:rPr>
              <w:t>4.1.104</w:t>
            </w:r>
            <w:r w:rsidR="00FA2476" w:rsidRPr="00B37467">
              <w:rPr>
                <w:rFonts w:ascii="Times New Roman" w:hAnsi="Times New Roman"/>
                <w:lang w:val="en-GB"/>
              </w:rPr>
              <w:t>–</w:t>
            </w:r>
            <w:r w:rsidRPr="00B37467">
              <w:rPr>
                <w:rFonts w:ascii="Times New Roman" w:hAnsi="Times New Roman"/>
                <w:lang w:val="en-GB"/>
              </w:rPr>
              <w:t>5</w:t>
            </w:r>
          </w:p>
        </w:tc>
        <w:tc>
          <w:tcPr>
            <w:tcW w:w="1559" w:type="dxa"/>
            <w:shd w:val="clear" w:color="auto" w:fill="auto"/>
          </w:tcPr>
          <w:p w14:paraId="60C1DDE0"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0869C8E6" w14:textId="77777777" w:rsidR="009D4A56" w:rsidRPr="00B37467" w:rsidRDefault="009D4A56" w:rsidP="003D2D65">
            <w:pPr>
              <w:rPr>
                <w:rFonts w:ascii="Times New Roman" w:hAnsi="Times New Roman"/>
                <w:lang w:val="en-GB"/>
              </w:rPr>
            </w:pPr>
            <w:r w:rsidRPr="00B37467">
              <w:rPr>
                <w:rFonts w:ascii="Times New Roman" w:hAnsi="Times New Roman"/>
                <w:lang w:val="en-GB"/>
              </w:rPr>
              <w:t>Jes</w:t>
            </w:r>
            <w:r w:rsidR="00823ACB" w:rsidRPr="00B37467">
              <w:rPr>
                <w:rFonts w:ascii="Times New Roman" w:hAnsi="Times New Roman"/>
                <w:lang w:val="en-GB"/>
              </w:rPr>
              <w:t>u</w:t>
            </w:r>
            <w:r w:rsidRPr="00B37467">
              <w:rPr>
                <w:rFonts w:ascii="Times New Roman" w:hAnsi="Times New Roman"/>
                <w:lang w:val="en-GB"/>
              </w:rPr>
              <w:t>s</w:t>
            </w:r>
          </w:p>
        </w:tc>
        <w:tc>
          <w:tcPr>
            <w:tcW w:w="1559" w:type="dxa"/>
            <w:shd w:val="clear" w:color="auto" w:fill="auto"/>
          </w:tcPr>
          <w:p w14:paraId="5D4CCFF5" w14:textId="77777777" w:rsidR="009D4A56" w:rsidRPr="00B37467" w:rsidRDefault="00823ACB" w:rsidP="003D2D65">
            <w:pPr>
              <w:rPr>
                <w:rFonts w:ascii="Times New Roman" w:hAnsi="Times New Roman"/>
                <w:lang w:val="en-GB"/>
              </w:rPr>
            </w:pPr>
            <w:r w:rsidRPr="00B37467">
              <w:rPr>
                <w:rFonts w:ascii="Times New Roman" w:hAnsi="Times New Roman"/>
                <w:lang w:val="en-GB"/>
              </w:rPr>
              <w:t>New</w:t>
            </w:r>
            <w:r w:rsidR="009D4A56" w:rsidRPr="00B37467">
              <w:rPr>
                <w:rFonts w:ascii="Times New Roman" w:hAnsi="Times New Roman"/>
                <w:lang w:val="en-GB"/>
              </w:rPr>
              <w:t xml:space="preserve"> Test.</w:t>
            </w:r>
          </w:p>
        </w:tc>
        <w:tc>
          <w:tcPr>
            <w:tcW w:w="1560" w:type="dxa"/>
            <w:shd w:val="clear" w:color="auto" w:fill="auto"/>
          </w:tcPr>
          <w:p w14:paraId="66D2D0E1" w14:textId="77777777" w:rsidR="009D4A56" w:rsidRPr="00B37467" w:rsidRDefault="00823ACB" w:rsidP="003D2D65">
            <w:pPr>
              <w:rPr>
                <w:rFonts w:ascii="Times New Roman" w:hAnsi="Times New Roman"/>
                <w:lang w:val="en-GB"/>
              </w:rPr>
            </w:pPr>
            <w:r w:rsidRPr="00B37467">
              <w:rPr>
                <w:rFonts w:ascii="Times New Roman" w:hAnsi="Times New Roman"/>
                <w:lang w:val="en-GB"/>
              </w:rPr>
              <w:t>Luke</w:t>
            </w:r>
            <w:r w:rsidR="009D4A56" w:rsidRPr="00B37467">
              <w:rPr>
                <w:rFonts w:ascii="Times New Roman" w:hAnsi="Times New Roman"/>
                <w:lang w:val="en-GB"/>
              </w:rPr>
              <w:t xml:space="preserve"> 16:22</w:t>
            </w:r>
          </w:p>
        </w:tc>
      </w:tr>
      <w:tr w:rsidR="00B37467" w:rsidRPr="00B37467" w14:paraId="48541A4B" w14:textId="77777777" w:rsidTr="00FF343B">
        <w:tc>
          <w:tcPr>
            <w:tcW w:w="1271" w:type="dxa"/>
            <w:shd w:val="clear" w:color="auto" w:fill="auto"/>
          </w:tcPr>
          <w:p w14:paraId="75EAC271"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4A32521A"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5.3.130</w:t>
            </w:r>
          </w:p>
        </w:tc>
        <w:tc>
          <w:tcPr>
            <w:tcW w:w="1559" w:type="dxa"/>
            <w:shd w:val="clear" w:color="auto" w:fill="auto"/>
          </w:tcPr>
          <w:p w14:paraId="07847C67"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00A51D71" w14:textId="77777777" w:rsidR="009D4A56" w:rsidRPr="00B37467" w:rsidRDefault="009D4A56" w:rsidP="003D2D65">
            <w:pPr>
              <w:rPr>
                <w:rFonts w:ascii="Times New Roman" w:hAnsi="Times New Roman"/>
                <w:lang w:val="en-GB"/>
              </w:rPr>
            </w:pPr>
            <w:r w:rsidRPr="00B37467">
              <w:rPr>
                <w:rFonts w:ascii="Times New Roman" w:hAnsi="Times New Roman"/>
                <w:lang w:val="en-GB"/>
              </w:rPr>
              <w:t>Jes</w:t>
            </w:r>
            <w:r w:rsidR="00823ACB" w:rsidRPr="00B37467">
              <w:rPr>
                <w:rFonts w:ascii="Times New Roman" w:hAnsi="Times New Roman"/>
                <w:lang w:val="en-GB"/>
              </w:rPr>
              <w:t>u</w:t>
            </w:r>
            <w:r w:rsidRPr="00B37467">
              <w:rPr>
                <w:rFonts w:ascii="Times New Roman" w:hAnsi="Times New Roman"/>
                <w:lang w:val="en-GB"/>
              </w:rPr>
              <w:t>s</w:t>
            </w:r>
          </w:p>
        </w:tc>
        <w:tc>
          <w:tcPr>
            <w:tcW w:w="1559" w:type="dxa"/>
            <w:shd w:val="clear" w:color="auto" w:fill="auto"/>
          </w:tcPr>
          <w:p w14:paraId="596716FF" w14:textId="77777777" w:rsidR="009D4A56" w:rsidRPr="00B37467" w:rsidRDefault="00823ACB" w:rsidP="003D2D65">
            <w:pPr>
              <w:rPr>
                <w:rFonts w:ascii="Times New Roman" w:hAnsi="Times New Roman"/>
                <w:lang w:val="en-GB"/>
              </w:rPr>
            </w:pPr>
            <w:r w:rsidRPr="00B37467">
              <w:rPr>
                <w:rFonts w:ascii="Times New Roman" w:hAnsi="Times New Roman"/>
                <w:lang w:val="en-GB"/>
              </w:rPr>
              <w:t>New</w:t>
            </w:r>
            <w:r w:rsidR="009D4A56" w:rsidRPr="00B37467">
              <w:rPr>
                <w:rFonts w:ascii="Times New Roman" w:hAnsi="Times New Roman"/>
                <w:lang w:val="en-GB"/>
              </w:rPr>
              <w:t xml:space="preserve"> Test.</w:t>
            </w:r>
          </w:p>
        </w:tc>
        <w:tc>
          <w:tcPr>
            <w:tcW w:w="1560" w:type="dxa"/>
            <w:shd w:val="clear" w:color="auto" w:fill="auto"/>
          </w:tcPr>
          <w:p w14:paraId="62EA0F26" w14:textId="7941A7DB" w:rsidR="009D4A56" w:rsidRPr="00B37467" w:rsidRDefault="00BC1260" w:rsidP="003D2D65">
            <w:pPr>
              <w:rPr>
                <w:rFonts w:ascii="Times New Roman" w:hAnsi="Times New Roman"/>
                <w:lang w:val="en-GB"/>
              </w:rPr>
            </w:pPr>
            <w:r w:rsidRPr="00B37467">
              <w:rPr>
                <w:rFonts w:ascii="Times New Roman" w:hAnsi="Times New Roman"/>
                <w:lang w:val="en-GB"/>
              </w:rPr>
              <w:t>Matthew</w:t>
            </w:r>
            <w:r w:rsidR="009D4A56" w:rsidRPr="00B37467">
              <w:rPr>
                <w:rFonts w:ascii="Times New Roman" w:hAnsi="Times New Roman"/>
                <w:lang w:val="en-GB"/>
              </w:rPr>
              <w:t xml:space="preserve"> 6:14</w:t>
            </w:r>
            <w:r w:rsidR="00FF343B" w:rsidRPr="00B37467">
              <w:rPr>
                <w:rFonts w:ascii="Times New Roman" w:hAnsi="Times New Roman"/>
                <w:lang w:val="en-GB"/>
              </w:rPr>
              <w:t>–</w:t>
            </w:r>
            <w:r w:rsidR="009D4A56" w:rsidRPr="00B37467">
              <w:rPr>
                <w:rFonts w:ascii="Times New Roman" w:hAnsi="Times New Roman"/>
                <w:lang w:val="en-GB"/>
              </w:rPr>
              <w:t xml:space="preserve">15; </w:t>
            </w:r>
            <w:r w:rsidRPr="00B37467">
              <w:rPr>
                <w:rFonts w:ascii="Times New Roman" w:hAnsi="Times New Roman"/>
                <w:lang w:val="en-GB"/>
              </w:rPr>
              <w:t>Matthew</w:t>
            </w:r>
            <w:r w:rsidR="009D4A56" w:rsidRPr="00B37467">
              <w:rPr>
                <w:rFonts w:ascii="Times New Roman" w:hAnsi="Times New Roman"/>
                <w:lang w:val="en-GB"/>
              </w:rPr>
              <w:t xml:space="preserve"> 18:35 </w:t>
            </w:r>
            <w:r w:rsidR="005353B1" w:rsidRPr="00B37467">
              <w:rPr>
                <w:rFonts w:ascii="Times New Roman" w:hAnsi="Times New Roman"/>
                <w:lang w:val="en-GB"/>
              </w:rPr>
              <w:t xml:space="preserve">and </w:t>
            </w:r>
            <w:r w:rsidR="009D4A56" w:rsidRPr="00B37467">
              <w:rPr>
                <w:rFonts w:ascii="Times New Roman" w:hAnsi="Times New Roman"/>
                <w:lang w:val="en-GB"/>
              </w:rPr>
              <w:t xml:space="preserve">Mark 11:25 </w:t>
            </w:r>
          </w:p>
        </w:tc>
      </w:tr>
      <w:tr w:rsidR="00B37467" w:rsidRPr="00B37467" w14:paraId="25813C91" w14:textId="77777777" w:rsidTr="00FF343B">
        <w:tc>
          <w:tcPr>
            <w:tcW w:w="1271" w:type="dxa"/>
            <w:shd w:val="clear" w:color="auto" w:fill="auto"/>
          </w:tcPr>
          <w:p w14:paraId="5D8181E4"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4C60EF14"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5.6.43</w:t>
            </w:r>
          </w:p>
        </w:tc>
        <w:tc>
          <w:tcPr>
            <w:tcW w:w="1559" w:type="dxa"/>
            <w:shd w:val="clear" w:color="auto" w:fill="auto"/>
          </w:tcPr>
          <w:p w14:paraId="3DC0B7A5"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25520591" w14:textId="77777777" w:rsidR="009D4A56" w:rsidRPr="00B37467" w:rsidRDefault="00823ACB" w:rsidP="003D2D65">
            <w:pPr>
              <w:rPr>
                <w:rFonts w:ascii="Times New Roman" w:hAnsi="Times New Roman"/>
                <w:lang w:val="en-GB"/>
              </w:rPr>
            </w:pPr>
            <w:r w:rsidRPr="00B37467">
              <w:rPr>
                <w:rFonts w:ascii="Times New Roman" w:hAnsi="Times New Roman"/>
                <w:lang w:val="en-GB"/>
              </w:rPr>
              <w:t>God to</w:t>
            </w:r>
            <w:r w:rsidR="009D4A56" w:rsidRPr="00B37467">
              <w:rPr>
                <w:rFonts w:ascii="Times New Roman" w:hAnsi="Times New Roman"/>
                <w:lang w:val="en-GB"/>
              </w:rPr>
              <w:t xml:space="preserve"> Ca</w:t>
            </w:r>
            <w:r w:rsidRPr="00B37467">
              <w:rPr>
                <w:rFonts w:ascii="Times New Roman" w:hAnsi="Times New Roman"/>
                <w:lang w:val="en-GB"/>
              </w:rPr>
              <w:t>i</w:t>
            </w:r>
            <w:r w:rsidR="009D4A56" w:rsidRPr="00B37467">
              <w:rPr>
                <w:rFonts w:ascii="Times New Roman" w:hAnsi="Times New Roman"/>
                <w:lang w:val="en-GB"/>
              </w:rPr>
              <w:t>n</w:t>
            </w:r>
          </w:p>
        </w:tc>
        <w:tc>
          <w:tcPr>
            <w:tcW w:w="1559" w:type="dxa"/>
            <w:shd w:val="clear" w:color="auto" w:fill="auto"/>
          </w:tcPr>
          <w:p w14:paraId="56AC503C" w14:textId="77777777" w:rsidR="009D4A56" w:rsidRPr="00B37467" w:rsidRDefault="00823ACB" w:rsidP="003D2D65">
            <w:pPr>
              <w:rPr>
                <w:rFonts w:ascii="Times New Roman" w:hAnsi="Times New Roman"/>
                <w:lang w:val="en-GB"/>
              </w:rPr>
            </w:pPr>
            <w:r w:rsidRPr="00B37467">
              <w:rPr>
                <w:rFonts w:ascii="Times New Roman" w:hAnsi="Times New Roman"/>
                <w:lang w:val="en-GB"/>
              </w:rPr>
              <w:t>Old</w:t>
            </w:r>
            <w:r w:rsidR="009D4A56" w:rsidRPr="00B37467">
              <w:rPr>
                <w:rFonts w:ascii="Times New Roman" w:hAnsi="Times New Roman"/>
                <w:lang w:val="en-GB"/>
              </w:rPr>
              <w:t xml:space="preserve"> Test.</w:t>
            </w:r>
          </w:p>
        </w:tc>
        <w:tc>
          <w:tcPr>
            <w:tcW w:w="1560" w:type="dxa"/>
            <w:shd w:val="clear" w:color="auto" w:fill="auto"/>
          </w:tcPr>
          <w:p w14:paraId="2B8EEF5B" w14:textId="0E83ACF7" w:rsidR="009D4A56" w:rsidRPr="00B37467" w:rsidRDefault="009D4A56" w:rsidP="003D2D65">
            <w:pPr>
              <w:rPr>
                <w:rFonts w:ascii="Times New Roman" w:hAnsi="Times New Roman"/>
                <w:lang w:val="en-GB"/>
              </w:rPr>
            </w:pPr>
            <w:r w:rsidRPr="00B37467">
              <w:rPr>
                <w:rFonts w:ascii="Times New Roman" w:hAnsi="Times New Roman"/>
                <w:lang w:val="en-GB"/>
              </w:rPr>
              <w:t>Gen. 4:12</w:t>
            </w:r>
            <w:r w:rsidR="00FF343B" w:rsidRPr="00B37467">
              <w:rPr>
                <w:rFonts w:ascii="Times New Roman" w:hAnsi="Times New Roman"/>
                <w:lang w:val="en-GB"/>
              </w:rPr>
              <w:t>–</w:t>
            </w:r>
            <w:r w:rsidRPr="00B37467">
              <w:rPr>
                <w:rFonts w:ascii="Times New Roman" w:hAnsi="Times New Roman"/>
                <w:lang w:val="en-GB"/>
              </w:rPr>
              <w:t>14</w:t>
            </w:r>
          </w:p>
        </w:tc>
      </w:tr>
      <w:tr w:rsidR="00B37467" w:rsidRPr="00B37467" w14:paraId="78676F1C" w14:textId="77777777" w:rsidTr="00FF343B">
        <w:tc>
          <w:tcPr>
            <w:tcW w:w="1271" w:type="dxa"/>
            <w:shd w:val="clear" w:color="auto" w:fill="auto"/>
          </w:tcPr>
          <w:p w14:paraId="69FD5D97" w14:textId="77777777" w:rsidR="009D4A56" w:rsidRPr="00B37467" w:rsidRDefault="009D4A56" w:rsidP="003D2D65">
            <w:pPr>
              <w:ind w:right="93"/>
              <w:jc w:val="center"/>
              <w:rPr>
                <w:rFonts w:ascii="Times New Roman" w:hAnsi="Times New Roman"/>
                <w:i/>
                <w:lang w:val="en-GB"/>
              </w:rPr>
            </w:pPr>
            <w:r w:rsidRPr="00B37467">
              <w:rPr>
                <w:rFonts w:ascii="Times New Roman" w:hAnsi="Times New Roman"/>
                <w:i/>
                <w:lang w:val="en-GB"/>
              </w:rPr>
              <w:t>RII</w:t>
            </w:r>
          </w:p>
        </w:tc>
        <w:tc>
          <w:tcPr>
            <w:tcW w:w="1559" w:type="dxa"/>
            <w:shd w:val="clear" w:color="auto" w:fill="auto"/>
          </w:tcPr>
          <w:p w14:paraId="37FC5EAB" w14:textId="570FED53" w:rsidR="009D4A56" w:rsidRPr="00B37467" w:rsidRDefault="009D4A56" w:rsidP="003D2D65">
            <w:pPr>
              <w:jc w:val="center"/>
              <w:rPr>
                <w:rFonts w:ascii="Times New Roman" w:hAnsi="Times New Roman"/>
                <w:lang w:val="en-GB"/>
              </w:rPr>
            </w:pPr>
            <w:r w:rsidRPr="00B37467">
              <w:rPr>
                <w:rFonts w:ascii="Times New Roman" w:hAnsi="Times New Roman"/>
                <w:lang w:val="en-GB"/>
              </w:rPr>
              <w:t>5.6.49</w:t>
            </w:r>
            <w:r w:rsidR="00FA2476" w:rsidRPr="00B37467">
              <w:rPr>
                <w:rFonts w:ascii="Times New Roman" w:hAnsi="Times New Roman"/>
                <w:lang w:val="en-GB"/>
              </w:rPr>
              <w:t>–</w:t>
            </w:r>
            <w:r w:rsidRPr="00B37467">
              <w:rPr>
                <w:rFonts w:ascii="Times New Roman" w:hAnsi="Times New Roman"/>
                <w:lang w:val="en-GB"/>
              </w:rPr>
              <w:t>50</w:t>
            </w:r>
          </w:p>
        </w:tc>
        <w:tc>
          <w:tcPr>
            <w:tcW w:w="1559" w:type="dxa"/>
            <w:shd w:val="clear" w:color="auto" w:fill="auto"/>
          </w:tcPr>
          <w:p w14:paraId="67C8A6C7" w14:textId="77777777" w:rsidR="009D4A56" w:rsidRPr="00B37467" w:rsidRDefault="009D4A56" w:rsidP="003D2D65">
            <w:pPr>
              <w:jc w:val="center"/>
              <w:rPr>
                <w:rFonts w:ascii="Times New Roman" w:hAnsi="Times New Roman"/>
                <w:lang w:val="en-GB"/>
              </w:rPr>
            </w:pPr>
            <w:r w:rsidRPr="00B37467">
              <w:rPr>
                <w:rFonts w:ascii="Times New Roman" w:hAnsi="Times New Roman"/>
                <w:lang w:val="en-GB"/>
              </w:rPr>
              <w:t>Bolingbroke</w:t>
            </w:r>
          </w:p>
        </w:tc>
        <w:tc>
          <w:tcPr>
            <w:tcW w:w="1559" w:type="dxa"/>
            <w:shd w:val="clear" w:color="auto" w:fill="auto"/>
          </w:tcPr>
          <w:p w14:paraId="17B30646" w14:textId="77777777" w:rsidR="009D4A56" w:rsidRPr="00B37467" w:rsidRDefault="009D4A56" w:rsidP="003D2D65">
            <w:pPr>
              <w:rPr>
                <w:rFonts w:ascii="Times New Roman" w:hAnsi="Times New Roman"/>
                <w:lang w:val="en-GB"/>
              </w:rPr>
            </w:pPr>
            <w:r w:rsidRPr="00B37467">
              <w:rPr>
                <w:rFonts w:ascii="Times New Roman" w:hAnsi="Times New Roman"/>
                <w:lang w:val="en-GB"/>
              </w:rPr>
              <w:t>Pilat</w:t>
            </w:r>
            <w:r w:rsidR="00823ACB" w:rsidRPr="00B37467">
              <w:rPr>
                <w:rFonts w:ascii="Times New Roman" w:hAnsi="Times New Roman"/>
                <w:lang w:val="en-GB"/>
              </w:rPr>
              <w:t>e</w:t>
            </w:r>
          </w:p>
        </w:tc>
        <w:tc>
          <w:tcPr>
            <w:tcW w:w="1559" w:type="dxa"/>
            <w:shd w:val="clear" w:color="auto" w:fill="auto"/>
          </w:tcPr>
          <w:p w14:paraId="4A046713" w14:textId="77777777" w:rsidR="009D4A56" w:rsidRPr="00B37467" w:rsidRDefault="00823ACB" w:rsidP="003D2D65">
            <w:pPr>
              <w:rPr>
                <w:rFonts w:ascii="Times New Roman" w:hAnsi="Times New Roman"/>
                <w:lang w:val="en-GB"/>
              </w:rPr>
            </w:pPr>
            <w:r w:rsidRPr="00B37467">
              <w:rPr>
                <w:rFonts w:ascii="Times New Roman" w:hAnsi="Times New Roman"/>
                <w:lang w:val="en-GB"/>
              </w:rPr>
              <w:t>New</w:t>
            </w:r>
            <w:r w:rsidR="009D4A56" w:rsidRPr="00B37467">
              <w:rPr>
                <w:rFonts w:ascii="Times New Roman" w:hAnsi="Times New Roman"/>
                <w:lang w:val="en-GB"/>
              </w:rPr>
              <w:t xml:space="preserve"> Test.</w:t>
            </w:r>
          </w:p>
        </w:tc>
        <w:tc>
          <w:tcPr>
            <w:tcW w:w="1560" w:type="dxa"/>
            <w:shd w:val="clear" w:color="auto" w:fill="auto"/>
          </w:tcPr>
          <w:p w14:paraId="25F30DDC" w14:textId="7719BA80" w:rsidR="009D4A56" w:rsidRPr="00B37467" w:rsidRDefault="00BC1260" w:rsidP="003D2D65">
            <w:pPr>
              <w:rPr>
                <w:rFonts w:ascii="Times New Roman" w:hAnsi="Times New Roman"/>
                <w:lang w:val="en-GB"/>
              </w:rPr>
            </w:pPr>
            <w:r w:rsidRPr="00B37467">
              <w:rPr>
                <w:rFonts w:ascii="Times New Roman" w:hAnsi="Times New Roman"/>
                <w:lang w:val="en-GB"/>
              </w:rPr>
              <w:t>Matthew</w:t>
            </w:r>
            <w:r w:rsidR="009D4A56" w:rsidRPr="00B37467">
              <w:rPr>
                <w:rFonts w:ascii="Times New Roman" w:hAnsi="Times New Roman"/>
                <w:lang w:val="en-GB"/>
              </w:rPr>
              <w:t xml:space="preserve"> 27:24</w:t>
            </w:r>
          </w:p>
        </w:tc>
      </w:tr>
    </w:tbl>
    <w:p w14:paraId="27B4E3D1" w14:textId="15471FBA" w:rsidR="004278CE" w:rsidRPr="00B37467" w:rsidRDefault="00395874" w:rsidP="0037405A">
      <w:pPr>
        <w:spacing w:before="240"/>
        <w:ind w:firstLine="709"/>
        <w:jc w:val="both"/>
        <w:rPr>
          <w:rFonts w:ascii="Times New Roman" w:hAnsi="Times New Roman"/>
          <w:lang w:val="en-GB" w:eastAsia="ar-SA"/>
        </w:rPr>
      </w:pPr>
      <w:r w:rsidRPr="00B37467">
        <w:rPr>
          <w:rFonts w:ascii="Times New Roman" w:hAnsi="Times New Roman"/>
          <w:lang w:val="en-GB"/>
        </w:rPr>
        <w:t>From</w:t>
      </w:r>
      <w:r w:rsidR="0020695E" w:rsidRPr="00B37467">
        <w:rPr>
          <w:rFonts w:ascii="Times New Roman" w:hAnsi="Times New Roman"/>
          <w:lang w:val="en-GB"/>
        </w:rPr>
        <w:t xml:space="preserve"> the analysis of the three biblical intertexts </w:t>
      </w:r>
      <w:r w:rsidR="00A11B3E" w:rsidRPr="00B37467">
        <w:rPr>
          <w:rFonts w:ascii="Times New Roman" w:hAnsi="Times New Roman"/>
          <w:lang w:val="en-GB"/>
        </w:rPr>
        <w:t xml:space="preserve">embedded </w:t>
      </w:r>
      <w:r w:rsidR="0020695E" w:rsidRPr="00B37467">
        <w:rPr>
          <w:rFonts w:ascii="Times New Roman" w:hAnsi="Times New Roman"/>
          <w:lang w:val="en-GB"/>
        </w:rPr>
        <w:t xml:space="preserve">in </w:t>
      </w:r>
      <w:r w:rsidR="00A11B3E" w:rsidRPr="00B37467">
        <w:rPr>
          <w:rFonts w:ascii="Times New Roman" w:hAnsi="Times New Roman"/>
          <w:lang w:val="en-GB"/>
        </w:rPr>
        <w:t xml:space="preserve">the character of </w:t>
      </w:r>
      <w:r w:rsidR="0020695E" w:rsidRPr="00B37467">
        <w:rPr>
          <w:rFonts w:ascii="Times New Roman" w:hAnsi="Times New Roman"/>
          <w:lang w:val="en-GB"/>
        </w:rPr>
        <w:t xml:space="preserve">Henry Bolingbroke after his coronation in </w:t>
      </w:r>
      <w:r w:rsidR="00E20D53" w:rsidRPr="00B37467">
        <w:rPr>
          <w:rFonts w:ascii="Times New Roman" w:hAnsi="Times New Roman"/>
          <w:lang w:val="en-GB"/>
        </w:rPr>
        <w:t>a</w:t>
      </w:r>
      <w:r w:rsidR="0020695E" w:rsidRPr="00B37467">
        <w:rPr>
          <w:rFonts w:ascii="Times New Roman" w:hAnsi="Times New Roman"/>
          <w:lang w:val="en-GB"/>
        </w:rPr>
        <w:t xml:space="preserve">ct V of </w:t>
      </w:r>
      <w:r w:rsidR="0020695E" w:rsidRPr="00B37467">
        <w:rPr>
          <w:rFonts w:ascii="Times New Roman" w:hAnsi="Times New Roman"/>
          <w:i/>
          <w:iCs/>
          <w:lang w:val="en-GB"/>
        </w:rPr>
        <w:t>Richard II</w:t>
      </w:r>
      <w:r w:rsidR="00E20D53" w:rsidRPr="00B37467">
        <w:rPr>
          <w:rFonts w:ascii="Times New Roman" w:hAnsi="Times New Roman"/>
          <w:i/>
          <w:iCs/>
          <w:lang w:val="en-GB"/>
        </w:rPr>
        <w:t xml:space="preserve"> </w:t>
      </w:r>
      <w:r w:rsidR="00E20D53" w:rsidRPr="00B37467">
        <w:rPr>
          <w:rFonts w:ascii="Times New Roman" w:hAnsi="Times New Roman"/>
          <w:lang w:val="en-GB"/>
        </w:rPr>
        <w:t>(Section 3 in this article)</w:t>
      </w:r>
      <w:r w:rsidR="0020695E" w:rsidRPr="00B37467">
        <w:rPr>
          <w:rFonts w:ascii="Times New Roman" w:hAnsi="Times New Roman"/>
          <w:lang w:val="en-GB"/>
        </w:rPr>
        <w:t xml:space="preserve">, </w:t>
      </w:r>
      <w:r w:rsidRPr="00B37467">
        <w:rPr>
          <w:rFonts w:ascii="Times New Roman" w:hAnsi="Times New Roman"/>
          <w:lang w:val="en-GB"/>
        </w:rPr>
        <w:t xml:space="preserve">it can be concluded </w:t>
      </w:r>
      <w:r w:rsidR="008441D2" w:rsidRPr="00B37467">
        <w:rPr>
          <w:rFonts w:ascii="Times New Roman" w:hAnsi="Times New Roman"/>
          <w:lang w:val="en-GB"/>
        </w:rPr>
        <w:t xml:space="preserve">that the rationale for these examples of acquisition </w:t>
      </w:r>
      <w:r w:rsidR="00137119" w:rsidRPr="00B37467">
        <w:rPr>
          <w:rFonts w:ascii="Times New Roman" w:hAnsi="Times New Roman"/>
          <w:lang w:val="en-GB"/>
        </w:rPr>
        <w:t>is</w:t>
      </w:r>
      <w:r w:rsidR="008441D2" w:rsidRPr="00B37467">
        <w:rPr>
          <w:rFonts w:ascii="Times New Roman" w:hAnsi="Times New Roman"/>
          <w:lang w:val="en-GB"/>
        </w:rPr>
        <w:t xml:space="preserve"> the exact opposite of the reasoning behind Richard II’s biblical references. However, there is a radical difference between the function of Henry Bolingbroke’s intertexts before his coronation and after he becomes King Henry IV. </w:t>
      </w:r>
      <w:r w:rsidR="00137119" w:rsidRPr="00B37467">
        <w:rPr>
          <w:rFonts w:ascii="Times New Roman" w:hAnsi="Times New Roman"/>
          <w:lang w:val="en-GB"/>
        </w:rPr>
        <w:t xml:space="preserve">On the one hand, </w:t>
      </w:r>
      <w:r w:rsidR="008441D2" w:rsidRPr="00B37467">
        <w:rPr>
          <w:rFonts w:ascii="Times New Roman" w:hAnsi="Times New Roman"/>
          <w:lang w:val="en-GB"/>
        </w:rPr>
        <w:t xml:space="preserve">Henry IV presents himself from the start as a </w:t>
      </w:r>
      <w:r w:rsidR="0047216A" w:rsidRPr="00B37467">
        <w:rPr>
          <w:rFonts w:ascii="Times New Roman" w:hAnsi="Times New Roman"/>
          <w:lang w:val="en-GB"/>
        </w:rPr>
        <w:t>k</w:t>
      </w:r>
      <w:r w:rsidR="008441D2" w:rsidRPr="00B37467">
        <w:rPr>
          <w:rFonts w:ascii="Times New Roman" w:hAnsi="Times New Roman"/>
          <w:lang w:val="en-GB"/>
        </w:rPr>
        <w:t xml:space="preserve">ing who has sinned, in other words as just another ordinary citizen </w:t>
      </w:r>
      <w:r w:rsidRPr="00B37467">
        <w:rPr>
          <w:rFonts w:ascii="Times New Roman" w:hAnsi="Times New Roman"/>
          <w:lang w:val="en-GB"/>
        </w:rPr>
        <w:t>wearing</w:t>
      </w:r>
      <w:r w:rsidR="00E71858" w:rsidRPr="00B37467">
        <w:rPr>
          <w:rFonts w:ascii="Times New Roman" w:hAnsi="Times New Roman"/>
          <w:lang w:val="en-GB"/>
        </w:rPr>
        <w:t xml:space="preserve"> </w:t>
      </w:r>
      <w:r w:rsidR="008441D2" w:rsidRPr="00B37467">
        <w:rPr>
          <w:rFonts w:ascii="Times New Roman" w:hAnsi="Times New Roman"/>
          <w:lang w:val="en-GB"/>
        </w:rPr>
        <w:t xml:space="preserve">nothing like the aura of a divine court </w:t>
      </w:r>
      <w:r w:rsidR="00137119" w:rsidRPr="00B37467">
        <w:rPr>
          <w:rFonts w:ascii="Times New Roman" w:hAnsi="Times New Roman"/>
          <w:lang w:val="en-GB"/>
        </w:rPr>
        <w:t>with</w:t>
      </w:r>
      <w:r w:rsidR="008441D2" w:rsidRPr="00B37467">
        <w:rPr>
          <w:rFonts w:ascii="Times New Roman" w:hAnsi="Times New Roman"/>
          <w:lang w:val="en-GB"/>
        </w:rPr>
        <w:t xml:space="preserve"> which the previous monarch frequently and persistently enveloped himself</w:t>
      </w:r>
      <w:r w:rsidR="00137119" w:rsidRPr="00B37467">
        <w:rPr>
          <w:rFonts w:ascii="Times New Roman" w:hAnsi="Times New Roman"/>
          <w:lang w:val="en-GB"/>
        </w:rPr>
        <w:t xml:space="preserve">. On the other hand, Henry’s </w:t>
      </w:r>
      <w:r w:rsidR="008441D2" w:rsidRPr="00B37467">
        <w:rPr>
          <w:rFonts w:ascii="Times New Roman" w:hAnsi="Times New Roman"/>
          <w:lang w:val="en-GB"/>
        </w:rPr>
        <w:t xml:space="preserve">choices of </w:t>
      </w:r>
      <w:r w:rsidR="0047216A" w:rsidRPr="00B37467">
        <w:rPr>
          <w:rFonts w:ascii="Times New Roman" w:hAnsi="Times New Roman"/>
          <w:lang w:val="en-GB"/>
        </w:rPr>
        <w:t xml:space="preserve">biblical </w:t>
      </w:r>
      <w:r w:rsidR="008441D2" w:rsidRPr="00B37467">
        <w:rPr>
          <w:rFonts w:ascii="Times New Roman" w:hAnsi="Times New Roman"/>
          <w:lang w:val="en-GB"/>
        </w:rPr>
        <w:t>intertext</w:t>
      </w:r>
      <w:r w:rsidR="0047216A" w:rsidRPr="00B37467">
        <w:rPr>
          <w:rFonts w:ascii="Times New Roman" w:hAnsi="Times New Roman"/>
          <w:lang w:val="en-GB"/>
        </w:rPr>
        <w:t>uality</w:t>
      </w:r>
      <w:r w:rsidR="008441D2" w:rsidRPr="00B37467">
        <w:rPr>
          <w:rFonts w:ascii="Times New Roman" w:hAnsi="Times New Roman"/>
          <w:lang w:val="en-GB"/>
        </w:rPr>
        <w:t xml:space="preserve"> after he has become king </w:t>
      </w:r>
      <w:r w:rsidR="00E71858" w:rsidRPr="00B37467">
        <w:rPr>
          <w:rFonts w:ascii="Times New Roman" w:hAnsi="Times New Roman"/>
          <w:lang w:val="en-GB"/>
        </w:rPr>
        <w:t xml:space="preserve">publicly affirm his power and </w:t>
      </w:r>
      <w:r w:rsidR="00137119" w:rsidRPr="00B37467">
        <w:rPr>
          <w:rFonts w:ascii="Times New Roman" w:hAnsi="Times New Roman"/>
          <w:lang w:val="en-GB"/>
        </w:rPr>
        <w:t xml:space="preserve">royal </w:t>
      </w:r>
      <w:r w:rsidR="00E71858" w:rsidRPr="00B37467">
        <w:rPr>
          <w:rFonts w:ascii="Times New Roman" w:hAnsi="Times New Roman"/>
          <w:lang w:val="en-GB"/>
        </w:rPr>
        <w:t>authority.</w:t>
      </w:r>
      <w:r w:rsidR="00137119" w:rsidRPr="00B37467">
        <w:rPr>
          <w:rFonts w:ascii="Times New Roman" w:hAnsi="Times New Roman"/>
          <w:lang w:val="en-GB"/>
        </w:rPr>
        <w:t xml:space="preserve"> </w:t>
      </w:r>
      <w:r w:rsidRPr="00B37467">
        <w:rPr>
          <w:rFonts w:ascii="Times New Roman" w:hAnsi="Times New Roman"/>
          <w:lang w:val="en-GB"/>
        </w:rPr>
        <w:t>As noted above, i</w:t>
      </w:r>
      <w:r w:rsidR="00137119" w:rsidRPr="00B37467">
        <w:rPr>
          <w:rFonts w:ascii="Times New Roman" w:hAnsi="Times New Roman"/>
          <w:lang w:val="en-GB"/>
        </w:rPr>
        <w:t>n the</w:t>
      </w:r>
      <w:r w:rsidR="00E71858" w:rsidRPr="00B37467">
        <w:rPr>
          <w:rFonts w:ascii="Times New Roman" w:hAnsi="Times New Roman"/>
          <w:lang w:val="en-GB"/>
        </w:rPr>
        <w:t xml:space="preserve"> example of Henry Bolingbroke’s last two intertexts in this play</w:t>
      </w:r>
      <w:r w:rsidR="0011149B" w:rsidRPr="00B37467">
        <w:rPr>
          <w:rFonts w:ascii="Times New Roman" w:hAnsi="Times New Roman"/>
          <w:lang w:val="en-GB"/>
        </w:rPr>
        <w:t>,</w:t>
      </w:r>
      <w:r w:rsidR="00E71858" w:rsidRPr="00B37467">
        <w:rPr>
          <w:rFonts w:ascii="Times New Roman" w:hAnsi="Times New Roman"/>
          <w:lang w:val="en-GB"/>
        </w:rPr>
        <w:t xml:space="preserve"> his hypocrisy </w:t>
      </w:r>
      <w:r w:rsidR="00137119" w:rsidRPr="00B37467">
        <w:rPr>
          <w:rFonts w:ascii="Times New Roman" w:hAnsi="Times New Roman"/>
          <w:lang w:val="en-GB"/>
        </w:rPr>
        <w:t>when he receives Richard II’s body is indeed</w:t>
      </w:r>
      <w:r w:rsidR="00E71858" w:rsidRPr="00B37467">
        <w:rPr>
          <w:rFonts w:ascii="Times New Roman" w:hAnsi="Times New Roman"/>
          <w:lang w:val="en-GB"/>
        </w:rPr>
        <w:t xml:space="preserve"> surprising. It is clear that his words on seeing his cousin’s body present, in themselves, an interesting ambiguity: “Though I did wish him dead,/I hate the murderer, love him murdered” (5.6.39</w:t>
      </w:r>
      <w:r w:rsidR="00271C49" w:rsidRPr="00B37467">
        <w:rPr>
          <w:rFonts w:ascii="Times New Roman" w:hAnsi="Times New Roman"/>
          <w:lang w:val="en-GB"/>
        </w:rPr>
        <w:t>–</w:t>
      </w:r>
      <w:r w:rsidR="00E71858" w:rsidRPr="00B37467">
        <w:rPr>
          <w:rFonts w:ascii="Times New Roman" w:hAnsi="Times New Roman"/>
          <w:lang w:val="en-GB"/>
        </w:rPr>
        <w:t>40)</w:t>
      </w:r>
      <w:r w:rsidR="006E428A" w:rsidRPr="00B37467">
        <w:rPr>
          <w:rFonts w:ascii="Times New Roman" w:hAnsi="Times New Roman"/>
          <w:lang w:val="en-GB"/>
        </w:rPr>
        <w:t>.</w:t>
      </w:r>
      <w:r w:rsidR="00E71858" w:rsidRPr="00B37467">
        <w:rPr>
          <w:rFonts w:ascii="Times New Roman" w:hAnsi="Times New Roman"/>
          <w:lang w:val="en-GB"/>
        </w:rPr>
        <w:t xml:space="preserve"> This ambiguity in his words reinforces the ambiguit</w:t>
      </w:r>
      <w:r w:rsidR="00137119" w:rsidRPr="00B37467">
        <w:rPr>
          <w:rFonts w:ascii="Times New Roman" w:hAnsi="Times New Roman"/>
          <w:lang w:val="en-GB"/>
        </w:rPr>
        <w:t xml:space="preserve">y of </w:t>
      </w:r>
      <w:r w:rsidR="00E71858" w:rsidRPr="00B37467">
        <w:rPr>
          <w:rFonts w:ascii="Times New Roman" w:hAnsi="Times New Roman"/>
          <w:lang w:val="en-GB"/>
        </w:rPr>
        <w:t xml:space="preserve">the character himself. The way in which the Crown has </w:t>
      </w:r>
      <w:r w:rsidR="009404E9" w:rsidRPr="00B37467">
        <w:rPr>
          <w:rFonts w:ascii="Times New Roman" w:hAnsi="Times New Roman"/>
          <w:lang w:val="en-GB"/>
        </w:rPr>
        <w:t xml:space="preserve">apparently </w:t>
      </w:r>
      <w:r w:rsidR="00E71858" w:rsidRPr="00B37467">
        <w:rPr>
          <w:rFonts w:ascii="Times New Roman" w:hAnsi="Times New Roman"/>
          <w:lang w:val="en-GB"/>
        </w:rPr>
        <w:t>made him more br</w:t>
      </w:r>
      <w:r w:rsidR="004B3191" w:rsidRPr="00B37467">
        <w:rPr>
          <w:rFonts w:ascii="Times New Roman" w:hAnsi="Times New Roman"/>
          <w:lang w:val="en-GB"/>
        </w:rPr>
        <w:t>ut</w:t>
      </w:r>
      <w:r w:rsidR="00E71858" w:rsidRPr="00B37467">
        <w:rPr>
          <w:rFonts w:ascii="Times New Roman" w:hAnsi="Times New Roman"/>
          <w:lang w:val="en-GB"/>
        </w:rPr>
        <w:t xml:space="preserve">al </w:t>
      </w:r>
      <w:r w:rsidR="009404E9" w:rsidRPr="00B37467">
        <w:rPr>
          <w:rFonts w:ascii="Times New Roman" w:hAnsi="Times New Roman"/>
          <w:lang w:val="en-GB"/>
        </w:rPr>
        <w:t xml:space="preserve">means that in his last biblical intertexts his ability </w:t>
      </w:r>
      <w:r w:rsidR="00E71858" w:rsidRPr="00B37467">
        <w:rPr>
          <w:rFonts w:ascii="Times New Roman" w:hAnsi="Times New Roman"/>
          <w:lang w:val="en-GB"/>
        </w:rPr>
        <w:t xml:space="preserve">to conceal his </w:t>
      </w:r>
      <w:r w:rsidR="004B3191" w:rsidRPr="00B37467">
        <w:rPr>
          <w:rFonts w:ascii="Times New Roman" w:hAnsi="Times New Roman"/>
          <w:lang w:val="en-GB"/>
        </w:rPr>
        <w:t>feigned</w:t>
      </w:r>
      <w:r w:rsidR="00E71858" w:rsidRPr="00B37467">
        <w:rPr>
          <w:rFonts w:ascii="Times New Roman" w:hAnsi="Times New Roman"/>
          <w:lang w:val="en-GB"/>
        </w:rPr>
        <w:t xml:space="preserve"> humility</w:t>
      </w:r>
      <w:r w:rsidR="009404E9" w:rsidRPr="00B37467">
        <w:rPr>
          <w:rFonts w:ascii="Times New Roman" w:hAnsi="Times New Roman"/>
          <w:lang w:val="en-GB"/>
        </w:rPr>
        <w:t>,</w:t>
      </w:r>
      <w:r w:rsidR="00E71858" w:rsidRPr="00B37467">
        <w:rPr>
          <w:rFonts w:ascii="Times New Roman" w:hAnsi="Times New Roman"/>
          <w:lang w:val="en-GB"/>
        </w:rPr>
        <w:t xml:space="preserve"> or to demonstrate it more clearly</w:t>
      </w:r>
      <w:r w:rsidR="009404E9" w:rsidRPr="00B37467">
        <w:rPr>
          <w:rFonts w:ascii="Times New Roman" w:hAnsi="Times New Roman"/>
          <w:lang w:val="en-GB"/>
        </w:rPr>
        <w:t xml:space="preserve">, is </w:t>
      </w:r>
      <w:r w:rsidR="002B39F0" w:rsidRPr="00B37467">
        <w:rPr>
          <w:rFonts w:ascii="Times New Roman" w:hAnsi="Times New Roman"/>
          <w:lang w:val="en-GB"/>
        </w:rPr>
        <w:t>compromised</w:t>
      </w:r>
      <w:r w:rsidR="00E71858" w:rsidRPr="00B37467">
        <w:rPr>
          <w:rFonts w:ascii="Times New Roman" w:hAnsi="Times New Roman"/>
          <w:lang w:val="en-GB"/>
        </w:rPr>
        <w:t>. This is just one of the faces of Henry Bolingbroke</w:t>
      </w:r>
      <w:r w:rsidR="00776634" w:rsidRPr="00B37467">
        <w:rPr>
          <w:rFonts w:ascii="Times New Roman" w:hAnsi="Times New Roman"/>
          <w:lang w:val="en-GB"/>
        </w:rPr>
        <w:t xml:space="preserve"> which commentators </w:t>
      </w:r>
      <w:r w:rsidR="009404E9" w:rsidRPr="00B37467">
        <w:rPr>
          <w:rFonts w:ascii="Times New Roman" w:hAnsi="Times New Roman"/>
          <w:lang w:val="en-GB"/>
        </w:rPr>
        <w:t xml:space="preserve">on the play </w:t>
      </w:r>
      <w:r w:rsidR="00776634" w:rsidRPr="00B37467">
        <w:rPr>
          <w:rFonts w:ascii="Times New Roman" w:hAnsi="Times New Roman"/>
          <w:lang w:val="en-GB"/>
        </w:rPr>
        <w:t xml:space="preserve">have been studying for more than half a century. In fact, Bolingbroke is seen as “a manifestation </w:t>
      </w:r>
      <w:r w:rsidR="004166EF" w:rsidRPr="00B37467">
        <w:rPr>
          <w:rFonts w:ascii="Times New Roman" w:hAnsi="Times New Roman"/>
          <w:lang w:val="en-GB"/>
        </w:rPr>
        <w:t>[...]</w:t>
      </w:r>
      <w:r w:rsidR="00776634" w:rsidRPr="00B37467">
        <w:rPr>
          <w:rFonts w:ascii="Times New Roman" w:hAnsi="Times New Roman"/>
          <w:lang w:val="en-GB"/>
        </w:rPr>
        <w:t xml:space="preserve"> of the actual Machiavellian philosophy” (Ribner 1948: 178) or a “schemer” whose “speeches </w:t>
      </w:r>
      <w:r w:rsidR="004166EF" w:rsidRPr="00B37467">
        <w:rPr>
          <w:rFonts w:ascii="Times New Roman" w:hAnsi="Times New Roman"/>
          <w:lang w:val="en-GB"/>
        </w:rPr>
        <w:t>[...]</w:t>
      </w:r>
      <w:r w:rsidR="00776634" w:rsidRPr="00B37467">
        <w:rPr>
          <w:rFonts w:ascii="Times New Roman" w:hAnsi="Times New Roman"/>
          <w:lang w:val="en-GB"/>
        </w:rPr>
        <w:t xml:space="preserve"> betray calculation in their over-humility, over-sweetness” (Hill 1961: 115</w:t>
      </w:r>
      <w:r w:rsidR="00271C49" w:rsidRPr="00B37467">
        <w:rPr>
          <w:rFonts w:ascii="Times New Roman" w:hAnsi="Times New Roman"/>
          <w:lang w:val="en-GB"/>
        </w:rPr>
        <w:t>–</w:t>
      </w:r>
      <w:r w:rsidR="00776634" w:rsidRPr="00B37467">
        <w:rPr>
          <w:rFonts w:ascii="Times New Roman" w:hAnsi="Times New Roman"/>
          <w:lang w:val="en-GB"/>
        </w:rPr>
        <w:t>6)</w:t>
      </w:r>
      <w:r w:rsidR="006E428A" w:rsidRPr="00B37467">
        <w:rPr>
          <w:rFonts w:ascii="Times New Roman" w:hAnsi="Times New Roman"/>
          <w:lang w:val="en-GB"/>
        </w:rPr>
        <w:t>.</w:t>
      </w:r>
      <w:r w:rsidR="00776634" w:rsidRPr="00B37467">
        <w:rPr>
          <w:rFonts w:ascii="Times New Roman" w:hAnsi="Times New Roman"/>
          <w:lang w:val="en-GB"/>
        </w:rPr>
        <w:t xml:space="preserve"> On the </w:t>
      </w:r>
      <w:r w:rsidR="00F938EA" w:rsidRPr="00B37467">
        <w:rPr>
          <w:rFonts w:ascii="Times New Roman" w:hAnsi="Times New Roman"/>
          <w:lang w:val="en-GB"/>
        </w:rPr>
        <w:t>contrary</w:t>
      </w:r>
      <w:r w:rsidR="00776634" w:rsidRPr="00B37467">
        <w:rPr>
          <w:rFonts w:ascii="Times New Roman" w:hAnsi="Times New Roman"/>
          <w:lang w:val="en-GB"/>
        </w:rPr>
        <w:t>, he is</w:t>
      </w:r>
      <w:r w:rsidR="00F938EA" w:rsidRPr="00B37467">
        <w:rPr>
          <w:rFonts w:ascii="Times New Roman" w:hAnsi="Times New Roman"/>
          <w:lang w:val="en-GB"/>
        </w:rPr>
        <w:t xml:space="preserve"> also</w:t>
      </w:r>
      <w:r w:rsidR="00776634" w:rsidRPr="00B37467">
        <w:rPr>
          <w:rFonts w:ascii="Times New Roman" w:hAnsi="Times New Roman"/>
          <w:lang w:val="en-GB"/>
        </w:rPr>
        <w:t xml:space="preserve"> considered an instrument of divine providence </w:t>
      </w:r>
      <w:r w:rsidR="00776634" w:rsidRPr="00B37467">
        <w:rPr>
          <w:rFonts w:ascii="Times New Roman" w:hAnsi="Times New Roman"/>
          <w:lang w:val="en-GB"/>
        </w:rPr>
        <w:lastRenderedPageBreak/>
        <w:t xml:space="preserve">who has come to save England from Richard II’s </w:t>
      </w:r>
      <w:r w:rsidR="004B3191" w:rsidRPr="00B37467">
        <w:rPr>
          <w:rFonts w:ascii="Times New Roman" w:hAnsi="Times New Roman"/>
          <w:lang w:val="en-GB"/>
        </w:rPr>
        <w:t>mal</w:t>
      </w:r>
      <w:r w:rsidR="00776634" w:rsidRPr="00B37467">
        <w:rPr>
          <w:rFonts w:ascii="Times New Roman" w:hAnsi="Times New Roman"/>
          <w:lang w:val="en-GB"/>
        </w:rPr>
        <w:t>administration. Logically, these two ways of understanding the character of Bolingbroke work in t</w:t>
      </w:r>
      <w:r w:rsidR="009404E9" w:rsidRPr="00B37467">
        <w:rPr>
          <w:rFonts w:ascii="Times New Roman" w:hAnsi="Times New Roman"/>
          <w:lang w:val="en-GB"/>
        </w:rPr>
        <w:t>a</w:t>
      </w:r>
      <w:r w:rsidR="00776634" w:rsidRPr="00B37467">
        <w:rPr>
          <w:rFonts w:ascii="Times New Roman" w:hAnsi="Times New Roman"/>
          <w:lang w:val="en-GB"/>
        </w:rPr>
        <w:t xml:space="preserve">ndem, as is so often the case in Shakespeare’s </w:t>
      </w:r>
      <w:r w:rsidR="00F938EA" w:rsidRPr="00B37467">
        <w:rPr>
          <w:rFonts w:ascii="Times New Roman" w:hAnsi="Times New Roman"/>
          <w:lang w:val="en-GB"/>
        </w:rPr>
        <w:t>plethora of characters</w:t>
      </w:r>
      <w:r w:rsidR="00776634" w:rsidRPr="00B37467">
        <w:rPr>
          <w:rFonts w:ascii="Times New Roman" w:hAnsi="Times New Roman"/>
          <w:lang w:val="en-GB"/>
        </w:rPr>
        <w:t xml:space="preserve">. </w:t>
      </w:r>
    </w:p>
    <w:p w14:paraId="61947E6C" w14:textId="77777777" w:rsidR="004278CE" w:rsidRPr="00B37467" w:rsidRDefault="004278CE" w:rsidP="007C5D6C">
      <w:pPr>
        <w:pStyle w:val="Nadpis1"/>
        <w:spacing w:before="560" w:after="280"/>
        <w:ind w:left="425" w:hanging="425"/>
        <w:rPr>
          <w:lang w:val="en-US"/>
        </w:rPr>
      </w:pPr>
      <w:r w:rsidRPr="00B37467">
        <w:rPr>
          <w:lang w:val="en-US"/>
        </w:rPr>
        <w:t>References</w:t>
      </w:r>
    </w:p>
    <w:p w14:paraId="61B0341D" w14:textId="000F29CB" w:rsidR="006D01FA" w:rsidRPr="00B37467" w:rsidRDefault="006D01FA" w:rsidP="000D39F5">
      <w:pPr>
        <w:spacing w:after="160"/>
        <w:ind w:left="709" w:hanging="709"/>
        <w:jc w:val="both"/>
        <w:rPr>
          <w:rFonts w:ascii="Times New Roman" w:hAnsi="Times New Roman"/>
          <w:sz w:val="22"/>
          <w:szCs w:val="22"/>
        </w:rPr>
      </w:pPr>
      <w:r w:rsidRPr="00B37467">
        <w:rPr>
          <w:rFonts w:ascii="Times New Roman" w:hAnsi="Times New Roman"/>
          <w:sz w:val="22"/>
          <w:szCs w:val="22"/>
          <w:lang w:val="en-GB"/>
        </w:rPr>
        <w:t xml:space="preserve">Allen, Graham. 2000. </w:t>
      </w:r>
      <w:r w:rsidRPr="00B37467">
        <w:rPr>
          <w:rFonts w:ascii="Times New Roman" w:hAnsi="Times New Roman"/>
          <w:i/>
          <w:sz w:val="22"/>
          <w:szCs w:val="22"/>
          <w:lang w:val="en-GB"/>
        </w:rPr>
        <w:t>Intertextuality</w:t>
      </w:r>
      <w:r w:rsidRPr="00B37467">
        <w:rPr>
          <w:rFonts w:ascii="Times New Roman" w:hAnsi="Times New Roman"/>
          <w:sz w:val="22"/>
          <w:szCs w:val="22"/>
          <w:lang w:val="en-GB"/>
        </w:rPr>
        <w:t xml:space="preserve">: </w:t>
      </w:r>
      <w:r w:rsidRPr="00B37467">
        <w:rPr>
          <w:rFonts w:ascii="Times New Roman" w:hAnsi="Times New Roman"/>
          <w:i/>
          <w:sz w:val="22"/>
          <w:szCs w:val="22"/>
          <w:lang w:val="en-GB"/>
        </w:rPr>
        <w:t>The New Critical Idiom</w:t>
      </w:r>
      <w:r w:rsidRPr="00B37467">
        <w:rPr>
          <w:rFonts w:ascii="Times New Roman" w:hAnsi="Times New Roman"/>
          <w:sz w:val="22"/>
          <w:szCs w:val="22"/>
          <w:lang w:val="en-GB"/>
        </w:rPr>
        <w:t xml:space="preserve">. </w:t>
      </w:r>
      <w:r w:rsidRPr="00B37467">
        <w:rPr>
          <w:rFonts w:ascii="Times New Roman" w:hAnsi="Times New Roman"/>
          <w:sz w:val="22"/>
          <w:szCs w:val="22"/>
        </w:rPr>
        <w:t>London: Routledge.</w:t>
      </w:r>
    </w:p>
    <w:p w14:paraId="1418ABD3" w14:textId="75489CD2"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US"/>
        </w:rPr>
        <w:t xml:space="preserve">Baumann, Klaus-Dieter. 2013. </w:t>
      </w:r>
      <w:r w:rsidRPr="00B37467">
        <w:rPr>
          <w:rFonts w:ascii="Times New Roman" w:hAnsi="Times New Roman"/>
          <w:sz w:val="22"/>
          <w:szCs w:val="22"/>
          <w:lang w:val="en-GB"/>
        </w:rPr>
        <w:t xml:space="preserve">The interdisciplinary concept of translational intertextuality, illustrated </w:t>
      </w:r>
      <w:proofErr w:type="gramStart"/>
      <w:r w:rsidRPr="00B37467">
        <w:rPr>
          <w:rFonts w:ascii="Times New Roman" w:hAnsi="Times New Roman"/>
          <w:sz w:val="22"/>
          <w:szCs w:val="22"/>
          <w:lang w:val="en-GB"/>
        </w:rPr>
        <w:t>on the basis of</w:t>
      </w:r>
      <w:proofErr w:type="gramEnd"/>
      <w:r w:rsidRPr="00B37467">
        <w:rPr>
          <w:rFonts w:ascii="Times New Roman" w:hAnsi="Times New Roman"/>
          <w:sz w:val="22"/>
          <w:szCs w:val="22"/>
          <w:lang w:val="en-GB"/>
        </w:rPr>
        <w:t xml:space="preserve"> LSP text networks. </w:t>
      </w:r>
      <w:proofErr w:type="spellStart"/>
      <w:r w:rsidRPr="00B37467">
        <w:rPr>
          <w:rFonts w:ascii="Times New Roman" w:hAnsi="Times New Roman"/>
          <w:i/>
          <w:sz w:val="22"/>
          <w:szCs w:val="22"/>
          <w:lang w:val="en-GB"/>
        </w:rPr>
        <w:t>Synaps</w:t>
      </w:r>
      <w:proofErr w:type="spellEnd"/>
      <w:r w:rsidRPr="00B37467">
        <w:rPr>
          <w:rFonts w:ascii="Times New Roman" w:hAnsi="Times New Roman"/>
          <w:i/>
          <w:sz w:val="22"/>
          <w:szCs w:val="22"/>
          <w:lang w:val="en-GB"/>
        </w:rPr>
        <w:t xml:space="preserve"> </w:t>
      </w:r>
      <w:r w:rsidRPr="00B37467">
        <w:rPr>
          <w:rFonts w:ascii="Times New Roman" w:hAnsi="Times New Roman"/>
          <w:sz w:val="22"/>
          <w:szCs w:val="22"/>
          <w:lang w:val="en-GB"/>
        </w:rPr>
        <w:t>29</w:t>
      </w:r>
      <w:r w:rsidR="008107A8" w:rsidRPr="00B37467">
        <w:rPr>
          <w:rFonts w:ascii="Times New Roman" w:hAnsi="Times New Roman"/>
          <w:sz w:val="22"/>
          <w:szCs w:val="22"/>
          <w:lang w:val="en-GB"/>
        </w:rPr>
        <w:t>:</w:t>
      </w:r>
      <w:r w:rsidRPr="00B37467">
        <w:rPr>
          <w:rFonts w:ascii="Times New Roman" w:hAnsi="Times New Roman"/>
          <w:sz w:val="22"/>
          <w:szCs w:val="22"/>
          <w:lang w:val="en-GB"/>
        </w:rPr>
        <w:t xml:space="preserve"> 7</w:t>
      </w:r>
      <w:r w:rsidR="00B629E1" w:rsidRPr="00B37467">
        <w:rPr>
          <w:rFonts w:ascii="Times New Roman" w:hAnsi="Times New Roman"/>
          <w:lang w:val="en-GB"/>
        </w:rPr>
        <w:t>–</w:t>
      </w:r>
      <w:r w:rsidRPr="00B37467">
        <w:rPr>
          <w:rFonts w:ascii="Times New Roman" w:hAnsi="Times New Roman"/>
          <w:sz w:val="22"/>
          <w:szCs w:val="22"/>
          <w:lang w:val="en-GB"/>
        </w:rPr>
        <w:t>17.</w:t>
      </w:r>
    </w:p>
    <w:p w14:paraId="11848091" w14:textId="582DF54B"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i/>
          <w:sz w:val="22"/>
          <w:szCs w:val="22"/>
          <w:lang w:val="en-GB"/>
        </w:rPr>
        <w:t xml:space="preserve">Bible and Holy Scriptures </w:t>
      </w:r>
      <w:proofErr w:type="spellStart"/>
      <w:r w:rsidRPr="00B37467">
        <w:rPr>
          <w:rFonts w:ascii="Times New Roman" w:hAnsi="Times New Roman"/>
          <w:i/>
          <w:sz w:val="22"/>
          <w:szCs w:val="22"/>
          <w:lang w:val="en-GB"/>
        </w:rPr>
        <w:t>Conteyned</w:t>
      </w:r>
      <w:proofErr w:type="spellEnd"/>
      <w:r w:rsidRPr="00B37467">
        <w:rPr>
          <w:rFonts w:ascii="Times New Roman" w:hAnsi="Times New Roman"/>
          <w:i/>
          <w:sz w:val="22"/>
          <w:szCs w:val="22"/>
          <w:lang w:val="en-GB"/>
        </w:rPr>
        <w:t xml:space="preserve"> in the Olde and </w:t>
      </w:r>
      <w:proofErr w:type="spellStart"/>
      <w:r w:rsidRPr="00B37467">
        <w:rPr>
          <w:rFonts w:ascii="Times New Roman" w:hAnsi="Times New Roman"/>
          <w:i/>
          <w:sz w:val="22"/>
          <w:szCs w:val="22"/>
          <w:lang w:val="en-GB"/>
        </w:rPr>
        <w:t>Newe</w:t>
      </w:r>
      <w:proofErr w:type="spellEnd"/>
      <w:r w:rsidRPr="00B37467">
        <w:rPr>
          <w:rFonts w:ascii="Times New Roman" w:hAnsi="Times New Roman"/>
          <w:i/>
          <w:sz w:val="22"/>
          <w:szCs w:val="22"/>
          <w:lang w:val="en-GB"/>
        </w:rPr>
        <w:t xml:space="preserve"> Testament. (Geneva Bible). </w:t>
      </w:r>
      <w:r w:rsidRPr="00B37467">
        <w:rPr>
          <w:rFonts w:ascii="Times New Roman" w:hAnsi="Times New Roman"/>
          <w:sz w:val="22"/>
          <w:szCs w:val="22"/>
          <w:lang w:val="en-GB"/>
        </w:rPr>
        <w:t>1560. Geneva:</w:t>
      </w:r>
      <w:r w:rsidR="00C2311A">
        <w:rPr>
          <w:rFonts w:ascii="Times New Roman" w:hAnsi="Times New Roman"/>
          <w:sz w:val="22"/>
          <w:szCs w:val="22"/>
          <w:lang w:val="en-GB"/>
        </w:rPr>
        <w:t> </w:t>
      </w:r>
      <w:r w:rsidRPr="00B37467">
        <w:rPr>
          <w:rFonts w:ascii="Times New Roman" w:hAnsi="Times New Roman"/>
          <w:sz w:val="22"/>
          <w:szCs w:val="22"/>
          <w:lang w:val="en-GB"/>
        </w:rPr>
        <w:t>Rouland Hall.</w:t>
      </w:r>
    </w:p>
    <w:p w14:paraId="2344F605" w14:textId="77777777" w:rsidR="006D01FA" w:rsidRPr="00B37467" w:rsidRDefault="006D01FA" w:rsidP="000D39F5">
      <w:pPr>
        <w:spacing w:after="160"/>
        <w:ind w:left="709" w:hanging="709"/>
        <w:jc w:val="both"/>
        <w:rPr>
          <w:rFonts w:ascii="Times New Roman" w:hAnsi="Times New Roman"/>
          <w:sz w:val="22"/>
          <w:szCs w:val="22"/>
          <w:lang w:val="de-AT"/>
        </w:rPr>
      </w:pPr>
      <w:r w:rsidRPr="00B37467">
        <w:rPr>
          <w:rFonts w:ascii="Times New Roman" w:hAnsi="Times New Roman"/>
          <w:i/>
          <w:sz w:val="22"/>
          <w:szCs w:val="22"/>
          <w:lang w:val="en-GB"/>
        </w:rPr>
        <w:t>Biblia del Peregrino</w:t>
      </w:r>
      <w:r w:rsidRPr="00B37467">
        <w:rPr>
          <w:rFonts w:ascii="Times New Roman" w:hAnsi="Times New Roman"/>
          <w:sz w:val="22"/>
          <w:szCs w:val="22"/>
          <w:lang w:val="en-GB"/>
        </w:rPr>
        <w:t xml:space="preserve">. 1993. Translated by Luis Alonso </w:t>
      </w:r>
      <w:proofErr w:type="spellStart"/>
      <w:r w:rsidRPr="00B37467">
        <w:rPr>
          <w:rFonts w:ascii="Times New Roman" w:hAnsi="Times New Roman"/>
          <w:sz w:val="22"/>
          <w:szCs w:val="22"/>
          <w:lang w:val="en-GB"/>
        </w:rPr>
        <w:t>Schökel</w:t>
      </w:r>
      <w:proofErr w:type="spellEnd"/>
      <w:r w:rsidRPr="00B37467">
        <w:rPr>
          <w:rFonts w:ascii="Times New Roman" w:hAnsi="Times New Roman"/>
          <w:sz w:val="22"/>
          <w:szCs w:val="22"/>
          <w:lang w:val="en-GB"/>
        </w:rPr>
        <w:t xml:space="preserve">. </w:t>
      </w:r>
      <w:r w:rsidRPr="00B37467">
        <w:rPr>
          <w:rFonts w:ascii="Times New Roman" w:hAnsi="Times New Roman"/>
          <w:sz w:val="22"/>
          <w:szCs w:val="22"/>
          <w:lang w:val="de-AT"/>
        </w:rPr>
        <w:t xml:space="preserve">Bilbao: </w:t>
      </w:r>
      <w:proofErr w:type="spellStart"/>
      <w:r w:rsidRPr="00B37467">
        <w:rPr>
          <w:rFonts w:ascii="Times New Roman" w:hAnsi="Times New Roman"/>
          <w:sz w:val="22"/>
          <w:szCs w:val="22"/>
          <w:lang w:val="de-AT"/>
        </w:rPr>
        <w:t>Egea</w:t>
      </w:r>
      <w:proofErr w:type="spellEnd"/>
      <w:r w:rsidRPr="00B37467">
        <w:rPr>
          <w:rFonts w:ascii="Times New Roman" w:hAnsi="Times New Roman"/>
          <w:sz w:val="22"/>
          <w:szCs w:val="22"/>
          <w:lang w:val="de-AT"/>
        </w:rPr>
        <w:t xml:space="preserve"> y </w:t>
      </w:r>
      <w:proofErr w:type="spellStart"/>
      <w:r w:rsidRPr="00B37467">
        <w:rPr>
          <w:rFonts w:ascii="Times New Roman" w:hAnsi="Times New Roman"/>
          <w:sz w:val="22"/>
          <w:szCs w:val="22"/>
          <w:lang w:val="de-AT"/>
        </w:rPr>
        <w:t>Mensajero</w:t>
      </w:r>
      <w:proofErr w:type="spellEnd"/>
      <w:r w:rsidRPr="00B37467">
        <w:rPr>
          <w:rFonts w:ascii="Times New Roman" w:hAnsi="Times New Roman"/>
          <w:sz w:val="22"/>
          <w:szCs w:val="22"/>
          <w:lang w:val="de-AT"/>
        </w:rPr>
        <w:t>.</w:t>
      </w:r>
    </w:p>
    <w:p w14:paraId="279EF243" w14:textId="6E8C087C" w:rsidR="006D01FA" w:rsidRPr="00B37467" w:rsidRDefault="006D01FA" w:rsidP="000D39F5">
      <w:pPr>
        <w:spacing w:after="160"/>
        <w:ind w:left="709" w:hanging="709"/>
        <w:jc w:val="both"/>
        <w:rPr>
          <w:rFonts w:ascii="Times New Roman" w:hAnsi="Times New Roman"/>
          <w:sz w:val="22"/>
          <w:szCs w:val="22"/>
          <w:lang w:val="en-GB"/>
        </w:rPr>
      </w:pPr>
      <w:proofErr w:type="spellStart"/>
      <w:r w:rsidRPr="00B37467">
        <w:rPr>
          <w:rFonts w:ascii="Times New Roman" w:hAnsi="Times New Roman"/>
          <w:sz w:val="22"/>
          <w:szCs w:val="22"/>
          <w:lang w:val="de-AT"/>
        </w:rPr>
        <w:t>Bichet</w:t>
      </w:r>
      <w:proofErr w:type="spellEnd"/>
      <w:r w:rsidRPr="00B37467">
        <w:rPr>
          <w:rFonts w:ascii="Times New Roman" w:hAnsi="Times New Roman"/>
          <w:sz w:val="22"/>
          <w:szCs w:val="22"/>
          <w:lang w:val="de-AT"/>
        </w:rPr>
        <w:t xml:space="preserve">, Marlène. </w:t>
      </w:r>
      <w:r w:rsidRPr="00B37467">
        <w:rPr>
          <w:rFonts w:ascii="Times New Roman" w:hAnsi="Times New Roman"/>
          <w:sz w:val="22"/>
          <w:szCs w:val="22"/>
          <w:lang w:val="en-GB"/>
        </w:rPr>
        <w:t xml:space="preserve">2017. The </w:t>
      </w:r>
      <w:r w:rsidR="00C44519" w:rsidRPr="00B37467">
        <w:rPr>
          <w:rFonts w:ascii="Times New Roman" w:hAnsi="Times New Roman"/>
          <w:sz w:val="22"/>
          <w:szCs w:val="22"/>
          <w:lang w:val="en-GB"/>
        </w:rPr>
        <w:t>t</w:t>
      </w:r>
      <w:r w:rsidRPr="00B37467">
        <w:rPr>
          <w:rFonts w:ascii="Times New Roman" w:hAnsi="Times New Roman"/>
          <w:sz w:val="22"/>
          <w:szCs w:val="22"/>
          <w:lang w:val="en-GB"/>
        </w:rPr>
        <w:t xml:space="preserve">reatment of </w:t>
      </w:r>
      <w:r w:rsidR="00C44519" w:rsidRPr="00B37467">
        <w:rPr>
          <w:rFonts w:ascii="Times New Roman" w:hAnsi="Times New Roman"/>
          <w:sz w:val="22"/>
          <w:szCs w:val="22"/>
          <w:lang w:val="en-GB"/>
        </w:rPr>
        <w:t>i</w:t>
      </w:r>
      <w:r w:rsidRPr="00B37467">
        <w:rPr>
          <w:rFonts w:ascii="Times New Roman" w:hAnsi="Times New Roman"/>
          <w:sz w:val="22"/>
          <w:szCs w:val="22"/>
          <w:lang w:val="en-GB"/>
        </w:rPr>
        <w:t xml:space="preserve">ntertextuality in </w:t>
      </w:r>
      <w:r w:rsidR="00C44519" w:rsidRPr="00B37467">
        <w:rPr>
          <w:rFonts w:ascii="Times New Roman" w:hAnsi="Times New Roman"/>
          <w:sz w:val="22"/>
          <w:szCs w:val="22"/>
          <w:lang w:val="en-GB"/>
        </w:rPr>
        <w:t>t</w:t>
      </w:r>
      <w:r w:rsidRPr="00B37467">
        <w:rPr>
          <w:rFonts w:ascii="Times New Roman" w:hAnsi="Times New Roman"/>
          <w:sz w:val="22"/>
          <w:szCs w:val="22"/>
          <w:lang w:val="en-GB"/>
        </w:rPr>
        <w:t xml:space="preserve">ranslation </w:t>
      </w:r>
      <w:r w:rsidR="00C44519" w:rsidRPr="00B37467">
        <w:rPr>
          <w:rFonts w:ascii="Times New Roman" w:hAnsi="Times New Roman"/>
          <w:sz w:val="22"/>
          <w:szCs w:val="22"/>
          <w:lang w:val="en-GB"/>
        </w:rPr>
        <w:t>s</w:t>
      </w:r>
      <w:r w:rsidRPr="00B37467">
        <w:rPr>
          <w:rFonts w:ascii="Times New Roman" w:hAnsi="Times New Roman"/>
          <w:sz w:val="22"/>
          <w:szCs w:val="22"/>
          <w:lang w:val="en-GB"/>
        </w:rPr>
        <w:t xml:space="preserve">tudies: A case study with the 2009 English translation of Simone de Beauvoir’s </w:t>
      </w:r>
      <w:r w:rsidRPr="00B37467">
        <w:rPr>
          <w:rFonts w:ascii="Times New Roman" w:hAnsi="Times New Roman"/>
          <w:i/>
          <w:sz w:val="22"/>
          <w:szCs w:val="22"/>
          <w:lang w:val="en-GB"/>
        </w:rPr>
        <w:t>Le Deuxième Sexe</w:t>
      </w:r>
      <w:r w:rsidRPr="00B37467">
        <w:rPr>
          <w:rFonts w:ascii="Times New Roman" w:hAnsi="Times New Roman"/>
          <w:sz w:val="22"/>
          <w:szCs w:val="22"/>
          <w:lang w:val="en-GB"/>
        </w:rPr>
        <w:t xml:space="preserve">. </w:t>
      </w:r>
      <w:r w:rsidRPr="00B37467">
        <w:rPr>
          <w:rFonts w:ascii="Times New Roman" w:hAnsi="Times New Roman"/>
          <w:i/>
          <w:sz w:val="22"/>
          <w:szCs w:val="22"/>
          <w:lang w:val="en-GB"/>
        </w:rPr>
        <w:t xml:space="preserve">New Voices in Translation Studies </w:t>
      </w:r>
      <w:r w:rsidRPr="00B37467">
        <w:rPr>
          <w:rFonts w:ascii="Times New Roman" w:hAnsi="Times New Roman"/>
          <w:sz w:val="22"/>
          <w:szCs w:val="22"/>
          <w:lang w:val="en-GB"/>
        </w:rPr>
        <w:t>17</w:t>
      </w:r>
      <w:r w:rsidR="00C44519" w:rsidRPr="00B37467">
        <w:rPr>
          <w:rFonts w:ascii="Times New Roman" w:hAnsi="Times New Roman"/>
          <w:sz w:val="22"/>
          <w:szCs w:val="22"/>
          <w:lang w:val="en-GB"/>
        </w:rPr>
        <w:t>:</w:t>
      </w:r>
      <w:r w:rsidRPr="00B37467">
        <w:rPr>
          <w:rFonts w:ascii="Times New Roman" w:hAnsi="Times New Roman"/>
          <w:sz w:val="22"/>
          <w:szCs w:val="22"/>
          <w:lang w:val="en-GB"/>
        </w:rPr>
        <w:t xml:space="preserve"> 1</w:t>
      </w:r>
      <w:r w:rsidR="00C44519" w:rsidRPr="00B37467">
        <w:rPr>
          <w:rFonts w:ascii="Times New Roman" w:hAnsi="Times New Roman"/>
          <w:lang w:val="en-GB"/>
        </w:rPr>
        <w:t>–</w:t>
      </w:r>
      <w:r w:rsidRPr="00B37467">
        <w:rPr>
          <w:rFonts w:ascii="Times New Roman" w:hAnsi="Times New Roman"/>
          <w:sz w:val="22"/>
          <w:szCs w:val="22"/>
          <w:lang w:val="en-GB"/>
        </w:rPr>
        <w:t>30.</w:t>
      </w:r>
    </w:p>
    <w:p w14:paraId="17C0C304" w14:textId="0AFC0EEC" w:rsidR="006D01FA"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Bullough, Geoffrey. 1957</w:t>
      </w:r>
      <w:r w:rsidR="00C44519" w:rsidRPr="00B37467">
        <w:rPr>
          <w:rFonts w:ascii="Times New Roman" w:hAnsi="Times New Roman"/>
          <w:lang w:val="en-GB"/>
        </w:rPr>
        <w:t>–</w:t>
      </w:r>
      <w:r w:rsidRPr="00B37467">
        <w:rPr>
          <w:rFonts w:ascii="Times New Roman" w:hAnsi="Times New Roman"/>
          <w:sz w:val="22"/>
          <w:szCs w:val="22"/>
          <w:lang w:val="en-GB"/>
        </w:rPr>
        <w:t xml:space="preserve">75. </w:t>
      </w:r>
      <w:r w:rsidRPr="00B37467">
        <w:rPr>
          <w:rFonts w:ascii="Times New Roman" w:hAnsi="Times New Roman"/>
          <w:i/>
          <w:sz w:val="22"/>
          <w:szCs w:val="22"/>
          <w:lang w:val="en-GB"/>
        </w:rPr>
        <w:t>Narrative and Dramatic Sources of Shakespeare</w:t>
      </w:r>
      <w:r w:rsidR="00BC317B">
        <w:rPr>
          <w:rFonts w:ascii="Times New Roman" w:hAnsi="Times New Roman"/>
          <w:i/>
          <w:sz w:val="22"/>
          <w:szCs w:val="22"/>
          <w:lang w:val="en-GB"/>
        </w:rPr>
        <w:t xml:space="preserve"> </w:t>
      </w:r>
      <w:r w:rsidR="00BC317B">
        <w:rPr>
          <w:rFonts w:ascii="Times New Roman" w:hAnsi="Times New Roman"/>
          <w:iCs/>
          <w:sz w:val="22"/>
          <w:szCs w:val="22"/>
          <w:lang w:val="en-GB"/>
        </w:rPr>
        <w:t>(</w:t>
      </w:r>
      <w:r w:rsidRPr="00B37467">
        <w:rPr>
          <w:rFonts w:ascii="Times New Roman" w:hAnsi="Times New Roman"/>
          <w:sz w:val="22"/>
          <w:szCs w:val="22"/>
          <w:lang w:val="en-GB"/>
        </w:rPr>
        <w:t>8 vols</w:t>
      </w:r>
      <w:r w:rsidR="00BC317B">
        <w:rPr>
          <w:rFonts w:ascii="Times New Roman" w:hAnsi="Times New Roman"/>
          <w:sz w:val="22"/>
          <w:szCs w:val="22"/>
          <w:lang w:val="en-GB"/>
        </w:rPr>
        <w:t>)</w:t>
      </w:r>
      <w:r w:rsidRPr="00B37467">
        <w:rPr>
          <w:rFonts w:ascii="Times New Roman" w:hAnsi="Times New Roman"/>
          <w:sz w:val="22"/>
          <w:szCs w:val="22"/>
          <w:lang w:val="en-GB"/>
        </w:rPr>
        <w:t>. London:</w:t>
      </w:r>
      <w:r w:rsidR="00C2311A">
        <w:rPr>
          <w:rFonts w:ascii="Times New Roman" w:hAnsi="Times New Roman"/>
          <w:sz w:val="22"/>
          <w:szCs w:val="22"/>
          <w:lang w:val="en-GB"/>
        </w:rPr>
        <w:t> </w:t>
      </w:r>
      <w:r w:rsidRPr="00B37467">
        <w:rPr>
          <w:rFonts w:ascii="Times New Roman" w:hAnsi="Times New Roman"/>
          <w:sz w:val="22"/>
          <w:szCs w:val="22"/>
          <w:lang w:val="en-GB"/>
        </w:rPr>
        <w:t>Routledge and Kegan Paul and New York: Columbia University Press.</w:t>
      </w:r>
    </w:p>
    <w:p w14:paraId="0A06053E" w14:textId="1C570747" w:rsidR="00361E98" w:rsidRDefault="00361E98" w:rsidP="00361E98">
      <w:pPr>
        <w:spacing w:after="160"/>
        <w:ind w:left="709" w:hanging="709"/>
        <w:jc w:val="both"/>
        <w:rPr>
          <w:rFonts w:ascii="Times New Roman" w:hAnsi="Times New Roman"/>
          <w:sz w:val="22"/>
          <w:szCs w:val="22"/>
          <w:lang w:val="en-GB"/>
        </w:rPr>
      </w:pPr>
      <w:r w:rsidRPr="00361E98">
        <w:rPr>
          <w:rFonts w:ascii="Times New Roman" w:hAnsi="Times New Roman"/>
          <w:sz w:val="22"/>
          <w:szCs w:val="22"/>
          <w:lang w:val="en-GB"/>
        </w:rPr>
        <w:t>Burton, D</w:t>
      </w:r>
      <w:r w:rsidR="009961D9">
        <w:rPr>
          <w:rFonts w:ascii="Times New Roman" w:hAnsi="Times New Roman"/>
          <w:sz w:val="22"/>
          <w:szCs w:val="22"/>
          <w:lang w:val="en-GB"/>
        </w:rPr>
        <w:t>olores</w:t>
      </w:r>
      <w:r w:rsidRPr="00361E98">
        <w:rPr>
          <w:rFonts w:ascii="Times New Roman" w:hAnsi="Times New Roman"/>
          <w:sz w:val="22"/>
          <w:szCs w:val="22"/>
          <w:lang w:val="en-GB"/>
        </w:rPr>
        <w:t xml:space="preserve">. 1973. </w:t>
      </w:r>
      <w:r w:rsidRPr="00361E98">
        <w:rPr>
          <w:rFonts w:ascii="Times New Roman" w:hAnsi="Times New Roman"/>
          <w:i/>
          <w:sz w:val="22"/>
          <w:szCs w:val="22"/>
          <w:lang w:val="en-GB"/>
        </w:rPr>
        <w:t>Shakespeare’s Grammatical Style: A Computer-Assisted Analysis of ‘Richard</w:t>
      </w:r>
      <w:r w:rsidR="00C2311A">
        <w:rPr>
          <w:rFonts w:ascii="Times New Roman" w:hAnsi="Times New Roman"/>
          <w:i/>
          <w:sz w:val="22"/>
          <w:szCs w:val="22"/>
          <w:lang w:val="en-GB"/>
        </w:rPr>
        <w:t> </w:t>
      </w:r>
      <w:r w:rsidRPr="00361E98">
        <w:rPr>
          <w:rFonts w:ascii="Times New Roman" w:hAnsi="Times New Roman"/>
          <w:i/>
          <w:sz w:val="22"/>
          <w:szCs w:val="22"/>
          <w:lang w:val="en-GB"/>
        </w:rPr>
        <w:t>II’ and ‘Anthony and Cleopatra’</w:t>
      </w:r>
      <w:r w:rsidRPr="00361E98">
        <w:rPr>
          <w:rFonts w:ascii="Times New Roman" w:hAnsi="Times New Roman"/>
          <w:sz w:val="22"/>
          <w:szCs w:val="22"/>
          <w:lang w:val="en-GB"/>
        </w:rPr>
        <w:t xml:space="preserve">. Austin, </w:t>
      </w:r>
      <w:r>
        <w:rPr>
          <w:rFonts w:ascii="Times New Roman" w:hAnsi="Times New Roman"/>
          <w:sz w:val="22"/>
          <w:szCs w:val="22"/>
          <w:lang w:val="en-GB"/>
        </w:rPr>
        <w:t>Texas</w:t>
      </w:r>
      <w:r w:rsidRPr="00361E98">
        <w:rPr>
          <w:rFonts w:ascii="Times New Roman" w:hAnsi="Times New Roman"/>
          <w:sz w:val="22"/>
          <w:szCs w:val="22"/>
          <w:lang w:val="en-GB"/>
        </w:rPr>
        <w:t>: University of Texas Press.</w:t>
      </w:r>
    </w:p>
    <w:p w14:paraId="2B3DE5E7" w14:textId="6A8FFBD5" w:rsidR="009961D9" w:rsidRPr="009961D9" w:rsidRDefault="009961D9" w:rsidP="009961D9">
      <w:pPr>
        <w:spacing w:after="160"/>
        <w:ind w:left="709" w:hanging="709"/>
        <w:jc w:val="both"/>
        <w:rPr>
          <w:rFonts w:ascii="Times New Roman" w:hAnsi="Times New Roman"/>
          <w:sz w:val="22"/>
          <w:szCs w:val="22"/>
          <w:lang w:val="en-US"/>
        </w:rPr>
      </w:pPr>
      <w:r w:rsidRPr="009961D9">
        <w:rPr>
          <w:rFonts w:ascii="Times New Roman" w:hAnsi="Times New Roman"/>
          <w:sz w:val="22"/>
          <w:szCs w:val="22"/>
          <w:lang w:val="en-US"/>
        </w:rPr>
        <w:t>Clare, J</w:t>
      </w:r>
      <w:r>
        <w:rPr>
          <w:rFonts w:ascii="Times New Roman" w:hAnsi="Times New Roman"/>
          <w:sz w:val="22"/>
          <w:szCs w:val="22"/>
          <w:lang w:val="en-US"/>
        </w:rPr>
        <w:t>anet</w:t>
      </w:r>
      <w:r w:rsidRPr="009961D9">
        <w:rPr>
          <w:rFonts w:ascii="Times New Roman" w:hAnsi="Times New Roman"/>
          <w:sz w:val="22"/>
          <w:szCs w:val="22"/>
          <w:lang w:val="en-US"/>
        </w:rPr>
        <w:t xml:space="preserve">. 2014. </w:t>
      </w:r>
      <w:r w:rsidRPr="009961D9">
        <w:rPr>
          <w:rFonts w:ascii="Times New Roman" w:hAnsi="Times New Roman"/>
          <w:i/>
          <w:sz w:val="22"/>
          <w:szCs w:val="22"/>
          <w:lang w:val="en-US"/>
        </w:rPr>
        <w:t>Shakespeare’s Stage Traffic: Imitation, Borrowing and Competition in Renaissance Theatre</w:t>
      </w:r>
      <w:r w:rsidR="00780807">
        <w:rPr>
          <w:rFonts w:ascii="Times New Roman" w:hAnsi="Times New Roman"/>
          <w:sz w:val="22"/>
          <w:szCs w:val="22"/>
          <w:lang w:val="en-US"/>
        </w:rPr>
        <w:t>.</w:t>
      </w:r>
      <w:r w:rsidRPr="009961D9">
        <w:rPr>
          <w:rFonts w:ascii="Times New Roman" w:hAnsi="Times New Roman"/>
          <w:sz w:val="22"/>
          <w:szCs w:val="22"/>
          <w:lang w:val="en-US"/>
        </w:rPr>
        <w:t xml:space="preserve"> Cambridge: Cambridge University Press.</w:t>
      </w:r>
    </w:p>
    <w:p w14:paraId="5FC4C348" w14:textId="2751712F" w:rsidR="006D01FA" w:rsidRPr="00B37467" w:rsidRDefault="006D01FA" w:rsidP="000D39F5">
      <w:pPr>
        <w:spacing w:after="160"/>
        <w:ind w:left="709" w:hanging="709"/>
        <w:jc w:val="both"/>
        <w:rPr>
          <w:rFonts w:ascii="Times New Roman" w:hAnsi="Times New Roman"/>
          <w:sz w:val="22"/>
          <w:szCs w:val="22"/>
          <w:lang w:val="en-GB"/>
        </w:rPr>
      </w:pPr>
      <w:proofErr w:type="spellStart"/>
      <w:r w:rsidRPr="00B37467">
        <w:rPr>
          <w:rFonts w:ascii="Times New Roman" w:hAnsi="Times New Roman"/>
          <w:sz w:val="22"/>
          <w:szCs w:val="22"/>
          <w:lang w:val="en-GB"/>
        </w:rPr>
        <w:t>Conejero</w:t>
      </w:r>
      <w:proofErr w:type="spellEnd"/>
      <w:r w:rsidRPr="00B37467">
        <w:rPr>
          <w:rFonts w:ascii="Times New Roman" w:hAnsi="Times New Roman"/>
          <w:sz w:val="22"/>
          <w:szCs w:val="22"/>
          <w:lang w:val="en-GB"/>
        </w:rPr>
        <w:t xml:space="preserve">-Magro, Luis Javier. 2020. The School of Salamanca in the 16th century and the way kingship is canvassed in Shakespeare’s </w:t>
      </w:r>
      <w:r w:rsidRPr="00B37467">
        <w:rPr>
          <w:rFonts w:ascii="Times New Roman" w:hAnsi="Times New Roman"/>
          <w:i/>
          <w:sz w:val="22"/>
          <w:szCs w:val="22"/>
          <w:lang w:val="en-GB"/>
        </w:rPr>
        <w:t>Richard II</w:t>
      </w:r>
      <w:r w:rsidRPr="00B37467">
        <w:rPr>
          <w:rFonts w:ascii="Times New Roman" w:hAnsi="Times New Roman"/>
          <w:sz w:val="22"/>
          <w:szCs w:val="22"/>
          <w:lang w:val="en-GB"/>
        </w:rPr>
        <w:t xml:space="preserve">. </w:t>
      </w:r>
      <w:proofErr w:type="spellStart"/>
      <w:r w:rsidRPr="00B37467">
        <w:rPr>
          <w:rFonts w:ascii="Times New Roman" w:hAnsi="Times New Roman"/>
          <w:i/>
          <w:sz w:val="22"/>
          <w:szCs w:val="22"/>
          <w:lang w:val="en-GB"/>
        </w:rPr>
        <w:t>Sederi</w:t>
      </w:r>
      <w:proofErr w:type="spellEnd"/>
      <w:r w:rsidRPr="00B37467">
        <w:rPr>
          <w:rFonts w:ascii="Times New Roman" w:hAnsi="Times New Roman"/>
          <w:i/>
          <w:sz w:val="22"/>
          <w:szCs w:val="22"/>
          <w:lang w:val="en-GB"/>
        </w:rPr>
        <w:t>: Yearbook of the Spanish and Portuguese Society for English Renaissance Studies</w:t>
      </w:r>
      <w:r w:rsidRPr="00B37467">
        <w:rPr>
          <w:rFonts w:ascii="Times New Roman" w:hAnsi="Times New Roman"/>
          <w:sz w:val="22"/>
          <w:szCs w:val="22"/>
          <w:lang w:val="en-GB"/>
        </w:rPr>
        <w:t xml:space="preserve"> 30</w:t>
      </w:r>
      <w:r w:rsidR="00C44519" w:rsidRPr="00B37467">
        <w:rPr>
          <w:rFonts w:ascii="Times New Roman" w:hAnsi="Times New Roman"/>
          <w:sz w:val="22"/>
          <w:szCs w:val="22"/>
          <w:lang w:val="en-GB"/>
        </w:rPr>
        <w:t>:</w:t>
      </w:r>
      <w:r w:rsidRPr="00B37467">
        <w:rPr>
          <w:rFonts w:ascii="Times New Roman" w:hAnsi="Times New Roman"/>
          <w:sz w:val="22"/>
          <w:szCs w:val="22"/>
          <w:lang w:val="en-GB"/>
        </w:rPr>
        <w:t xml:space="preserve"> 7</w:t>
      </w:r>
      <w:r w:rsidR="00C44519" w:rsidRPr="00B37467">
        <w:rPr>
          <w:rFonts w:ascii="Times New Roman" w:hAnsi="Times New Roman"/>
          <w:lang w:val="en-GB"/>
        </w:rPr>
        <w:t>–</w:t>
      </w:r>
      <w:r w:rsidRPr="00B37467">
        <w:rPr>
          <w:rFonts w:ascii="Times New Roman" w:hAnsi="Times New Roman"/>
          <w:sz w:val="22"/>
          <w:szCs w:val="22"/>
          <w:lang w:val="en-GB"/>
        </w:rPr>
        <w:t>28.</w:t>
      </w:r>
      <w:r w:rsidR="00E05E1F" w:rsidRPr="00B37467">
        <w:rPr>
          <w:rFonts w:ascii="Times New Roman" w:hAnsi="Times New Roman"/>
          <w:sz w:val="22"/>
          <w:szCs w:val="22"/>
          <w:lang w:val="en-GB"/>
        </w:rPr>
        <w:t xml:space="preserve"> </w:t>
      </w:r>
      <w:proofErr w:type="spellStart"/>
      <w:r w:rsidR="00C2311A">
        <w:rPr>
          <w:rFonts w:ascii="Times New Roman" w:hAnsi="Times New Roman"/>
          <w:sz w:val="22"/>
          <w:szCs w:val="22"/>
          <w:lang w:val="en-GB"/>
        </w:rPr>
        <w:t>doi</w:t>
      </w:r>
      <w:proofErr w:type="spellEnd"/>
      <w:r w:rsidR="00C2311A">
        <w:rPr>
          <w:rFonts w:ascii="Times New Roman" w:hAnsi="Times New Roman"/>
          <w:sz w:val="22"/>
          <w:szCs w:val="22"/>
          <w:lang w:val="en-GB"/>
        </w:rPr>
        <w:t xml:space="preserve">: </w:t>
      </w:r>
      <w:r w:rsidR="00E05E1F" w:rsidRPr="00B37467">
        <w:rPr>
          <w:rFonts w:ascii="Times New Roman" w:hAnsi="Times New Roman"/>
          <w:sz w:val="22"/>
          <w:szCs w:val="22"/>
          <w:lang w:val="en-GB"/>
        </w:rPr>
        <w:t>10.34136/sederi.2020.1</w:t>
      </w:r>
      <w:r w:rsidR="00C2311A">
        <w:rPr>
          <w:rFonts w:ascii="Times New Roman" w:hAnsi="Times New Roman"/>
          <w:sz w:val="22"/>
          <w:szCs w:val="22"/>
          <w:lang w:val="en-GB"/>
        </w:rPr>
        <w:t>.</w:t>
      </w:r>
    </w:p>
    <w:p w14:paraId="1A84844A" w14:textId="54C51807" w:rsidR="006D01FA" w:rsidRPr="00B37467" w:rsidRDefault="006D01FA" w:rsidP="000D39F5">
      <w:pPr>
        <w:spacing w:after="160"/>
        <w:ind w:left="709" w:hanging="709"/>
        <w:jc w:val="both"/>
        <w:rPr>
          <w:rFonts w:ascii="Times New Roman" w:hAnsi="Times New Roman"/>
          <w:sz w:val="22"/>
          <w:szCs w:val="22"/>
          <w:lang w:val="it-IT"/>
        </w:rPr>
      </w:pPr>
      <w:proofErr w:type="spellStart"/>
      <w:r w:rsidRPr="00B37467">
        <w:rPr>
          <w:rFonts w:ascii="Times New Roman" w:hAnsi="Times New Roman"/>
          <w:sz w:val="22"/>
          <w:szCs w:val="22"/>
          <w:lang w:val="en-GB"/>
        </w:rPr>
        <w:t>Conejero</w:t>
      </w:r>
      <w:proofErr w:type="spellEnd"/>
      <w:r w:rsidRPr="00B37467">
        <w:rPr>
          <w:rFonts w:ascii="Times New Roman" w:hAnsi="Times New Roman"/>
          <w:sz w:val="22"/>
          <w:szCs w:val="22"/>
          <w:lang w:val="en-GB"/>
        </w:rPr>
        <w:t xml:space="preserve">-Magro, Luis Javier. 2023. ‘Our golden crown’: Analysis of </w:t>
      </w:r>
      <w:r w:rsidR="002E0939" w:rsidRPr="00B37467">
        <w:rPr>
          <w:rFonts w:ascii="Times New Roman" w:hAnsi="Times New Roman"/>
          <w:sz w:val="22"/>
          <w:szCs w:val="22"/>
          <w:lang w:val="en-GB"/>
        </w:rPr>
        <w:t>r</w:t>
      </w:r>
      <w:r w:rsidRPr="00B37467">
        <w:rPr>
          <w:rFonts w:ascii="Times New Roman" w:hAnsi="Times New Roman"/>
          <w:sz w:val="22"/>
          <w:szCs w:val="22"/>
          <w:lang w:val="en-GB"/>
        </w:rPr>
        <w:t xml:space="preserve">eligious </w:t>
      </w:r>
      <w:r w:rsidR="002E0939" w:rsidRPr="00B37467">
        <w:rPr>
          <w:rFonts w:ascii="Times New Roman" w:hAnsi="Times New Roman"/>
          <w:sz w:val="22"/>
          <w:szCs w:val="22"/>
          <w:lang w:val="en-GB"/>
        </w:rPr>
        <w:t>i</w:t>
      </w:r>
      <w:r w:rsidRPr="00B37467">
        <w:rPr>
          <w:rFonts w:ascii="Times New Roman" w:hAnsi="Times New Roman"/>
          <w:sz w:val="22"/>
          <w:szCs w:val="22"/>
          <w:lang w:val="en-GB"/>
        </w:rPr>
        <w:t xml:space="preserve">ntertextuality in Shakespeare’s </w:t>
      </w:r>
      <w:r w:rsidRPr="00B37467">
        <w:rPr>
          <w:rFonts w:ascii="Times New Roman" w:hAnsi="Times New Roman"/>
          <w:i/>
          <w:iCs/>
          <w:sz w:val="22"/>
          <w:szCs w:val="22"/>
          <w:lang w:val="en-GB"/>
        </w:rPr>
        <w:t>Richard II</w:t>
      </w:r>
      <w:r w:rsidRPr="00B37467">
        <w:rPr>
          <w:rFonts w:ascii="Times New Roman" w:hAnsi="Times New Roman"/>
          <w:sz w:val="22"/>
          <w:szCs w:val="22"/>
          <w:lang w:val="en-GB"/>
        </w:rPr>
        <w:t xml:space="preserve">, and </w:t>
      </w:r>
      <w:r w:rsidR="002E0939" w:rsidRPr="00B37467">
        <w:rPr>
          <w:rFonts w:ascii="Times New Roman" w:hAnsi="Times New Roman"/>
          <w:sz w:val="22"/>
          <w:szCs w:val="22"/>
          <w:lang w:val="en-GB"/>
        </w:rPr>
        <w:t>i</w:t>
      </w:r>
      <w:r w:rsidRPr="00B37467">
        <w:rPr>
          <w:rFonts w:ascii="Times New Roman" w:hAnsi="Times New Roman"/>
          <w:sz w:val="22"/>
          <w:szCs w:val="22"/>
          <w:lang w:val="en-GB"/>
        </w:rPr>
        <w:t xml:space="preserve">ts </w:t>
      </w:r>
      <w:r w:rsidR="002E0939" w:rsidRPr="00B37467">
        <w:rPr>
          <w:rFonts w:ascii="Times New Roman" w:hAnsi="Times New Roman"/>
          <w:sz w:val="22"/>
          <w:szCs w:val="22"/>
          <w:lang w:val="en-GB"/>
        </w:rPr>
        <w:t>t</w:t>
      </w:r>
      <w:r w:rsidRPr="00B37467">
        <w:rPr>
          <w:rFonts w:ascii="Times New Roman" w:hAnsi="Times New Roman"/>
          <w:sz w:val="22"/>
          <w:szCs w:val="22"/>
          <w:lang w:val="en-GB"/>
        </w:rPr>
        <w:t xml:space="preserve">ranslation into Spanish. </w:t>
      </w:r>
      <w:r w:rsidRPr="00B37467">
        <w:rPr>
          <w:rFonts w:ascii="Times New Roman" w:hAnsi="Times New Roman"/>
          <w:i/>
          <w:iCs/>
          <w:sz w:val="22"/>
          <w:szCs w:val="22"/>
          <w:lang w:val="it-IT"/>
        </w:rPr>
        <w:t>Critical Survey</w:t>
      </w:r>
      <w:r w:rsidRPr="00B37467">
        <w:rPr>
          <w:rFonts w:ascii="Times New Roman" w:hAnsi="Times New Roman"/>
          <w:sz w:val="22"/>
          <w:szCs w:val="22"/>
          <w:lang w:val="it-IT"/>
        </w:rPr>
        <w:t xml:space="preserve"> 35(2)</w:t>
      </w:r>
      <w:r w:rsidR="00C44519" w:rsidRPr="00B37467">
        <w:rPr>
          <w:rFonts w:ascii="Times New Roman" w:hAnsi="Times New Roman"/>
          <w:sz w:val="22"/>
          <w:szCs w:val="22"/>
          <w:lang w:val="it-IT"/>
        </w:rPr>
        <w:t>:</w:t>
      </w:r>
      <w:r w:rsidRPr="00B37467">
        <w:rPr>
          <w:rFonts w:ascii="Times New Roman" w:hAnsi="Times New Roman"/>
          <w:sz w:val="22"/>
          <w:szCs w:val="22"/>
          <w:lang w:val="it-IT"/>
        </w:rPr>
        <w:t xml:space="preserve"> 22</w:t>
      </w:r>
      <w:r w:rsidR="00C44519" w:rsidRPr="00B37467">
        <w:rPr>
          <w:rFonts w:ascii="Times New Roman" w:hAnsi="Times New Roman"/>
          <w:lang w:val="en-GB"/>
        </w:rPr>
        <w:t>–</w:t>
      </w:r>
      <w:r w:rsidRPr="00B37467">
        <w:rPr>
          <w:rFonts w:ascii="Times New Roman" w:hAnsi="Times New Roman"/>
          <w:sz w:val="22"/>
          <w:szCs w:val="22"/>
          <w:lang w:val="it-IT"/>
        </w:rPr>
        <w:t>36.</w:t>
      </w:r>
      <w:r w:rsidR="00E05E1F" w:rsidRPr="00B37467">
        <w:rPr>
          <w:rFonts w:ascii="Times New Roman" w:hAnsi="Times New Roman"/>
          <w:sz w:val="22"/>
          <w:szCs w:val="22"/>
          <w:lang w:val="it-IT"/>
        </w:rPr>
        <w:t xml:space="preserve"> </w:t>
      </w:r>
      <w:r w:rsidR="00C2311A">
        <w:rPr>
          <w:rFonts w:ascii="Times New Roman" w:hAnsi="Times New Roman"/>
          <w:sz w:val="22"/>
          <w:szCs w:val="22"/>
          <w:lang w:val="it-IT"/>
        </w:rPr>
        <w:t>doi: </w:t>
      </w:r>
      <w:r w:rsidR="00E05E1F" w:rsidRPr="00B37467">
        <w:rPr>
          <w:rFonts w:ascii="Times New Roman" w:hAnsi="Times New Roman"/>
          <w:sz w:val="22"/>
          <w:szCs w:val="22"/>
          <w:lang w:val="it-IT"/>
        </w:rPr>
        <w:t>10.3167/cs.2023.350203</w:t>
      </w:r>
      <w:r w:rsidR="00C2311A">
        <w:rPr>
          <w:rFonts w:ascii="Times New Roman" w:hAnsi="Times New Roman"/>
          <w:sz w:val="22"/>
          <w:szCs w:val="22"/>
          <w:lang w:val="it-IT"/>
        </w:rPr>
        <w:t>.</w:t>
      </w:r>
    </w:p>
    <w:p w14:paraId="68D3CA45" w14:textId="161ED4EE" w:rsidR="006D01FA" w:rsidRPr="00B37467" w:rsidRDefault="006D01FA" w:rsidP="000D39F5">
      <w:pPr>
        <w:spacing w:after="160"/>
        <w:ind w:left="709" w:hanging="709"/>
        <w:jc w:val="both"/>
        <w:rPr>
          <w:rFonts w:ascii="Times New Roman" w:hAnsi="Times New Roman"/>
          <w:sz w:val="22"/>
          <w:szCs w:val="22"/>
          <w:lang w:val="en-US"/>
        </w:rPr>
      </w:pPr>
      <w:r w:rsidRPr="00B37467">
        <w:rPr>
          <w:rFonts w:ascii="Times New Roman" w:hAnsi="Times New Roman"/>
          <w:sz w:val="22"/>
          <w:szCs w:val="22"/>
          <w:lang w:val="it-IT"/>
        </w:rPr>
        <w:t xml:space="preserve">Cruz Cruz, Juan. 2013. </w:t>
      </w:r>
      <w:r w:rsidRPr="00B37467">
        <w:rPr>
          <w:rFonts w:ascii="Times New Roman" w:hAnsi="Times New Roman"/>
          <w:sz w:val="22"/>
          <w:szCs w:val="22"/>
        </w:rPr>
        <w:t xml:space="preserve">La </w:t>
      </w:r>
      <w:r w:rsidRPr="00B37467">
        <w:rPr>
          <w:rFonts w:ascii="Times New Roman" w:hAnsi="Times New Roman"/>
          <w:i/>
          <w:sz w:val="22"/>
          <w:szCs w:val="22"/>
        </w:rPr>
        <w:t xml:space="preserve">Translatio </w:t>
      </w:r>
      <w:r w:rsidRPr="00B37467">
        <w:rPr>
          <w:rFonts w:ascii="Times New Roman" w:hAnsi="Times New Roman"/>
          <w:sz w:val="22"/>
          <w:szCs w:val="22"/>
        </w:rPr>
        <w:t xml:space="preserve">del Poder al Soberano: Una Teoría Jurídico-Política en el Siglo de Oro. </w:t>
      </w:r>
      <w:proofErr w:type="spellStart"/>
      <w:r w:rsidRPr="00B37467">
        <w:rPr>
          <w:rFonts w:ascii="Times New Roman" w:hAnsi="Times New Roman"/>
          <w:i/>
          <w:sz w:val="22"/>
          <w:szCs w:val="22"/>
          <w:lang w:val="en-US"/>
        </w:rPr>
        <w:t>Medievalia</w:t>
      </w:r>
      <w:proofErr w:type="spellEnd"/>
      <w:r w:rsidRPr="00B37467">
        <w:rPr>
          <w:rFonts w:ascii="Times New Roman" w:hAnsi="Times New Roman"/>
          <w:i/>
          <w:sz w:val="22"/>
          <w:szCs w:val="22"/>
          <w:lang w:val="en-US"/>
        </w:rPr>
        <w:t xml:space="preserve"> </w:t>
      </w:r>
      <w:r w:rsidRPr="00B37467">
        <w:rPr>
          <w:rFonts w:ascii="Times New Roman" w:hAnsi="Times New Roman"/>
          <w:sz w:val="22"/>
          <w:szCs w:val="22"/>
          <w:lang w:val="en-US"/>
        </w:rPr>
        <w:t>16(2)</w:t>
      </w:r>
      <w:r w:rsidR="002E0939" w:rsidRPr="00B37467">
        <w:rPr>
          <w:rFonts w:ascii="Times New Roman" w:hAnsi="Times New Roman"/>
          <w:sz w:val="22"/>
          <w:szCs w:val="22"/>
          <w:lang w:val="en-US"/>
        </w:rPr>
        <w:t>:</w:t>
      </w:r>
      <w:r w:rsidRPr="00B37467">
        <w:rPr>
          <w:rFonts w:ascii="Times New Roman" w:hAnsi="Times New Roman"/>
          <w:sz w:val="22"/>
          <w:szCs w:val="22"/>
          <w:lang w:val="en-US"/>
        </w:rPr>
        <w:t xml:space="preserve"> 37</w:t>
      </w:r>
      <w:r w:rsidR="002E0939" w:rsidRPr="00B37467">
        <w:rPr>
          <w:rFonts w:ascii="Times New Roman" w:hAnsi="Times New Roman"/>
          <w:lang w:val="en-GB"/>
        </w:rPr>
        <w:t>–</w:t>
      </w:r>
      <w:r w:rsidRPr="00B37467">
        <w:rPr>
          <w:rFonts w:ascii="Times New Roman" w:hAnsi="Times New Roman"/>
          <w:sz w:val="22"/>
          <w:szCs w:val="22"/>
          <w:lang w:val="en-US"/>
        </w:rPr>
        <w:t>43.</w:t>
      </w:r>
      <w:r w:rsidR="00E05E1F" w:rsidRPr="00B37467">
        <w:rPr>
          <w:rFonts w:ascii="Times New Roman" w:hAnsi="Times New Roman"/>
          <w:sz w:val="22"/>
          <w:szCs w:val="22"/>
          <w:lang w:val="en-US"/>
        </w:rPr>
        <w:t xml:space="preserve"> </w:t>
      </w:r>
      <w:proofErr w:type="spellStart"/>
      <w:r w:rsidR="00737105">
        <w:rPr>
          <w:rFonts w:ascii="Times New Roman" w:hAnsi="Times New Roman"/>
          <w:sz w:val="22"/>
          <w:szCs w:val="22"/>
          <w:lang w:val="en-US"/>
        </w:rPr>
        <w:t>doi</w:t>
      </w:r>
      <w:proofErr w:type="spellEnd"/>
      <w:r w:rsidR="00737105">
        <w:rPr>
          <w:rFonts w:ascii="Times New Roman" w:hAnsi="Times New Roman"/>
          <w:sz w:val="22"/>
          <w:szCs w:val="22"/>
          <w:lang w:val="en-US"/>
        </w:rPr>
        <w:t xml:space="preserve">: </w:t>
      </w:r>
      <w:r w:rsidR="00E05E1F" w:rsidRPr="00B37467">
        <w:rPr>
          <w:rFonts w:ascii="Times New Roman" w:hAnsi="Times New Roman"/>
          <w:sz w:val="22"/>
          <w:szCs w:val="22"/>
          <w:lang w:val="en-US"/>
        </w:rPr>
        <w:t>10.5565/rev/medievalia.147</w:t>
      </w:r>
      <w:r w:rsidR="00737105">
        <w:rPr>
          <w:rFonts w:ascii="Times New Roman" w:hAnsi="Times New Roman"/>
          <w:sz w:val="22"/>
          <w:szCs w:val="22"/>
          <w:lang w:val="en-US"/>
        </w:rPr>
        <w:t>.</w:t>
      </w:r>
    </w:p>
    <w:p w14:paraId="1141A3A4" w14:textId="4913B79C"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 xml:space="preserve">Estill, Laura. 2011. </w:t>
      </w:r>
      <w:r w:rsidRPr="00B37467">
        <w:rPr>
          <w:rFonts w:ascii="Times New Roman" w:hAnsi="Times New Roman"/>
          <w:i/>
          <w:sz w:val="22"/>
          <w:szCs w:val="22"/>
          <w:lang w:val="en-GB"/>
        </w:rPr>
        <w:t>Richard II</w:t>
      </w:r>
      <w:r w:rsidRPr="00B37467">
        <w:rPr>
          <w:rFonts w:ascii="Times New Roman" w:hAnsi="Times New Roman"/>
          <w:sz w:val="22"/>
          <w:szCs w:val="22"/>
          <w:lang w:val="en-GB"/>
        </w:rPr>
        <w:t xml:space="preserve"> and the Book of Life. </w:t>
      </w:r>
      <w:r w:rsidRPr="00B37467">
        <w:rPr>
          <w:rFonts w:ascii="Times New Roman" w:hAnsi="Times New Roman"/>
          <w:i/>
          <w:sz w:val="22"/>
          <w:szCs w:val="22"/>
          <w:lang w:val="en-GB"/>
        </w:rPr>
        <w:t xml:space="preserve">Studies in English Literature </w:t>
      </w:r>
      <w:r w:rsidRPr="00B37467">
        <w:rPr>
          <w:rFonts w:ascii="Times New Roman" w:hAnsi="Times New Roman"/>
          <w:sz w:val="22"/>
          <w:szCs w:val="22"/>
          <w:lang w:val="en-GB"/>
        </w:rPr>
        <w:t>51(2)</w:t>
      </w:r>
      <w:r w:rsidR="00C44519" w:rsidRPr="00B37467">
        <w:rPr>
          <w:rFonts w:ascii="Times New Roman" w:hAnsi="Times New Roman"/>
          <w:sz w:val="22"/>
          <w:szCs w:val="22"/>
          <w:lang w:val="en-GB"/>
        </w:rPr>
        <w:t>:</w:t>
      </w:r>
      <w:r w:rsidRPr="00B37467">
        <w:rPr>
          <w:rFonts w:ascii="Times New Roman" w:hAnsi="Times New Roman"/>
          <w:sz w:val="22"/>
          <w:szCs w:val="22"/>
          <w:lang w:val="en-GB"/>
        </w:rPr>
        <w:t xml:space="preserve"> 283</w:t>
      </w:r>
      <w:r w:rsidR="00C44519" w:rsidRPr="00B37467">
        <w:rPr>
          <w:rFonts w:ascii="Times New Roman" w:hAnsi="Times New Roman"/>
          <w:lang w:val="en-GB"/>
        </w:rPr>
        <w:t>–</w:t>
      </w:r>
      <w:r w:rsidRPr="00B37467">
        <w:rPr>
          <w:rFonts w:ascii="Times New Roman" w:hAnsi="Times New Roman"/>
          <w:sz w:val="22"/>
          <w:szCs w:val="22"/>
          <w:lang w:val="en-GB"/>
        </w:rPr>
        <w:t>303.</w:t>
      </w:r>
      <w:r w:rsidR="00E05E1F" w:rsidRPr="00B37467">
        <w:rPr>
          <w:rFonts w:ascii="Times New Roman" w:hAnsi="Times New Roman"/>
          <w:sz w:val="22"/>
          <w:szCs w:val="22"/>
          <w:lang w:val="en-GB"/>
        </w:rPr>
        <w:t xml:space="preserve"> </w:t>
      </w:r>
      <w:proofErr w:type="spellStart"/>
      <w:r w:rsidR="00737105">
        <w:rPr>
          <w:rFonts w:ascii="Times New Roman" w:hAnsi="Times New Roman"/>
          <w:sz w:val="22"/>
          <w:szCs w:val="22"/>
          <w:lang w:val="en-GB"/>
        </w:rPr>
        <w:t>doi</w:t>
      </w:r>
      <w:proofErr w:type="spellEnd"/>
      <w:r w:rsidR="00737105">
        <w:rPr>
          <w:rFonts w:ascii="Times New Roman" w:hAnsi="Times New Roman"/>
          <w:sz w:val="22"/>
          <w:szCs w:val="22"/>
          <w:lang w:val="en-GB"/>
        </w:rPr>
        <w:t>: </w:t>
      </w:r>
      <w:r w:rsidR="00E05E1F" w:rsidRPr="00B37467">
        <w:rPr>
          <w:rFonts w:ascii="Times New Roman" w:hAnsi="Times New Roman"/>
          <w:sz w:val="22"/>
          <w:szCs w:val="22"/>
          <w:lang w:val="en-GB"/>
        </w:rPr>
        <w:t>10.1353/sel.2011.0012</w:t>
      </w:r>
      <w:r w:rsidR="00737105">
        <w:rPr>
          <w:rFonts w:ascii="Times New Roman" w:hAnsi="Times New Roman"/>
          <w:sz w:val="22"/>
          <w:szCs w:val="22"/>
          <w:lang w:val="en-GB"/>
        </w:rPr>
        <w:t>.</w:t>
      </w:r>
    </w:p>
    <w:p w14:paraId="1E2F7F7B" w14:textId="77777777" w:rsidR="006D01FA" w:rsidRDefault="006D01FA" w:rsidP="000D39F5">
      <w:pPr>
        <w:spacing w:after="160"/>
        <w:ind w:left="709" w:hanging="709"/>
        <w:jc w:val="both"/>
        <w:rPr>
          <w:rFonts w:ascii="Times New Roman" w:hAnsi="Times New Roman"/>
          <w:sz w:val="22"/>
          <w:szCs w:val="22"/>
        </w:rPr>
      </w:pPr>
      <w:r w:rsidRPr="00B37467">
        <w:rPr>
          <w:rFonts w:ascii="Times New Roman" w:hAnsi="Times New Roman"/>
          <w:sz w:val="22"/>
          <w:szCs w:val="22"/>
          <w:lang w:val="en-GB"/>
        </w:rPr>
        <w:t xml:space="preserve">Fletcher, James and Alfonso Ropero. </w:t>
      </w:r>
      <w:r w:rsidRPr="00B37467">
        <w:rPr>
          <w:rFonts w:ascii="Times New Roman" w:hAnsi="Times New Roman"/>
          <w:sz w:val="22"/>
          <w:szCs w:val="22"/>
        </w:rPr>
        <w:t xml:space="preserve">2008. </w:t>
      </w:r>
      <w:r w:rsidRPr="00B37467">
        <w:rPr>
          <w:rFonts w:ascii="Times New Roman" w:hAnsi="Times New Roman"/>
          <w:i/>
          <w:sz w:val="22"/>
          <w:szCs w:val="22"/>
        </w:rPr>
        <w:t>Historia general del Cristianismo</w:t>
      </w:r>
      <w:r w:rsidRPr="00B37467">
        <w:rPr>
          <w:rFonts w:ascii="Times New Roman" w:hAnsi="Times New Roman"/>
          <w:sz w:val="22"/>
          <w:szCs w:val="22"/>
        </w:rPr>
        <w:t>. Barcelona: Editorial Clie.</w:t>
      </w:r>
    </w:p>
    <w:p w14:paraId="547A7AA7" w14:textId="790F23E5" w:rsidR="009961D9" w:rsidRPr="00780807" w:rsidRDefault="009961D9" w:rsidP="00780807">
      <w:pPr>
        <w:spacing w:after="160"/>
        <w:ind w:left="709" w:hanging="709"/>
        <w:jc w:val="both"/>
        <w:rPr>
          <w:rFonts w:ascii="Times New Roman" w:hAnsi="Times New Roman"/>
          <w:sz w:val="22"/>
          <w:szCs w:val="22"/>
          <w:lang w:val="en-US"/>
        </w:rPr>
      </w:pPr>
      <w:r w:rsidRPr="009961D9">
        <w:rPr>
          <w:rFonts w:ascii="Times New Roman" w:hAnsi="Times New Roman"/>
          <w:sz w:val="22"/>
          <w:szCs w:val="22"/>
          <w:lang w:val="en-US"/>
        </w:rPr>
        <w:t>Forker, C</w:t>
      </w:r>
      <w:r>
        <w:rPr>
          <w:rFonts w:ascii="Times New Roman" w:hAnsi="Times New Roman"/>
          <w:sz w:val="22"/>
          <w:szCs w:val="22"/>
          <w:lang w:val="en-US"/>
        </w:rPr>
        <w:t>harles</w:t>
      </w:r>
      <w:r w:rsidRPr="009961D9">
        <w:rPr>
          <w:rFonts w:ascii="Times New Roman" w:hAnsi="Times New Roman"/>
          <w:sz w:val="22"/>
          <w:szCs w:val="22"/>
          <w:lang w:val="en-US"/>
        </w:rPr>
        <w:t xml:space="preserve"> R. 2002.</w:t>
      </w:r>
      <w:r>
        <w:rPr>
          <w:rFonts w:ascii="Times New Roman" w:hAnsi="Times New Roman"/>
          <w:sz w:val="22"/>
          <w:szCs w:val="22"/>
          <w:lang w:val="en-US"/>
        </w:rPr>
        <w:t xml:space="preserve"> Introduction and Notes.</w:t>
      </w:r>
      <w:r w:rsidRPr="009961D9">
        <w:rPr>
          <w:rFonts w:ascii="Times New Roman" w:hAnsi="Times New Roman"/>
          <w:sz w:val="22"/>
          <w:szCs w:val="22"/>
          <w:lang w:val="en-US"/>
        </w:rPr>
        <w:t xml:space="preserve"> </w:t>
      </w:r>
      <w:r w:rsidRPr="009961D9">
        <w:rPr>
          <w:rFonts w:ascii="Times New Roman" w:hAnsi="Times New Roman"/>
          <w:i/>
          <w:sz w:val="22"/>
          <w:szCs w:val="22"/>
          <w:lang w:val="en-US"/>
        </w:rPr>
        <w:t>King Richard II</w:t>
      </w:r>
      <w:r w:rsidRPr="009961D9">
        <w:rPr>
          <w:rFonts w:ascii="Times New Roman" w:hAnsi="Times New Roman"/>
          <w:sz w:val="22"/>
          <w:szCs w:val="22"/>
          <w:lang w:val="en-US"/>
        </w:rPr>
        <w:t>. Arden Shakespeare</w:t>
      </w:r>
      <w:r w:rsidR="00737105">
        <w:rPr>
          <w:rFonts w:ascii="Times New Roman" w:hAnsi="Times New Roman"/>
          <w:sz w:val="22"/>
          <w:szCs w:val="22"/>
          <w:lang w:val="en-US"/>
        </w:rPr>
        <w:t xml:space="preserve"> (</w:t>
      </w:r>
      <w:r w:rsidRPr="009961D9">
        <w:rPr>
          <w:rFonts w:ascii="Times New Roman" w:hAnsi="Times New Roman"/>
          <w:sz w:val="22"/>
          <w:szCs w:val="22"/>
          <w:lang w:val="en-US"/>
        </w:rPr>
        <w:t xml:space="preserve">3rd </w:t>
      </w:r>
      <w:r w:rsidR="00861991">
        <w:rPr>
          <w:rFonts w:ascii="Times New Roman" w:hAnsi="Times New Roman"/>
          <w:sz w:val="22"/>
          <w:szCs w:val="22"/>
          <w:lang w:val="en-US"/>
        </w:rPr>
        <w:t>S</w:t>
      </w:r>
      <w:r w:rsidRPr="009961D9">
        <w:rPr>
          <w:rFonts w:ascii="Times New Roman" w:hAnsi="Times New Roman"/>
          <w:sz w:val="22"/>
          <w:szCs w:val="22"/>
          <w:lang w:val="en-US"/>
        </w:rPr>
        <w:t>eries</w:t>
      </w:r>
      <w:r w:rsidR="00737105">
        <w:rPr>
          <w:rFonts w:ascii="Times New Roman" w:hAnsi="Times New Roman"/>
          <w:sz w:val="22"/>
          <w:szCs w:val="22"/>
          <w:lang w:val="en-US"/>
        </w:rPr>
        <w:t>)</w:t>
      </w:r>
      <w:r w:rsidRPr="009961D9">
        <w:rPr>
          <w:rFonts w:ascii="Times New Roman" w:hAnsi="Times New Roman"/>
          <w:sz w:val="22"/>
          <w:szCs w:val="22"/>
          <w:lang w:val="en-US"/>
        </w:rPr>
        <w:t xml:space="preserve">. </w:t>
      </w:r>
      <w:r>
        <w:rPr>
          <w:rFonts w:ascii="Times New Roman" w:hAnsi="Times New Roman"/>
          <w:sz w:val="22"/>
          <w:szCs w:val="22"/>
          <w:lang w:val="en-US"/>
        </w:rPr>
        <w:t>London and New</w:t>
      </w:r>
      <w:r w:rsidRPr="009961D9">
        <w:rPr>
          <w:rFonts w:ascii="Times New Roman" w:hAnsi="Times New Roman"/>
          <w:sz w:val="22"/>
          <w:szCs w:val="22"/>
          <w:lang w:val="en-US"/>
        </w:rPr>
        <w:t xml:space="preserve"> York: Bloomsbury.</w:t>
      </w:r>
    </w:p>
    <w:p w14:paraId="1ADAB7CB" w14:textId="7CDDD701"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 xml:space="preserve">Genette, Gérard. </w:t>
      </w:r>
      <w:r w:rsidR="00B80189" w:rsidRPr="00B37467">
        <w:rPr>
          <w:rFonts w:ascii="Times New Roman" w:hAnsi="Times New Roman"/>
          <w:sz w:val="22"/>
          <w:szCs w:val="22"/>
          <w:lang w:val="en-GB"/>
        </w:rPr>
        <w:t>(</w:t>
      </w:r>
      <w:r w:rsidRPr="00B37467">
        <w:rPr>
          <w:rFonts w:ascii="Times New Roman" w:hAnsi="Times New Roman"/>
          <w:sz w:val="22"/>
          <w:szCs w:val="22"/>
          <w:lang w:val="en-GB"/>
        </w:rPr>
        <w:t>1966</w:t>
      </w:r>
      <w:r w:rsidR="002E0939" w:rsidRPr="00B37467">
        <w:rPr>
          <w:rFonts w:ascii="Times New Roman" w:hAnsi="Times New Roman"/>
          <w:lang w:val="en-GB"/>
        </w:rPr>
        <w:t>–</w:t>
      </w:r>
      <w:r w:rsidRPr="00B37467">
        <w:rPr>
          <w:rFonts w:ascii="Times New Roman" w:hAnsi="Times New Roman"/>
          <w:sz w:val="22"/>
          <w:szCs w:val="22"/>
          <w:lang w:val="en-GB"/>
        </w:rPr>
        <w:t>72</w:t>
      </w:r>
      <w:r w:rsidR="00B80189" w:rsidRPr="00B37467">
        <w:rPr>
          <w:rFonts w:ascii="Times New Roman" w:hAnsi="Times New Roman"/>
          <w:sz w:val="22"/>
          <w:szCs w:val="22"/>
          <w:lang w:val="en-GB"/>
        </w:rPr>
        <w:t>)</w:t>
      </w:r>
      <w:r w:rsidRPr="00B37467">
        <w:rPr>
          <w:rFonts w:ascii="Times New Roman" w:hAnsi="Times New Roman"/>
          <w:sz w:val="22"/>
          <w:szCs w:val="22"/>
          <w:lang w:val="en-GB"/>
        </w:rPr>
        <w:t xml:space="preserve"> 1982. </w:t>
      </w:r>
      <w:r w:rsidRPr="00B37467">
        <w:rPr>
          <w:rFonts w:ascii="Times New Roman" w:hAnsi="Times New Roman"/>
          <w:i/>
          <w:sz w:val="22"/>
          <w:szCs w:val="22"/>
          <w:lang w:val="en-GB"/>
        </w:rPr>
        <w:t xml:space="preserve">Figures of </w:t>
      </w:r>
      <w:r w:rsidR="002E0939" w:rsidRPr="00B37467">
        <w:rPr>
          <w:rFonts w:ascii="Times New Roman" w:hAnsi="Times New Roman"/>
          <w:i/>
          <w:sz w:val="22"/>
          <w:szCs w:val="22"/>
          <w:lang w:val="en-GB"/>
        </w:rPr>
        <w:t>l</w:t>
      </w:r>
      <w:r w:rsidRPr="00B37467">
        <w:rPr>
          <w:rFonts w:ascii="Times New Roman" w:hAnsi="Times New Roman"/>
          <w:i/>
          <w:sz w:val="22"/>
          <w:szCs w:val="22"/>
          <w:lang w:val="en-GB"/>
        </w:rPr>
        <w:t xml:space="preserve">iterary </w:t>
      </w:r>
      <w:r w:rsidR="002E0939" w:rsidRPr="00B37467">
        <w:rPr>
          <w:rFonts w:ascii="Times New Roman" w:hAnsi="Times New Roman"/>
          <w:i/>
          <w:sz w:val="22"/>
          <w:szCs w:val="22"/>
          <w:lang w:val="en-GB"/>
        </w:rPr>
        <w:t>d</w:t>
      </w:r>
      <w:r w:rsidRPr="00B37467">
        <w:rPr>
          <w:rFonts w:ascii="Times New Roman" w:hAnsi="Times New Roman"/>
          <w:i/>
          <w:sz w:val="22"/>
          <w:szCs w:val="22"/>
          <w:lang w:val="en-GB"/>
        </w:rPr>
        <w:t>iscourse</w:t>
      </w:r>
      <w:r w:rsidRPr="00B37467">
        <w:rPr>
          <w:rFonts w:ascii="Times New Roman" w:hAnsi="Times New Roman"/>
          <w:sz w:val="22"/>
          <w:szCs w:val="22"/>
          <w:lang w:val="en-GB"/>
        </w:rPr>
        <w:t>. Translated by Jane E. Lewis. Paris:</w:t>
      </w:r>
      <w:r w:rsidR="00737105">
        <w:rPr>
          <w:rFonts w:ascii="Times New Roman" w:hAnsi="Times New Roman"/>
          <w:sz w:val="22"/>
          <w:szCs w:val="22"/>
          <w:lang w:val="en-GB"/>
        </w:rPr>
        <w:t> </w:t>
      </w:r>
      <w:proofErr w:type="spellStart"/>
      <w:r w:rsidRPr="00B37467">
        <w:rPr>
          <w:rFonts w:ascii="Times New Roman" w:hAnsi="Times New Roman"/>
          <w:sz w:val="22"/>
          <w:szCs w:val="22"/>
          <w:lang w:val="en-GB"/>
        </w:rPr>
        <w:t>Seuil</w:t>
      </w:r>
      <w:proofErr w:type="spellEnd"/>
      <w:r w:rsidRPr="00B37467">
        <w:rPr>
          <w:rFonts w:ascii="Times New Roman" w:hAnsi="Times New Roman"/>
          <w:sz w:val="22"/>
          <w:szCs w:val="22"/>
          <w:lang w:val="en-GB"/>
        </w:rPr>
        <w:t>; Berkeley, California and Oxford: Berkeley and Oxford University Presses.</w:t>
      </w:r>
    </w:p>
    <w:p w14:paraId="7781D623" w14:textId="4129ED7C" w:rsidR="006D01FA" w:rsidRDefault="006D01FA" w:rsidP="000D39F5">
      <w:pPr>
        <w:spacing w:after="160"/>
        <w:ind w:left="709" w:hanging="709"/>
        <w:jc w:val="both"/>
        <w:rPr>
          <w:rFonts w:ascii="Times New Roman" w:hAnsi="Times New Roman"/>
          <w:sz w:val="22"/>
          <w:szCs w:val="22"/>
          <w:lang w:val="en-GB"/>
        </w:rPr>
      </w:pPr>
      <w:proofErr w:type="spellStart"/>
      <w:r w:rsidRPr="00B37467">
        <w:rPr>
          <w:rFonts w:ascii="Times New Roman" w:hAnsi="Times New Roman"/>
          <w:sz w:val="22"/>
          <w:szCs w:val="22"/>
          <w:lang w:val="en-GB"/>
        </w:rPr>
        <w:t>Harberer</w:t>
      </w:r>
      <w:proofErr w:type="spellEnd"/>
      <w:r w:rsidRPr="00B37467">
        <w:rPr>
          <w:rFonts w:ascii="Times New Roman" w:hAnsi="Times New Roman"/>
          <w:sz w:val="22"/>
          <w:szCs w:val="22"/>
          <w:lang w:val="en-GB"/>
        </w:rPr>
        <w:t xml:space="preserve">, Adolphe. 2007. Intertextuality in theory and practice. </w:t>
      </w:r>
      <w:proofErr w:type="spellStart"/>
      <w:r w:rsidRPr="00B37467">
        <w:rPr>
          <w:rFonts w:ascii="Times New Roman" w:hAnsi="Times New Roman"/>
          <w:i/>
          <w:sz w:val="22"/>
          <w:szCs w:val="22"/>
          <w:lang w:val="en-GB"/>
        </w:rPr>
        <w:t>Literatüra</w:t>
      </w:r>
      <w:proofErr w:type="spellEnd"/>
      <w:r w:rsidRPr="00B37467">
        <w:rPr>
          <w:rFonts w:ascii="Times New Roman" w:hAnsi="Times New Roman"/>
          <w:sz w:val="22"/>
          <w:szCs w:val="22"/>
          <w:lang w:val="en-GB"/>
        </w:rPr>
        <w:t xml:space="preserve"> 49(5)</w:t>
      </w:r>
      <w:r w:rsidR="002E0939" w:rsidRPr="00B37467">
        <w:rPr>
          <w:rFonts w:ascii="Times New Roman" w:hAnsi="Times New Roman"/>
          <w:sz w:val="22"/>
          <w:szCs w:val="22"/>
          <w:lang w:val="en-GB"/>
        </w:rPr>
        <w:t>:</w:t>
      </w:r>
      <w:r w:rsidRPr="00B37467">
        <w:rPr>
          <w:rFonts w:ascii="Times New Roman" w:hAnsi="Times New Roman"/>
          <w:sz w:val="22"/>
          <w:szCs w:val="22"/>
          <w:lang w:val="en-GB"/>
        </w:rPr>
        <w:t xml:space="preserve"> 54</w:t>
      </w:r>
      <w:r w:rsidR="002E0939" w:rsidRPr="00B37467">
        <w:rPr>
          <w:rFonts w:ascii="Times New Roman" w:hAnsi="Times New Roman"/>
          <w:lang w:val="en-GB"/>
        </w:rPr>
        <w:t>–</w:t>
      </w:r>
      <w:r w:rsidRPr="00B37467">
        <w:rPr>
          <w:rFonts w:ascii="Times New Roman" w:hAnsi="Times New Roman"/>
          <w:sz w:val="22"/>
          <w:szCs w:val="22"/>
          <w:lang w:val="en-GB"/>
        </w:rPr>
        <w:t>67.</w:t>
      </w:r>
    </w:p>
    <w:p w14:paraId="3EB7B819" w14:textId="51615B96" w:rsidR="00780807" w:rsidRPr="00780807" w:rsidRDefault="00780807" w:rsidP="00780807">
      <w:pPr>
        <w:spacing w:after="160"/>
        <w:ind w:left="709" w:hanging="709"/>
        <w:jc w:val="both"/>
        <w:rPr>
          <w:rFonts w:ascii="Times New Roman" w:hAnsi="Times New Roman"/>
          <w:sz w:val="22"/>
          <w:szCs w:val="22"/>
          <w:lang w:val="en-US"/>
        </w:rPr>
      </w:pPr>
      <w:r w:rsidRPr="00780807">
        <w:rPr>
          <w:rFonts w:ascii="Times New Roman" w:hAnsi="Times New Roman"/>
          <w:sz w:val="22"/>
          <w:szCs w:val="22"/>
          <w:lang w:val="en-US"/>
        </w:rPr>
        <w:lastRenderedPageBreak/>
        <w:t>Hill, R</w:t>
      </w:r>
      <w:r>
        <w:rPr>
          <w:rFonts w:ascii="Times New Roman" w:hAnsi="Times New Roman"/>
          <w:sz w:val="22"/>
          <w:szCs w:val="22"/>
          <w:lang w:val="en-US"/>
        </w:rPr>
        <w:t>onald</w:t>
      </w:r>
      <w:r w:rsidRPr="00780807">
        <w:rPr>
          <w:rFonts w:ascii="Times New Roman" w:hAnsi="Times New Roman"/>
          <w:sz w:val="22"/>
          <w:szCs w:val="22"/>
          <w:lang w:val="en-US"/>
        </w:rPr>
        <w:t xml:space="preserve"> F</w:t>
      </w:r>
      <w:r>
        <w:rPr>
          <w:rFonts w:ascii="Times New Roman" w:hAnsi="Times New Roman"/>
          <w:sz w:val="22"/>
          <w:szCs w:val="22"/>
          <w:lang w:val="en-US"/>
        </w:rPr>
        <w:t>rederick.</w:t>
      </w:r>
      <w:r w:rsidRPr="00780807">
        <w:rPr>
          <w:rFonts w:ascii="Times New Roman" w:hAnsi="Times New Roman"/>
          <w:sz w:val="22"/>
          <w:szCs w:val="22"/>
          <w:lang w:val="en-US"/>
        </w:rPr>
        <w:t xml:space="preserve"> 1961. Dramatic Techniques and Interpretation in </w:t>
      </w:r>
      <w:r w:rsidRPr="00780807">
        <w:rPr>
          <w:rFonts w:ascii="Times New Roman" w:hAnsi="Times New Roman"/>
          <w:i/>
          <w:sz w:val="22"/>
          <w:szCs w:val="22"/>
          <w:lang w:val="en-US"/>
        </w:rPr>
        <w:t>Richard II</w:t>
      </w:r>
      <w:r w:rsidRPr="00780807">
        <w:rPr>
          <w:rFonts w:ascii="Times New Roman" w:hAnsi="Times New Roman"/>
          <w:sz w:val="22"/>
          <w:szCs w:val="22"/>
          <w:lang w:val="en-US"/>
        </w:rPr>
        <w:t xml:space="preserve">. </w:t>
      </w:r>
      <w:r w:rsidR="00737105">
        <w:rPr>
          <w:rFonts w:ascii="Times New Roman" w:hAnsi="Times New Roman"/>
          <w:sz w:val="22"/>
          <w:szCs w:val="22"/>
          <w:lang w:val="en-US"/>
        </w:rPr>
        <w:t xml:space="preserve">In </w:t>
      </w:r>
      <w:r w:rsidR="00737105" w:rsidRPr="00780807">
        <w:rPr>
          <w:rFonts w:ascii="Times New Roman" w:hAnsi="Times New Roman"/>
          <w:sz w:val="22"/>
          <w:szCs w:val="22"/>
          <w:lang w:val="en-US"/>
        </w:rPr>
        <w:t>Russell Brown</w:t>
      </w:r>
      <w:r w:rsidR="00737105">
        <w:rPr>
          <w:rFonts w:ascii="Times New Roman" w:hAnsi="Times New Roman"/>
          <w:sz w:val="22"/>
          <w:szCs w:val="22"/>
          <w:lang w:val="en-US"/>
        </w:rPr>
        <w:t>, John &amp; Harris, Bernard (eds.),</w:t>
      </w:r>
      <w:r w:rsidR="00737105" w:rsidRPr="00780807">
        <w:rPr>
          <w:rFonts w:ascii="Times New Roman" w:hAnsi="Times New Roman"/>
          <w:sz w:val="22"/>
          <w:szCs w:val="22"/>
          <w:lang w:val="en-US"/>
        </w:rPr>
        <w:t xml:space="preserve"> </w:t>
      </w:r>
      <w:r w:rsidRPr="00780807">
        <w:rPr>
          <w:rFonts w:ascii="Times New Roman" w:hAnsi="Times New Roman"/>
          <w:i/>
          <w:sz w:val="22"/>
          <w:szCs w:val="22"/>
          <w:lang w:val="en-US"/>
        </w:rPr>
        <w:t>Early Shakespeare</w:t>
      </w:r>
      <w:r>
        <w:rPr>
          <w:rFonts w:ascii="Times New Roman" w:hAnsi="Times New Roman"/>
          <w:sz w:val="22"/>
          <w:szCs w:val="22"/>
          <w:lang w:val="en-US"/>
        </w:rPr>
        <w:t>.</w:t>
      </w:r>
      <w:r w:rsidR="00737105">
        <w:rPr>
          <w:rFonts w:ascii="Times New Roman" w:hAnsi="Times New Roman"/>
          <w:sz w:val="22"/>
          <w:szCs w:val="22"/>
          <w:lang w:val="en-US"/>
        </w:rPr>
        <w:t xml:space="preserve"> (</w:t>
      </w:r>
      <w:r>
        <w:rPr>
          <w:rFonts w:ascii="Times New Roman" w:hAnsi="Times New Roman"/>
          <w:sz w:val="22"/>
          <w:szCs w:val="22"/>
          <w:lang w:val="en-US"/>
        </w:rPr>
        <w:t>Vol. 3</w:t>
      </w:r>
      <w:r w:rsidR="00737105">
        <w:rPr>
          <w:rFonts w:ascii="Times New Roman" w:hAnsi="Times New Roman"/>
          <w:sz w:val="22"/>
          <w:szCs w:val="22"/>
          <w:lang w:val="en-US"/>
        </w:rPr>
        <w:t>)</w:t>
      </w:r>
      <w:r>
        <w:rPr>
          <w:rFonts w:ascii="Times New Roman" w:hAnsi="Times New Roman"/>
          <w:sz w:val="22"/>
          <w:szCs w:val="22"/>
          <w:lang w:val="en-US"/>
        </w:rPr>
        <w:t>.</w:t>
      </w:r>
      <w:r w:rsidRPr="00780807">
        <w:rPr>
          <w:rFonts w:ascii="Times New Roman" w:hAnsi="Times New Roman"/>
          <w:sz w:val="22"/>
          <w:szCs w:val="22"/>
          <w:lang w:val="en-US"/>
        </w:rPr>
        <w:t xml:space="preserve"> </w:t>
      </w:r>
      <w:r>
        <w:rPr>
          <w:rFonts w:ascii="Times New Roman" w:hAnsi="Times New Roman"/>
          <w:sz w:val="22"/>
          <w:szCs w:val="22"/>
          <w:lang w:val="en-US"/>
        </w:rPr>
        <w:t>London</w:t>
      </w:r>
      <w:r w:rsidRPr="00780807">
        <w:rPr>
          <w:rFonts w:ascii="Times New Roman" w:hAnsi="Times New Roman"/>
          <w:sz w:val="22"/>
          <w:szCs w:val="22"/>
          <w:lang w:val="en-US"/>
        </w:rPr>
        <w:t>: Stratford-upon-Avon</w:t>
      </w:r>
      <w:r w:rsidR="00BC317B">
        <w:rPr>
          <w:rFonts w:ascii="Times New Roman" w:hAnsi="Times New Roman"/>
          <w:sz w:val="22"/>
          <w:szCs w:val="22"/>
          <w:lang w:val="en-US"/>
        </w:rPr>
        <w:t xml:space="preserve"> </w:t>
      </w:r>
      <w:r w:rsidRPr="00780807">
        <w:rPr>
          <w:rFonts w:ascii="Times New Roman" w:hAnsi="Times New Roman"/>
          <w:sz w:val="22"/>
          <w:szCs w:val="22"/>
          <w:lang w:val="en-US"/>
        </w:rPr>
        <w:t>Studies, Edward Arnol</w:t>
      </w:r>
      <w:r w:rsidR="00536574">
        <w:rPr>
          <w:rFonts w:ascii="Times New Roman" w:hAnsi="Times New Roman"/>
          <w:sz w:val="22"/>
          <w:szCs w:val="22"/>
          <w:lang w:val="en-US"/>
        </w:rPr>
        <w:t>d</w:t>
      </w:r>
      <w:r w:rsidRPr="00780807">
        <w:rPr>
          <w:rFonts w:ascii="Times New Roman" w:hAnsi="Times New Roman"/>
          <w:sz w:val="22"/>
          <w:szCs w:val="22"/>
          <w:lang w:val="en-US"/>
        </w:rPr>
        <w:t>.</w:t>
      </w:r>
      <w:r>
        <w:rPr>
          <w:rFonts w:ascii="Times New Roman" w:hAnsi="Times New Roman"/>
          <w:sz w:val="22"/>
          <w:szCs w:val="22"/>
          <w:lang w:val="en-US"/>
        </w:rPr>
        <w:t xml:space="preserve"> </w:t>
      </w:r>
      <w:r w:rsidRPr="00780807">
        <w:rPr>
          <w:rFonts w:ascii="Times New Roman" w:hAnsi="Times New Roman"/>
          <w:sz w:val="22"/>
          <w:szCs w:val="22"/>
          <w:lang w:val="en-US"/>
        </w:rPr>
        <w:t>101</w:t>
      </w:r>
      <w:r w:rsidR="00DB114F">
        <w:rPr>
          <w:rFonts w:ascii="Times New Roman" w:hAnsi="Times New Roman"/>
          <w:sz w:val="22"/>
          <w:szCs w:val="22"/>
          <w:lang w:val="en-US"/>
        </w:rPr>
        <w:t>–</w:t>
      </w:r>
      <w:r w:rsidRPr="00780807">
        <w:rPr>
          <w:rFonts w:ascii="Times New Roman" w:hAnsi="Times New Roman"/>
          <w:sz w:val="22"/>
          <w:szCs w:val="22"/>
          <w:lang w:val="en-US"/>
        </w:rPr>
        <w:t>21</w:t>
      </w:r>
      <w:r>
        <w:rPr>
          <w:rFonts w:ascii="Times New Roman" w:hAnsi="Times New Roman"/>
          <w:sz w:val="22"/>
          <w:szCs w:val="22"/>
          <w:lang w:val="en-US"/>
        </w:rPr>
        <w:t>.</w:t>
      </w:r>
    </w:p>
    <w:p w14:paraId="756C5790" w14:textId="1F03752B" w:rsidR="00361E98" w:rsidRPr="00B37467" w:rsidRDefault="00361E98" w:rsidP="00361E98">
      <w:pPr>
        <w:spacing w:after="160"/>
        <w:ind w:left="709" w:hanging="709"/>
        <w:jc w:val="both"/>
        <w:rPr>
          <w:rFonts w:ascii="Times New Roman" w:hAnsi="Times New Roman"/>
          <w:sz w:val="22"/>
          <w:szCs w:val="22"/>
          <w:lang w:val="en-GB"/>
        </w:rPr>
      </w:pPr>
      <w:proofErr w:type="spellStart"/>
      <w:r w:rsidRPr="00361E98">
        <w:rPr>
          <w:rFonts w:ascii="Times New Roman" w:hAnsi="Times New Roman"/>
          <w:sz w:val="22"/>
          <w:szCs w:val="22"/>
          <w:lang w:val="en-GB"/>
        </w:rPr>
        <w:t>Hoenselaars</w:t>
      </w:r>
      <w:proofErr w:type="spellEnd"/>
      <w:r w:rsidRPr="00361E98">
        <w:rPr>
          <w:rFonts w:ascii="Times New Roman" w:hAnsi="Times New Roman"/>
          <w:sz w:val="22"/>
          <w:szCs w:val="22"/>
          <w:lang w:val="en-GB"/>
        </w:rPr>
        <w:t>, T</w:t>
      </w:r>
      <w:r>
        <w:rPr>
          <w:rFonts w:ascii="Times New Roman" w:hAnsi="Times New Roman"/>
          <w:sz w:val="22"/>
          <w:szCs w:val="22"/>
          <w:lang w:val="en-GB"/>
        </w:rPr>
        <w:t>on</w:t>
      </w:r>
      <w:r w:rsidRPr="00361E98">
        <w:rPr>
          <w:rFonts w:ascii="Times New Roman" w:hAnsi="Times New Roman"/>
          <w:sz w:val="22"/>
          <w:szCs w:val="22"/>
          <w:lang w:val="en-GB"/>
        </w:rPr>
        <w:t xml:space="preserve">. </w:t>
      </w:r>
      <w:r w:rsidRPr="00361E98">
        <w:rPr>
          <w:rFonts w:ascii="Times New Roman" w:hAnsi="Times New Roman"/>
          <w:sz w:val="22"/>
          <w:szCs w:val="22"/>
          <w:lang w:val="en-US"/>
        </w:rPr>
        <w:t xml:space="preserve">2010. </w:t>
      </w:r>
      <w:r w:rsidRPr="00361E98">
        <w:rPr>
          <w:rFonts w:ascii="Times New Roman" w:hAnsi="Times New Roman"/>
          <w:sz w:val="22"/>
          <w:szCs w:val="22"/>
          <w:lang w:val="en-GB"/>
        </w:rPr>
        <w:t>Shakespeare’s English history plays.</w:t>
      </w:r>
      <w:r w:rsidR="00C34520">
        <w:rPr>
          <w:rFonts w:ascii="Times New Roman" w:hAnsi="Times New Roman"/>
          <w:sz w:val="22"/>
          <w:szCs w:val="22"/>
          <w:lang w:val="en-GB"/>
        </w:rPr>
        <w:t xml:space="preserve"> In</w:t>
      </w:r>
      <w:r w:rsidRPr="00361E98">
        <w:rPr>
          <w:rFonts w:ascii="Times New Roman" w:hAnsi="Times New Roman"/>
          <w:sz w:val="22"/>
          <w:szCs w:val="22"/>
          <w:lang w:val="en-US"/>
        </w:rPr>
        <w:t xml:space="preserve"> </w:t>
      </w:r>
      <w:r w:rsidR="00C34520" w:rsidRPr="00361E98">
        <w:rPr>
          <w:rFonts w:ascii="Times New Roman" w:hAnsi="Times New Roman"/>
          <w:sz w:val="22"/>
          <w:szCs w:val="22"/>
          <w:lang w:val="en-US"/>
        </w:rPr>
        <w:t>De Grazia</w:t>
      </w:r>
      <w:r w:rsidR="00C34520">
        <w:rPr>
          <w:rFonts w:ascii="Times New Roman" w:hAnsi="Times New Roman"/>
          <w:sz w:val="22"/>
          <w:szCs w:val="22"/>
          <w:lang w:val="en-US"/>
        </w:rPr>
        <w:t xml:space="preserve">, </w:t>
      </w:r>
      <w:r w:rsidR="00C34520" w:rsidRPr="00361E98">
        <w:rPr>
          <w:rFonts w:ascii="Times New Roman" w:hAnsi="Times New Roman"/>
          <w:sz w:val="22"/>
          <w:szCs w:val="22"/>
          <w:lang w:val="en-US"/>
        </w:rPr>
        <w:t>Margareta</w:t>
      </w:r>
      <w:r w:rsidR="00C34520">
        <w:rPr>
          <w:rFonts w:ascii="Times New Roman" w:hAnsi="Times New Roman"/>
          <w:sz w:val="22"/>
          <w:szCs w:val="22"/>
          <w:lang w:val="en-US"/>
        </w:rPr>
        <w:t xml:space="preserve"> &amp;</w:t>
      </w:r>
      <w:r w:rsidR="00C34520" w:rsidRPr="00361E98">
        <w:rPr>
          <w:rFonts w:ascii="Times New Roman" w:hAnsi="Times New Roman"/>
          <w:sz w:val="22"/>
          <w:szCs w:val="22"/>
          <w:lang w:val="en-US"/>
        </w:rPr>
        <w:t xml:space="preserve"> Wells</w:t>
      </w:r>
      <w:r w:rsidR="00C34520">
        <w:rPr>
          <w:rFonts w:ascii="Times New Roman" w:hAnsi="Times New Roman"/>
          <w:sz w:val="22"/>
          <w:szCs w:val="22"/>
          <w:lang w:val="en-US"/>
        </w:rPr>
        <w:t>,</w:t>
      </w:r>
      <w:r w:rsidR="00C34520" w:rsidRPr="00361E98">
        <w:rPr>
          <w:rFonts w:ascii="Times New Roman" w:hAnsi="Times New Roman"/>
          <w:i/>
          <w:iCs/>
          <w:sz w:val="22"/>
          <w:szCs w:val="22"/>
          <w:lang w:val="en-US"/>
        </w:rPr>
        <w:t xml:space="preserve"> </w:t>
      </w:r>
      <w:r w:rsidR="00C34520" w:rsidRPr="00361E98">
        <w:rPr>
          <w:rFonts w:ascii="Times New Roman" w:hAnsi="Times New Roman"/>
          <w:sz w:val="22"/>
          <w:szCs w:val="22"/>
          <w:lang w:val="en-US"/>
        </w:rPr>
        <w:t>Stanley</w:t>
      </w:r>
      <w:r w:rsidR="00C34520">
        <w:rPr>
          <w:rFonts w:ascii="Times New Roman" w:hAnsi="Times New Roman"/>
          <w:sz w:val="22"/>
          <w:szCs w:val="22"/>
          <w:lang w:val="en-US"/>
        </w:rPr>
        <w:t xml:space="preserve"> (eds.),</w:t>
      </w:r>
      <w:r w:rsidR="00C34520" w:rsidRPr="00361E98">
        <w:rPr>
          <w:rFonts w:ascii="Times New Roman" w:hAnsi="Times New Roman"/>
          <w:i/>
          <w:iCs/>
          <w:sz w:val="22"/>
          <w:szCs w:val="22"/>
          <w:lang w:val="en-US"/>
        </w:rPr>
        <w:t xml:space="preserve"> </w:t>
      </w:r>
      <w:r w:rsidRPr="00361E98">
        <w:rPr>
          <w:rFonts w:ascii="Times New Roman" w:hAnsi="Times New Roman"/>
          <w:i/>
          <w:iCs/>
          <w:sz w:val="22"/>
          <w:szCs w:val="22"/>
          <w:lang w:val="en-US"/>
        </w:rPr>
        <w:t>The New Cambridge Companion to Shakespeare</w:t>
      </w:r>
      <w:r>
        <w:rPr>
          <w:rFonts w:ascii="Times New Roman" w:hAnsi="Times New Roman"/>
          <w:i/>
          <w:iCs/>
          <w:sz w:val="22"/>
          <w:szCs w:val="22"/>
          <w:lang w:val="en-US"/>
        </w:rPr>
        <w:t>:</w:t>
      </w:r>
      <w:r w:rsidRPr="00361E98">
        <w:rPr>
          <w:rFonts w:ascii="Times New Roman" w:hAnsi="Times New Roman"/>
          <w:i/>
          <w:iCs/>
          <w:sz w:val="22"/>
          <w:szCs w:val="22"/>
          <w:lang w:val="en-US"/>
        </w:rPr>
        <w:t xml:space="preserve"> Cambridge Companions to Literature</w:t>
      </w:r>
      <w:r>
        <w:rPr>
          <w:rFonts w:ascii="Times New Roman" w:hAnsi="Times New Roman"/>
          <w:sz w:val="22"/>
          <w:szCs w:val="22"/>
          <w:lang w:val="en-US"/>
        </w:rPr>
        <w:t>.</w:t>
      </w:r>
      <w:r w:rsidR="00C34520">
        <w:rPr>
          <w:rFonts w:ascii="Times New Roman" w:hAnsi="Times New Roman"/>
          <w:sz w:val="22"/>
          <w:szCs w:val="22"/>
          <w:lang w:val="en-US"/>
        </w:rPr>
        <w:t xml:space="preserve"> </w:t>
      </w:r>
      <w:r w:rsidRPr="00361E98">
        <w:rPr>
          <w:rFonts w:ascii="Times New Roman" w:hAnsi="Times New Roman"/>
          <w:sz w:val="22"/>
          <w:szCs w:val="22"/>
          <w:lang w:val="en-US"/>
        </w:rPr>
        <w:t>Cambridge: Cambridge University Press.</w:t>
      </w:r>
      <w:r>
        <w:rPr>
          <w:rFonts w:ascii="Times New Roman" w:hAnsi="Times New Roman"/>
          <w:sz w:val="22"/>
          <w:szCs w:val="22"/>
          <w:lang w:val="en-US"/>
        </w:rPr>
        <w:t xml:space="preserve"> </w:t>
      </w:r>
      <w:r w:rsidRPr="00361E98">
        <w:rPr>
          <w:rFonts w:ascii="Times New Roman" w:hAnsi="Times New Roman"/>
          <w:sz w:val="22"/>
          <w:szCs w:val="22"/>
          <w:lang w:val="en-US"/>
        </w:rPr>
        <w:t>137</w:t>
      </w:r>
      <w:r w:rsidR="00DB114F">
        <w:rPr>
          <w:rFonts w:ascii="Times New Roman" w:hAnsi="Times New Roman"/>
          <w:sz w:val="22"/>
          <w:szCs w:val="22"/>
          <w:lang w:val="en-US"/>
        </w:rPr>
        <w:t>–</w:t>
      </w:r>
      <w:r w:rsidRPr="00361E98">
        <w:rPr>
          <w:rFonts w:ascii="Times New Roman" w:hAnsi="Times New Roman"/>
          <w:sz w:val="22"/>
          <w:szCs w:val="22"/>
          <w:lang w:val="en-US"/>
        </w:rPr>
        <w:t>52</w:t>
      </w:r>
      <w:r>
        <w:rPr>
          <w:rFonts w:ascii="Times New Roman" w:hAnsi="Times New Roman"/>
          <w:sz w:val="22"/>
          <w:szCs w:val="22"/>
          <w:lang w:val="en-US"/>
        </w:rPr>
        <w:t>.</w:t>
      </w:r>
    </w:p>
    <w:p w14:paraId="7CB1FA9E" w14:textId="02D5227E"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 xml:space="preserve">Kristeva, Julia. </w:t>
      </w:r>
      <w:r w:rsidR="00B80189" w:rsidRPr="00B37467">
        <w:rPr>
          <w:rFonts w:ascii="Times New Roman" w:hAnsi="Times New Roman"/>
          <w:sz w:val="22"/>
          <w:szCs w:val="22"/>
          <w:lang w:val="en-GB"/>
        </w:rPr>
        <w:t>(</w:t>
      </w:r>
      <w:r w:rsidRPr="00B37467">
        <w:rPr>
          <w:rFonts w:ascii="Times New Roman" w:hAnsi="Times New Roman"/>
          <w:sz w:val="22"/>
          <w:szCs w:val="22"/>
          <w:lang w:val="en-GB"/>
        </w:rPr>
        <w:t>1969</w:t>
      </w:r>
      <w:r w:rsidR="00B80189" w:rsidRPr="00B37467">
        <w:rPr>
          <w:rFonts w:ascii="Times New Roman" w:hAnsi="Times New Roman"/>
          <w:sz w:val="22"/>
          <w:szCs w:val="22"/>
          <w:lang w:val="en-GB"/>
        </w:rPr>
        <w:t>)</w:t>
      </w:r>
      <w:r w:rsidRPr="00B37467">
        <w:rPr>
          <w:rFonts w:ascii="Times New Roman" w:hAnsi="Times New Roman"/>
          <w:sz w:val="22"/>
          <w:szCs w:val="22"/>
          <w:lang w:val="en-GB"/>
        </w:rPr>
        <w:t xml:space="preserve"> 1980. </w:t>
      </w:r>
      <w:r w:rsidRPr="00B37467">
        <w:rPr>
          <w:rFonts w:ascii="Times New Roman" w:hAnsi="Times New Roman"/>
          <w:i/>
          <w:sz w:val="22"/>
          <w:szCs w:val="22"/>
          <w:lang w:val="en-GB"/>
        </w:rPr>
        <w:t>Word, dialogue and novel</w:t>
      </w:r>
      <w:r w:rsidRPr="00B37467">
        <w:rPr>
          <w:rFonts w:ascii="Times New Roman" w:hAnsi="Times New Roman"/>
          <w:sz w:val="22"/>
          <w:szCs w:val="22"/>
          <w:lang w:val="en-GB"/>
        </w:rPr>
        <w:t xml:space="preserve">. Translated by Alice Jardine, Thomas Gora and Léon S. </w:t>
      </w:r>
      <w:proofErr w:type="spellStart"/>
      <w:r w:rsidRPr="00B37467">
        <w:rPr>
          <w:rFonts w:ascii="Times New Roman" w:hAnsi="Times New Roman"/>
          <w:sz w:val="22"/>
          <w:szCs w:val="22"/>
          <w:lang w:val="en-GB"/>
        </w:rPr>
        <w:t>Roudiez</w:t>
      </w:r>
      <w:proofErr w:type="spellEnd"/>
      <w:r w:rsidRPr="00B37467">
        <w:rPr>
          <w:rFonts w:ascii="Times New Roman" w:hAnsi="Times New Roman"/>
          <w:sz w:val="22"/>
          <w:szCs w:val="22"/>
          <w:lang w:val="en-GB"/>
        </w:rPr>
        <w:t xml:space="preserve"> and edited by Toril Moi. Paris: </w:t>
      </w:r>
      <w:proofErr w:type="spellStart"/>
      <w:r w:rsidRPr="00B37467">
        <w:rPr>
          <w:rFonts w:ascii="Times New Roman" w:hAnsi="Times New Roman"/>
          <w:sz w:val="22"/>
          <w:szCs w:val="22"/>
          <w:lang w:val="en-GB"/>
        </w:rPr>
        <w:t>Seuil</w:t>
      </w:r>
      <w:proofErr w:type="spellEnd"/>
      <w:r w:rsidR="009312D5" w:rsidRPr="00B37467">
        <w:rPr>
          <w:rFonts w:ascii="Times New Roman" w:hAnsi="Times New Roman"/>
          <w:sz w:val="22"/>
          <w:szCs w:val="22"/>
          <w:lang w:val="en-GB"/>
        </w:rPr>
        <w:t xml:space="preserve"> </w:t>
      </w:r>
      <w:r w:rsidRPr="00B37467">
        <w:rPr>
          <w:rFonts w:ascii="Times New Roman" w:hAnsi="Times New Roman"/>
          <w:sz w:val="22"/>
          <w:szCs w:val="22"/>
          <w:lang w:val="en-GB"/>
        </w:rPr>
        <w:t>and New York: Columbia University Press.</w:t>
      </w:r>
      <w:r w:rsidR="009312D5" w:rsidRPr="00B37467">
        <w:rPr>
          <w:rFonts w:ascii="Times New Roman" w:hAnsi="Times New Roman"/>
          <w:sz w:val="22"/>
          <w:szCs w:val="22"/>
          <w:lang w:val="en-GB"/>
        </w:rPr>
        <w:t xml:space="preserve"> 143</w:t>
      </w:r>
      <w:r w:rsidR="009312D5" w:rsidRPr="00B37467">
        <w:rPr>
          <w:rFonts w:ascii="Times New Roman" w:hAnsi="Times New Roman"/>
          <w:lang w:val="en-GB"/>
        </w:rPr>
        <w:t>–</w:t>
      </w:r>
      <w:r w:rsidR="009312D5" w:rsidRPr="00B37467">
        <w:rPr>
          <w:rFonts w:ascii="Times New Roman" w:hAnsi="Times New Roman"/>
          <w:sz w:val="22"/>
          <w:szCs w:val="22"/>
          <w:lang w:val="en-GB"/>
        </w:rPr>
        <w:t>73.</w:t>
      </w:r>
    </w:p>
    <w:p w14:paraId="3E4E5347" w14:textId="60EA9657"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 xml:space="preserve">Marx, Stephen. 2000. </w:t>
      </w:r>
      <w:r w:rsidRPr="00B37467">
        <w:rPr>
          <w:rFonts w:ascii="Times New Roman" w:hAnsi="Times New Roman"/>
          <w:i/>
          <w:sz w:val="22"/>
          <w:szCs w:val="22"/>
          <w:lang w:val="en-GB"/>
        </w:rPr>
        <w:t>Shakespeare and the Bible</w:t>
      </w:r>
      <w:r w:rsidRPr="00B37467">
        <w:rPr>
          <w:rFonts w:ascii="Times New Roman" w:hAnsi="Times New Roman"/>
          <w:sz w:val="22"/>
          <w:szCs w:val="22"/>
          <w:lang w:val="en-GB"/>
        </w:rPr>
        <w:t>. Oxford and New York: Oxford University Press.</w:t>
      </w:r>
    </w:p>
    <w:p w14:paraId="5DDDAEBF" w14:textId="26BD83D6"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 xml:space="preserve">Mayer, Jean-Christophe. 2006. </w:t>
      </w:r>
      <w:r w:rsidRPr="00B37467">
        <w:rPr>
          <w:rFonts w:ascii="Times New Roman" w:hAnsi="Times New Roman"/>
          <w:i/>
          <w:sz w:val="22"/>
          <w:szCs w:val="22"/>
          <w:lang w:val="en-GB"/>
        </w:rPr>
        <w:t xml:space="preserve">Shakespeare’s </w:t>
      </w:r>
      <w:r w:rsidR="009312D5" w:rsidRPr="00B37467">
        <w:rPr>
          <w:rFonts w:ascii="Times New Roman" w:hAnsi="Times New Roman"/>
          <w:i/>
          <w:sz w:val="22"/>
          <w:szCs w:val="22"/>
          <w:lang w:val="en-GB"/>
        </w:rPr>
        <w:t>h</w:t>
      </w:r>
      <w:r w:rsidRPr="00B37467">
        <w:rPr>
          <w:rFonts w:ascii="Times New Roman" w:hAnsi="Times New Roman"/>
          <w:i/>
          <w:sz w:val="22"/>
          <w:szCs w:val="22"/>
          <w:lang w:val="en-GB"/>
        </w:rPr>
        <w:t xml:space="preserve">ybrid </w:t>
      </w:r>
      <w:r w:rsidR="009312D5" w:rsidRPr="00B37467">
        <w:rPr>
          <w:rFonts w:ascii="Times New Roman" w:hAnsi="Times New Roman"/>
          <w:i/>
          <w:sz w:val="22"/>
          <w:szCs w:val="22"/>
          <w:lang w:val="en-GB"/>
        </w:rPr>
        <w:t>f</w:t>
      </w:r>
      <w:r w:rsidRPr="00B37467">
        <w:rPr>
          <w:rFonts w:ascii="Times New Roman" w:hAnsi="Times New Roman"/>
          <w:i/>
          <w:sz w:val="22"/>
          <w:szCs w:val="22"/>
          <w:lang w:val="en-GB"/>
        </w:rPr>
        <w:t xml:space="preserve">aith: History, </w:t>
      </w:r>
      <w:r w:rsidR="009312D5" w:rsidRPr="00B37467">
        <w:rPr>
          <w:rFonts w:ascii="Times New Roman" w:hAnsi="Times New Roman"/>
          <w:i/>
          <w:sz w:val="22"/>
          <w:szCs w:val="22"/>
          <w:lang w:val="en-GB"/>
        </w:rPr>
        <w:t>r</w:t>
      </w:r>
      <w:r w:rsidRPr="00B37467">
        <w:rPr>
          <w:rFonts w:ascii="Times New Roman" w:hAnsi="Times New Roman"/>
          <w:i/>
          <w:sz w:val="22"/>
          <w:szCs w:val="22"/>
          <w:lang w:val="en-GB"/>
        </w:rPr>
        <w:t xml:space="preserve">eligion and </w:t>
      </w:r>
      <w:r w:rsidR="009312D5" w:rsidRPr="00B37467">
        <w:rPr>
          <w:rFonts w:ascii="Times New Roman" w:hAnsi="Times New Roman"/>
          <w:i/>
          <w:sz w:val="22"/>
          <w:szCs w:val="22"/>
          <w:lang w:val="en-GB"/>
        </w:rPr>
        <w:t>s</w:t>
      </w:r>
      <w:r w:rsidRPr="00B37467">
        <w:rPr>
          <w:rFonts w:ascii="Times New Roman" w:hAnsi="Times New Roman"/>
          <w:i/>
          <w:sz w:val="22"/>
          <w:szCs w:val="22"/>
          <w:lang w:val="en-GB"/>
        </w:rPr>
        <w:t>tage</w:t>
      </w:r>
      <w:r w:rsidRPr="00B37467">
        <w:rPr>
          <w:rFonts w:ascii="Times New Roman" w:hAnsi="Times New Roman"/>
          <w:sz w:val="22"/>
          <w:szCs w:val="22"/>
          <w:lang w:val="en-GB"/>
        </w:rPr>
        <w:t>. New</w:t>
      </w:r>
      <w:r w:rsidR="00BC317B">
        <w:rPr>
          <w:rFonts w:ascii="Times New Roman" w:hAnsi="Times New Roman"/>
          <w:sz w:val="22"/>
          <w:szCs w:val="22"/>
          <w:lang w:val="en-GB"/>
        </w:rPr>
        <w:t> </w:t>
      </w:r>
      <w:r w:rsidRPr="00B37467">
        <w:rPr>
          <w:rFonts w:ascii="Times New Roman" w:hAnsi="Times New Roman"/>
          <w:sz w:val="22"/>
          <w:szCs w:val="22"/>
          <w:lang w:val="en-GB"/>
        </w:rPr>
        <w:t>York:</w:t>
      </w:r>
      <w:r w:rsidR="00BC317B">
        <w:rPr>
          <w:rFonts w:ascii="Times New Roman" w:hAnsi="Times New Roman"/>
          <w:sz w:val="22"/>
          <w:szCs w:val="22"/>
          <w:lang w:val="en-GB"/>
        </w:rPr>
        <w:t> </w:t>
      </w:r>
      <w:r w:rsidRPr="00B37467">
        <w:rPr>
          <w:rFonts w:ascii="Times New Roman" w:hAnsi="Times New Roman"/>
          <w:sz w:val="22"/>
          <w:szCs w:val="22"/>
          <w:lang w:val="en-GB"/>
        </w:rPr>
        <w:t>Palgrave Macmillan.</w:t>
      </w:r>
    </w:p>
    <w:p w14:paraId="1C85BB11" w14:textId="2990CD39"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 xml:space="preserve">Muir, Kenneth. 1978. </w:t>
      </w:r>
      <w:r w:rsidRPr="00B37467">
        <w:rPr>
          <w:rFonts w:ascii="Times New Roman" w:hAnsi="Times New Roman"/>
          <w:i/>
          <w:sz w:val="22"/>
          <w:szCs w:val="22"/>
          <w:lang w:val="en-GB"/>
        </w:rPr>
        <w:t xml:space="preserve">The </w:t>
      </w:r>
      <w:r w:rsidR="009312D5" w:rsidRPr="00B37467">
        <w:rPr>
          <w:rFonts w:ascii="Times New Roman" w:hAnsi="Times New Roman"/>
          <w:i/>
          <w:sz w:val="22"/>
          <w:szCs w:val="22"/>
          <w:lang w:val="en-GB"/>
        </w:rPr>
        <w:t>s</w:t>
      </w:r>
      <w:r w:rsidRPr="00B37467">
        <w:rPr>
          <w:rFonts w:ascii="Times New Roman" w:hAnsi="Times New Roman"/>
          <w:i/>
          <w:sz w:val="22"/>
          <w:szCs w:val="22"/>
          <w:lang w:val="en-GB"/>
        </w:rPr>
        <w:t xml:space="preserve">ources of Shakespeare’s </w:t>
      </w:r>
      <w:r w:rsidR="009312D5" w:rsidRPr="00B37467">
        <w:rPr>
          <w:rFonts w:ascii="Times New Roman" w:hAnsi="Times New Roman"/>
          <w:i/>
          <w:sz w:val="22"/>
          <w:szCs w:val="22"/>
          <w:lang w:val="en-GB"/>
        </w:rPr>
        <w:t>p</w:t>
      </w:r>
      <w:r w:rsidRPr="00B37467">
        <w:rPr>
          <w:rFonts w:ascii="Times New Roman" w:hAnsi="Times New Roman"/>
          <w:i/>
          <w:sz w:val="22"/>
          <w:szCs w:val="22"/>
          <w:lang w:val="en-GB"/>
        </w:rPr>
        <w:t>lays</w:t>
      </w:r>
      <w:r w:rsidRPr="00B37467">
        <w:rPr>
          <w:rFonts w:ascii="Times New Roman" w:hAnsi="Times New Roman"/>
          <w:sz w:val="22"/>
          <w:szCs w:val="22"/>
          <w:lang w:val="en-GB"/>
        </w:rPr>
        <w:t>. New Haven: Yale University Press.</w:t>
      </w:r>
    </w:p>
    <w:p w14:paraId="6B9A8FF8" w14:textId="6033F938" w:rsidR="00771AC2" w:rsidRPr="00B37467" w:rsidRDefault="00771AC2" w:rsidP="000D39F5">
      <w:pPr>
        <w:spacing w:after="160"/>
        <w:ind w:left="709" w:hanging="709"/>
        <w:jc w:val="both"/>
        <w:rPr>
          <w:rFonts w:ascii="Times New Roman" w:hAnsi="Times New Roman"/>
          <w:sz w:val="22"/>
          <w:szCs w:val="22"/>
        </w:rPr>
      </w:pPr>
      <w:r w:rsidRPr="00B37467">
        <w:rPr>
          <w:rFonts w:ascii="Times New Roman" w:hAnsi="Times New Roman"/>
          <w:sz w:val="22"/>
          <w:szCs w:val="22"/>
        </w:rPr>
        <w:t>Nacente, Francisco. 1870</w:t>
      </w:r>
      <w:r w:rsidR="009312D5" w:rsidRPr="00B37467">
        <w:rPr>
          <w:rFonts w:ascii="Times New Roman" w:hAnsi="Times New Roman"/>
          <w:lang w:val="en-GB"/>
        </w:rPr>
        <w:t>–</w:t>
      </w:r>
      <w:r w:rsidR="00831EE0" w:rsidRPr="00B37467">
        <w:rPr>
          <w:rFonts w:ascii="Times New Roman" w:hAnsi="Times New Roman"/>
          <w:lang w:val="en-GB"/>
        </w:rPr>
        <w:t>7</w:t>
      </w:r>
      <w:r w:rsidRPr="00B37467">
        <w:rPr>
          <w:rFonts w:ascii="Times New Roman" w:hAnsi="Times New Roman"/>
          <w:sz w:val="22"/>
          <w:szCs w:val="22"/>
        </w:rPr>
        <w:t xml:space="preserve">1. </w:t>
      </w:r>
      <w:r w:rsidRPr="00B37467">
        <w:rPr>
          <w:rFonts w:ascii="Times New Roman" w:hAnsi="Times New Roman"/>
          <w:i/>
          <w:iCs/>
          <w:sz w:val="22"/>
          <w:szCs w:val="22"/>
        </w:rPr>
        <w:t>Los grandes dramas de Shakespeare, primera versi</w:t>
      </w:r>
      <w:r w:rsidR="00536574">
        <w:rPr>
          <w:rFonts w:ascii="Times New Roman" w:hAnsi="Times New Roman"/>
          <w:i/>
          <w:iCs/>
          <w:sz w:val="22"/>
          <w:szCs w:val="22"/>
        </w:rPr>
        <w:t>ó</w:t>
      </w:r>
      <w:r w:rsidRPr="00B37467">
        <w:rPr>
          <w:rFonts w:ascii="Times New Roman" w:hAnsi="Times New Roman"/>
          <w:i/>
          <w:iCs/>
          <w:sz w:val="22"/>
          <w:szCs w:val="22"/>
        </w:rPr>
        <w:t xml:space="preserve">n española por renombrados literatos </w:t>
      </w:r>
      <w:r w:rsidRPr="00B37467">
        <w:rPr>
          <w:rFonts w:ascii="Times New Roman" w:hAnsi="Times New Roman"/>
          <w:sz w:val="22"/>
          <w:szCs w:val="22"/>
        </w:rPr>
        <w:t>(2 volumes)</w:t>
      </w:r>
      <w:r w:rsidRPr="00B37467">
        <w:rPr>
          <w:rFonts w:ascii="Times New Roman" w:hAnsi="Times New Roman"/>
          <w:i/>
          <w:iCs/>
          <w:sz w:val="22"/>
          <w:szCs w:val="22"/>
        </w:rPr>
        <w:t xml:space="preserve"> </w:t>
      </w:r>
      <w:r w:rsidRPr="00B37467">
        <w:rPr>
          <w:rFonts w:ascii="Times New Roman" w:hAnsi="Times New Roman"/>
          <w:sz w:val="22"/>
          <w:szCs w:val="22"/>
        </w:rPr>
        <w:t>(1870</w:t>
      </w:r>
      <w:r w:rsidR="00CD6163" w:rsidRPr="00B37467">
        <w:rPr>
          <w:rFonts w:ascii="Times New Roman" w:hAnsi="Times New Roman"/>
          <w:lang w:val="en-GB"/>
        </w:rPr>
        <w:t>–</w:t>
      </w:r>
      <w:r w:rsidRPr="00B37467">
        <w:rPr>
          <w:rFonts w:ascii="Times New Roman" w:hAnsi="Times New Roman"/>
          <w:sz w:val="22"/>
          <w:szCs w:val="22"/>
        </w:rPr>
        <w:t>71)</w:t>
      </w:r>
      <w:r w:rsidR="00DB114F">
        <w:rPr>
          <w:rFonts w:ascii="Times New Roman" w:hAnsi="Times New Roman"/>
          <w:sz w:val="22"/>
          <w:szCs w:val="22"/>
        </w:rPr>
        <w:t>.</w:t>
      </w:r>
      <w:r w:rsidRPr="00B37467">
        <w:rPr>
          <w:rFonts w:ascii="Times New Roman" w:hAnsi="Times New Roman"/>
          <w:sz w:val="22"/>
          <w:szCs w:val="22"/>
        </w:rPr>
        <w:t xml:space="preserve"> Barcelona: Francisco Nacente</w:t>
      </w:r>
      <w:r w:rsidR="00DB114F">
        <w:rPr>
          <w:rFonts w:ascii="Times New Roman" w:hAnsi="Times New Roman"/>
          <w:sz w:val="22"/>
          <w:szCs w:val="22"/>
        </w:rPr>
        <w:t>.</w:t>
      </w:r>
    </w:p>
    <w:p w14:paraId="5166414F" w14:textId="40731296" w:rsidR="006D01FA" w:rsidRDefault="006D01FA" w:rsidP="000D39F5">
      <w:pPr>
        <w:spacing w:after="160"/>
        <w:ind w:left="709" w:hanging="709"/>
        <w:jc w:val="both"/>
        <w:rPr>
          <w:rFonts w:ascii="Times New Roman" w:hAnsi="Times New Roman"/>
          <w:sz w:val="22"/>
          <w:szCs w:val="22"/>
        </w:rPr>
      </w:pPr>
      <w:r w:rsidRPr="0094358E">
        <w:rPr>
          <w:rFonts w:ascii="Times New Roman" w:hAnsi="Times New Roman"/>
          <w:sz w:val="22"/>
          <w:szCs w:val="22"/>
          <w:lang w:val="en-GB"/>
        </w:rPr>
        <w:t xml:space="preserve">Plett, Heinrich F. 1991. </w:t>
      </w:r>
      <w:r w:rsidRPr="0094358E">
        <w:rPr>
          <w:rFonts w:ascii="Times New Roman" w:hAnsi="Times New Roman"/>
          <w:i/>
          <w:sz w:val="22"/>
          <w:szCs w:val="22"/>
          <w:lang w:val="en-GB"/>
        </w:rPr>
        <w:t>Intertextuality</w:t>
      </w:r>
      <w:r w:rsidRPr="0094358E">
        <w:rPr>
          <w:rFonts w:ascii="Times New Roman" w:hAnsi="Times New Roman"/>
          <w:sz w:val="22"/>
          <w:szCs w:val="22"/>
          <w:lang w:val="en-GB"/>
        </w:rPr>
        <w:t xml:space="preserve">. </w:t>
      </w:r>
      <w:r w:rsidRPr="00B37467">
        <w:rPr>
          <w:rFonts w:ascii="Times New Roman" w:hAnsi="Times New Roman"/>
          <w:sz w:val="22"/>
          <w:szCs w:val="22"/>
        </w:rPr>
        <w:t>Berlin: de Gruyter.</w:t>
      </w:r>
    </w:p>
    <w:p w14:paraId="0D81E41C" w14:textId="6667F800" w:rsidR="00361E98" w:rsidRDefault="00361E98" w:rsidP="00361E98">
      <w:pPr>
        <w:spacing w:after="160"/>
        <w:ind w:left="709" w:hanging="709"/>
        <w:jc w:val="both"/>
        <w:rPr>
          <w:rFonts w:ascii="Times New Roman" w:hAnsi="Times New Roman"/>
          <w:sz w:val="22"/>
          <w:szCs w:val="22"/>
          <w:lang w:val="en-US"/>
        </w:rPr>
      </w:pPr>
      <w:r w:rsidRPr="00361E98">
        <w:rPr>
          <w:rFonts w:ascii="Times New Roman" w:hAnsi="Times New Roman"/>
          <w:sz w:val="22"/>
          <w:szCs w:val="22"/>
          <w:lang w:val="en-US"/>
        </w:rPr>
        <w:t>Prescott, P</w:t>
      </w:r>
      <w:r>
        <w:rPr>
          <w:rFonts w:ascii="Times New Roman" w:hAnsi="Times New Roman"/>
          <w:sz w:val="22"/>
          <w:szCs w:val="22"/>
          <w:lang w:val="en-US"/>
        </w:rPr>
        <w:t>aul</w:t>
      </w:r>
      <w:r w:rsidRPr="00361E98">
        <w:rPr>
          <w:rFonts w:ascii="Times New Roman" w:hAnsi="Times New Roman"/>
          <w:sz w:val="22"/>
          <w:szCs w:val="22"/>
          <w:lang w:val="en-US"/>
        </w:rPr>
        <w:t xml:space="preserve">. 2010. </w:t>
      </w:r>
      <w:r w:rsidRPr="00361E98">
        <w:rPr>
          <w:rFonts w:ascii="Times New Roman" w:hAnsi="Times New Roman"/>
          <w:sz w:val="22"/>
          <w:szCs w:val="22"/>
          <w:lang w:val="en-GB"/>
        </w:rPr>
        <w:t>Shakespeare and popular culture</w:t>
      </w:r>
      <w:r w:rsidRPr="00361E98">
        <w:rPr>
          <w:rFonts w:ascii="Times New Roman" w:hAnsi="Times New Roman"/>
          <w:sz w:val="22"/>
          <w:szCs w:val="22"/>
          <w:lang w:val="en-US"/>
        </w:rPr>
        <w:t xml:space="preserve">. </w:t>
      </w:r>
      <w:r w:rsidR="00C34520">
        <w:rPr>
          <w:rFonts w:ascii="Times New Roman" w:hAnsi="Times New Roman"/>
          <w:sz w:val="22"/>
          <w:szCs w:val="22"/>
          <w:lang w:val="en-GB"/>
        </w:rPr>
        <w:t>In</w:t>
      </w:r>
      <w:r w:rsidR="00C34520" w:rsidRPr="00361E98">
        <w:rPr>
          <w:rFonts w:ascii="Times New Roman" w:hAnsi="Times New Roman"/>
          <w:sz w:val="22"/>
          <w:szCs w:val="22"/>
          <w:lang w:val="en-US"/>
        </w:rPr>
        <w:t xml:space="preserve"> De Grazia</w:t>
      </w:r>
      <w:r w:rsidR="00C34520">
        <w:rPr>
          <w:rFonts w:ascii="Times New Roman" w:hAnsi="Times New Roman"/>
          <w:sz w:val="22"/>
          <w:szCs w:val="22"/>
          <w:lang w:val="en-US"/>
        </w:rPr>
        <w:t xml:space="preserve">, </w:t>
      </w:r>
      <w:r w:rsidR="00C34520" w:rsidRPr="00361E98">
        <w:rPr>
          <w:rFonts w:ascii="Times New Roman" w:hAnsi="Times New Roman"/>
          <w:sz w:val="22"/>
          <w:szCs w:val="22"/>
          <w:lang w:val="en-US"/>
        </w:rPr>
        <w:t>Margareta</w:t>
      </w:r>
      <w:r w:rsidR="00C34520">
        <w:rPr>
          <w:rFonts w:ascii="Times New Roman" w:hAnsi="Times New Roman"/>
          <w:sz w:val="22"/>
          <w:szCs w:val="22"/>
          <w:lang w:val="en-US"/>
        </w:rPr>
        <w:t xml:space="preserve"> &amp;</w:t>
      </w:r>
      <w:r w:rsidR="00C34520" w:rsidRPr="00361E98">
        <w:rPr>
          <w:rFonts w:ascii="Times New Roman" w:hAnsi="Times New Roman"/>
          <w:sz w:val="22"/>
          <w:szCs w:val="22"/>
          <w:lang w:val="en-US"/>
        </w:rPr>
        <w:t xml:space="preserve"> Wells</w:t>
      </w:r>
      <w:r w:rsidR="00C34520">
        <w:rPr>
          <w:rFonts w:ascii="Times New Roman" w:hAnsi="Times New Roman"/>
          <w:sz w:val="22"/>
          <w:szCs w:val="22"/>
          <w:lang w:val="en-US"/>
        </w:rPr>
        <w:t>,</w:t>
      </w:r>
      <w:r w:rsidR="00C34520" w:rsidRPr="00361E98">
        <w:rPr>
          <w:rFonts w:ascii="Times New Roman" w:hAnsi="Times New Roman"/>
          <w:i/>
          <w:iCs/>
          <w:sz w:val="22"/>
          <w:szCs w:val="22"/>
          <w:lang w:val="en-US"/>
        </w:rPr>
        <w:t xml:space="preserve"> </w:t>
      </w:r>
      <w:r w:rsidR="00C34520" w:rsidRPr="00361E98">
        <w:rPr>
          <w:rFonts w:ascii="Times New Roman" w:hAnsi="Times New Roman"/>
          <w:sz w:val="22"/>
          <w:szCs w:val="22"/>
          <w:lang w:val="en-US"/>
        </w:rPr>
        <w:t>Stanley</w:t>
      </w:r>
      <w:r w:rsidR="00C34520">
        <w:rPr>
          <w:rFonts w:ascii="Times New Roman" w:hAnsi="Times New Roman"/>
          <w:sz w:val="22"/>
          <w:szCs w:val="22"/>
          <w:lang w:val="en-US"/>
        </w:rPr>
        <w:t xml:space="preserve"> (eds.),</w:t>
      </w:r>
      <w:r w:rsidR="00C34520" w:rsidRPr="00361E98">
        <w:rPr>
          <w:rFonts w:ascii="Times New Roman" w:hAnsi="Times New Roman"/>
          <w:i/>
          <w:iCs/>
          <w:sz w:val="22"/>
          <w:szCs w:val="22"/>
          <w:lang w:val="en-US"/>
        </w:rPr>
        <w:t xml:space="preserve"> The New Cambridge Companion to Shakespeare</w:t>
      </w:r>
      <w:r w:rsidR="00C34520">
        <w:rPr>
          <w:rFonts w:ascii="Times New Roman" w:hAnsi="Times New Roman"/>
          <w:i/>
          <w:iCs/>
          <w:sz w:val="22"/>
          <w:szCs w:val="22"/>
          <w:lang w:val="en-US"/>
        </w:rPr>
        <w:t>:</w:t>
      </w:r>
      <w:r w:rsidR="00C34520" w:rsidRPr="00361E98">
        <w:rPr>
          <w:rFonts w:ascii="Times New Roman" w:hAnsi="Times New Roman"/>
          <w:i/>
          <w:iCs/>
          <w:sz w:val="22"/>
          <w:szCs w:val="22"/>
          <w:lang w:val="en-US"/>
        </w:rPr>
        <w:t xml:space="preserve"> Cambridge Companions to Literature</w:t>
      </w:r>
      <w:r w:rsidR="00C34520">
        <w:rPr>
          <w:rFonts w:ascii="Times New Roman" w:hAnsi="Times New Roman"/>
          <w:sz w:val="22"/>
          <w:szCs w:val="22"/>
          <w:lang w:val="en-US"/>
        </w:rPr>
        <w:t xml:space="preserve">. </w:t>
      </w:r>
      <w:r w:rsidRPr="00361E98">
        <w:rPr>
          <w:rFonts w:ascii="Times New Roman" w:hAnsi="Times New Roman"/>
          <w:sz w:val="22"/>
          <w:szCs w:val="22"/>
          <w:lang w:val="en-US"/>
        </w:rPr>
        <w:t>Cambridge: Cambridge University Press.</w:t>
      </w:r>
      <w:r>
        <w:rPr>
          <w:rFonts w:ascii="Times New Roman" w:hAnsi="Times New Roman"/>
          <w:sz w:val="22"/>
          <w:szCs w:val="22"/>
          <w:lang w:val="en-US"/>
        </w:rPr>
        <w:t xml:space="preserve"> </w:t>
      </w:r>
      <w:r w:rsidRPr="00361E98">
        <w:rPr>
          <w:rFonts w:ascii="Times New Roman" w:hAnsi="Times New Roman"/>
          <w:sz w:val="22"/>
          <w:szCs w:val="22"/>
          <w:lang w:val="en-US"/>
        </w:rPr>
        <w:t>269</w:t>
      </w:r>
      <w:r w:rsidR="00DB114F">
        <w:rPr>
          <w:rFonts w:ascii="Times New Roman" w:hAnsi="Times New Roman"/>
          <w:sz w:val="22"/>
          <w:szCs w:val="22"/>
          <w:lang w:val="en-US"/>
        </w:rPr>
        <w:t>–</w:t>
      </w:r>
      <w:r w:rsidRPr="00361E98">
        <w:rPr>
          <w:rFonts w:ascii="Times New Roman" w:hAnsi="Times New Roman"/>
          <w:sz w:val="22"/>
          <w:szCs w:val="22"/>
          <w:lang w:val="en-US"/>
        </w:rPr>
        <w:t>84</w:t>
      </w:r>
      <w:r w:rsidR="00780807">
        <w:rPr>
          <w:rFonts w:ascii="Times New Roman" w:hAnsi="Times New Roman"/>
          <w:sz w:val="22"/>
          <w:szCs w:val="22"/>
          <w:lang w:val="en-US"/>
        </w:rPr>
        <w:t>.</w:t>
      </w:r>
    </w:p>
    <w:p w14:paraId="71439397" w14:textId="4F776F66" w:rsidR="00780807" w:rsidRPr="00780807" w:rsidRDefault="00780807" w:rsidP="00780807">
      <w:pPr>
        <w:spacing w:after="160"/>
        <w:ind w:left="709" w:hanging="709"/>
        <w:jc w:val="both"/>
        <w:rPr>
          <w:rFonts w:ascii="Times New Roman" w:hAnsi="Times New Roman"/>
          <w:sz w:val="22"/>
          <w:szCs w:val="22"/>
          <w:lang w:val="en-US"/>
        </w:rPr>
      </w:pPr>
      <w:r w:rsidRPr="00780807">
        <w:rPr>
          <w:rFonts w:ascii="Times New Roman" w:hAnsi="Times New Roman"/>
          <w:sz w:val="22"/>
          <w:szCs w:val="22"/>
          <w:lang w:val="es-ES_tradnl"/>
        </w:rPr>
        <w:t>Rodríguez García, J</w:t>
      </w:r>
      <w:r>
        <w:rPr>
          <w:rFonts w:ascii="Times New Roman" w:hAnsi="Times New Roman"/>
          <w:sz w:val="22"/>
          <w:szCs w:val="22"/>
          <w:lang w:val="es-ES_tradnl"/>
        </w:rPr>
        <w:t>osé</w:t>
      </w:r>
      <w:r w:rsidRPr="00780807">
        <w:rPr>
          <w:rFonts w:ascii="Times New Roman" w:hAnsi="Times New Roman"/>
          <w:sz w:val="22"/>
          <w:szCs w:val="22"/>
          <w:lang w:val="es-ES_tradnl"/>
        </w:rPr>
        <w:t xml:space="preserve"> M</w:t>
      </w:r>
      <w:r>
        <w:rPr>
          <w:rFonts w:ascii="Times New Roman" w:hAnsi="Times New Roman"/>
          <w:sz w:val="22"/>
          <w:szCs w:val="22"/>
          <w:lang w:val="es-ES_tradnl"/>
        </w:rPr>
        <w:t>aría.</w:t>
      </w:r>
      <w:r w:rsidRPr="00780807">
        <w:rPr>
          <w:rFonts w:ascii="Times New Roman" w:hAnsi="Times New Roman"/>
          <w:sz w:val="22"/>
          <w:szCs w:val="22"/>
          <w:lang w:val="es-ES_tradnl"/>
        </w:rPr>
        <w:t xml:space="preserve"> (1999). </w:t>
      </w:r>
      <w:r w:rsidRPr="00780807">
        <w:rPr>
          <w:rFonts w:ascii="Times New Roman" w:hAnsi="Times New Roman"/>
          <w:sz w:val="22"/>
          <w:szCs w:val="22"/>
          <w:lang w:val="en-US"/>
        </w:rPr>
        <w:t xml:space="preserve">Paradoxical Time and Providential History in Shakespeare and Bacon. </w:t>
      </w:r>
      <w:proofErr w:type="spellStart"/>
      <w:r w:rsidRPr="00780807">
        <w:rPr>
          <w:rFonts w:ascii="Times New Roman" w:hAnsi="Times New Roman"/>
          <w:i/>
          <w:sz w:val="22"/>
          <w:szCs w:val="22"/>
          <w:lang w:val="en-US"/>
        </w:rPr>
        <w:t>Revista</w:t>
      </w:r>
      <w:proofErr w:type="spellEnd"/>
      <w:r w:rsidRPr="00780807">
        <w:rPr>
          <w:rFonts w:ascii="Times New Roman" w:hAnsi="Times New Roman"/>
          <w:i/>
          <w:sz w:val="22"/>
          <w:szCs w:val="22"/>
          <w:lang w:val="en-US"/>
        </w:rPr>
        <w:t xml:space="preserve"> </w:t>
      </w:r>
      <w:proofErr w:type="spellStart"/>
      <w:r w:rsidRPr="00780807">
        <w:rPr>
          <w:rFonts w:ascii="Times New Roman" w:hAnsi="Times New Roman"/>
          <w:i/>
          <w:sz w:val="22"/>
          <w:szCs w:val="22"/>
          <w:lang w:val="en-US"/>
        </w:rPr>
        <w:t>Alicantina</w:t>
      </w:r>
      <w:proofErr w:type="spellEnd"/>
      <w:r w:rsidRPr="00780807">
        <w:rPr>
          <w:rFonts w:ascii="Times New Roman" w:hAnsi="Times New Roman"/>
          <w:i/>
          <w:sz w:val="22"/>
          <w:szCs w:val="22"/>
          <w:lang w:val="en-US"/>
        </w:rPr>
        <w:t xml:space="preserve"> de </w:t>
      </w:r>
      <w:proofErr w:type="spellStart"/>
      <w:r w:rsidRPr="00780807">
        <w:rPr>
          <w:rFonts w:ascii="Times New Roman" w:hAnsi="Times New Roman"/>
          <w:i/>
          <w:sz w:val="22"/>
          <w:szCs w:val="22"/>
          <w:lang w:val="en-US"/>
        </w:rPr>
        <w:t>Estudios</w:t>
      </w:r>
      <w:proofErr w:type="spellEnd"/>
      <w:r w:rsidRPr="00780807">
        <w:rPr>
          <w:rFonts w:ascii="Times New Roman" w:hAnsi="Times New Roman"/>
          <w:i/>
          <w:sz w:val="22"/>
          <w:szCs w:val="22"/>
          <w:lang w:val="en-US"/>
        </w:rPr>
        <w:t xml:space="preserve"> </w:t>
      </w:r>
      <w:proofErr w:type="spellStart"/>
      <w:r w:rsidRPr="00780807">
        <w:rPr>
          <w:rFonts w:ascii="Times New Roman" w:hAnsi="Times New Roman"/>
          <w:i/>
          <w:sz w:val="22"/>
          <w:szCs w:val="22"/>
          <w:lang w:val="en-US"/>
        </w:rPr>
        <w:t>Ingleses</w:t>
      </w:r>
      <w:proofErr w:type="spellEnd"/>
      <w:r>
        <w:rPr>
          <w:rFonts w:ascii="Times New Roman" w:hAnsi="Times New Roman"/>
          <w:sz w:val="22"/>
          <w:szCs w:val="22"/>
          <w:lang w:val="en-US"/>
        </w:rPr>
        <w:t xml:space="preserve"> </w:t>
      </w:r>
      <w:r w:rsidRPr="00780807">
        <w:rPr>
          <w:rFonts w:ascii="Times New Roman" w:hAnsi="Times New Roman"/>
          <w:sz w:val="22"/>
          <w:szCs w:val="22"/>
          <w:lang w:val="en-US"/>
        </w:rPr>
        <w:t>12</w:t>
      </w:r>
      <w:r>
        <w:rPr>
          <w:rFonts w:ascii="Times New Roman" w:hAnsi="Times New Roman"/>
          <w:sz w:val="22"/>
          <w:szCs w:val="22"/>
          <w:lang w:val="en-US"/>
        </w:rPr>
        <w:t xml:space="preserve">: </w:t>
      </w:r>
      <w:r w:rsidRPr="00780807">
        <w:rPr>
          <w:rFonts w:ascii="Times New Roman" w:hAnsi="Times New Roman"/>
          <w:sz w:val="22"/>
          <w:szCs w:val="22"/>
          <w:lang w:val="en-US"/>
        </w:rPr>
        <w:t>149</w:t>
      </w:r>
      <w:r w:rsidR="00C2311A">
        <w:rPr>
          <w:rFonts w:ascii="Times New Roman" w:hAnsi="Times New Roman"/>
          <w:sz w:val="22"/>
          <w:szCs w:val="22"/>
          <w:lang w:val="en-US"/>
        </w:rPr>
        <w:t>–</w:t>
      </w:r>
      <w:r w:rsidRPr="00780807">
        <w:rPr>
          <w:rFonts w:ascii="Times New Roman" w:hAnsi="Times New Roman"/>
          <w:sz w:val="22"/>
          <w:szCs w:val="22"/>
          <w:lang w:val="en-US"/>
        </w:rPr>
        <w:t>64.</w:t>
      </w:r>
    </w:p>
    <w:p w14:paraId="039677C6" w14:textId="77777777" w:rsidR="006D01FA" w:rsidRPr="00B37467" w:rsidRDefault="006D01FA" w:rsidP="000D39F5">
      <w:pPr>
        <w:spacing w:after="160"/>
        <w:ind w:left="709" w:hanging="709"/>
        <w:jc w:val="both"/>
        <w:rPr>
          <w:rFonts w:ascii="Times New Roman" w:hAnsi="Times New Roman"/>
          <w:sz w:val="22"/>
          <w:szCs w:val="22"/>
          <w:lang w:val="it-IT"/>
        </w:rPr>
      </w:pPr>
      <w:r w:rsidRPr="00B37467">
        <w:rPr>
          <w:rFonts w:ascii="Times New Roman" w:hAnsi="Times New Roman"/>
          <w:i/>
          <w:sz w:val="22"/>
          <w:szCs w:val="22"/>
          <w:lang w:val="it-IT"/>
        </w:rPr>
        <w:t>Sagrada Biblia: Bóver-Cantera</w:t>
      </w:r>
      <w:r w:rsidRPr="00B37467">
        <w:rPr>
          <w:rFonts w:ascii="Times New Roman" w:hAnsi="Times New Roman"/>
          <w:sz w:val="22"/>
          <w:szCs w:val="22"/>
          <w:lang w:val="it-IT"/>
        </w:rPr>
        <w:t>. 1947. Translated by José María Bóver and Francisco Cantera. Barcelona: Biblioteca de Autores Cristianos.</w:t>
      </w:r>
    </w:p>
    <w:p w14:paraId="3E7D9F5A" w14:textId="5248CFE3" w:rsidR="006D01FA" w:rsidRPr="00B37467" w:rsidRDefault="006D01FA" w:rsidP="000D39F5">
      <w:pPr>
        <w:spacing w:after="160"/>
        <w:ind w:left="709" w:hanging="709"/>
        <w:jc w:val="both"/>
        <w:rPr>
          <w:rFonts w:ascii="Times New Roman" w:hAnsi="Times New Roman"/>
          <w:sz w:val="22"/>
          <w:szCs w:val="22"/>
          <w:lang w:val="it-IT"/>
        </w:rPr>
      </w:pPr>
      <w:r w:rsidRPr="00B37467">
        <w:rPr>
          <w:rFonts w:ascii="Times New Roman" w:hAnsi="Times New Roman"/>
          <w:i/>
          <w:sz w:val="22"/>
          <w:szCs w:val="22"/>
          <w:lang w:val="it-IT"/>
        </w:rPr>
        <w:t>Sagrada Biblia: Nácar-Colunga</w:t>
      </w:r>
      <w:r w:rsidRPr="00B37467">
        <w:rPr>
          <w:rFonts w:ascii="Times New Roman" w:hAnsi="Times New Roman"/>
          <w:sz w:val="22"/>
          <w:szCs w:val="22"/>
          <w:lang w:val="it-IT"/>
        </w:rPr>
        <w:t xml:space="preserve">. (1944) 1953. Translated by Eloíno Nácar Fuster and Alberto Colunga Cueto </w:t>
      </w:r>
      <w:r w:rsidR="00BC317B">
        <w:rPr>
          <w:rFonts w:ascii="Times New Roman" w:hAnsi="Times New Roman"/>
          <w:sz w:val="22"/>
          <w:szCs w:val="22"/>
          <w:lang w:val="it-IT"/>
        </w:rPr>
        <w:t>(</w:t>
      </w:r>
      <w:r w:rsidRPr="00B37467">
        <w:rPr>
          <w:rFonts w:ascii="Times New Roman" w:hAnsi="Times New Roman"/>
          <w:sz w:val="22"/>
          <w:szCs w:val="22"/>
          <w:lang w:val="it-IT"/>
        </w:rPr>
        <w:t>5th ed</w:t>
      </w:r>
      <w:r w:rsidR="00BC317B">
        <w:rPr>
          <w:rFonts w:ascii="Times New Roman" w:hAnsi="Times New Roman"/>
          <w:sz w:val="22"/>
          <w:szCs w:val="22"/>
          <w:lang w:val="it-IT"/>
        </w:rPr>
        <w:t>ition)</w:t>
      </w:r>
      <w:r w:rsidRPr="00B37467">
        <w:rPr>
          <w:rFonts w:ascii="Times New Roman" w:hAnsi="Times New Roman"/>
          <w:sz w:val="22"/>
          <w:szCs w:val="22"/>
          <w:lang w:val="it-IT"/>
        </w:rPr>
        <w:t>. Madrid: Biblioteca de Autores Cristianos.</w:t>
      </w:r>
    </w:p>
    <w:p w14:paraId="745710EA" w14:textId="77777777" w:rsidR="006D01FA" w:rsidRPr="00B37467" w:rsidRDefault="006D01FA" w:rsidP="000D39F5">
      <w:pPr>
        <w:spacing w:after="160"/>
        <w:ind w:left="709" w:hanging="709"/>
        <w:jc w:val="both"/>
        <w:rPr>
          <w:rFonts w:ascii="Times New Roman" w:hAnsi="Times New Roman"/>
          <w:sz w:val="22"/>
          <w:szCs w:val="22"/>
          <w:lang w:val="it-IT"/>
        </w:rPr>
      </w:pPr>
      <w:r w:rsidRPr="00B37467">
        <w:rPr>
          <w:rFonts w:ascii="Times New Roman" w:hAnsi="Times New Roman"/>
          <w:i/>
          <w:sz w:val="22"/>
          <w:szCs w:val="22"/>
          <w:lang w:val="it-IT"/>
        </w:rPr>
        <w:t>Sagrada Biblia</w:t>
      </w:r>
      <w:r w:rsidRPr="00B37467">
        <w:rPr>
          <w:rFonts w:ascii="Times New Roman" w:hAnsi="Times New Roman"/>
          <w:sz w:val="22"/>
          <w:szCs w:val="22"/>
          <w:lang w:val="it-IT"/>
        </w:rPr>
        <w:t>. 1972. Edited by Serafín de Ausejo. Barcelona: Editorial Herder.</w:t>
      </w:r>
    </w:p>
    <w:p w14:paraId="16389E6A" w14:textId="77777777" w:rsidR="00B80189" w:rsidRDefault="00B80189" w:rsidP="000D39F5">
      <w:pPr>
        <w:spacing w:after="160"/>
        <w:ind w:left="709" w:hanging="709"/>
        <w:jc w:val="both"/>
        <w:rPr>
          <w:rFonts w:ascii="Times New Roman" w:hAnsi="Times New Roman"/>
          <w:sz w:val="22"/>
          <w:szCs w:val="22"/>
          <w:lang w:val="it-IT"/>
        </w:rPr>
      </w:pPr>
      <w:r w:rsidRPr="00B37467">
        <w:rPr>
          <w:rFonts w:ascii="Times New Roman" w:hAnsi="Times New Roman"/>
          <w:i/>
          <w:sz w:val="22"/>
          <w:szCs w:val="22"/>
        </w:rPr>
        <w:t>Sagrada Biblia, La. Versión Oficial de la Conferencia Episcopal Española</w:t>
      </w:r>
      <w:r w:rsidRPr="00B37467">
        <w:rPr>
          <w:rFonts w:ascii="Times New Roman" w:hAnsi="Times New Roman"/>
          <w:sz w:val="22"/>
          <w:szCs w:val="22"/>
        </w:rPr>
        <w:t>.</w:t>
      </w:r>
      <w:r w:rsidRPr="00B37467">
        <w:rPr>
          <w:rFonts w:ascii="Times New Roman" w:hAnsi="Times New Roman"/>
          <w:i/>
          <w:sz w:val="22"/>
          <w:szCs w:val="22"/>
        </w:rPr>
        <w:t xml:space="preserve"> </w:t>
      </w:r>
      <w:r w:rsidRPr="00B37467">
        <w:rPr>
          <w:rFonts w:ascii="Times New Roman" w:hAnsi="Times New Roman"/>
          <w:sz w:val="22"/>
          <w:szCs w:val="22"/>
          <w:lang w:val="it-IT"/>
        </w:rPr>
        <w:t>2012. Madrid: Biblioteca de Autores Cristianos.</w:t>
      </w:r>
    </w:p>
    <w:p w14:paraId="16FF7AB5" w14:textId="1F379595" w:rsidR="009961D9" w:rsidRPr="009961D9" w:rsidRDefault="009961D9" w:rsidP="009961D9">
      <w:pPr>
        <w:spacing w:after="160"/>
        <w:ind w:left="709" w:hanging="709"/>
        <w:jc w:val="both"/>
        <w:rPr>
          <w:rFonts w:ascii="Times New Roman" w:hAnsi="Times New Roman"/>
          <w:iCs/>
          <w:sz w:val="22"/>
          <w:szCs w:val="22"/>
          <w:lang w:val="en-US"/>
        </w:rPr>
      </w:pPr>
      <w:r w:rsidRPr="009961D9">
        <w:rPr>
          <w:rFonts w:ascii="Times New Roman" w:hAnsi="Times New Roman"/>
          <w:iCs/>
          <w:sz w:val="22"/>
          <w:szCs w:val="22"/>
          <w:lang w:val="en-US"/>
        </w:rPr>
        <w:t>Schofield, S</w:t>
      </w:r>
      <w:r>
        <w:rPr>
          <w:rFonts w:ascii="Times New Roman" w:hAnsi="Times New Roman"/>
          <w:iCs/>
          <w:sz w:val="22"/>
          <w:szCs w:val="22"/>
          <w:lang w:val="en-US"/>
        </w:rPr>
        <w:t xml:space="preserve">cott. </w:t>
      </w:r>
      <w:r w:rsidRPr="009961D9">
        <w:rPr>
          <w:rFonts w:ascii="Times New Roman" w:hAnsi="Times New Roman"/>
          <w:iCs/>
          <w:sz w:val="22"/>
          <w:szCs w:val="22"/>
          <w:lang w:val="en-US"/>
        </w:rPr>
        <w:t xml:space="preserve">2011. Cain’s Crime of Secrecy and the Unknowable Book of Life: The Complexities of Biblical Referencing in </w:t>
      </w:r>
      <w:r w:rsidRPr="009961D9">
        <w:rPr>
          <w:rFonts w:ascii="Times New Roman" w:hAnsi="Times New Roman"/>
          <w:i/>
          <w:iCs/>
          <w:sz w:val="22"/>
          <w:szCs w:val="22"/>
          <w:lang w:val="en-US"/>
        </w:rPr>
        <w:t>Richard II</w:t>
      </w:r>
      <w:r w:rsidRPr="009961D9">
        <w:rPr>
          <w:rFonts w:ascii="Times New Roman" w:hAnsi="Times New Roman"/>
          <w:iCs/>
          <w:sz w:val="22"/>
          <w:szCs w:val="22"/>
          <w:lang w:val="en-US"/>
        </w:rPr>
        <w:t xml:space="preserve">. </w:t>
      </w:r>
      <w:r w:rsidR="00C2311A">
        <w:rPr>
          <w:rFonts w:ascii="Times New Roman" w:hAnsi="Times New Roman"/>
          <w:iCs/>
          <w:sz w:val="22"/>
          <w:szCs w:val="22"/>
          <w:lang w:val="en-US"/>
        </w:rPr>
        <w:t xml:space="preserve">In </w:t>
      </w:r>
      <w:r w:rsidR="00C2311A" w:rsidRPr="009961D9">
        <w:rPr>
          <w:rFonts w:ascii="Times New Roman" w:hAnsi="Times New Roman"/>
          <w:iCs/>
          <w:sz w:val="22"/>
          <w:szCs w:val="22"/>
          <w:lang w:val="en-US"/>
        </w:rPr>
        <w:t>DeCook</w:t>
      </w:r>
      <w:r w:rsidR="00C2311A">
        <w:rPr>
          <w:rFonts w:ascii="Times New Roman" w:hAnsi="Times New Roman"/>
          <w:iCs/>
          <w:sz w:val="22"/>
          <w:szCs w:val="22"/>
          <w:lang w:val="en-US"/>
        </w:rPr>
        <w:t>, Travis &amp; Galey, Alan</w:t>
      </w:r>
      <w:r w:rsidR="00861991">
        <w:rPr>
          <w:rFonts w:ascii="Times New Roman" w:hAnsi="Times New Roman"/>
          <w:iCs/>
          <w:sz w:val="22"/>
          <w:szCs w:val="22"/>
          <w:lang w:val="en-US"/>
        </w:rPr>
        <w:t xml:space="preserve"> (eds.)</w:t>
      </w:r>
      <w:r w:rsidR="00C2311A">
        <w:rPr>
          <w:rFonts w:ascii="Times New Roman" w:hAnsi="Times New Roman"/>
          <w:iCs/>
          <w:sz w:val="22"/>
          <w:szCs w:val="22"/>
          <w:lang w:val="en-US"/>
        </w:rPr>
        <w:t>,</w:t>
      </w:r>
      <w:r w:rsidR="00C2311A" w:rsidRPr="009961D9">
        <w:rPr>
          <w:rFonts w:ascii="Times New Roman" w:hAnsi="Times New Roman"/>
          <w:i/>
          <w:iCs/>
          <w:sz w:val="22"/>
          <w:szCs w:val="22"/>
          <w:lang w:val="en-US"/>
        </w:rPr>
        <w:t xml:space="preserve"> </w:t>
      </w:r>
      <w:r w:rsidRPr="009961D9">
        <w:rPr>
          <w:rFonts w:ascii="Times New Roman" w:hAnsi="Times New Roman"/>
          <w:i/>
          <w:iCs/>
          <w:sz w:val="22"/>
          <w:szCs w:val="22"/>
          <w:lang w:val="en-US"/>
        </w:rPr>
        <w:t>Shakespeare, the Bible, and the Form of the Book: Contested Scriptures</w:t>
      </w:r>
      <w:r>
        <w:rPr>
          <w:rFonts w:ascii="Times New Roman" w:hAnsi="Times New Roman"/>
          <w:iCs/>
          <w:sz w:val="22"/>
          <w:szCs w:val="22"/>
          <w:lang w:val="en-US"/>
        </w:rPr>
        <w:t>. London</w:t>
      </w:r>
      <w:r w:rsidRPr="009961D9">
        <w:rPr>
          <w:rFonts w:ascii="Times New Roman" w:hAnsi="Times New Roman"/>
          <w:iCs/>
          <w:sz w:val="22"/>
          <w:szCs w:val="22"/>
          <w:lang w:val="en-US"/>
        </w:rPr>
        <w:t>: Routledge.</w:t>
      </w:r>
      <w:r>
        <w:rPr>
          <w:rFonts w:ascii="Times New Roman" w:hAnsi="Times New Roman"/>
          <w:iCs/>
          <w:sz w:val="22"/>
          <w:szCs w:val="22"/>
          <w:lang w:val="en-US"/>
        </w:rPr>
        <w:t xml:space="preserve"> </w:t>
      </w:r>
      <w:r w:rsidRPr="009961D9">
        <w:rPr>
          <w:rFonts w:ascii="Times New Roman" w:hAnsi="Times New Roman"/>
          <w:iCs/>
          <w:sz w:val="22"/>
          <w:szCs w:val="22"/>
          <w:lang w:val="en-US"/>
        </w:rPr>
        <w:t>40</w:t>
      </w:r>
      <w:r w:rsidR="00C2311A">
        <w:rPr>
          <w:rFonts w:ascii="Times New Roman" w:hAnsi="Times New Roman"/>
          <w:sz w:val="22"/>
          <w:szCs w:val="22"/>
          <w:lang w:val="en-US"/>
        </w:rPr>
        <w:t>–</w:t>
      </w:r>
      <w:r w:rsidRPr="009961D9">
        <w:rPr>
          <w:rFonts w:ascii="Times New Roman" w:hAnsi="Times New Roman"/>
          <w:iCs/>
          <w:sz w:val="22"/>
          <w:szCs w:val="22"/>
          <w:lang w:val="en-US"/>
        </w:rPr>
        <w:t>56</w:t>
      </w:r>
      <w:r>
        <w:rPr>
          <w:rFonts w:ascii="Times New Roman" w:hAnsi="Times New Roman"/>
          <w:iCs/>
          <w:sz w:val="22"/>
          <w:szCs w:val="22"/>
          <w:lang w:val="en-US"/>
        </w:rPr>
        <w:t>.</w:t>
      </w:r>
    </w:p>
    <w:p w14:paraId="4B30DD50" w14:textId="6F2B4C01"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it-IT"/>
        </w:rPr>
        <w:t xml:space="preserve">Shaheen, Naseeb. 1999. </w:t>
      </w:r>
      <w:r w:rsidRPr="00B37467">
        <w:rPr>
          <w:rFonts w:ascii="Times New Roman" w:hAnsi="Times New Roman"/>
          <w:i/>
          <w:sz w:val="22"/>
          <w:szCs w:val="22"/>
          <w:lang w:val="it-IT"/>
        </w:rPr>
        <w:t>Biblical References in Shakespeare’s Plays</w:t>
      </w:r>
      <w:r w:rsidRPr="00B37467">
        <w:rPr>
          <w:rFonts w:ascii="Times New Roman" w:hAnsi="Times New Roman"/>
          <w:sz w:val="22"/>
          <w:szCs w:val="22"/>
          <w:lang w:val="it-IT"/>
        </w:rPr>
        <w:t xml:space="preserve">. </w:t>
      </w:r>
      <w:r w:rsidRPr="00B37467">
        <w:rPr>
          <w:rFonts w:ascii="Times New Roman" w:hAnsi="Times New Roman"/>
          <w:sz w:val="22"/>
          <w:szCs w:val="22"/>
          <w:lang w:val="en-GB"/>
        </w:rPr>
        <w:t>Newark: Delaware University Press and London: Associated University Press.</w:t>
      </w:r>
    </w:p>
    <w:p w14:paraId="24799BD5" w14:textId="273015F5"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 xml:space="preserve">Shakespeare, William. (1595) 1941. </w:t>
      </w:r>
      <w:r w:rsidRPr="00B37467">
        <w:rPr>
          <w:rFonts w:ascii="Times New Roman" w:hAnsi="Times New Roman"/>
          <w:i/>
          <w:sz w:val="22"/>
          <w:szCs w:val="22"/>
          <w:lang w:val="en-GB"/>
        </w:rPr>
        <w:t xml:space="preserve">Obras </w:t>
      </w:r>
      <w:proofErr w:type="spellStart"/>
      <w:r w:rsidRPr="00B37467">
        <w:rPr>
          <w:rFonts w:ascii="Times New Roman" w:hAnsi="Times New Roman"/>
          <w:i/>
          <w:sz w:val="22"/>
          <w:szCs w:val="22"/>
          <w:lang w:val="en-GB"/>
        </w:rPr>
        <w:t>Completas</w:t>
      </w:r>
      <w:proofErr w:type="spellEnd"/>
      <w:r w:rsidRPr="00B37467">
        <w:rPr>
          <w:rFonts w:ascii="Times New Roman" w:hAnsi="Times New Roman"/>
          <w:i/>
          <w:sz w:val="22"/>
          <w:szCs w:val="22"/>
          <w:lang w:val="en-GB"/>
        </w:rPr>
        <w:t xml:space="preserve"> de William Shakespeare</w:t>
      </w:r>
      <w:r w:rsidR="00861991">
        <w:rPr>
          <w:rFonts w:ascii="Times New Roman" w:hAnsi="Times New Roman"/>
          <w:sz w:val="22"/>
          <w:szCs w:val="22"/>
          <w:lang w:val="en-GB"/>
        </w:rPr>
        <w:t xml:space="preserve"> (</w:t>
      </w:r>
      <w:r w:rsidRPr="00B37467">
        <w:rPr>
          <w:rFonts w:ascii="Times New Roman" w:hAnsi="Times New Roman"/>
          <w:sz w:val="22"/>
          <w:szCs w:val="22"/>
          <w:lang w:val="en-GB"/>
        </w:rPr>
        <w:t>4th ed</w:t>
      </w:r>
      <w:r w:rsidR="00861991">
        <w:rPr>
          <w:rFonts w:ascii="Times New Roman" w:hAnsi="Times New Roman"/>
          <w:sz w:val="22"/>
          <w:szCs w:val="22"/>
          <w:lang w:val="en-GB"/>
        </w:rPr>
        <w:t>ition)</w:t>
      </w:r>
      <w:r w:rsidRPr="00B37467">
        <w:rPr>
          <w:rFonts w:ascii="Times New Roman" w:hAnsi="Times New Roman"/>
          <w:sz w:val="22"/>
          <w:szCs w:val="22"/>
          <w:lang w:val="en-GB"/>
        </w:rPr>
        <w:t>. Translated</w:t>
      </w:r>
      <w:r w:rsidR="00861991">
        <w:rPr>
          <w:rFonts w:ascii="Times New Roman" w:hAnsi="Times New Roman"/>
          <w:sz w:val="22"/>
          <w:szCs w:val="22"/>
          <w:lang w:val="en-GB"/>
        </w:rPr>
        <w:t> </w:t>
      </w:r>
      <w:r w:rsidRPr="00B37467">
        <w:rPr>
          <w:rFonts w:ascii="Times New Roman" w:hAnsi="Times New Roman"/>
          <w:sz w:val="22"/>
          <w:szCs w:val="22"/>
          <w:lang w:val="en-GB"/>
        </w:rPr>
        <w:t>by Luis</w:t>
      </w:r>
      <w:r w:rsidRPr="00B37467">
        <w:rPr>
          <w:rFonts w:ascii="Times New Roman" w:hAnsi="Times New Roman"/>
          <w:i/>
          <w:sz w:val="22"/>
          <w:szCs w:val="22"/>
          <w:lang w:val="en-GB"/>
        </w:rPr>
        <w:t xml:space="preserve"> </w:t>
      </w:r>
      <w:proofErr w:type="spellStart"/>
      <w:r w:rsidRPr="00B37467">
        <w:rPr>
          <w:rFonts w:ascii="Times New Roman" w:hAnsi="Times New Roman"/>
          <w:sz w:val="22"/>
          <w:szCs w:val="22"/>
          <w:lang w:val="en-GB"/>
        </w:rPr>
        <w:t>Astrana</w:t>
      </w:r>
      <w:proofErr w:type="spellEnd"/>
      <w:r w:rsidRPr="00B37467">
        <w:rPr>
          <w:rFonts w:ascii="Times New Roman" w:hAnsi="Times New Roman"/>
          <w:sz w:val="22"/>
          <w:szCs w:val="22"/>
          <w:lang w:val="en-GB"/>
        </w:rPr>
        <w:t xml:space="preserve"> Marín. Madrid: Aguilar.</w:t>
      </w:r>
    </w:p>
    <w:p w14:paraId="685BF100" w14:textId="42B9AC37"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Shakespeare, William. (1595) 1967</w:t>
      </w:r>
      <w:r w:rsidR="002C00C4" w:rsidRPr="00B37467">
        <w:rPr>
          <w:rFonts w:ascii="Times New Roman" w:hAnsi="Times New Roman"/>
          <w:lang w:val="en-GB"/>
        </w:rPr>
        <w:t>–</w:t>
      </w:r>
      <w:r w:rsidRPr="00B37467">
        <w:rPr>
          <w:rFonts w:ascii="Times New Roman" w:hAnsi="Times New Roman"/>
          <w:sz w:val="22"/>
          <w:szCs w:val="22"/>
          <w:lang w:val="en-GB"/>
        </w:rPr>
        <w:t xml:space="preserve">8. </w:t>
      </w:r>
      <w:r w:rsidRPr="00B37467">
        <w:rPr>
          <w:rFonts w:ascii="Times New Roman" w:hAnsi="Times New Roman"/>
          <w:i/>
          <w:sz w:val="22"/>
          <w:szCs w:val="22"/>
          <w:lang w:val="en-GB"/>
        </w:rPr>
        <w:t xml:space="preserve">Teatro </w:t>
      </w:r>
      <w:proofErr w:type="spellStart"/>
      <w:r w:rsidRPr="00B37467">
        <w:rPr>
          <w:rFonts w:ascii="Times New Roman" w:hAnsi="Times New Roman"/>
          <w:i/>
          <w:sz w:val="22"/>
          <w:szCs w:val="22"/>
          <w:lang w:val="en-GB"/>
        </w:rPr>
        <w:t>Completo</w:t>
      </w:r>
      <w:proofErr w:type="spellEnd"/>
      <w:r w:rsidRPr="00B37467">
        <w:rPr>
          <w:rFonts w:ascii="Times New Roman" w:hAnsi="Times New Roman"/>
          <w:i/>
          <w:sz w:val="22"/>
          <w:szCs w:val="22"/>
          <w:lang w:val="en-GB"/>
        </w:rPr>
        <w:t>: William Shakespeare</w:t>
      </w:r>
      <w:r w:rsidRPr="00B37467">
        <w:rPr>
          <w:rFonts w:ascii="Times New Roman" w:hAnsi="Times New Roman"/>
          <w:sz w:val="22"/>
          <w:szCs w:val="22"/>
          <w:lang w:val="en-GB"/>
        </w:rPr>
        <w:t>. Translated by José</w:t>
      </w:r>
      <w:r w:rsidR="00861991">
        <w:rPr>
          <w:rFonts w:ascii="Times New Roman" w:hAnsi="Times New Roman"/>
          <w:sz w:val="22"/>
          <w:szCs w:val="22"/>
          <w:lang w:val="en-GB"/>
        </w:rPr>
        <w:t> </w:t>
      </w:r>
      <w:r w:rsidRPr="00B37467">
        <w:rPr>
          <w:rFonts w:ascii="Times New Roman" w:hAnsi="Times New Roman"/>
          <w:sz w:val="22"/>
          <w:szCs w:val="22"/>
          <w:lang w:val="en-GB"/>
        </w:rPr>
        <w:t>María Valverde. Barcelona: Planeta.</w:t>
      </w:r>
    </w:p>
    <w:p w14:paraId="2A3976CD" w14:textId="77777777" w:rsidR="006D01FA" w:rsidRPr="00B37467" w:rsidRDefault="006D01FA" w:rsidP="000D39F5">
      <w:pPr>
        <w:spacing w:after="160"/>
        <w:ind w:left="709" w:hanging="709"/>
        <w:jc w:val="both"/>
        <w:rPr>
          <w:rFonts w:ascii="Times New Roman" w:hAnsi="Times New Roman"/>
          <w:sz w:val="22"/>
          <w:szCs w:val="22"/>
        </w:rPr>
      </w:pPr>
      <w:r w:rsidRPr="00B37467">
        <w:rPr>
          <w:rFonts w:ascii="Times New Roman" w:hAnsi="Times New Roman"/>
          <w:sz w:val="22"/>
          <w:szCs w:val="22"/>
          <w:lang w:val="en-GB"/>
        </w:rPr>
        <w:t xml:space="preserve">Shakespeare, William. (1595) 2008. </w:t>
      </w:r>
      <w:r w:rsidRPr="00B37467">
        <w:rPr>
          <w:rFonts w:ascii="Times New Roman" w:hAnsi="Times New Roman"/>
          <w:i/>
          <w:sz w:val="22"/>
          <w:szCs w:val="22"/>
          <w:lang w:val="en-GB"/>
        </w:rPr>
        <w:t xml:space="preserve">William Shakespeare. </w:t>
      </w:r>
      <w:r w:rsidRPr="00B37467">
        <w:rPr>
          <w:rFonts w:ascii="Times New Roman" w:hAnsi="Times New Roman"/>
          <w:i/>
          <w:sz w:val="22"/>
          <w:szCs w:val="22"/>
        </w:rPr>
        <w:t>Teatro Selecto</w:t>
      </w:r>
      <w:r w:rsidRPr="00B37467">
        <w:rPr>
          <w:rFonts w:ascii="Times New Roman" w:hAnsi="Times New Roman"/>
          <w:sz w:val="22"/>
          <w:szCs w:val="22"/>
        </w:rPr>
        <w:t>. Translated by Ángel Luis Pujante Álvarez-Castellanos. Madrid: Espasa Libros.</w:t>
      </w:r>
    </w:p>
    <w:p w14:paraId="500875BA" w14:textId="77777777" w:rsidR="00B80189" w:rsidRPr="00B37467" w:rsidRDefault="00B80189"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lastRenderedPageBreak/>
        <w:t xml:space="preserve">Shakespeare, William. (1595) 2009. </w:t>
      </w:r>
      <w:r w:rsidRPr="00B37467">
        <w:rPr>
          <w:rFonts w:ascii="Times New Roman" w:hAnsi="Times New Roman"/>
          <w:i/>
          <w:sz w:val="22"/>
          <w:szCs w:val="22"/>
          <w:lang w:val="en-GB"/>
        </w:rPr>
        <w:t xml:space="preserve">William Shakespeare, Obras </w:t>
      </w:r>
      <w:proofErr w:type="spellStart"/>
      <w:r w:rsidRPr="00B37467">
        <w:rPr>
          <w:rFonts w:ascii="Times New Roman" w:hAnsi="Times New Roman"/>
          <w:i/>
          <w:sz w:val="22"/>
          <w:szCs w:val="22"/>
          <w:lang w:val="en-GB"/>
        </w:rPr>
        <w:t>Completas</w:t>
      </w:r>
      <w:proofErr w:type="spellEnd"/>
      <w:r w:rsidRPr="00B37467">
        <w:rPr>
          <w:rFonts w:ascii="Times New Roman" w:hAnsi="Times New Roman"/>
          <w:i/>
          <w:sz w:val="22"/>
          <w:szCs w:val="22"/>
          <w:lang w:val="en-GB"/>
        </w:rPr>
        <w:t xml:space="preserve"> – IV. Dramas </w:t>
      </w:r>
      <w:proofErr w:type="spellStart"/>
      <w:r w:rsidRPr="00B37467">
        <w:rPr>
          <w:rFonts w:ascii="Times New Roman" w:hAnsi="Times New Roman"/>
          <w:i/>
          <w:sz w:val="22"/>
          <w:szCs w:val="22"/>
          <w:lang w:val="en-GB"/>
        </w:rPr>
        <w:t>históricos</w:t>
      </w:r>
      <w:proofErr w:type="spellEnd"/>
      <w:r w:rsidRPr="00B37467">
        <w:rPr>
          <w:rFonts w:ascii="Times New Roman" w:hAnsi="Times New Roman"/>
          <w:sz w:val="22"/>
          <w:szCs w:val="22"/>
          <w:lang w:val="en-GB"/>
        </w:rPr>
        <w:t>. Translated by Delia Pasini and edited by Pablo Ingberg. Barcelona: Losada.</w:t>
      </w:r>
    </w:p>
    <w:p w14:paraId="798F5C3A" w14:textId="77777777"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rPr>
        <w:t xml:space="preserve">Shakespeare, William. (1595) 2012. </w:t>
      </w:r>
      <w:r w:rsidRPr="00B37467">
        <w:rPr>
          <w:rFonts w:ascii="Times New Roman" w:hAnsi="Times New Roman"/>
          <w:i/>
          <w:sz w:val="22"/>
          <w:szCs w:val="22"/>
        </w:rPr>
        <w:t>William Shakespeare – Obras Completas III: Dramas Históricos</w:t>
      </w:r>
      <w:r w:rsidRPr="00B37467">
        <w:rPr>
          <w:rFonts w:ascii="Times New Roman" w:hAnsi="Times New Roman"/>
          <w:sz w:val="22"/>
          <w:szCs w:val="22"/>
        </w:rPr>
        <w:t xml:space="preserve">. Translated by Juan Fernando Merino and edited by Andreu Jaume. </w:t>
      </w:r>
      <w:r w:rsidRPr="00B37467">
        <w:rPr>
          <w:rFonts w:ascii="Times New Roman" w:hAnsi="Times New Roman"/>
          <w:sz w:val="22"/>
          <w:szCs w:val="22"/>
          <w:lang w:val="en-GB"/>
        </w:rPr>
        <w:t>Barcelona: Random House Mondadori.</w:t>
      </w:r>
    </w:p>
    <w:p w14:paraId="0BD22166" w14:textId="4725D44D"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Shakespeare, William. (1595) 20</w:t>
      </w:r>
      <w:r w:rsidR="009961D9">
        <w:rPr>
          <w:rFonts w:ascii="Times New Roman" w:hAnsi="Times New Roman"/>
          <w:sz w:val="22"/>
          <w:szCs w:val="22"/>
          <w:lang w:val="en-GB"/>
        </w:rPr>
        <w:t>02</w:t>
      </w:r>
      <w:r w:rsidRPr="00B37467">
        <w:rPr>
          <w:rFonts w:ascii="Times New Roman" w:hAnsi="Times New Roman"/>
          <w:sz w:val="22"/>
          <w:szCs w:val="22"/>
          <w:lang w:val="en-GB"/>
        </w:rPr>
        <w:t xml:space="preserve">. </w:t>
      </w:r>
      <w:r w:rsidRPr="00B37467">
        <w:rPr>
          <w:rFonts w:ascii="Times New Roman" w:hAnsi="Times New Roman"/>
          <w:i/>
          <w:sz w:val="22"/>
          <w:szCs w:val="22"/>
          <w:lang w:val="en-GB"/>
        </w:rPr>
        <w:t>King Richard II</w:t>
      </w:r>
      <w:r w:rsidRPr="00B37467">
        <w:rPr>
          <w:rFonts w:ascii="Times New Roman" w:hAnsi="Times New Roman"/>
          <w:sz w:val="22"/>
          <w:szCs w:val="22"/>
          <w:lang w:val="en-GB"/>
        </w:rPr>
        <w:t>. Arden Shakespeare</w:t>
      </w:r>
      <w:r w:rsidR="00861991">
        <w:rPr>
          <w:rFonts w:ascii="Times New Roman" w:hAnsi="Times New Roman"/>
          <w:sz w:val="22"/>
          <w:szCs w:val="22"/>
          <w:lang w:val="en-GB"/>
        </w:rPr>
        <w:t xml:space="preserve"> (</w:t>
      </w:r>
      <w:r w:rsidRPr="00B37467">
        <w:rPr>
          <w:rFonts w:ascii="Times New Roman" w:hAnsi="Times New Roman"/>
          <w:sz w:val="22"/>
          <w:szCs w:val="22"/>
          <w:lang w:val="en-GB"/>
        </w:rPr>
        <w:t>3rd Series</w:t>
      </w:r>
      <w:r w:rsidR="00861991">
        <w:rPr>
          <w:rFonts w:ascii="Times New Roman" w:hAnsi="Times New Roman"/>
          <w:sz w:val="22"/>
          <w:szCs w:val="22"/>
          <w:lang w:val="en-GB"/>
        </w:rPr>
        <w:t>,</w:t>
      </w:r>
      <w:r w:rsidRPr="00B37467">
        <w:rPr>
          <w:rFonts w:ascii="Times New Roman" w:hAnsi="Times New Roman"/>
          <w:sz w:val="22"/>
          <w:szCs w:val="22"/>
          <w:lang w:val="en-GB"/>
        </w:rPr>
        <w:t xml:space="preserve"> 2nd ed</w:t>
      </w:r>
      <w:r w:rsidR="00861991">
        <w:rPr>
          <w:rFonts w:ascii="Times New Roman" w:hAnsi="Times New Roman"/>
          <w:sz w:val="22"/>
          <w:szCs w:val="22"/>
          <w:lang w:val="en-GB"/>
        </w:rPr>
        <w:t>ition)</w:t>
      </w:r>
      <w:r w:rsidRPr="00B37467">
        <w:rPr>
          <w:rFonts w:ascii="Times New Roman" w:hAnsi="Times New Roman"/>
          <w:sz w:val="22"/>
          <w:szCs w:val="22"/>
          <w:lang w:val="en-GB"/>
        </w:rPr>
        <w:t>. Edited by Charles R. Forker. London and New York: Bloomsbury.</w:t>
      </w:r>
    </w:p>
    <w:p w14:paraId="1757F124" w14:textId="114E56E2" w:rsidR="006D01FA" w:rsidRPr="00B37467" w:rsidRDefault="006D01FA" w:rsidP="000D39F5">
      <w:pPr>
        <w:spacing w:after="160"/>
        <w:ind w:left="709" w:hanging="709"/>
        <w:jc w:val="both"/>
        <w:rPr>
          <w:rFonts w:ascii="Times New Roman" w:hAnsi="Times New Roman"/>
          <w:sz w:val="22"/>
          <w:szCs w:val="22"/>
          <w:lang w:val="en-GB"/>
        </w:rPr>
      </w:pPr>
      <w:r w:rsidRPr="00B37467">
        <w:rPr>
          <w:rFonts w:ascii="Times New Roman" w:hAnsi="Times New Roman"/>
          <w:sz w:val="22"/>
          <w:szCs w:val="22"/>
          <w:lang w:val="en-GB"/>
        </w:rPr>
        <w:t xml:space="preserve">Venuti, Lawrence. 2009. Translation, Intertextuality, Interpretation. </w:t>
      </w:r>
      <w:r w:rsidRPr="00B37467">
        <w:rPr>
          <w:rFonts w:ascii="Times New Roman" w:hAnsi="Times New Roman"/>
          <w:i/>
          <w:sz w:val="22"/>
          <w:szCs w:val="22"/>
          <w:lang w:val="en-GB"/>
        </w:rPr>
        <w:t>Romance Studies</w:t>
      </w:r>
      <w:r w:rsidRPr="00B37467">
        <w:rPr>
          <w:rFonts w:ascii="Times New Roman" w:hAnsi="Times New Roman"/>
          <w:sz w:val="22"/>
          <w:szCs w:val="22"/>
          <w:lang w:val="en-GB"/>
        </w:rPr>
        <w:t xml:space="preserve"> 27(3)</w:t>
      </w:r>
      <w:r w:rsidR="002C00C4" w:rsidRPr="00B37467">
        <w:rPr>
          <w:rFonts w:ascii="Times New Roman" w:hAnsi="Times New Roman"/>
          <w:sz w:val="22"/>
          <w:szCs w:val="22"/>
          <w:lang w:val="en-GB"/>
        </w:rPr>
        <w:t>:</w:t>
      </w:r>
      <w:r w:rsidRPr="00B37467">
        <w:rPr>
          <w:rFonts w:ascii="Times New Roman" w:hAnsi="Times New Roman"/>
          <w:sz w:val="22"/>
          <w:szCs w:val="22"/>
          <w:lang w:val="en-GB"/>
        </w:rPr>
        <w:t xml:space="preserve"> 157</w:t>
      </w:r>
      <w:r w:rsidR="002C00C4" w:rsidRPr="00B37467">
        <w:rPr>
          <w:rFonts w:ascii="Times New Roman" w:hAnsi="Times New Roman"/>
          <w:lang w:val="en-GB"/>
        </w:rPr>
        <w:t>–</w:t>
      </w:r>
      <w:r w:rsidRPr="00B37467">
        <w:rPr>
          <w:rFonts w:ascii="Times New Roman" w:hAnsi="Times New Roman"/>
          <w:sz w:val="22"/>
          <w:szCs w:val="22"/>
          <w:lang w:val="en-GB"/>
        </w:rPr>
        <w:t>73.</w:t>
      </w:r>
    </w:p>
    <w:p w14:paraId="15393354" w14:textId="3845843F" w:rsidR="002C00C4" w:rsidRPr="00B37467" w:rsidRDefault="002C00C4" w:rsidP="002C00C4">
      <w:pPr>
        <w:spacing w:before="560"/>
        <w:jc w:val="both"/>
        <w:rPr>
          <w:rFonts w:ascii="Times New Roman" w:eastAsia="Times New Roman" w:hAnsi="Times New Roman"/>
          <w:i/>
          <w:iCs/>
          <w:sz w:val="22"/>
          <w:szCs w:val="22"/>
        </w:rPr>
      </w:pPr>
      <w:r w:rsidRPr="00B37467">
        <w:rPr>
          <w:rFonts w:ascii="Times New Roman" w:eastAsia="Times New Roman" w:hAnsi="Times New Roman"/>
          <w:i/>
          <w:iCs/>
          <w:sz w:val="22"/>
          <w:szCs w:val="22"/>
        </w:rPr>
        <w:t>Luis J. Conejero-Magro</w:t>
      </w:r>
    </w:p>
    <w:p w14:paraId="4AE59DC9" w14:textId="77777777" w:rsidR="00FC3ECC" w:rsidRPr="00B37467" w:rsidRDefault="00FC3ECC" w:rsidP="002C00C4">
      <w:pPr>
        <w:spacing w:after="280"/>
        <w:contextualSpacing/>
        <w:jc w:val="both"/>
        <w:rPr>
          <w:rFonts w:ascii="Times New Roman" w:eastAsia="Times New Roman" w:hAnsi="Times New Roman"/>
          <w:i/>
          <w:iCs/>
          <w:sz w:val="22"/>
          <w:szCs w:val="22"/>
        </w:rPr>
      </w:pPr>
      <w:r w:rsidRPr="00B37467">
        <w:rPr>
          <w:rFonts w:ascii="Times New Roman" w:eastAsia="Times New Roman" w:hAnsi="Times New Roman"/>
          <w:i/>
          <w:iCs/>
          <w:sz w:val="22"/>
          <w:szCs w:val="22"/>
        </w:rPr>
        <w:t xml:space="preserve">Universidad de Extremadura </w:t>
      </w:r>
    </w:p>
    <w:p w14:paraId="23CAB691" w14:textId="19F52F54" w:rsidR="006D01FA" w:rsidRPr="00B37467" w:rsidRDefault="00FC3ECC" w:rsidP="00D23E6D">
      <w:pPr>
        <w:spacing w:after="280"/>
        <w:contextualSpacing/>
        <w:jc w:val="both"/>
        <w:rPr>
          <w:rFonts w:ascii="Times New Roman" w:eastAsia="Times New Roman" w:hAnsi="Times New Roman"/>
          <w:i/>
          <w:iCs/>
          <w:sz w:val="22"/>
          <w:szCs w:val="22"/>
        </w:rPr>
      </w:pPr>
      <w:r w:rsidRPr="00B37467">
        <w:rPr>
          <w:rFonts w:ascii="Times New Roman" w:eastAsia="Times New Roman" w:hAnsi="Times New Roman"/>
          <w:i/>
          <w:iCs/>
          <w:sz w:val="22"/>
          <w:szCs w:val="22"/>
        </w:rPr>
        <w:t>E</w:t>
      </w:r>
      <w:r w:rsidR="009023F2">
        <w:rPr>
          <w:rFonts w:ascii="Times New Roman" w:eastAsia="Times New Roman" w:hAnsi="Times New Roman"/>
          <w:i/>
          <w:iCs/>
          <w:sz w:val="22"/>
          <w:szCs w:val="22"/>
        </w:rPr>
        <w:t>-</w:t>
      </w:r>
      <w:r w:rsidR="002C00C4" w:rsidRPr="00B37467">
        <w:rPr>
          <w:rFonts w:ascii="Times New Roman" w:eastAsia="Times New Roman" w:hAnsi="Times New Roman"/>
          <w:i/>
          <w:iCs/>
          <w:sz w:val="22"/>
          <w:szCs w:val="22"/>
        </w:rPr>
        <w:t>mail</w:t>
      </w:r>
      <w:r w:rsidR="009023F2">
        <w:rPr>
          <w:rFonts w:ascii="Times New Roman" w:eastAsia="Times New Roman" w:hAnsi="Times New Roman"/>
          <w:i/>
          <w:iCs/>
          <w:sz w:val="22"/>
          <w:szCs w:val="22"/>
        </w:rPr>
        <w:t>s</w:t>
      </w:r>
      <w:r w:rsidR="002C00C4" w:rsidRPr="00B37467">
        <w:rPr>
          <w:rFonts w:ascii="Times New Roman" w:eastAsia="Times New Roman" w:hAnsi="Times New Roman"/>
          <w:i/>
          <w:iCs/>
          <w:sz w:val="22"/>
          <w:szCs w:val="22"/>
        </w:rPr>
        <w:t xml:space="preserve">: </w:t>
      </w:r>
      <w:r w:rsidR="00861991" w:rsidRPr="00861991">
        <w:rPr>
          <w:rFonts w:ascii="Times New Roman" w:eastAsia="Times New Roman" w:hAnsi="Times New Roman"/>
          <w:i/>
          <w:iCs/>
          <w:sz w:val="22"/>
          <w:szCs w:val="22"/>
        </w:rPr>
        <w:t>c</w:t>
      </w:r>
      <w:r w:rsidR="00861991" w:rsidRPr="00861991">
        <w:rPr>
          <w:rFonts w:ascii="Times New Roman" w:hAnsi="Times New Roman"/>
          <w:i/>
          <w:iCs/>
          <w:sz w:val="22"/>
          <w:szCs w:val="22"/>
        </w:rPr>
        <w:t>onejeroluis@unex.es</w:t>
      </w:r>
      <w:r w:rsidR="00861991">
        <w:rPr>
          <w:rFonts w:ascii="Times New Roman" w:hAnsi="Times New Roman"/>
          <w:i/>
          <w:iCs/>
          <w:sz w:val="22"/>
          <w:szCs w:val="22"/>
        </w:rPr>
        <w:t xml:space="preserve"> /</w:t>
      </w:r>
      <w:r w:rsidR="009023F2">
        <w:rPr>
          <w:rFonts w:ascii="Times New Roman" w:hAnsi="Times New Roman"/>
          <w:i/>
          <w:iCs/>
          <w:sz w:val="22"/>
          <w:szCs w:val="22"/>
        </w:rPr>
        <w:t xml:space="preserve"> conejerouex@gmail.com</w:t>
      </w:r>
    </w:p>
    <w:sectPr w:rsidR="006D01FA" w:rsidRPr="00B37467" w:rsidSect="00F3030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2268" w:left="1440" w:header="708" w:footer="708" w:gutter="0"/>
      <w:pgNumType w:start="7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B18A" w14:textId="77777777" w:rsidR="002C7A87" w:rsidRDefault="002C7A87" w:rsidP="005328A5">
      <w:r>
        <w:separator/>
      </w:r>
    </w:p>
  </w:endnote>
  <w:endnote w:type="continuationSeparator" w:id="0">
    <w:p w14:paraId="1F95ACDB" w14:textId="77777777" w:rsidR="002C7A87" w:rsidRDefault="002C7A87" w:rsidP="0053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7139" w14:textId="05A5F240" w:rsidR="00563F76" w:rsidRPr="0094358E" w:rsidRDefault="00563F76" w:rsidP="00AA7B4D">
    <w:pPr>
      <w:pStyle w:val="Pta"/>
      <w:framePr w:wrap="none" w:vAnchor="text" w:hAnchor="margin" w:xAlign="right" w:y="1"/>
      <w:rPr>
        <w:rStyle w:val="slostrany"/>
        <w:rFonts w:ascii="Times New Roman" w:hAnsi="Times New Roman"/>
      </w:rPr>
    </w:pPr>
    <w:r w:rsidRPr="0094358E">
      <w:rPr>
        <w:rStyle w:val="slostrany"/>
        <w:rFonts w:ascii="Times New Roman" w:hAnsi="Times New Roman"/>
      </w:rPr>
      <w:fldChar w:fldCharType="begin"/>
    </w:r>
    <w:r w:rsidRPr="0094358E">
      <w:rPr>
        <w:rStyle w:val="slostrany"/>
        <w:rFonts w:ascii="Times New Roman" w:hAnsi="Times New Roman"/>
      </w:rPr>
      <w:instrText xml:space="preserve"> PAGE </w:instrText>
    </w:r>
    <w:r w:rsidRPr="0094358E">
      <w:rPr>
        <w:rStyle w:val="slostrany"/>
        <w:rFonts w:ascii="Times New Roman" w:hAnsi="Times New Roman"/>
      </w:rPr>
      <w:fldChar w:fldCharType="separate"/>
    </w:r>
    <w:r w:rsidR="0094358E" w:rsidRPr="0094358E">
      <w:rPr>
        <w:rStyle w:val="slostrany"/>
        <w:rFonts w:ascii="Times New Roman" w:hAnsi="Times New Roman"/>
        <w:noProof/>
      </w:rPr>
      <w:t>2</w:t>
    </w:r>
    <w:r w:rsidRPr="0094358E">
      <w:rPr>
        <w:rStyle w:val="slostrany"/>
        <w:rFonts w:ascii="Times New Roman" w:hAnsi="Times New Roman"/>
      </w:rPr>
      <w:fldChar w:fldCharType="end"/>
    </w:r>
  </w:p>
  <w:p w14:paraId="325C3B86" w14:textId="77777777" w:rsidR="00563F76" w:rsidRDefault="00563F76" w:rsidP="00563F7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228308"/>
      <w:docPartObj>
        <w:docPartGallery w:val="Page Numbers (Bottom of Page)"/>
        <w:docPartUnique/>
      </w:docPartObj>
    </w:sdtPr>
    <w:sdtEndPr>
      <w:rPr>
        <w:noProof/>
      </w:rPr>
    </w:sdtEndPr>
    <w:sdtContent>
      <w:p w14:paraId="1F33F477" w14:textId="7FD53FDD" w:rsidR="0094358E" w:rsidRDefault="0094358E">
        <w:pPr>
          <w:pStyle w:val="Pta"/>
          <w:jc w:val="right"/>
        </w:pPr>
        <w:r w:rsidRPr="0094358E">
          <w:rPr>
            <w:rFonts w:ascii="Times New Roman" w:hAnsi="Times New Roman"/>
          </w:rPr>
          <w:fldChar w:fldCharType="begin"/>
        </w:r>
        <w:r w:rsidRPr="0094358E">
          <w:rPr>
            <w:rFonts w:ascii="Times New Roman" w:hAnsi="Times New Roman"/>
          </w:rPr>
          <w:instrText xml:space="preserve"> PAGE   \* MERGEFORMAT </w:instrText>
        </w:r>
        <w:r w:rsidRPr="0094358E">
          <w:rPr>
            <w:rFonts w:ascii="Times New Roman" w:hAnsi="Times New Roman"/>
          </w:rPr>
          <w:fldChar w:fldCharType="separate"/>
        </w:r>
        <w:r w:rsidRPr="0094358E">
          <w:rPr>
            <w:rFonts w:ascii="Times New Roman" w:hAnsi="Times New Roman"/>
            <w:noProof/>
          </w:rPr>
          <w:t>2</w:t>
        </w:r>
        <w:r w:rsidRPr="0094358E">
          <w:rPr>
            <w:rFonts w:ascii="Times New Roman" w:hAnsi="Times New Roman"/>
            <w:noProof/>
          </w:rPr>
          <w:fldChar w:fldCharType="end"/>
        </w:r>
      </w:p>
    </w:sdtContent>
  </w:sdt>
  <w:p w14:paraId="6726F123" w14:textId="77777777" w:rsidR="00563F76" w:rsidRDefault="00563F76" w:rsidP="00563F7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908801"/>
      <w:docPartObj>
        <w:docPartGallery w:val="Page Numbers (Bottom of Page)"/>
        <w:docPartUnique/>
      </w:docPartObj>
    </w:sdtPr>
    <w:sdtEndPr>
      <w:rPr>
        <w:noProof/>
      </w:rPr>
    </w:sdtEndPr>
    <w:sdtContent>
      <w:p w14:paraId="0EA32DA5" w14:textId="71B25F2B" w:rsidR="0094358E" w:rsidRDefault="0094358E">
        <w:pPr>
          <w:pStyle w:val="Pta"/>
          <w:jc w:val="right"/>
        </w:pPr>
        <w:r w:rsidRPr="0094358E">
          <w:rPr>
            <w:rFonts w:ascii="Times New Roman" w:hAnsi="Times New Roman"/>
          </w:rPr>
          <w:fldChar w:fldCharType="begin"/>
        </w:r>
        <w:r w:rsidRPr="0094358E">
          <w:rPr>
            <w:rFonts w:ascii="Times New Roman" w:hAnsi="Times New Roman"/>
          </w:rPr>
          <w:instrText xml:space="preserve"> PAGE   \* MERGEFORMAT </w:instrText>
        </w:r>
        <w:r w:rsidRPr="0094358E">
          <w:rPr>
            <w:rFonts w:ascii="Times New Roman" w:hAnsi="Times New Roman"/>
          </w:rPr>
          <w:fldChar w:fldCharType="separate"/>
        </w:r>
        <w:r w:rsidRPr="0094358E">
          <w:rPr>
            <w:rFonts w:ascii="Times New Roman" w:hAnsi="Times New Roman"/>
            <w:noProof/>
          </w:rPr>
          <w:t>2</w:t>
        </w:r>
        <w:r w:rsidRPr="0094358E">
          <w:rPr>
            <w:rFonts w:ascii="Times New Roman" w:hAnsi="Times New Roman"/>
            <w:noProof/>
          </w:rPr>
          <w:fldChar w:fldCharType="end"/>
        </w:r>
      </w:p>
    </w:sdtContent>
  </w:sdt>
  <w:p w14:paraId="7E22C9BB" w14:textId="77777777" w:rsidR="0094358E" w:rsidRDefault="0094358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4EBE" w14:textId="77777777" w:rsidR="002C7A87" w:rsidRDefault="002C7A87" w:rsidP="005328A5">
      <w:r>
        <w:separator/>
      </w:r>
    </w:p>
  </w:footnote>
  <w:footnote w:type="continuationSeparator" w:id="0">
    <w:p w14:paraId="5034F6EC" w14:textId="77777777" w:rsidR="002C7A87" w:rsidRDefault="002C7A87" w:rsidP="005328A5">
      <w:r>
        <w:continuationSeparator/>
      </w:r>
    </w:p>
  </w:footnote>
  <w:footnote w:id="1">
    <w:p w14:paraId="23051200" w14:textId="08A2998E" w:rsidR="007C5D6C" w:rsidRPr="0010596A" w:rsidRDefault="007C5D6C" w:rsidP="0010596A">
      <w:pPr>
        <w:pStyle w:val="Textpoznmkypodiarou"/>
        <w:jc w:val="both"/>
        <w:rPr>
          <w:rFonts w:ascii="Times New Roman" w:hAnsi="Times New Roman"/>
          <w:sz w:val="20"/>
          <w:szCs w:val="20"/>
        </w:rPr>
      </w:pPr>
      <w:r w:rsidRPr="0010596A">
        <w:rPr>
          <w:rStyle w:val="Odkaznapoznmkupodiarou"/>
          <w:rFonts w:ascii="Times New Roman" w:hAnsi="Times New Roman"/>
          <w:sz w:val="20"/>
          <w:szCs w:val="20"/>
        </w:rPr>
        <w:footnoteRef/>
      </w:r>
      <w:r w:rsidRPr="0010596A">
        <w:rPr>
          <w:rFonts w:ascii="Times New Roman" w:hAnsi="Times New Roman"/>
          <w:sz w:val="20"/>
          <w:szCs w:val="20"/>
        </w:rPr>
        <w:t xml:space="preserve"> </w:t>
      </w:r>
      <w:r w:rsidRPr="0010596A">
        <w:rPr>
          <w:rFonts w:ascii="Times New Roman" w:hAnsi="Times New Roman"/>
          <w:sz w:val="20"/>
          <w:szCs w:val="20"/>
          <w:lang w:val="en-US"/>
        </w:rPr>
        <w:t xml:space="preserve">The research conducted for this article has been supported by the Spanish Ministry of Science and Innovation, the State Research Agency, and the European Regional Development Fund (ERDF) through the Project </w:t>
      </w:r>
      <w:r w:rsidRPr="0010596A">
        <w:rPr>
          <w:rFonts w:ascii="Times New Roman" w:hAnsi="Times New Roman"/>
          <w:i/>
          <w:iCs/>
          <w:sz w:val="20"/>
          <w:szCs w:val="20"/>
          <w:lang w:val="en-US"/>
        </w:rPr>
        <w:t>Shakespeare’s Religious Afterlives: Text, Reception and Performance</w:t>
      </w:r>
      <w:r w:rsidRPr="0010596A">
        <w:rPr>
          <w:rFonts w:ascii="Times New Roman" w:hAnsi="Times New Roman"/>
          <w:sz w:val="20"/>
          <w:szCs w:val="20"/>
          <w:lang w:val="en-US"/>
        </w:rPr>
        <w:t xml:space="preserve"> (PID2021-123341NB-I00), led by Dr. Cerezo Moreno (UNED, Spain), funded by MICIU/AEI/10.13039/501100011033/ERDF, EU.</w:t>
      </w:r>
      <w:r w:rsidR="009C0863">
        <w:rPr>
          <w:rFonts w:ascii="Times New Roman" w:hAnsi="Times New Roman"/>
          <w:sz w:val="20"/>
          <w:szCs w:val="20"/>
          <w:lang w:val="en-US"/>
        </w:rPr>
        <w:t xml:space="preserve"> The author is also a member of </w:t>
      </w:r>
      <w:r w:rsidR="009C0863" w:rsidRPr="009C0863">
        <w:rPr>
          <w:rFonts w:ascii="Times New Roman" w:hAnsi="Times New Roman"/>
          <w:sz w:val="20"/>
          <w:szCs w:val="20"/>
          <w:lang w:val="en-US"/>
        </w:rPr>
        <w:t>the Research Group of the Government of Extremadura</w:t>
      </w:r>
      <w:r w:rsidR="009C0863">
        <w:rPr>
          <w:rFonts w:ascii="Times New Roman" w:hAnsi="Times New Roman"/>
          <w:sz w:val="20"/>
          <w:szCs w:val="20"/>
          <w:lang w:val="en-US"/>
        </w:rPr>
        <w:t xml:space="preserve"> (Junta de Extremadura)</w:t>
      </w:r>
      <w:r w:rsidR="009C0863" w:rsidRPr="009C0863">
        <w:rPr>
          <w:rFonts w:ascii="Times New Roman" w:hAnsi="Times New Roman"/>
          <w:sz w:val="20"/>
          <w:szCs w:val="20"/>
          <w:lang w:val="en-US"/>
        </w:rPr>
        <w:t xml:space="preserve">, at the </w:t>
      </w:r>
      <w:r w:rsidR="009C0863">
        <w:rPr>
          <w:rFonts w:ascii="Times New Roman" w:hAnsi="Times New Roman"/>
          <w:sz w:val="20"/>
          <w:szCs w:val="20"/>
          <w:lang w:val="en-US"/>
        </w:rPr>
        <w:t>Universidad de</w:t>
      </w:r>
      <w:r w:rsidR="009C0863" w:rsidRPr="009C0863">
        <w:rPr>
          <w:rFonts w:ascii="Times New Roman" w:hAnsi="Times New Roman"/>
          <w:sz w:val="20"/>
          <w:szCs w:val="20"/>
          <w:lang w:val="en-US"/>
        </w:rPr>
        <w:t xml:space="preserve"> Extremadura, GI on English Literary Authors and their Reception in Spanish (HUM021).</w:t>
      </w:r>
    </w:p>
  </w:footnote>
  <w:footnote w:id="2">
    <w:p w14:paraId="60530AC2" w14:textId="7AA949BB" w:rsidR="00B36B82" w:rsidRPr="00B36B82" w:rsidRDefault="00B36B82" w:rsidP="00A852AE">
      <w:pPr>
        <w:pStyle w:val="Textpoznmkypodiarou"/>
        <w:jc w:val="both"/>
        <w:rPr>
          <w:rFonts w:ascii="Times New Roman" w:hAnsi="Times New Roman"/>
          <w:sz w:val="20"/>
          <w:szCs w:val="20"/>
        </w:rPr>
      </w:pPr>
      <w:r w:rsidRPr="00A852AE">
        <w:rPr>
          <w:rStyle w:val="Odkaznapoznmkupodiarou"/>
          <w:rFonts w:ascii="Times New Roman" w:hAnsi="Times New Roman"/>
          <w:sz w:val="20"/>
          <w:szCs w:val="20"/>
        </w:rPr>
        <w:footnoteRef/>
      </w:r>
      <w:r w:rsidRPr="00A852AE">
        <w:rPr>
          <w:rFonts w:ascii="Times New Roman" w:hAnsi="Times New Roman"/>
          <w:sz w:val="20"/>
          <w:szCs w:val="20"/>
        </w:rPr>
        <w:t xml:space="preserve"> </w:t>
      </w:r>
      <w:r w:rsidRPr="00A852AE">
        <w:rPr>
          <w:rFonts w:ascii="Times New Roman" w:hAnsi="Times New Roman"/>
          <w:sz w:val="20"/>
          <w:szCs w:val="20"/>
          <w:lang w:val="en-US"/>
        </w:rPr>
        <w:t xml:space="preserve">The first translation into Spanish of Shakespeare’s </w:t>
      </w:r>
      <w:r w:rsidRPr="00A852AE">
        <w:rPr>
          <w:rFonts w:ascii="Times New Roman" w:hAnsi="Times New Roman"/>
          <w:i/>
          <w:iCs/>
          <w:sz w:val="20"/>
          <w:szCs w:val="20"/>
          <w:lang w:val="en-US"/>
        </w:rPr>
        <w:t>Richard II</w:t>
      </w:r>
      <w:r w:rsidRPr="00A852AE">
        <w:rPr>
          <w:rFonts w:ascii="Times New Roman" w:hAnsi="Times New Roman"/>
          <w:sz w:val="20"/>
          <w:szCs w:val="20"/>
          <w:lang w:val="en-US"/>
        </w:rPr>
        <w:t xml:space="preserve"> was Francisco </w:t>
      </w:r>
      <w:proofErr w:type="spellStart"/>
      <w:r w:rsidRPr="00A852AE">
        <w:rPr>
          <w:rFonts w:ascii="Times New Roman" w:hAnsi="Times New Roman"/>
          <w:sz w:val="20"/>
          <w:szCs w:val="20"/>
          <w:lang w:val="en-US"/>
        </w:rPr>
        <w:t>Nacente’s</w:t>
      </w:r>
      <w:proofErr w:type="spellEnd"/>
      <w:r w:rsidRPr="00A852AE">
        <w:rPr>
          <w:rFonts w:ascii="Times New Roman" w:hAnsi="Times New Roman"/>
          <w:sz w:val="20"/>
          <w:szCs w:val="20"/>
          <w:lang w:val="en-US"/>
        </w:rPr>
        <w:t xml:space="preserve"> </w:t>
      </w:r>
      <w:r w:rsidRPr="00A852AE">
        <w:rPr>
          <w:rFonts w:ascii="Times New Roman" w:hAnsi="Times New Roman"/>
          <w:i/>
          <w:iCs/>
          <w:sz w:val="20"/>
          <w:szCs w:val="20"/>
          <w:lang w:val="en-US"/>
        </w:rPr>
        <w:t>Ricardo II</w:t>
      </w:r>
      <w:r w:rsidRPr="00A852AE">
        <w:rPr>
          <w:rFonts w:ascii="Times New Roman" w:hAnsi="Times New Roman"/>
          <w:sz w:val="20"/>
          <w:szCs w:val="20"/>
          <w:lang w:val="en-US"/>
        </w:rPr>
        <w:t xml:space="preserve">, translated from the French and included in </w:t>
      </w:r>
      <w:proofErr w:type="spellStart"/>
      <w:r w:rsidRPr="00A852AE">
        <w:rPr>
          <w:rFonts w:ascii="Times New Roman" w:hAnsi="Times New Roman"/>
          <w:sz w:val="20"/>
          <w:szCs w:val="20"/>
          <w:lang w:val="en-US"/>
        </w:rPr>
        <w:t>Nacente’s</w:t>
      </w:r>
      <w:proofErr w:type="spellEnd"/>
      <w:r w:rsidRPr="00A852AE">
        <w:rPr>
          <w:rFonts w:ascii="Times New Roman" w:hAnsi="Times New Roman"/>
          <w:sz w:val="20"/>
          <w:szCs w:val="20"/>
          <w:lang w:val="en-US"/>
        </w:rPr>
        <w:t xml:space="preserve"> </w:t>
      </w:r>
      <w:r w:rsidRPr="00A852AE">
        <w:rPr>
          <w:rFonts w:ascii="Times New Roman" w:hAnsi="Times New Roman"/>
          <w:i/>
          <w:iCs/>
          <w:sz w:val="20"/>
          <w:szCs w:val="20"/>
          <w:lang w:val="en-US"/>
        </w:rPr>
        <w:t xml:space="preserve">Los </w:t>
      </w:r>
      <w:proofErr w:type="spellStart"/>
      <w:r w:rsidRPr="00A852AE">
        <w:rPr>
          <w:rFonts w:ascii="Times New Roman" w:hAnsi="Times New Roman"/>
          <w:i/>
          <w:iCs/>
          <w:sz w:val="20"/>
          <w:szCs w:val="20"/>
          <w:lang w:val="en-US"/>
        </w:rPr>
        <w:t>grandes</w:t>
      </w:r>
      <w:proofErr w:type="spellEnd"/>
      <w:r w:rsidRPr="00A852AE">
        <w:rPr>
          <w:rFonts w:ascii="Times New Roman" w:hAnsi="Times New Roman"/>
          <w:i/>
          <w:iCs/>
          <w:sz w:val="20"/>
          <w:szCs w:val="20"/>
          <w:lang w:val="en-US"/>
        </w:rPr>
        <w:t xml:space="preserve"> dramas de Shakespeare</w:t>
      </w:r>
      <w:r w:rsidR="00771AC2" w:rsidRPr="00A852AE">
        <w:rPr>
          <w:rFonts w:ascii="Times New Roman" w:hAnsi="Times New Roman"/>
          <w:i/>
          <w:iCs/>
          <w:sz w:val="20"/>
          <w:szCs w:val="20"/>
          <w:lang w:val="en-US"/>
        </w:rPr>
        <w:t xml:space="preserve">, </w:t>
      </w:r>
      <w:proofErr w:type="spellStart"/>
      <w:r w:rsidR="00771AC2" w:rsidRPr="00A852AE">
        <w:rPr>
          <w:rFonts w:ascii="Times New Roman" w:hAnsi="Times New Roman"/>
          <w:i/>
          <w:iCs/>
          <w:sz w:val="20"/>
          <w:szCs w:val="20"/>
          <w:lang w:val="en-US"/>
        </w:rPr>
        <w:t>primera</w:t>
      </w:r>
      <w:proofErr w:type="spellEnd"/>
      <w:r w:rsidR="00771AC2" w:rsidRPr="00A852AE">
        <w:rPr>
          <w:rFonts w:ascii="Times New Roman" w:hAnsi="Times New Roman"/>
          <w:i/>
          <w:iCs/>
          <w:sz w:val="20"/>
          <w:szCs w:val="20"/>
          <w:lang w:val="en-US"/>
        </w:rPr>
        <w:t xml:space="preserve"> version Española </w:t>
      </w:r>
      <w:proofErr w:type="spellStart"/>
      <w:r w:rsidR="00771AC2" w:rsidRPr="00A852AE">
        <w:rPr>
          <w:rFonts w:ascii="Times New Roman" w:hAnsi="Times New Roman"/>
          <w:i/>
          <w:iCs/>
          <w:sz w:val="20"/>
          <w:szCs w:val="20"/>
          <w:lang w:val="en-US"/>
        </w:rPr>
        <w:t>por</w:t>
      </w:r>
      <w:proofErr w:type="spellEnd"/>
      <w:r w:rsidR="00771AC2" w:rsidRPr="00A852AE">
        <w:rPr>
          <w:rFonts w:ascii="Times New Roman" w:hAnsi="Times New Roman"/>
          <w:i/>
          <w:iCs/>
          <w:sz w:val="20"/>
          <w:szCs w:val="20"/>
          <w:lang w:val="en-US"/>
        </w:rPr>
        <w:t xml:space="preserve"> </w:t>
      </w:r>
      <w:proofErr w:type="spellStart"/>
      <w:r w:rsidR="00771AC2" w:rsidRPr="00A852AE">
        <w:rPr>
          <w:rFonts w:ascii="Times New Roman" w:hAnsi="Times New Roman"/>
          <w:i/>
          <w:iCs/>
          <w:sz w:val="20"/>
          <w:szCs w:val="20"/>
          <w:lang w:val="en-US"/>
        </w:rPr>
        <w:t>renombrados</w:t>
      </w:r>
      <w:proofErr w:type="spellEnd"/>
      <w:r w:rsidR="00771AC2" w:rsidRPr="00A852AE">
        <w:rPr>
          <w:rFonts w:ascii="Times New Roman" w:hAnsi="Times New Roman"/>
          <w:i/>
          <w:iCs/>
          <w:sz w:val="20"/>
          <w:szCs w:val="20"/>
          <w:lang w:val="en-US"/>
        </w:rPr>
        <w:t xml:space="preserve"> </w:t>
      </w:r>
      <w:proofErr w:type="spellStart"/>
      <w:r w:rsidR="00771AC2" w:rsidRPr="00A852AE">
        <w:rPr>
          <w:rFonts w:ascii="Times New Roman" w:hAnsi="Times New Roman"/>
          <w:i/>
          <w:iCs/>
          <w:sz w:val="20"/>
          <w:szCs w:val="20"/>
          <w:lang w:val="en-US"/>
        </w:rPr>
        <w:t>literatos</w:t>
      </w:r>
      <w:proofErr w:type="spellEnd"/>
      <w:r w:rsidR="00771AC2" w:rsidRPr="00A852AE">
        <w:rPr>
          <w:rFonts w:ascii="Times New Roman" w:hAnsi="Times New Roman"/>
          <w:i/>
          <w:iCs/>
          <w:sz w:val="20"/>
          <w:szCs w:val="20"/>
          <w:lang w:val="en-US"/>
        </w:rPr>
        <w:t xml:space="preserve"> </w:t>
      </w:r>
      <w:r w:rsidR="00771AC2" w:rsidRPr="00A852AE">
        <w:rPr>
          <w:rFonts w:ascii="Times New Roman" w:hAnsi="Times New Roman"/>
          <w:sz w:val="20"/>
          <w:szCs w:val="20"/>
          <w:lang w:val="en-US"/>
        </w:rPr>
        <w:t>(2 volumes)</w:t>
      </w:r>
      <w:r w:rsidRPr="00A852AE">
        <w:rPr>
          <w:rFonts w:ascii="Times New Roman" w:hAnsi="Times New Roman"/>
          <w:i/>
          <w:iCs/>
          <w:sz w:val="20"/>
          <w:szCs w:val="20"/>
          <w:lang w:val="en-US"/>
        </w:rPr>
        <w:t xml:space="preserve"> </w:t>
      </w:r>
      <w:r w:rsidRPr="00A852AE">
        <w:rPr>
          <w:rFonts w:ascii="Times New Roman" w:hAnsi="Times New Roman"/>
          <w:sz w:val="20"/>
          <w:szCs w:val="20"/>
          <w:lang w:val="en-US"/>
        </w:rPr>
        <w:t>(1870</w:t>
      </w:r>
      <w:r w:rsidR="0064478A">
        <w:rPr>
          <w:rFonts w:ascii="Times New Roman" w:hAnsi="Times New Roman"/>
          <w:sz w:val="20"/>
          <w:szCs w:val="20"/>
          <w:lang w:val="en-US"/>
        </w:rPr>
        <w:t>–</w:t>
      </w:r>
      <w:r w:rsidRPr="00A852AE">
        <w:rPr>
          <w:rFonts w:ascii="Times New Roman" w:hAnsi="Times New Roman"/>
          <w:sz w:val="20"/>
          <w:szCs w:val="20"/>
          <w:lang w:val="en-US"/>
        </w:rPr>
        <w:t xml:space="preserve">71), </w:t>
      </w:r>
      <w:r w:rsidR="00771AC2" w:rsidRPr="00A852AE">
        <w:rPr>
          <w:rFonts w:ascii="Times New Roman" w:hAnsi="Times New Roman"/>
          <w:sz w:val="20"/>
          <w:szCs w:val="20"/>
          <w:lang w:val="en-US"/>
        </w:rPr>
        <w:t xml:space="preserve">Barcelona: Francisco </w:t>
      </w:r>
      <w:proofErr w:type="spellStart"/>
      <w:r w:rsidR="00771AC2" w:rsidRPr="00A852AE">
        <w:rPr>
          <w:rFonts w:ascii="Times New Roman" w:hAnsi="Times New Roman"/>
          <w:sz w:val="20"/>
          <w:szCs w:val="20"/>
          <w:lang w:val="en-US"/>
        </w:rPr>
        <w:t>Nacente</w:t>
      </w:r>
      <w:proofErr w:type="spellEnd"/>
      <w:r w:rsidRPr="00A852AE">
        <w:rPr>
          <w:rFonts w:ascii="Times New Roman" w:hAnsi="Times New Roman"/>
          <w:sz w:val="20"/>
          <w:szCs w:val="20"/>
          <w:lang w:val="en-US"/>
        </w:rPr>
        <w:t>.</w:t>
      </w:r>
    </w:p>
  </w:footnote>
  <w:footnote w:id="3">
    <w:p w14:paraId="09AD1973" w14:textId="39D33109" w:rsidR="009E5A91" w:rsidRPr="009E5A91" w:rsidRDefault="009E5A91" w:rsidP="009E5A91">
      <w:pPr>
        <w:pStyle w:val="Textpoznmkypodiarou"/>
        <w:jc w:val="both"/>
        <w:rPr>
          <w:rFonts w:ascii="Times New Roman" w:hAnsi="Times New Roman"/>
          <w:sz w:val="20"/>
          <w:szCs w:val="20"/>
          <w:lang w:val="en-US"/>
        </w:rPr>
      </w:pPr>
      <w:r w:rsidRPr="009E5A91">
        <w:rPr>
          <w:rStyle w:val="Odkaznapoznmkupodiarou"/>
          <w:rFonts w:ascii="Times New Roman" w:hAnsi="Times New Roman"/>
          <w:sz w:val="20"/>
          <w:szCs w:val="20"/>
        </w:rPr>
        <w:footnoteRef/>
      </w:r>
      <w:r w:rsidRPr="009E5A91">
        <w:rPr>
          <w:rFonts w:ascii="Times New Roman" w:hAnsi="Times New Roman"/>
          <w:sz w:val="20"/>
          <w:szCs w:val="20"/>
        </w:rPr>
        <w:t xml:space="preserve"> </w:t>
      </w:r>
      <w:r w:rsidRPr="009E5A91">
        <w:rPr>
          <w:rFonts w:ascii="Times New Roman" w:hAnsi="Times New Roman"/>
          <w:sz w:val="20"/>
          <w:szCs w:val="20"/>
          <w:lang w:val="en-US"/>
        </w:rPr>
        <w:t>As Nasee</w:t>
      </w:r>
      <w:r w:rsidR="00E30EDA">
        <w:rPr>
          <w:rFonts w:ascii="Times New Roman" w:hAnsi="Times New Roman"/>
          <w:sz w:val="20"/>
          <w:szCs w:val="20"/>
          <w:lang w:val="en-US"/>
        </w:rPr>
        <w:t>b</w:t>
      </w:r>
      <w:r w:rsidRPr="009E5A91">
        <w:rPr>
          <w:rFonts w:ascii="Times New Roman" w:hAnsi="Times New Roman"/>
          <w:sz w:val="20"/>
          <w:szCs w:val="20"/>
          <w:lang w:val="en-US"/>
        </w:rPr>
        <w:t xml:space="preserve"> Shaheen </w:t>
      </w:r>
      <w:r w:rsidR="00902CF9" w:rsidRPr="009E5A91">
        <w:rPr>
          <w:rFonts w:ascii="Times New Roman" w:hAnsi="Times New Roman"/>
          <w:sz w:val="20"/>
          <w:szCs w:val="20"/>
          <w:lang w:val="en-US"/>
        </w:rPr>
        <w:t>(1999</w:t>
      </w:r>
      <w:r w:rsidR="00902CF9">
        <w:rPr>
          <w:rFonts w:ascii="Times New Roman" w:hAnsi="Times New Roman"/>
          <w:sz w:val="20"/>
          <w:szCs w:val="20"/>
          <w:lang w:val="en-US"/>
        </w:rPr>
        <w:t>:</w:t>
      </w:r>
      <w:r w:rsidR="00902CF9" w:rsidRPr="009E5A91">
        <w:rPr>
          <w:rFonts w:ascii="Times New Roman" w:hAnsi="Times New Roman"/>
          <w:sz w:val="20"/>
          <w:szCs w:val="20"/>
          <w:lang w:val="en-US"/>
        </w:rPr>
        <w:t xml:space="preserve"> 422)</w:t>
      </w:r>
      <w:r w:rsidR="00902CF9">
        <w:rPr>
          <w:rFonts w:ascii="Times New Roman" w:hAnsi="Times New Roman"/>
          <w:sz w:val="20"/>
          <w:szCs w:val="20"/>
          <w:lang w:val="en-US"/>
        </w:rPr>
        <w:t xml:space="preserve"> </w:t>
      </w:r>
      <w:r w:rsidRPr="009E5A91">
        <w:rPr>
          <w:rFonts w:ascii="Times New Roman" w:hAnsi="Times New Roman"/>
          <w:sz w:val="20"/>
          <w:szCs w:val="20"/>
          <w:lang w:val="en-US"/>
        </w:rPr>
        <w:t xml:space="preserve">notes, “Shakespeare most likely had the </w:t>
      </w:r>
      <w:r w:rsidRPr="00DD0437">
        <w:rPr>
          <w:rFonts w:ascii="Times New Roman" w:hAnsi="Times New Roman"/>
          <w:i/>
          <w:iCs/>
          <w:sz w:val="20"/>
          <w:szCs w:val="20"/>
          <w:lang w:val="en-US"/>
        </w:rPr>
        <w:t>Geneva Bible</w:t>
      </w:r>
      <w:r w:rsidRPr="009E5A91">
        <w:rPr>
          <w:rFonts w:ascii="Times New Roman" w:hAnsi="Times New Roman"/>
          <w:sz w:val="20"/>
          <w:szCs w:val="20"/>
          <w:lang w:val="en-US"/>
        </w:rPr>
        <w:t xml:space="preserve"> in mind” when he wrote most of his plays. Following Shaheen, Stephen Marx (2000) confirms that Shakespeare </w:t>
      </w:r>
      <w:proofErr w:type="gramStart"/>
      <w:r w:rsidRPr="009E5A91">
        <w:rPr>
          <w:rFonts w:ascii="Times New Roman" w:hAnsi="Times New Roman"/>
          <w:sz w:val="20"/>
          <w:szCs w:val="20"/>
          <w:lang w:val="en-US"/>
        </w:rPr>
        <w:t>definitely used</w:t>
      </w:r>
      <w:proofErr w:type="gramEnd"/>
      <w:r w:rsidRPr="009E5A91">
        <w:rPr>
          <w:rFonts w:ascii="Times New Roman" w:hAnsi="Times New Roman"/>
          <w:sz w:val="20"/>
          <w:szCs w:val="20"/>
          <w:lang w:val="en-US"/>
        </w:rPr>
        <w:t xml:space="preserve"> the 1560 </w:t>
      </w:r>
      <w:r w:rsidRPr="009E5A91">
        <w:rPr>
          <w:rFonts w:ascii="Times New Roman" w:hAnsi="Times New Roman"/>
          <w:i/>
          <w:sz w:val="20"/>
          <w:szCs w:val="20"/>
          <w:lang w:val="en-US"/>
        </w:rPr>
        <w:t>Geneva Bible</w:t>
      </w:r>
      <w:r w:rsidRPr="009E5A91">
        <w:rPr>
          <w:rFonts w:ascii="Times New Roman" w:hAnsi="Times New Roman"/>
          <w:sz w:val="20"/>
          <w:szCs w:val="20"/>
          <w:lang w:val="en-US"/>
        </w:rPr>
        <w:t xml:space="preserve"> to consult certain religious texts.</w:t>
      </w:r>
    </w:p>
  </w:footnote>
  <w:footnote w:id="4">
    <w:p w14:paraId="0AAFDAE9" w14:textId="1881F5FA" w:rsidR="00D61C22" w:rsidRPr="00F5630F" w:rsidRDefault="00D61C22" w:rsidP="00D61C22">
      <w:pPr>
        <w:pStyle w:val="Textpoznmkypodiarou"/>
        <w:jc w:val="both"/>
        <w:rPr>
          <w:rFonts w:ascii="Times New Roman" w:hAnsi="Times New Roman"/>
          <w:sz w:val="20"/>
          <w:szCs w:val="20"/>
        </w:rPr>
      </w:pPr>
      <w:r w:rsidRPr="00F5630F">
        <w:rPr>
          <w:rStyle w:val="Odkaznapoznmkupodiarou"/>
          <w:rFonts w:ascii="Times New Roman" w:hAnsi="Times New Roman"/>
          <w:sz w:val="20"/>
          <w:szCs w:val="20"/>
        </w:rPr>
        <w:footnoteRef/>
      </w:r>
      <w:r w:rsidRPr="00F5630F">
        <w:rPr>
          <w:rFonts w:ascii="Times New Roman" w:hAnsi="Times New Roman"/>
          <w:sz w:val="20"/>
          <w:szCs w:val="20"/>
        </w:rPr>
        <w:t xml:space="preserve"> The School of Salamanca was a 16th-century intellectual movement led by Spanish theologians and jurists, notably Francisco de Vitoria, that redefined natural law, human rights and international law, influencing modern political and economic thought.</w:t>
      </w:r>
    </w:p>
  </w:footnote>
  <w:footnote w:id="5">
    <w:p w14:paraId="50B5FC89" w14:textId="77777777" w:rsidR="00AF2D49" w:rsidRPr="00F5630F" w:rsidRDefault="00AF2D49" w:rsidP="00AF2D49">
      <w:pPr>
        <w:pStyle w:val="Textpoznmkypodiarou"/>
        <w:jc w:val="both"/>
        <w:rPr>
          <w:rFonts w:ascii="Times New Roman" w:hAnsi="Times New Roman"/>
          <w:sz w:val="20"/>
          <w:szCs w:val="20"/>
        </w:rPr>
      </w:pPr>
      <w:r w:rsidRPr="00F5630F">
        <w:rPr>
          <w:rStyle w:val="Odkaznapoznmkupodiarou"/>
          <w:rFonts w:ascii="Times New Roman" w:hAnsi="Times New Roman"/>
          <w:sz w:val="20"/>
          <w:szCs w:val="20"/>
        </w:rPr>
        <w:footnoteRef/>
      </w:r>
      <w:r w:rsidRPr="00F5630F">
        <w:rPr>
          <w:rFonts w:ascii="Times New Roman" w:hAnsi="Times New Roman"/>
          <w:sz w:val="20"/>
          <w:szCs w:val="20"/>
        </w:rPr>
        <w:t xml:space="preserve"> </w:t>
      </w:r>
      <w:r w:rsidRPr="00F5630F">
        <w:rPr>
          <w:rFonts w:ascii="Times New Roman" w:hAnsi="Times New Roman"/>
          <w:sz w:val="20"/>
          <w:szCs w:val="20"/>
          <w:lang w:val="en-GB"/>
        </w:rPr>
        <w:t xml:space="preserve">All citations from the play are from </w:t>
      </w:r>
      <w:r w:rsidRPr="00F5630F">
        <w:rPr>
          <w:rFonts w:ascii="Times New Roman" w:hAnsi="Times New Roman"/>
          <w:i/>
          <w:sz w:val="20"/>
          <w:szCs w:val="20"/>
          <w:lang w:val="en-GB"/>
        </w:rPr>
        <w:t>King Richard II</w:t>
      </w:r>
      <w:r w:rsidRPr="00F5630F">
        <w:rPr>
          <w:rFonts w:ascii="Times New Roman" w:hAnsi="Times New Roman"/>
          <w:sz w:val="20"/>
          <w:szCs w:val="20"/>
          <w:lang w:val="en-GB"/>
        </w:rPr>
        <w:t>, ed. Charles R. Forker (London: Arden Shakespeare, 2002), and are quoted in the text by act, scene and line.</w:t>
      </w:r>
    </w:p>
  </w:footnote>
  <w:footnote w:id="6">
    <w:p w14:paraId="641DB25B" w14:textId="36A1312C" w:rsidR="00760A2C" w:rsidRPr="00F5630F" w:rsidRDefault="00760A2C" w:rsidP="00760A2C">
      <w:pPr>
        <w:pStyle w:val="Textpoznmkypodiarou"/>
        <w:jc w:val="both"/>
        <w:rPr>
          <w:rFonts w:ascii="Times New Roman" w:hAnsi="Times New Roman"/>
          <w:sz w:val="20"/>
          <w:szCs w:val="20"/>
          <w:lang w:val="es-ES_tradnl"/>
        </w:rPr>
      </w:pPr>
      <w:r w:rsidRPr="00F5630F">
        <w:rPr>
          <w:rStyle w:val="Odkaznapoznmkupodiarou"/>
          <w:rFonts w:ascii="Times New Roman" w:hAnsi="Times New Roman"/>
          <w:sz w:val="20"/>
          <w:szCs w:val="20"/>
        </w:rPr>
        <w:footnoteRef/>
      </w:r>
      <w:r w:rsidRPr="00F5630F">
        <w:rPr>
          <w:rFonts w:ascii="Times New Roman" w:hAnsi="Times New Roman"/>
          <w:sz w:val="20"/>
          <w:szCs w:val="20"/>
        </w:rPr>
        <w:t xml:space="preserve"> </w:t>
      </w:r>
      <w:r w:rsidRPr="00F5630F">
        <w:rPr>
          <w:rFonts w:ascii="Times New Roman" w:hAnsi="Times New Roman"/>
          <w:sz w:val="20"/>
          <w:szCs w:val="20"/>
          <w:lang w:val="es-ES_tradnl"/>
        </w:rPr>
        <w:t xml:space="preserve">In English: </w:t>
      </w:r>
      <w:r w:rsidRPr="00F5630F">
        <w:rPr>
          <w:rFonts w:ascii="Times New Roman" w:hAnsi="Times New Roman"/>
          <w:sz w:val="20"/>
          <w:szCs w:val="20"/>
          <w:lang w:val="es-ES"/>
        </w:rPr>
        <w:t xml:space="preserve">“What hast thou done? the voyce of thy brother’s blood cryeth vnto me from the earth.” (Genesis 4:10, </w:t>
      </w:r>
      <w:r w:rsidRPr="00F5630F">
        <w:rPr>
          <w:rFonts w:ascii="Times New Roman" w:hAnsi="Times New Roman"/>
          <w:i/>
          <w:iCs/>
          <w:sz w:val="20"/>
          <w:szCs w:val="20"/>
          <w:lang w:val="es-ES"/>
        </w:rPr>
        <w:t>Geneva Bible</w:t>
      </w:r>
      <w:r w:rsidRPr="00F5630F">
        <w:rPr>
          <w:rFonts w:ascii="Times New Roman" w:hAnsi="Times New Roman"/>
          <w:sz w:val="20"/>
          <w:szCs w:val="20"/>
          <w:lang w:val="es-ES"/>
        </w:rPr>
        <w:t>).</w:t>
      </w:r>
    </w:p>
  </w:footnote>
  <w:footnote w:id="7">
    <w:p w14:paraId="70A5F09A" w14:textId="77777777" w:rsidR="009D4A56" w:rsidRPr="00A53EA8" w:rsidRDefault="009D4A56" w:rsidP="009D4A56">
      <w:pPr>
        <w:pStyle w:val="Textpoznmkypodiarou"/>
        <w:jc w:val="both"/>
        <w:rPr>
          <w:rFonts w:ascii="Times New Roman" w:hAnsi="Times New Roman"/>
          <w:color w:val="FF0000"/>
          <w:sz w:val="20"/>
          <w:szCs w:val="20"/>
        </w:rPr>
      </w:pPr>
      <w:r w:rsidRPr="00243212">
        <w:rPr>
          <w:rStyle w:val="Odkaznapoznmkupodiarou"/>
          <w:rFonts w:ascii="Times New Roman" w:hAnsi="Times New Roman"/>
          <w:sz w:val="20"/>
          <w:szCs w:val="20"/>
        </w:rPr>
        <w:footnoteRef/>
      </w:r>
      <w:r w:rsidRPr="00243212">
        <w:rPr>
          <w:rFonts w:ascii="Times New Roman" w:hAnsi="Times New Roman"/>
          <w:sz w:val="20"/>
          <w:szCs w:val="20"/>
        </w:rPr>
        <w:t xml:space="preserve"> </w:t>
      </w:r>
      <w:r w:rsidR="00A53EA8" w:rsidRPr="00A53EA8">
        <w:rPr>
          <w:rFonts w:ascii="Times New Roman" w:hAnsi="Times New Roman"/>
          <w:sz w:val="20"/>
          <w:szCs w:val="20"/>
          <w:lang w:val="en-US"/>
        </w:rPr>
        <w:t xml:space="preserve">For more information on the development of the character of Bolingbroke and </w:t>
      </w:r>
      <w:r w:rsidR="00A53EA8" w:rsidRPr="00A81705">
        <w:rPr>
          <w:rFonts w:ascii="Times New Roman" w:hAnsi="Times New Roman"/>
          <w:sz w:val="20"/>
          <w:szCs w:val="20"/>
          <w:lang w:val="en-US"/>
        </w:rPr>
        <w:t>the</w:t>
      </w:r>
      <w:r w:rsidR="00A81705">
        <w:rPr>
          <w:rFonts w:ascii="Times New Roman" w:hAnsi="Times New Roman"/>
          <w:sz w:val="20"/>
          <w:szCs w:val="20"/>
          <w:lang w:val="en-US"/>
        </w:rPr>
        <w:t xml:space="preserve"> pomposity involved in the </w:t>
      </w:r>
      <w:r w:rsidR="00A53EA8" w:rsidRPr="00A53EA8">
        <w:rPr>
          <w:rFonts w:ascii="Times New Roman" w:hAnsi="Times New Roman"/>
          <w:sz w:val="20"/>
          <w:szCs w:val="20"/>
          <w:lang w:val="en-US"/>
        </w:rPr>
        <w:t xml:space="preserve">overthrow of Richard II in this play by Shakespeare, see the work of </w:t>
      </w:r>
      <w:r w:rsidR="00A53EA8" w:rsidRPr="00243212">
        <w:rPr>
          <w:rFonts w:ascii="Times New Roman" w:hAnsi="Times New Roman"/>
          <w:sz w:val="20"/>
          <w:szCs w:val="20"/>
        </w:rPr>
        <w:t>José María Rodríguez García, “Paradoxical Time and Providential History in Shakespeare and Bacon” (1999)</w:t>
      </w:r>
      <w:r w:rsidR="00217383" w:rsidRPr="00C80124">
        <w:rPr>
          <w:rFonts w:ascii="Times New Roman" w:hAnsi="Times New Roman"/>
          <w:sz w:val="20"/>
          <w:szCs w:val="20"/>
          <w:lang w:val="en-US"/>
        </w:rPr>
        <w:t>,</w:t>
      </w:r>
      <w:r w:rsidR="00A53EA8" w:rsidRPr="00243212">
        <w:rPr>
          <w:rFonts w:ascii="Times New Roman" w:hAnsi="Times New Roman"/>
          <w:sz w:val="20"/>
          <w:szCs w:val="20"/>
        </w:rPr>
        <w:t xml:space="preserve"> </w:t>
      </w:r>
      <w:r w:rsidR="00A53EA8" w:rsidRPr="00A53EA8">
        <w:rPr>
          <w:rFonts w:ascii="Times New Roman" w:hAnsi="Times New Roman"/>
          <w:sz w:val="20"/>
          <w:szCs w:val="20"/>
          <w:lang w:val="en-US"/>
        </w:rPr>
        <w:t xml:space="preserve">which </w:t>
      </w:r>
      <w:r w:rsidR="00A81705">
        <w:rPr>
          <w:rFonts w:ascii="Times New Roman" w:hAnsi="Times New Roman"/>
          <w:sz w:val="20"/>
          <w:szCs w:val="20"/>
          <w:lang w:val="en-US"/>
        </w:rPr>
        <w:t>includes</w:t>
      </w:r>
      <w:r w:rsidR="00A53EA8" w:rsidRPr="00A53EA8">
        <w:rPr>
          <w:rFonts w:ascii="Times New Roman" w:hAnsi="Times New Roman"/>
          <w:sz w:val="20"/>
          <w:szCs w:val="20"/>
          <w:lang w:val="en-US"/>
        </w:rPr>
        <w:t xml:space="preserve"> a study of </w:t>
      </w:r>
      <w:r w:rsidR="00A81705">
        <w:rPr>
          <w:rFonts w:ascii="Times New Roman" w:hAnsi="Times New Roman"/>
          <w:sz w:val="20"/>
          <w:szCs w:val="20"/>
          <w:lang w:val="en-US"/>
        </w:rPr>
        <w:t xml:space="preserve">the </w:t>
      </w:r>
      <w:r w:rsidR="00A53EA8" w:rsidRPr="00A53EA8">
        <w:rPr>
          <w:rFonts w:ascii="Times New Roman" w:hAnsi="Times New Roman"/>
          <w:sz w:val="20"/>
          <w:szCs w:val="20"/>
          <w:lang w:val="en-US"/>
        </w:rPr>
        <w:t xml:space="preserve">opinions </w:t>
      </w:r>
      <w:r w:rsidR="00A81705">
        <w:rPr>
          <w:rFonts w:ascii="Times New Roman" w:hAnsi="Times New Roman"/>
          <w:sz w:val="20"/>
          <w:szCs w:val="20"/>
          <w:lang w:val="en-US"/>
        </w:rPr>
        <w:t>of twentieth-century commentators</w:t>
      </w:r>
      <w:r w:rsidR="00A53EA8" w:rsidRPr="00A53EA8">
        <w:rPr>
          <w:rFonts w:ascii="Times New Roman" w:hAnsi="Times New Roman"/>
          <w:sz w:val="20"/>
          <w:szCs w:val="20"/>
          <w:lang w:val="en-US"/>
        </w:rPr>
        <w:t xml:space="preserve"> o</w:t>
      </w:r>
      <w:r w:rsidR="00A81705">
        <w:rPr>
          <w:rFonts w:ascii="Times New Roman" w:hAnsi="Times New Roman"/>
          <w:sz w:val="20"/>
          <w:szCs w:val="20"/>
          <w:lang w:val="en-US"/>
        </w:rPr>
        <w:t>n</w:t>
      </w:r>
      <w:r w:rsidR="00A53EA8" w:rsidRPr="00A53EA8">
        <w:rPr>
          <w:rFonts w:ascii="Times New Roman" w:hAnsi="Times New Roman"/>
          <w:sz w:val="20"/>
          <w:szCs w:val="20"/>
          <w:lang w:val="en-US"/>
        </w:rPr>
        <w:t xml:space="preserve"> the character of Henry Bolingbroke</w:t>
      </w:r>
      <w:r w:rsidR="00A53EA8">
        <w:rPr>
          <w:rFonts w:ascii="Times New Roman" w:hAnsi="Times New Roman"/>
          <w:sz w:val="20"/>
          <w:szCs w:val="20"/>
          <w:lang w:val="en-US"/>
        </w:rPr>
        <w:t xml:space="preserve">. </w:t>
      </w:r>
    </w:p>
  </w:footnote>
  <w:footnote w:id="8">
    <w:p w14:paraId="3071CE8C" w14:textId="1104332C" w:rsidR="00213E0D" w:rsidRPr="00213E0D" w:rsidRDefault="00213E0D" w:rsidP="00213E0D">
      <w:pPr>
        <w:pStyle w:val="Textpoznmkypodiarou"/>
        <w:jc w:val="both"/>
        <w:rPr>
          <w:rFonts w:ascii="Times New Roman" w:hAnsi="Times New Roman"/>
          <w:iCs/>
          <w:sz w:val="20"/>
          <w:szCs w:val="20"/>
        </w:rPr>
      </w:pPr>
      <w:r w:rsidRPr="00213E0D">
        <w:rPr>
          <w:rStyle w:val="Odkaznapoznmkupodiarou"/>
          <w:rFonts w:ascii="Times New Roman" w:hAnsi="Times New Roman"/>
          <w:sz w:val="20"/>
          <w:szCs w:val="20"/>
        </w:rPr>
        <w:footnoteRef/>
      </w:r>
      <w:r w:rsidRPr="00213E0D">
        <w:rPr>
          <w:rFonts w:ascii="Times New Roman" w:hAnsi="Times New Roman"/>
          <w:sz w:val="20"/>
          <w:szCs w:val="20"/>
        </w:rPr>
        <w:t xml:space="preserve"> In English: “[...] a </w:t>
      </w:r>
      <w:proofErr w:type="spellStart"/>
      <w:r w:rsidRPr="00213E0D">
        <w:rPr>
          <w:rFonts w:ascii="Times New Roman" w:hAnsi="Times New Roman"/>
          <w:sz w:val="20"/>
          <w:szCs w:val="20"/>
        </w:rPr>
        <w:t>fugitiue</w:t>
      </w:r>
      <w:proofErr w:type="spellEnd"/>
      <w:r w:rsidRPr="00213E0D">
        <w:rPr>
          <w:rFonts w:ascii="Times New Roman" w:hAnsi="Times New Roman"/>
          <w:sz w:val="20"/>
          <w:szCs w:val="20"/>
        </w:rPr>
        <w:t xml:space="preserve"> and a </w:t>
      </w:r>
      <w:proofErr w:type="spellStart"/>
      <w:r w:rsidRPr="00213E0D">
        <w:rPr>
          <w:rFonts w:ascii="Times New Roman" w:hAnsi="Times New Roman"/>
          <w:sz w:val="20"/>
          <w:szCs w:val="20"/>
        </w:rPr>
        <w:t>vagabonde</w:t>
      </w:r>
      <w:proofErr w:type="spellEnd"/>
      <w:r w:rsidRPr="00213E0D">
        <w:rPr>
          <w:rFonts w:ascii="Times New Roman" w:hAnsi="Times New Roman"/>
          <w:sz w:val="20"/>
          <w:szCs w:val="20"/>
        </w:rPr>
        <w:t xml:space="preserve"> shalt thou be in the earth” and “Behold, thou hast cast me out this day from the earth, and from thy face shall I be hid, and shall be a </w:t>
      </w:r>
      <w:proofErr w:type="spellStart"/>
      <w:r w:rsidRPr="00213E0D">
        <w:rPr>
          <w:rFonts w:ascii="Times New Roman" w:hAnsi="Times New Roman"/>
          <w:sz w:val="20"/>
          <w:szCs w:val="20"/>
        </w:rPr>
        <w:t>vagabonde</w:t>
      </w:r>
      <w:proofErr w:type="spellEnd"/>
      <w:r w:rsidRPr="00213E0D">
        <w:rPr>
          <w:rFonts w:ascii="Times New Roman" w:hAnsi="Times New Roman"/>
          <w:sz w:val="20"/>
          <w:szCs w:val="20"/>
        </w:rPr>
        <w:t xml:space="preserve"> and a </w:t>
      </w:r>
      <w:proofErr w:type="spellStart"/>
      <w:r w:rsidRPr="00213E0D">
        <w:rPr>
          <w:rFonts w:ascii="Times New Roman" w:hAnsi="Times New Roman"/>
          <w:sz w:val="20"/>
          <w:szCs w:val="20"/>
        </w:rPr>
        <w:t>runnagate</w:t>
      </w:r>
      <w:proofErr w:type="spellEnd"/>
      <w:r w:rsidRPr="00213E0D">
        <w:rPr>
          <w:rFonts w:ascii="Times New Roman" w:hAnsi="Times New Roman"/>
          <w:sz w:val="20"/>
          <w:szCs w:val="20"/>
        </w:rPr>
        <w:t xml:space="preserve"> in the earth [...]” (Genesis 4:12, 14, </w:t>
      </w:r>
      <w:r w:rsidRPr="00213E0D">
        <w:rPr>
          <w:rFonts w:ascii="Times New Roman" w:hAnsi="Times New Roman"/>
          <w:i/>
          <w:sz w:val="20"/>
          <w:szCs w:val="20"/>
        </w:rPr>
        <w:t>Geneva Bible</w:t>
      </w:r>
      <w:r w:rsidRPr="00213E0D">
        <w:rPr>
          <w:rFonts w:ascii="Times New Roman" w:hAnsi="Times New Roman"/>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9347" w14:textId="77777777" w:rsidR="0094358E" w:rsidRPr="0007439C" w:rsidRDefault="0094358E" w:rsidP="0094358E">
    <w:pPr>
      <w:pStyle w:val="Hlavika"/>
      <w:rPr>
        <w:lang w:val="en-GB"/>
      </w:rPr>
    </w:pPr>
    <w:r w:rsidRPr="00967A2D">
      <w:rPr>
        <w:rFonts w:ascii="Times" w:hAnsi="Times"/>
        <w:bCs/>
        <w:i/>
        <w:color w:val="000000" w:themeColor="text1"/>
        <w:sz w:val="20"/>
        <w:szCs w:val="18"/>
        <w:lang w:val="en-GB" w:eastAsia="en-GB"/>
      </w:rPr>
      <w:t>SKASE Journal of Translation and Interpretation</w:t>
    </w:r>
  </w:p>
  <w:p w14:paraId="3446526F" w14:textId="77777777" w:rsidR="0094358E" w:rsidRPr="0094358E" w:rsidRDefault="0094358E">
    <w:pPr>
      <w:pStyle w:val="Hlavika"/>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F770" w14:textId="77777777" w:rsidR="0094358E" w:rsidRPr="0094358E" w:rsidRDefault="0094358E" w:rsidP="0094358E">
    <w:pPr>
      <w:jc w:val="right"/>
      <w:rPr>
        <w:rFonts w:ascii="Times New Roman" w:eastAsia="Times New Roman" w:hAnsi="Times New Roman"/>
        <w:i/>
        <w:iCs/>
        <w:sz w:val="20"/>
        <w:szCs w:val="20"/>
      </w:rPr>
    </w:pPr>
    <w:r w:rsidRPr="0094358E">
      <w:rPr>
        <w:rFonts w:ascii="Times New Roman" w:eastAsia="Times New Roman" w:hAnsi="Times New Roman"/>
        <w:i/>
        <w:iCs/>
        <w:sz w:val="20"/>
        <w:szCs w:val="20"/>
      </w:rPr>
      <w:t>Luis J. Conejero-Magro</w:t>
    </w:r>
  </w:p>
  <w:p w14:paraId="21EBCD98" w14:textId="77777777" w:rsidR="0094358E" w:rsidRDefault="009435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5D5E" w14:textId="083D0BF0" w:rsidR="0094358E" w:rsidRDefault="0094358E">
    <w:pPr>
      <w:pStyle w:val="Hlavika"/>
      <w:rPr>
        <w:rFonts w:ascii="Times" w:hAnsi="Times"/>
        <w:bCs/>
        <w:iCs/>
        <w:color w:val="000000" w:themeColor="text1"/>
        <w:sz w:val="20"/>
        <w:szCs w:val="18"/>
        <w:lang w:val="en-GB" w:eastAsia="en-GB"/>
      </w:rPr>
    </w:pPr>
    <w:r w:rsidRPr="00967A2D">
      <w:rPr>
        <w:rFonts w:ascii="Times" w:hAnsi="Times"/>
        <w:bCs/>
        <w:i/>
        <w:color w:val="000000" w:themeColor="text1"/>
        <w:sz w:val="20"/>
        <w:szCs w:val="18"/>
        <w:lang w:val="en-GB" w:eastAsia="en-GB"/>
      </w:rPr>
      <w:t>SKASE Journal of Translation and Interpretation</w:t>
    </w:r>
    <w:r>
      <w:rPr>
        <w:rFonts w:ascii="Times" w:hAnsi="Times"/>
        <w:bCs/>
        <w:iCs/>
        <w:color w:val="000000" w:themeColor="text1"/>
        <w:sz w:val="20"/>
        <w:szCs w:val="18"/>
        <w:lang w:val="en-GB" w:eastAsia="en-GB"/>
      </w:rPr>
      <w:t xml:space="preserve">, 2025; 18(1): </w:t>
    </w:r>
    <w:r w:rsidR="00F3030D">
      <w:rPr>
        <w:rFonts w:ascii="Times" w:hAnsi="Times"/>
        <w:bCs/>
        <w:iCs/>
        <w:color w:val="000000" w:themeColor="text1"/>
        <w:sz w:val="20"/>
        <w:szCs w:val="18"/>
        <w:lang w:val="en-GB" w:eastAsia="en-GB"/>
      </w:rPr>
      <w:t>78</w:t>
    </w:r>
    <w:r>
      <w:rPr>
        <w:rFonts w:ascii="Times" w:hAnsi="Times"/>
        <w:bCs/>
        <w:iCs/>
        <w:color w:val="000000" w:themeColor="text1"/>
        <w:sz w:val="20"/>
        <w:szCs w:val="18"/>
        <w:lang w:val="en-GB" w:eastAsia="en-GB"/>
      </w:rPr>
      <w:t>–</w:t>
    </w:r>
    <w:r w:rsidR="00F3030D">
      <w:rPr>
        <w:rFonts w:ascii="Times" w:hAnsi="Times"/>
        <w:bCs/>
        <w:iCs/>
        <w:color w:val="000000" w:themeColor="text1"/>
        <w:sz w:val="20"/>
        <w:szCs w:val="18"/>
        <w:lang w:val="en-GB" w:eastAsia="en-GB"/>
      </w:rPr>
      <w:t>98</w:t>
    </w:r>
  </w:p>
  <w:p w14:paraId="1ED8AD70" w14:textId="2B249B79" w:rsidR="0094358E" w:rsidRDefault="0094358E">
    <w:pPr>
      <w:pStyle w:val="Hlavika"/>
    </w:pPr>
    <w:proofErr w:type="spellStart"/>
    <w:r>
      <w:rPr>
        <w:rFonts w:ascii="Times" w:hAnsi="Times"/>
        <w:bCs/>
        <w:iCs/>
        <w:color w:val="000000" w:themeColor="text1"/>
        <w:sz w:val="20"/>
        <w:szCs w:val="18"/>
        <w:lang w:val="en-GB" w:eastAsia="en-GB"/>
      </w:rPr>
      <w:t>doi</w:t>
    </w:r>
    <w:proofErr w:type="spellEnd"/>
    <w:r>
      <w:rPr>
        <w:rFonts w:ascii="Times" w:hAnsi="Times"/>
        <w:bCs/>
        <w:iCs/>
        <w:color w:val="000000" w:themeColor="text1"/>
        <w:sz w:val="20"/>
        <w:szCs w:val="18"/>
        <w:lang w:val="en-GB" w:eastAsia="en-GB"/>
      </w:rPr>
      <w:t xml:space="preserve">: </w:t>
    </w:r>
    <w:r w:rsidRPr="0094358E">
      <w:rPr>
        <w:rFonts w:ascii="Times" w:hAnsi="Times"/>
        <w:bCs/>
        <w:iCs/>
        <w:color w:val="000000" w:themeColor="text1"/>
        <w:sz w:val="20"/>
        <w:szCs w:val="18"/>
        <w:lang w:val="en-GB" w:eastAsia="en-GB"/>
      </w:rPr>
      <w:t>10.33542/JTI2025-1-06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48E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17FEF"/>
    <w:multiLevelType w:val="hybridMultilevel"/>
    <w:tmpl w:val="99FAAE32"/>
    <w:lvl w:ilvl="0" w:tplc="2EEC7728">
      <w:start w:val="1"/>
      <w:numFmt w:val="decimal"/>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2" w15:restartNumberingAfterBreak="0">
    <w:nsid w:val="07197442"/>
    <w:multiLevelType w:val="hybridMultilevel"/>
    <w:tmpl w:val="AAB6B3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73064FB"/>
    <w:multiLevelType w:val="hybridMultilevel"/>
    <w:tmpl w:val="3188880A"/>
    <w:lvl w:ilvl="0" w:tplc="FFFFFFFF">
      <w:start w:val="1"/>
      <w:numFmt w:val="decimal"/>
      <w:lvlText w:val="(%1)"/>
      <w:lvlJc w:val="left"/>
      <w:pPr>
        <w:ind w:left="1429" w:hanging="360"/>
      </w:pPr>
      <w:rPr>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09867ED3"/>
    <w:multiLevelType w:val="hybridMultilevel"/>
    <w:tmpl w:val="9C5ABB36"/>
    <w:lvl w:ilvl="0" w:tplc="2E00439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EA578A1"/>
    <w:multiLevelType w:val="hybridMultilevel"/>
    <w:tmpl w:val="09CC5C0A"/>
    <w:lvl w:ilvl="0" w:tplc="74429B2E">
      <w:start w:val="1"/>
      <w:numFmt w:val="decimal"/>
      <w:lvlText w:val="(%1)"/>
      <w:lvlJc w:val="left"/>
      <w:pPr>
        <w:ind w:left="1429" w:hanging="360"/>
      </w:pPr>
      <w:rPr>
        <w:sz w:val="24"/>
        <w:szCs w:val="24"/>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46058FB"/>
    <w:multiLevelType w:val="hybridMultilevel"/>
    <w:tmpl w:val="3188880A"/>
    <w:lvl w:ilvl="0" w:tplc="FFFFFFFF">
      <w:start w:val="1"/>
      <w:numFmt w:val="decimal"/>
      <w:lvlText w:val="(%1)"/>
      <w:lvlJc w:val="left"/>
      <w:pPr>
        <w:ind w:left="1429" w:hanging="360"/>
      </w:pPr>
      <w:rPr>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171068FA"/>
    <w:multiLevelType w:val="hybridMultilevel"/>
    <w:tmpl w:val="3188880A"/>
    <w:lvl w:ilvl="0" w:tplc="FFFFFFFF">
      <w:start w:val="1"/>
      <w:numFmt w:val="decimal"/>
      <w:lvlText w:val="(%1)"/>
      <w:lvlJc w:val="left"/>
      <w:pPr>
        <w:ind w:left="1429" w:hanging="360"/>
      </w:pPr>
      <w:rPr>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AFF6FB7"/>
    <w:multiLevelType w:val="hybridMultilevel"/>
    <w:tmpl w:val="97842234"/>
    <w:lvl w:ilvl="0" w:tplc="1F22B84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D922447"/>
    <w:multiLevelType w:val="hybridMultilevel"/>
    <w:tmpl w:val="FFD42F3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1A60307"/>
    <w:multiLevelType w:val="hybridMultilevel"/>
    <w:tmpl w:val="38662CEA"/>
    <w:lvl w:ilvl="0" w:tplc="8378099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1" w15:restartNumberingAfterBreak="0">
    <w:nsid w:val="25E864A7"/>
    <w:multiLevelType w:val="hybridMultilevel"/>
    <w:tmpl w:val="3DB6D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EA31DB"/>
    <w:multiLevelType w:val="hybridMultilevel"/>
    <w:tmpl w:val="748EF260"/>
    <w:lvl w:ilvl="0" w:tplc="65A87A7C">
      <w:start w:val="1"/>
      <w:numFmt w:val="decimal"/>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3" w15:restartNumberingAfterBreak="0">
    <w:nsid w:val="2BD5482E"/>
    <w:multiLevelType w:val="hybridMultilevel"/>
    <w:tmpl w:val="AF4A3C28"/>
    <w:lvl w:ilvl="0" w:tplc="57F8495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CED499E"/>
    <w:multiLevelType w:val="hybridMultilevel"/>
    <w:tmpl w:val="7AF0C3FE"/>
    <w:lvl w:ilvl="0" w:tplc="A698A7F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1861BB9"/>
    <w:multiLevelType w:val="hybridMultilevel"/>
    <w:tmpl w:val="F5F8DD2E"/>
    <w:lvl w:ilvl="0" w:tplc="0C070015">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6" w15:restartNumberingAfterBreak="0">
    <w:nsid w:val="35CC0B9F"/>
    <w:multiLevelType w:val="hybridMultilevel"/>
    <w:tmpl w:val="3036EF3C"/>
    <w:lvl w:ilvl="0" w:tplc="E8BAA818">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7" w15:restartNumberingAfterBreak="0">
    <w:nsid w:val="36E35B22"/>
    <w:multiLevelType w:val="hybridMultilevel"/>
    <w:tmpl w:val="3F0C11F8"/>
    <w:lvl w:ilvl="0" w:tplc="3DA69358">
      <w:start w:val="1"/>
      <w:numFmt w:val="decimal"/>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8" w15:restartNumberingAfterBreak="0">
    <w:nsid w:val="3C536EAE"/>
    <w:multiLevelType w:val="hybridMultilevel"/>
    <w:tmpl w:val="062C09CC"/>
    <w:lvl w:ilvl="0" w:tplc="53CC282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DB634E1"/>
    <w:multiLevelType w:val="hybridMultilevel"/>
    <w:tmpl w:val="29EEEB14"/>
    <w:lvl w:ilvl="0" w:tplc="63424F8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1C844C3"/>
    <w:multiLevelType w:val="hybridMultilevel"/>
    <w:tmpl w:val="C0A4F1C4"/>
    <w:lvl w:ilvl="0" w:tplc="0C070015">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181A73"/>
    <w:multiLevelType w:val="hybridMultilevel"/>
    <w:tmpl w:val="56D0064A"/>
    <w:lvl w:ilvl="0" w:tplc="BB68F9D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57C71A7"/>
    <w:multiLevelType w:val="hybridMultilevel"/>
    <w:tmpl w:val="39F02AE4"/>
    <w:lvl w:ilvl="0" w:tplc="24B46DE4">
      <w:start w:val="1"/>
      <w:numFmt w:val="decimal"/>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23" w15:restartNumberingAfterBreak="0">
    <w:nsid w:val="47B526D6"/>
    <w:multiLevelType w:val="hybridMultilevel"/>
    <w:tmpl w:val="3C3AD5E0"/>
    <w:lvl w:ilvl="0" w:tplc="C4660940">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D59175D"/>
    <w:multiLevelType w:val="hybridMultilevel"/>
    <w:tmpl w:val="3188880A"/>
    <w:lvl w:ilvl="0" w:tplc="FFFFFFFF">
      <w:start w:val="1"/>
      <w:numFmt w:val="decimal"/>
      <w:lvlText w:val="(%1)"/>
      <w:lvlJc w:val="left"/>
      <w:pPr>
        <w:ind w:left="1429" w:hanging="360"/>
      </w:pPr>
      <w:rPr>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ECF12D8"/>
    <w:multiLevelType w:val="hybridMultilevel"/>
    <w:tmpl w:val="3188880A"/>
    <w:lvl w:ilvl="0" w:tplc="FFFFFFFF">
      <w:start w:val="1"/>
      <w:numFmt w:val="decimal"/>
      <w:lvlText w:val="(%1)"/>
      <w:lvlJc w:val="left"/>
      <w:pPr>
        <w:ind w:left="1429" w:hanging="360"/>
      </w:pPr>
      <w:rPr>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13225C3"/>
    <w:multiLevelType w:val="hybridMultilevel"/>
    <w:tmpl w:val="2DAC83E0"/>
    <w:lvl w:ilvl="0" w:tplc="DE2A9008">
      <w:start w:val="1"/>
      <w:numFmt w:val="decimal"/>
      <w:lvlText w:val="(%1)"/>
      <w:lvlJc w:val="left"/>
      <w:pPr>
        <w:ind w:left="1069" w:hanging="360"/>
      </w:pPr>
      <w:rPr>
        <w:rFonts w:hint="default"/>
        <w:color w:val="auto"/>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7" w15:restartNumberingAfterBreak="0">
    <w:nsid w:val="524151AB"/>
    <w:multiLevelType w:val="hybridMultilevel"/>
    <w:tmpl w:val="728CD502"/>
    <w:lvl w:ilvl="0" w:tplc="ED0A2720">
      <w:start w:val="1"/>
      <w:numFmt w:val="decimal"/>
      <w:lvlText w:val="(%1)"/>
      <w:lvlJc w:val="left"/>
      <w:pPr>
        <w:ind w:left="1089" w:hanging="38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8" w15:restartNumberingAfterBreak="0">
    <w:nsid w:val="53367368"/>
    <w:multiLevelType w:val="hybridMultilevel"/>
    <w:tmpl w:val="B07C31EA"/>
    <w:lvl w:ilvl="0" w:tplc="67744BA0">
      <w:start w:val="1"/>
      <w:numFmt w:val="decimal"/>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29" w15:restartNumberingAfterBreak="0">
    <w:nsid w:val="5B406279"/>
    <w:multiLevelType w:val="hybridMultilevel"/>
    <w:tmpl w:val="5DC26436"/>
    <w:lvl w:ilvl="0" w:tplc="B41C1254">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B44138F"/>
    <w:multiLevelType w:val="hybridMultilevel"/>
    <w:tmpl w:val="11146D84"/>
    <w:lvl w:ilvl="0" w:tplc="8D24292E">
      <w:start w:val="2"/>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F37D3C"/>
    <w:multiLevelType w:val="hybridMultilevel"/>
    <w:tmpl w:val="B2504EA0"/>
    <w:lvl w:ilvl="0" w:tplc="B2A61DE2">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2" w15:restartNumberingAfterBreak="0">
    <w:nsid w:val="5FD07400"/>
    <w:multiLevelType w:val="hybridMultilevel"/>
    <w:tmpl w:val="F398C1F8"/>
    <w:lvl w:ilvl="0" w:tplc="BE5ECFDE">
      <w:start w:val="1"/>
      <w:numFmt w:val="decimal"/>
      <w:lvlText w:val="(%1)"/>
      <w:lvlJc w:val="left"/>
      <w:pPr>
        <w:ind w:left="1089" w:hanging="38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3" w15:restartNumberingAfterBreak="0">
    <w:nsid w:val="5FED4EA2"/>
    <w:multiLevelType w:val="hybridMultilevel"/>
    <w:tmpl w:val="2BEA30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902AAC"/>
    <w:multiLevelType w:val="hybridMultilevel"/>
    <w:tmpl w:val="EAA0B8A6"/>
    <w:lvl w:ilvl="0" w:tplc="7BE6A1A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5634589"/>
    <w:multiLevelType w:val="hybridMultilevel"/>
    <w:tmpl w:val="3188880A"/>
    <w:lvl w:ilvl="0" w:tplc="FFFFFFFF">
      <w:start w:val="1"/>
      <w:numFmt w:val="decimal"/>
      <w:lvlText w:val="(%1)"/>
      <w:lvlJc w:val="left"/>
      <w:pPr>
        <w:ind w:left="1429" w:hanging="360"/>
      </w:pPr>
      <w:rPr>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65802294"/>
    <w:multiLevelType w:val="hybridMultilevel"/>
    <w:tmpl w:val="A25EA042"/>
    <w:lvl w:ilvl="0" w:tplc="7C9CF098">
      <w:start w:val="1"/>
      <w:numFmt w:val="decimal"/>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37" w15:restartNumberingAfterBreak="0">
    <w:nsid w:val="6B4334A1"/>
    <w:multiLevelType w:val="hybridMultilevel"/>
    <w:tmpl w:val="809697BE"/>
    <w:lvl w:ilvl="0" w:tplc="3BEC1E4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CD627CA"/>
    <w:multiLevelType w:val="hybridMultilevel"/>
    <w:tmpl w:val="2EB0823C"/>
    <w:lvl w:ilvl="0" w:tplc="971459C8">
      <w:start w:val="1"/>
      <w:numFmt w:val="decimal"/>
      <w:lvlText w:val="(%1)"/>
      <w:lvlJc w:val="left"/>
      <w:pPr>
        <w:ind w:left="1429" w:hanging="360"/>
      </w:pPr>
      <w:rPr>
        <w:sz w:val="24"/>
        <w:szCs w:val="24"/>
        <w:lang w:val="en-G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6F027FFC"/>
    <w:multiLevelType w:val="hybridMultilevel"/>
    <w:tmpl w:val="CAACCBE4"/>
    <w:lvl w:ilvl="0" w:tplc="44C6CAAC">
      <w:start w:val="1"/>
      <w:numFmt w:val="decimal"/>
      <w:lvlText w:val="(%1)"/>
      <w:lvlJc w:val="left"/>
      <w:pPr>
        <w:ind w:left="1105" w:hanging="396"/>
      </w:pPr>
      <w:rPr>
        <w:rFonts w:eastAsia="MS Mincho" w:hint="default"/>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6F276B06"/>
    <w:multiLevelType w:val="hybridMultilevel"/>
    <w:tmpl w:val="3188880A"/>
    <w:lvl w:ilvl="0" w:tplc="FFFFFFFF">
      <w:start w:val="1"/>
      <w:numFmt w:val="decimal"/>
      <w:lvlText w:val="(%1)"/>
      <w:lvlJc w:val="left"/>
      <w:pPr>
        <w:ind w:left="1429" w:hanging="360"/>
      </w:pPr>
      <w:rPr>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71397671"/>
    <w:multiLevelType w:val="hybridMultilevel"/>
    <w:tmpl w:val="FC5CF7B6"/>
    <w:lvl w:ilvl="0" w:tplc="0A18A72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869333B"/>
    <w:multiLevelType w:val="hybridMultilevel"/>
    <w:tmpl w:val="EF66D0C0"/>
    <w:lvl w:ilvl="0" w:tplc="0F2C724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91F67EC"/>
    <w:multiLevelType w:val="hybridMultilevel"/>
    <w:tmpl w:val="3DB6D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7A79ED"/>
    <w:multiLevelType w:val="hybridMultilevel"/>
    <w:tmpl w:val="3188880A"/>
    <w:lvl w:ilvl="0" w:tplc="55787512">
      <w:start w:val="1"/>
      <w:numFmt w:val="decimal"/>
      <w:lvlText w:val="(%1)"/>
      <w:lvlJc w:val="left"/>
      <w:pPr>
        <w:ind w:left="1429" w:hanging="360"/>
      </w:pPr>
      <w:rPr>
        <w:sz w:val="24"/>
        <w:szCs w:val="24"/>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32062294">
    <w:abstractNumId w:val="0"/>
  </w:num>
  <w:num w:numId="2" w16cid:durableId="1044718247">
    <w:abstractNumId w:val="29"/>
  </w:num>
  <w:num w:numId="3" w16cid:durableId="1175848178">
    <w:abstractNumId w:val="2"/>
  </w:num>
  <w:num w:numId="4" w16cid:durableId="301080001">
    <w:abstractNumId w:val="28"/>
  </w:num>
  <w:num w:numId="5" w16cid:durableId="936016450">
    <w:abstractNumId w:val="12"/>
  </w:num>
  <w:num w:numId="6" w16cid:durableId="208542038">
    <w:abstractNumId w:val="22"/>
  </w:num>
  <w:num w:numId="7" w16cid:durableId="2030835162">
    <w:abstractNumId w:val="36"/>
  </w:num>
  <w:num w:numId="8" w16cid:durableId="893664269">
    <w:abstractNumId w:val="17"/>
  </w:num>
  <w:num w:numId="9" w16cid:durableId="790365815">
    <w:abstractNumId w:val="1"/>
  </w:num>
  <w:num w:numId="10" w16cid:durableId="1722056329">
    <w:abstractNumId w:val="9"/>
  </w:num>
  <w:num w:numId="11" w16cid:durableId="244346383">
    <w:abstractNumId w:val="34"/>
  </w:num>
  <w:num w:numId="12" w16cid:durableId="616911512">
    <w:abstractNumId w:val="4"/>
  </w:num>
  <w:num w:numId="13" w16cid:durableId="1769425650">
    <w:abstractNumId w:val="18"/>
  </w:num>
  <w:num w:numId="14" w16cid:durableId="2114861754">
    <w:abstractNumId w:val="41"/>
  </w:num>
  <w:num w:numId="15" w16cid:durableId="1742169331">
    <w:abstractNumId w:val="8"/>
  </w:num>
  <w:num w:numId="16" w16cid:durableId="1183596121">
    <w:abstractNumId w:val="19"/>
  </w:num>
  <w:num w:numId="17" w16cid:durableId="519667271">
    <w:abstractNumId w:val="14"/>
  </w:num>
  <w:num w:numId="18" w16cid:durableId="382605558">
    <w:abstractNumId w:val="37"/>
  </w:num>
  <w:num w:numId="19" w16cid:durableId="1886023161">
    <w:abstractNumId w:val="42"/>
  </w:num>
  <w:num w:numId="20" w16cid:durableId="529803690">
    <w:abstractNumId w:val="13"/>
  </w:num>
  <w:num w:numId="21" w16cid:durableId="1477914608">
    <w:abstractNumId w:val="30"/>
  </w:num>
  <w:num w:numId="22" w16cid:durableId="411511532">
    <w:abstractNumId w:val="33"/>
  </w:num>
  <w:num w:numId="23" w16cid:durableId="2135903270">
    <w:abstractNumId w:val="15"/>
  </w:num>
  <w:num w:numId="24" w16cid:durableId="1152795899">
    <w:abstractNumId w:val="26"/>
  </w:num>
  <w:num w:numId="25" w16cid:durableId="229850705">
    <w:abstractNumId w:val="32"/>
  </w:num>
  <w:num w:numId="26" w16cid:durableId="309142708">
    <w:abstractNumId w:val="27"/>
  </w:num>
  <w:num w:numId="27" w16cid:durableId="427851615">
    <w:abstractNumId w:val="21"/>
  </w:num>
  <w:num w:numId="28" w16cid:durableId="114253453">
    <w:abstractNumId w:val="31"/>
  </w:num>
  <w:num w:numId="29" w16cid:durableId="1855880274">
    <w:abstractNumId w:val="10"/>
  </w:num>
  <w:num w:numId="30" w16cid:durableId="1525172491">
    <w:abstractNumId w:val="16"/>
  </w:num>
  <w:num w:numId="31" w16cid:durableId="1300647596">
    <w:abstractNumId w:val="20"/>
  </w:num>
  <w:num w:numId="32" w16cid:durableId="565070647">
    <w:abstractNumId w:val="43"/>
  </w:num>
  <w:num w:numId="33" w16cid:durableId="1802570895">
    <w:abstractNumId w:val="44"/>
  </w:num>
  <w:num w:numId="34" w16cid:durableId="1699894823">
    <w:abstractNumId w:val="23"/>
  </w:num>
  <w:num w:numId="35" w16cid:durableId="1348168025">
    <w:abstractNumId w:val="3"/>
  </w:num>
  <w:num w:numId="36" w16cid:durableId="1464076687">
    <w:abstractNumId w:val="6"/>
  </w:num>
  <w:num w:numId="37" w16cid:durableId="630478777">
    <w:abstractNumId w:val="5"/>
  </w:num>
  <w:num w:numId="38" w16cid:durableId="685013781">
    <w:abstractNumId w:val="39"/>
  </w:num>
  <w:num w:numId="39" w16cid:durableId="729771786">
    <w:abstractNumId w:val="38"/>
  </w:num>
  <w:num w:numId="40" w16cid:durableId="1839147865">
    <w:abstractNumId w:val="24"/>
  </w:num>
  <w:num w:numId="41" w16cid:durableId="500588920">
    <w:abstractNumId w:val="7"/>
  </w:num>
  <w:num w:numId="42" w16cid:durableId="351809779">
    <w:abstractNumId w:val="40"/>
  </w:num>
  <w:num w:numId="43" w16cid:durableId="771894711">
    <w:abstractNumId w:val="25"/>
  </w:num>
  <w:num w:numId="44" w16cid:durableId="1443107601">
    <w:abstractNumId w:val="35"/>
  </w:num>
  <w:num w:numId="45" w16cid:durableId="739526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54"/>
    <w:rsid w:val="000039DC"/>
    <w:rsid w:val="00003F20"/>
    <w:rsid w:val="00004B47"/>
    <w:rsid w:val="00004BC9"/>
    <w:rsid w:val="00006B87"/>
    <w:rsid w:val="00010396"/>
    <w:rsid w:val="00010B84"/>
    <w:rsid w:val="00012ED2"/>
    <w:rsid w:val="00017E1A"/>
    <w:rsid w:val="000207AA"/>
    <w:rsid w:val="0002709F"/>
    <w:rsid w:val="00030BB0"/>
    <w:rsid w:val="00036EA1"/>
    <w:rsid w:val="000457C2"/>
    <w:rsid w:val="00045C87"/>
    <w:rsid w:val="00052B5B"/>
    <w:rsid w:val="00053BBE"/>
    <w:rsid w:val="00055961"/>
    <w:rsid w:val="000559C5"/>
    <w:rsid w:val="0006032A"/>
    <w:rsid w:val="0006162D"/>
    <w:rsid w:val="00067ABA"/>
    <w:rsid w:val="00070818"/>
    <w:rsid w:val="00070F34"/>
    <w:rsid w:val="00071FF0"/>
    <w:rsid w:val="000720C7"/>
    <w:rsid w:val="000769A2"/>
    <w:rsid w:val="00080195"/>
    <w:rsid w:val="00080DE5"/>
    <w:rsid w:val="00091AC9"/>
    <w:rsid w:val="000933C4"/>
    <w:rsid w:val="000979FC"/>
    <w:rsid w:val="000B0644"/>
    <w:rsid w:val="000B1CFD"/>
    <w:rsid w:val="000B594E"/>
    <w:rsid w:val="000B5AF3"/>
    <w:rsid w:val="000C22DF"/>
    <w:rsid w:val="000C45B6"/>
    <w:rsid w:val="000C6FFE"/>
    <w:rsid w:val="000D09A6"/>
    <w:rsid w:val="000D0EF4"/>
    <w:rsid w:val="000D39F5"/>
    <w:rsid w:val="000D4AD9"/>
    <w:rsid w:val="000D798D"/>
    <w:rsid w:val="000E2563"/>
    <w:rsid w:val="000F180A"/>
    <w:rsid w:val="000F2D81"/>
    <w:rsid w:val="000F2E9C"/>
    <w:rsid w:val="000F38A4"/>
    <w:rsid w:val="000F4568"/>
    <w:rsid w:val="0010031C"/>
    <w:rsid w:val="001012CD"/>
    <w:rsid w:val="00102136"/>
    <w:rsid w:val="0010596A"/>
    <w:rsid w:val="00110AC0"/>
    <w:rsid w:val="0011149B"/>
    <w:rsid w:val="00115927"/>
    <w:rsid w:val="00115969"/>
    <w:rsid w:val="00115F86"/>
    <w:rsid w:val="0011677E"/>
    <w:rsid w:val="001177E2"/>
    <w:rsid w:val="00117C8C"/>
    <w:rsid w:val="00121AF3"/>
    <w:rsid w:val="00121C3C"/>
    <w:rsid w:val="001220AB"/>
    <w:rsid w:val="00124BF9"/>
    <w:rsid w:val="00126848"/>
    <w:rsid w:val="00133A41"/>
    <w:rsid w:val="00137119"/>
    <w:rsid w:val="00137F69"/>
    <w:rsid w:val="00142DED"/>
    <w:rsid w:val="00144182"/>
    <w:rsid w:val="0015042F"/>
    <w:rsid w:val="001527C2"/>
    <w:rsid w:val="00155A19"/>
    <w:rsid w:val="00163076"/>
    <w:rsid w:val="00163A70"/>
    <w:rsid w:val="00164AB9"/>
    <w:rsid w:val="00165AC4"/>
    <w:rsid w:val="00167453"/>
    <w:rsid w:val="00174AAA"/>
    <w:rsid w:val="001822FB"/>
    <w:rsid w:val="00182312"/>
    <w:rsid w:val="00182CA8"/>
    <w:rsid w:val="00187176"/>
    <w:rsid w:val="0019636A"/>
    <w:rsid w:val="001A4C67"/>
    <w:rsid w:val="001A528F"/>
    <w:rsid w:val="001A5C9A"/>
    <w:rsid w:val="001B094A"/>
    <w:rsid w:val="001B1D1C"/>
    <w:rsid w:val="001B677B"/>
    <w:rsid w:val="001C246E"/>
    <w:rsid w:val="001C657F"/>
    <w:rsid w:val="001D2011"/>
    <w:rsid w:val="001D2272"/>
    <w:rsid w:val="001D248E"/>
    <w:rsid w:val="001D3A91"/>
    <w:rsid w:val="001E19A0"/>
    <w:rsid w:val="001E2076"/>
    <w:rsid w:val="001F4C31"/>
    <w:rsid w:val="001F506A"/>
    <w:rsid w:val="0020150A"/>
    <w:rsid w:val="00204CDA"/>
    <w:rsid w:val="0020695E"/>
    <w:rsid w:val="00207E63"/>
    <w:rsid w:val="00213E0D"/>
    <w:rsid w:val="00217383"/>
    <w:rsid w:val="00221D60"/>
    <w:rsid w:val="00225C11"/>
    <w:rsid w:val="00234D62"/>
    <w:rsid w:val="00241D64"/>
    <w:rsid w:val="00252600"/>
    <w:rsid w:val="002544D2"/>
    <w:rsid w:val="00260C81"/>
    <w:rsid w:val="002645FB"/>
    <w:rsid w:val="002703E8"/>
    <w:rsid w:val="00270919"/>
    <w:rsid w:val="002712C9"/>
    <w:rsid w:val="00271C49"/>
    <w:rsid w:val="00281209"/>
    <w:rsid w:val="00281432"/>
    <w:rsid w:val="00282634"/>
    <w:rsid w:val="0028339C"/>
    <w:rsid w:val="00290E8E"/>
    <w:rsid w:val="002929F8"/>
    <w:rsid w:val="0029418E"/>
    <w:rsid w:val="002963D8"/>
    <w:rsid w:val="002A0CB0"/>
    <w:rsid w:val="002B012C"/>
    <w:rsid w:val="002B39F0"/>
    <w:rsid w:val="002B3AA4"/>
    <w:rsid w:val="002B43A4"/>
    <w:rsid w:val="002B45F0"/>
    <w:rsid w:val="002B484B"/>
    <w:rsid w:val="002C00C4"/>
    <w:rsid w:val="002C1499"/>
    <w:rsid w:val="002C787F"/>
    <w:rsid w:val="002C7A87"/>
    <w:rsid w:val="002D67BC"/>
    <w:rsid w:val="002D764A"/>
    <w:rsid w:val="002E0939"/>
    <w:rsid w:val="002E0E19"/>
    <w:rsid w:val="002E1A30"/>
    <w:rsid w:val="002E2B7A"/>
    <w:rsid w:val="002E4E6C"/>
    <w:rsid w:val="002E6A96"/>
    <w:rsid w:val="00310018"/>
    <w:rsid w:val="003116B6"/>
    <w:rsid w:val="0031335F"/>
    <w:rsid w:val="003203E8"/>
    <w:rsid w:val="0032112A"/>
    <w:rsid w:val="003244A2"/>
    <w:rsid w:val="003244AB"/>
    <w:rsid w:val="00325827"/>
    <w:rsid w:val="003326D4"/>
    <w:rsid w:val="003351B6"/>
    <w:rsid w:val="00336B02"/>
    <w:rsid w:val="00336E8C"/>
    <w:rsid w:val="0034113E"/>
    <w:rsid w:val="00342422"/>
    <w:rsid w:val="00344616"/>
    <w:rsid w:val="00345A5F"/>
    <w:rsid w:val="00345C96"/>
    <w:rsid w:val="00351512"/>
    <w:rsid w:val="0035352E"/>
    <w:rsid w:val="003615C2"/>
    <w:rsid w:val="00361E98"/>
    <w:rsid w:val="003714F2"/>
    <w:rsid w:val="0037405A"/>
    <w:rsid w:val="00377DB7"/>
    <w:rsid w:val="003826A9"/>
    <w:rsid w:val="0038423C"/>
    <w:rsid w:val="0038506B"/>
    <w:rsid w:val="003879EE"/>
    <w:rsid w:val="00391356"/>
    <w:rsid w:val="00393BA1"/>
    <w:rsid w:val="0039459D"/>
    <w:rsid w:val="00395874"/>
    <w:rsid w:val="003958F3"/>
    <w:rsid w:val="003A3723"/>
    <w:rsid w:val="003A696C"/>
    <w:rsid w:val="003B23C6"/>
    <w:rsid w:val="003B5FB0"/>
    <w:rsid w:val="003C1D6E"/>
    <w:rsid w:val="003C23E7"/>
    <w:rsid w:val="003C4769"/>
    <w:rsid w:val="003D2D65"/>
    <w:rsid w:val="003E4DB2"/>
    <w:rsid w:val="003F07CE"/>
    <w:rsid w:val="003F0BAB"/>
    <w:rsid w:val="003F5448"/>
    <w:rsid w:val="00400217"/>
    <w:rsid w:val="00402347"/>
    <w:rsid w:val="00402DCA"/>
    <w:rsid w:val="0040332F"/>
    <w:rsid w:val="00403884"/>
    <w:rsid w:val="004047A7"/>
    <w:rsid w:val="00407541"/>
    <w:rsid w:val="00413C38"/>
    <w:rsid w:val="0041576D"/>
    <w:rsid w:val="004166EF"/>
    <w:rsid w:val="00416A51"/>
    <w:rsid w:val="00420397"/>
    <w:rsid w:val="00424C69"/>
    <w:rsid w:val="004278CE"/>
    <w:rsid w:val="004303ED"/>
    <w:rsid w:val="00434463"/>
    <w:rsid w:val="00436B9B"/>
    <w:rsid w:val="00442215"/>
    <w:rsid w:val="0044754B"/>
    <w:rsid w:val="00454AAF"/>
    <w:rsid w:val="004579F6"/>
    <w:rsid w:val="00457AE1"/>
    <w:rsid w:val="00460754"/>
    <w:rsid w:val="00464B35"/>
    <w:rsid w:val="004666C4"/>
    <w:rsid w:val="0047216A"/>
    <w:rsid w:val="0047234E"/>
    <w:rsid w:val="004723A0"/>
    <w:rsid w:val="00473B7A"/>
    <w:rsid w:val="0047569B"/>
    <w:rsid w:val="00475718"/>
    <w:rsid w:val="00482BA2"/>
    <w:rsid w:val="004840CD"/>
    <w:rsid w:val="00485E40"/>
    <w:rsid w:val="00486BFE"/>
    <w:rsid w:val="00486F11"/>
    <w:rsid w:val="004A1DB4"/>
    <w:rsid w:val="004A503F"/>
    <w:rsid w:val="004B3191"/>
    <w:rsid w:val="004B3D1E"/>
    <w:rsid w:val="004B5C55"/>
    <w:rsid w:val="004B5E14"/>
    <w:rsid w:val="004C03AC"/>
    <w:rsid w:val="004C34BF"/>
    <w:rsid w:val="004C6C12"/>
    <w:rsid w:val="004D4167"/>
    <w:rsid w:val="004D644D"/>
    <w:rsid w:val="004D7BFC"/>
    <w:rsid w:val="004E2EDD"/>
    <w:rsid w:val="004F0753"/>
    <w:rsid w:val="004F0FD3"/>
    <w:rsid w:val="004F22A9"/>
    <w:rsid w:val="004F2C48"/>
    <w:rsid w:val="004F471E"/>
    <w:rsid w:val="004F4F01"/>
    <w:rsid w:val="0050376C"/>
    <w:rsid w:val="00511B45"/>
    <w:rsid w:val="005129C2"/>
    <w:rsid w:val="0051385F"/>
    <w:rsid w:val="00514518"/>
    <w:rsid w:val="005216E4"/>
    <w:rsid w:val="0052181B"/>
    <w:rsid w:val="005258D9"/>
    <w:rsid w:val="005328A5"/>
    <w:rsid w:val="005353B1"/>
    <w:rsid w:val="00536574"/>
    <w:rsid w:val="00541D83"/>
    <w:rsid w:val="005462E7"/>
    <w:rsid w:val="0055007A"/>
    <w:rsid w:val="005502F4"/>
    <w:rsid w:val="00560566"/>
    <w:rsid w:val="00562714"/>
    <w:rsid w:val="00563DBB"/>
    <w:rsid w:val="00563F76"/>
    <w:rsid w:val="00584640"/>
    <w:rsid w:val="00584D3D"/>
    <w:rsid w:val="00587C28"/>
    <w:rsid w:val="005923F6"/>
    <w:rsid w:val="005A37E3"/>
    <w:rsid w:val="005A4EE7"/>
    <w:rsid w:val="005A7D49"/>
    <w:rsid w:val="005B49F2"/>
    <w:rsid w:val="005C1A50"/>
    <w:rsid w:val="005C24CD"/>
    <w:rsid w:val="005C2C37"/>
    <w:rsid w:val="005D1B11"/>
    <w:rsid w:val="005D55EA"/>
    <w:rsid w:val="005D7395"/>
    <w:rsid w:val="005D7FA1"/>
    <w:rsid w:val="005E1627"/>
    <w:rsid w:val="005E1A32"/>
    <w:rsid w:val="005F22DC"/>
    <w:rsid w:val="005F29B6"/>
    <w:rsid w:val="005F2EC9"/>
    <w:rsid w:val="005F31CC"/>
    <w:rsid w:val="005F5730"/>
    <w:rsid w:val="006152F6"/>
    <w:rsid w:val="006248CA"/>
    <w:rsid w:val="006360B1"/>
    <w:rsid w:val="006429FD"/>
    <w:rsid w:val="0064478A"/>
    <w:rsid w:val="00645C5F"/>
    <w:rsid w:val="006511D8"/>
    <w:rsid w:val="00652720"/>
    <w:rsid w:val="00652CC0"/>
    <w:rsid w:val="0065355A"/>
    <w:rsid w:val="00653FCC"/>
    <w:rsid w:val="006564B8"/>
    <w:rsid w:val="00660320"/>
    <w:rsid w:val="00662DB3"/>
    <w:rsid w:val="00663087"/>
    <w:rsid w:val="00664191"/>
    <w:rsid w:val="006777B4"/>
    <w:rsid w:val="006807D7"/>
    <w:rsid w:val="0068507E"/>
    <w:rsid w:val="00691B9B"/>
    <w:rsid w:val="00691C87"/>
    <w:rsid w:val="00691F76"/>
    <w:rsid w:val="00694DDB"/>
    <w:rsid w:val="00695EB4"/>
    <w:rsid w:val="006A0C23"/>
    <w:rsid w:val="006A1035"/>
    <w:rsid w:val="006A73E7"/>
    <w:rsid w:val="006B0306"/>
    <w:rsid w:val="006B0722"/>
    <w:rsid w:val="006B2249"/>
    <w:rsid w:val="006B5ED6"/>
    <w:rsid w:val="006C044F"/>
    <w:rsid w:val="006C0CA9"/>
    <w:rsid w:val="006C12C6"/>
    <w:rsid w:val="006C6841"/>
    <w:rsid w:val="006D01FA"/>
    <w:rsid w:val="006D5E53"/>
    <w:rsid w:val="006E0DC8"/>
    <w:rsid w:val="006E3E2E"/>
    <w:rsid w:val="006E428A"/>
    <w:rsid w:val="006E7A89"/>
    <w:rsid w:val="006F2423"/>
    <w:rsid w:val="006F5EA9"/>
    <w:rsid w:val="006F7488"/>
    <w:rsid w:val="00703D0F"/>
    <w:rsid w:val="007124E9"/>
    <w:rsid w:val="00714726"/>
    <w:rsid w:val="007173C6"/>
    <w:rsid w:val="0072025E"/>
    <w:rsid w:val="00721A27"/>
    <w:rsid w:val="007229C4"/>
    <w:rsid w:val="00736155"/>
    <w:rsid w:val="00737105"/>
    <w:rsid w:val="0074155E"/>
    <w:rsid w:val="00744D67"/>
    <w:rsid w:val="00751DEB"/>
    <w:rsid w:val="00756F2B"/>
    <w:rsid w:val="00760A2C"/>
    <w:rsid w:val="0076113D"/>
    <w:rsid w:val="007627D4"/>
    <w:rsid w:val="00764F9C"/>
    <w:rsid w:val="007650C3"/>
    <w:rsid w:val="00767BFD"/>
    <w:rsid w:val="00767D7F"/>
    <w:rsid w:val="00771AC2"/>
    <w:rsid w:val="00773821"/>
    <w:rsid w:val="007754C1"/>
    <w:rsid w:val="00775A9D"/>
    <w:rsid w:val="00776634"/>
    <w:rsid w:val="00777884"/>
    <w:rsid w:val="00780807"/>
    <w:rsid w:val="007866DD"/>
    <w:rsid w:val="00790D65"/>
    <w:rsid w:val="007A320C"/>
    <w:rsid w:val="007B5834"/>
    <w:rsid w:val="007B6250"/>
    <w:rsid w:val="007C08FB"/>
    <w:rsid w:val="007C0D62"/>
    <w:rsid w:val="007C1316"/>
    <w:rsid w:val="007C233A"/>
    <w:rsid w:val="007C2E3E"/>
    <w:rsid w:val="007C39EE"/>
    <w:rsid w:val="007C5D6C"/>
    <w:rsid w:val="007C5E13"/>
    <w:rsid w:val="007C6C84"/>
    <w:rsid w:val="007D3202"/>
    <w:rsid w:val="007E0E49"/>
    <w:rsid w:val="007E49FF"/>
    <w:rsid w:val="007E74AB"/>
    <w:rsid w:val="007E7BF5"/>
    <w:rsid w:val="007F0195"/>
    <w:rsid w:val="007F05E4"/>
    <w:rsid w:val="007F227D"/>
    <w:rsid w:val="007F551E"/>
    <w:rsid w:val="007F76DE"/>
    <w:rsid w:val="00805F03"/>
    <w:rsid w:val="00807387"/>
    <w:rsid w:val="00807ACF"/>
    <w:rsid w:val="008107A8"/>
    <w:rsid w:val="00813ECC"/>
    <w:rsid w:val="00816481"/>
    <w:rsid w:val="0081749E"/>
    <w:rsid w:val="00820D96"/>
    <w:rsid w:val="0082121F"/>
    <w:rsid w:val="00823ACB"/>
    <w:rsid w:val="00831EE0"/>
    <w:rsid w:val="00833F8F"/>
    <w:rsid w:val="008355A1"/>
    <w:rsid w:val="00841313"/>
    <w:rsid w:val="00842077"/>
    <w:rsid w:val="00842970"/>
    <w:rsid w:val="008441D2"/>
    <w:rsid w:val="00851A2F"/>
    <w:rsid w:val="00861991"/>
    <w:rsid w:val="00862E64"/>
    <w:rsid w:val="00873083"/>
    <w:rsid w:val="00875ACF"/>
    <w:rsid w:val="00876AF4"/>
    <w:rsid w:val="00880F62"/>
    <w:rsid w:val="00882EC1"/>
    <w:rsid w:val="008833F1"/>
    <w:rsid w:val="00884178"/>
    <w:rsid w:val="00890848"/>
    <w:rsid w:val="008910AB"/>
    <w:rsid w:val="00892C2F"/>
    <w:rsid w:val="00895377"/>
    <w:rsid w:val="00895EC2"/>
    <w:rsid w:val="008A0D34"/>
    <w:rsid w:val="008A12CF"/>
    <w:rsid w:val="008B13D0"/>
    <w:rsid w:val="008B176C"/>
    <w:rsid w:val="008B3C06"/>
    <w:rsid w:val="008B3D57"/>
    <w:rsid w:val="008C0788"/>
    <w:rsid w:val="008C0E33"/>
    <w:rsid w:val="008C3E4A"/>
    <w:rsid w:val="008C4451"/>
    <w:rsid w:val="008D36CA"/>
    <w:rsid w:val="008D3724"/>
    <w:rsid w:val="008D41E0"/>
    <w:rsid w:val="008D6966"/>
    <w:rsid w:val="008E0F79"/>
    <w:rsid w:val="008E1B5E"/>
    <w:rsid w:val="008E1D3F"/>
    <w:rsid w:val="008E4658"/>
    <w:rsid w:val="008E5608"/>
    <w:rsid w:val="008F016B"/>
    <w:rsid w:val="008F0A56"/>
    <w:rsid w:val="008F78B9"/>
    <w:rsid w:val="008F7D3C"/>
    <w:rsid w:val="00901FB2"/>
    <w:rsid w:val="009023F2"/>
    <w:rsid w:val="00902CF9"/>
    <w:rsid w:val="0090347C"/>
    <w:rsid w:val="0090451A"/>
    <w:rsid w:val="00906841"/>
    <w:rsid w:val="00907F78"/>
    <w:rsid w:val="00912D35"/>
    <w:rsid w:val="00913176"/>
    <w:rsid w:val="009132C0"/>
    <w:rsid w:val="0091495D"/>
    <w:rsid w:val="009254A0"/>
    <w:rsid w:val="009312D5"/>
    <w:rsid w:val="00933BD3"/>
    <w:rsid w:val="009404E9"/>
    <w:rsid w:val="00940C3E"/>
    <w:rsid w:val="0094358E"/>
    <w:rsid w:val="0094624B"/>
    <w:rsid w:val="009544E0"/>
    <w:rsid w:val="009553F1"/>
    <w:rsid w:val="00960383"/>
    <w:rsid w:val="0096210C"/>
    <w:rsid w:val="00964C3B"/>
    <w:rsid w:val="0096784A"/>
    <w:rsid w:val="00976333"/>
    <w:rsid w:val="00983E7C"/>
    <w:rsid w:val="00984834"/>
    <w:rsid w:val="009862FB"/>
    <w:rsid w:val="00991115"/>
    <w:rsid w:val="00992E27"/>
    <w:rsid w:val="00992EDC"/>
    <w:rsid w:val="00993220"/>
    <w:rsid w:val="00993DF6"/>
    <w:rsid w:val="00995579"/>
    <w:rsid w:val="00995C5D"/>
    <w:rsid w:val="009961D9"/>
    <w:rsid w:val="00996364"/>
    <w:rsid w:val="009A09BF"/>
    <w:rsid w:val="009A2E10"/>
    <w:rsid w:val="009A4D69"/>
    <w:rsid w:val="009A5BFF"/>
    <w:rsid w:val="009A6DCE"/>
    <w:rsid w:val="009C0863"/>
    <w:rsid w:val="009C25F5"/>
    <w:rsid w:val="009D1210"/>
    <w:rsid w:val="009D14FC"/>
    <w:rsid w:val="009D3FBA"/>
    <w:rsid w:val="009D4332"/>
    <w:rsid w:val="009D4514"/>
    <w:rsid w:val="009D4A56"/>
    <w:rsid w:val="009D652D"/>
    <w:rsid w:val="009E2FCD"/>
    <w:rsid w:val="009E33FA"/>
    <w:rsid w:val="009E4777"/>
    <w:rsid w:val="009E5A91"/>
    <w:rsid w:val="009E5B0D"/>
    <w:rsid w:val="009F78CF"/>
    <w:rsid w:val="00A019FA"/>
    <w:rsid w:val="00A05CC7"/>
    <w:rsid w:val="00A11B3E"/>
    <w:rsid w:val="00A14637"/>
    <w:rsid w:val="00A17FB6"/>
    <w:rsid w:val="00A211EE"/>
    <w:rsid w:val="00A22746"/>
    <w:rsid w:val="00A24511"/>
    <w:rsid w:val="00A2699C"/>
    <w:rsid w:val="00A2785D"/>
    <w:rsid w:val="00A27EE0"/>
    <w:rsid w:val="00A3356D"/>
    <w:rsid w:val="00A33B76"/>
    <w:rsid w:val="00A34860"/>
    <w:rsid w:val="00A42502"/>
    <w:rsid w:val="00A432DA"/>
    <w:rsid w:val="00A50142"/>
    <w:rsid w:val="00A52532"/>
    <w:rsid w:val="00A5360C"/>
    <w:rsid w:val="00A53B8A"/>
    <w:rsid w:val="00A53EA8"/>
    <w:rsid w:val="00A5563A"/>
    <w:rsid w:val="00A60FFC"/>
    <w:rsid w:val="00A6157A"/>
    <w:rsid w:val="00A717CD"/>
    <w:rsid w:val="00A81705"/>
    <w:rsid w:val="00A852AE"/>
    <w:rsid w:val="00A857F3"/>
    <w:rsid w:val="00A91E25"/>
    <w:rsid w:val="00A967F3"/>
    <w:rsid w:val="00A97966"/>
    <w:rsid w:val="00AA23D9"/>
    <w:rsid w:val="00AA5234"/>
    <w:rsid w:val="00AA5BD1"/>
    <w:rsid w:val="00AA7B4D"/>
    <w:rsid w:val="00AB3853"/>
    <w:rsid w:val="00AB754E"/>
    <w:rsid w:val="00AB7615"/>
    <w:rsid w:val="00AC33D6"/>
    <w:rsid w:val="00AC7BDA"/>
    <w:rsid w:val="00AD332D"/>
    <w:rsid w:val="00AD3AA5"/>
    <w:rsid w:val="00AD7008"/>
    <w:rsid w:val="00AE59F7"/>
    <w:rsid w:val="00AF2043"/>
    <w:rsid w:val="00AF2D49"/>
    <w:rsid w:val="00AF39BD"/>
    <w:rsid w:val="00AF4E9E"/>
    <w:rsid w:val="00AF6AF4"/>
    <w:rsid w:val="00AF78B1"/>
    <w:rsid w:val="00B01535"/>
    <w:rsid w:val="00B11614"/>
    <w:rsid w:val="00B127EF"/>
    <w:rsid w:val="00B14B31"/>
    <w:rsid w:val="00B15B7E"/>
    <w:rsid w:val="00B16130"/>
    <w:rsid w:val="00B16A7E"/>
    <w:rsid w:val="00B178D8"/>
    <w:rsid w:val="00B229B0"/>
    <w:rsid w:val="00B23876"/>
    <w:rsid w:val="00B3071B"/>
    <w:rsid w:val="00B33D86"/>
    <w:rsid w:val="00B36B82"/>
    <w:rsid w:val="00B37467"/>
    <w:rsid w:val="00B42C47"/>
    <w:rsid w:val="00B4569A"/>
    <w:rsid w:val="00B45732"/>
    <w:rsid w:val="00B525F6"/>
    <w:rsid w:val="00B54147"/>
    <w:rsid w:val="00B5585A"/>
    <w:rsid w:val="00B629E1"/>
    <w:rsid w:val="00B63C58"/>
    <w:rsid w:val="00B660D4"/>
    <w:rsid w:val="00B6649E"/>
    <w:rsid w:val="00B70051"/>
    <w:rsid w:val="00B7068E"/>
    <w:rsid w:val="00B75010"/>
    <w:rsid w:val="00B80189"/>
    <w:rsid w:val="00B80955"/>
    <w:rsid w:val="00B8283B"/>
    <w:rsid w:val="00B82A04"/>
    <w:rsid w:val="00B841BC"/>
    <w:rsid w:val="00B8557E"/>
    <w:rsid w:val="00B87BA4"/>
    <w:rsid w:val="00B91559"/>
    <w:rsid w:val="00B93217"/>
    <w:rsid w:val="00B96919"/>
    <w:rsid w:val="00BA1D72"/>
    <w:rsid w:val="00BA2F54"/>
    <w:rsid w:val="00BA3017"/>
    <w:rsid w:val="00BA6FEE"/>
    <w:rsid w:val="00BA767E"/>
    <w:rsid w:val="00BB25AC"/>
    <w:rsid w:val="00BB72BE"/>
    <w:rsid w:val="00BB79FD"/>
    <w:rsid w:val="00BC1260"/>
    <w:rsid w:val="00BC317B"/>
    <w:rsid w:val="00BC48CB"/>
    <w:rsid w:val="00BC61DF"/>
    <w:rsid w:val="00BC7C09"/>
    <w:rsid w:val="00BD00A0"/>
    <w:rsid w:val="00BD0B7F"/>
    <w:rsid w:val="00BD0FD9"/>
    <w:rsid w:val="00BD1395"/>
    <w:rsid w:val="00BD22CA"/>
    <w:rsid w:val="00BD50A4"/>
    <w:rsid w:val="00BD5C49"/>
    <w:rsid w:val="00BE2DD4"/>
    <w:rsid w:val="00BE3A16"/>
    <w:rsid w:val="00BE670F"/>
    <w:rsid w:val="00BE67E9"/>
    <w:rsid w:val="00BE6965"/>
    <w:rsid w:val="00BE6B8E"/>
    <w:rsid w:val="00BE706E"/>
    <w:rsid w:val="00BE753A"/>
    <w:rsid w:val="00BF5A17"/>
    <w:rsid w:val="00BF6B24"/>
    <w:rsid w:val="00BF774C"/>
    <w:rsid w:val="00C0188F"/>
    <w:rsid w:val="00C02BEF"/>
    <w:rsid w:val="00C0339B"/>
    <w:rsid w:val="00C04734"/>
    <w:rsid w:val="00C05DC4"/>
    <w:rsid w:val="00C075E7"/>
    <w:rsid w:val="00C10FA3"/>
    <w:rsid w:val="00C11089"/>
    <w:rsid w:val="00C1341F"/>
    <w:rsid w:val="00C17840"/>
    <w:rsid w:val="00C206CC"/>
    <w:rsid w:val="00C2311A"/>
    <w:rsid w:val="00C25BDF"/>
    <w:rsid w:val="00C26399"/>
    <w:rsid w:val="00C3065A"/>
    <w:rsid w:val="00C306B4"/>
    <w:rsid w:val="00C31164"/>
    <w:rsid w:val="00C34520"/>
    <w:rsid w:val="00C34AD4"/>
    <w:rsid w:val="00C35092"/>
    <w:rsid w:val="00C4063D"/>
    <w:rsid w:val="00C40CAA"/>
    <w:rsid w:val="00C40E60"/>
    <w:rsid w:val="00C413E4"/>
    <w:rsid w:val="00C418E1"/>
    <w:rsid w:val="00C44519"/>
    <w:rsid w:val="00C45FE8"/>
    <w:rsid w:val="00C46422"/>
    <w:rsid w:val="00C51F96"/>
    <w:rsid w:val="00C52CCE"/>
    <w:rsid w:val="00C53285"/>
    <w:rsid w:val="00C629A0"/>
    <w:rsid w:val="00C64248"/>
    <w:rsid w:val="00C646CF"/>
    <w:rsid w:val="00C64B2C"/>
    <w:rsid w:val="00C66E77"/>
    <w:rsid w:val="00C702F6"/>
    <w:rsid w:val="00C71BE2"/>
    <w:rsid w:val="00C729F7"/>
    <w:rsid w:val="00C72DC5"/>
    <w:rsid w:val="00C752A8"/>
    <w:rsid w:val="00C80124"/>
    <w:rsid w:val="00C81046"/>
    <w:rsid w:val="00C873F8"/>
    <w:rsid w:val="00CB03A1"/>
    <w:rsid w:val="00CB7333"/>
    <w:rsid w:val="00CD39CF"/>
    <w:rsid w:val="00CD585F"/>
    <w:rsid w:val="00CD6163"/>
    <w:rsid w:val="00CD7AE9"/>
    <w:rsid w:val="00D04E6F"/>
    <w:rsid w:val="00D060DB"/>
    <w:rsid w:val="00D12A78"/>
    <w:rsid w:val="00D130F5"/>
    <w:rsid w:val="00D16110"/>
    <w:rsid w:val="00D170DD"/>
    <w:rsid w:val="00D2150F"/>
    <w:rsid w:val="00D22DC3"/>
    <w:rsid w:val="00D22E15"/>
    <w:rsid w:val="00D23E6D"/>
    <w:rsid w:val="00D25EC7"/>
    <w:rsid w:val="00D32099"/>
    <w:rsid w:val="00D34595"/>
    <w:rsid w:val="00D36742"/>
    <w:rsid w:val="00D37009"/>
    <w:rsid w:val="00D401F3"/>
    <w:rsid w:val="00D40FDB"/>
    <w:rsid w:val="00D5053C"/>
    <w:rsid w:val="00D60568"/>
    <w:rsid w:val="00D61C22"/>
    <w:rsid w:val="00D653C9"/>
    <w:rsid w:val="00D71930"/>
    <w:rsid w:val="00D84DD8"/>
    <w:rsid w:val="00D87616"/>
    <w:rsid w:val="00D96BDA"/>
    <w:rsid w:val="00D97392"/>
    <w:rsid w:val="00DA46F0"/>
    <w:rsid w:val="00DA5824"/>
    <w:rsid w:val="00DA6069"/>
    <w:rsid w:val="00DB114F"/>
    <w:rsid w:val="00DB31E3"/>
    <w:rsid w:val="00DB399F"/>
    <w:rsid w:val="00DB4E5E"/>
    <w:rsid w:val="00DB5BFC"/>
    <w:rsid w:val="00DB5C9C"/>
    <w:rsid w:val="00DC170F"/>
    <w:rsid w:val="00DC2642"/>
    <w:rsid w:val="00DC7A81"/>
    <w:rsid w:val="00DD0437"/>
    <w:rsid w:val="00DD72BF"/>
    <w:rsid w:val="00DE560B"/>
    <w:rsid w:val="00DE6C82"/>
    <w:rsid w:val="00DF5241"/>
    <w:rsid w:val="00DF5475"/>
    <w:rsid w:val="00DF797D"/>
    <w:rsid w:val="00E006EF"/>
    <w:rsid w:val="00E00B2B"/>
    <w:rsid w:val="00E02904"/>
    <w:rsid w:val="00E032DB"/>
    <w:rsid w:val="00E0421D"/>
    <w:rsid w:val="00E05E1F"/>
    <w:rsid w:val="00E13F65"/>
    <w:rsid w:val="00E174B2"/>
    <w:rsid w:val="00E17B88"/>
    <w:rsid w:val="00E17D77"/>
    <w:rsid w:val="00E20D53"/>
    <w:rsid w:val="00E2607E"/>
    <w:rsid w:val="00E2799B"/>
    <w:rsid w:val="00E30EDA"/>
    <w:rsid w:val="00E30FF7"/>
    <w:rsid w:val="00E316A8"/>
    <w:rsid w:val="00E36487"/>
    <w:rsid w:val="00E37CE4"/>
    <w:rsid w:val="00E435BB"/>
    <w:rsid w:val="00E5485C"/>
    <w:rsid w:val="00E563DA"/>
    <w:rsid w:val="00E56E80"/>
    <w:rsid w:val="00E56EF9"/>
    <w:rsid w:val="00E60850"/>
    <w:rsid w:val="00E650CB"/>
    <w:rsid w:val="00E71858"/>
    <w:rsid w:val="00E728B0"/>
    <w:rsid w:val="00E76930"/>
    <w:rsid w:val="00E81063"/>
    <w:rsid w:val="00E819F2"/>
    <w:rsid w:val="00E82310"/>
    <w:rsid w:val="00E8372C"/>
    <w:rsid w:val="00E83DAA"/>
    <w:rsid w:val="00E856AD"/>
    <w:rsid w:val="00E87AF8"/>
    <w:rsid w:val="00E93351"/>
    <w:rsid w:val="00E979D2"/>
    <w:rsid w:val="00EA0825"/>
    <w:rsid w:val="00EA1C23"/>
    <w:rsid w:val="00EA35AD"/>
    <w:rsid w:val="00EA70A1"/>
    <w:rsid w:val="00EB1517"/>
    <w:rsid w:val="00EC1212"/>
    <w:rsid w:val="00EC2522"/>
    <w:rsid w:val="00EC3B51"/>
    <w:rsid w:val="00EC4E53"/>
    <w:rsid w:val="00EC7DC0"/>
    <w:rsid w:val="00ED256C"/>
    <w:rsid w:val="00ED444F"/>
    <w:rsid w:val="00ED796D"/>
    <w:rsid w:val="00EE0523"/>
    <w:rsid w:val="00EE2A09"/>
    <w:rsid w:val="00EE3FEB"/>
    <w:rsid w:val="00EF0227"/>
    <w:rsid w:val="00EF3080"/>
    <w:rsid w:val="00EF7763"/>
    <w:rsid w:val="00F00AF1"/>
    <w:rsid w:val="00F012CE"/>
    <w:rsid w:val="00F01E87"/>
    <w:rsid w:val="00F02619"/>
    <w:rsid w:val="00F141E5"/>
    <w:rsid w:val="00F14AC2"/>
    <w:rsid w:val="00F14C88"/>
    <w:rsid w:val="00F14EC5"/>
    <w:rsid w:val="00F17A62"/>
    <w:rsid w:val="00F3030D"/>
    <w:rsid w:val="00F30DFE"/>
    <w:rsid w:val="00F31D20"/>
    <w:rsid w:val="00F34230"/>
    <w:rsid w:val="00F3448C"/>
    <w:rsid w:val="00F34929"/>
    <w:rsid w:val="00F34AC7"/>
    <w:rsid w:val="00F420D9"/>
    <w:rsid w:val="00F42E3A"/>
    <w:rsid w:val="00F536DC"/>
    <w:rsid w:val="00F55BB1"/>
    <w:rsid w:val="00F5630F"/>
    <w:rsid w:val="00F6490C"/>
    <w:rsid w:val="00F70603"/>
    <w:rsid w:val="00F71CE2"/>
    <w:rsid w:val="00F72999"/>
    <w:rsid w:val="00F85DBF"/>
    <w:rsid w:val="00F87DC8"/>
    <w:rsid w:val="00F938EA"/>
    <w:rsid w:val="00FA2476"/>
    <w:rsid w:val="00FA6171"/>
    <w:rsid w:val="00FB15E9"/>
    <w:rsid w:val="00FB1A2A"/>
    <w:rsid w:val="00FB2283"/>
    <w:rsid w:val="00FB2375"/>
    <w:rsid w:val="00FB7E10"/>
    <w:rsid w:val="00FC3ECC"/>
    <w:rsid w:val="00FD3BF3"/>
    <w:rsid w:val="00FD661C"/>
    <w:rsid w:val="00FE6CC7"/>
    <w:rsid w:val="00FE7BEC"/>
    <w:rsid w:val="00FF343B"/>
    <w:rsid w:val="00FF6BB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29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341F"/>
    <w:rPr>
      <w:sz w:val="24"/>
      <w:szCs w:val="24"/>
      <w:lang w:eastAsia="en-US"/>
    </w:rPr>
  </w:style>
  <w:style w:type="paragraph" w:styleId="Nadpis1">
    <w:name w:val="heading 1"/>
    <w:basedOn w:val="Podtitul"/>
    <w:next w:val="Normlny"/>
    <w:link w:val="Nadpis1Char"/>
    <w:uiPriority w:val="9"/>
    <w:qFormat/>
    <w:rsid w:val="00164AB9"/>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7C5D6C"/>
    <w:pPr>
      <w:outlineLvl w:val="1"/>
    </w:pPr>
    <w:rPr>
      <w:b w:val="0"/>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5328A5"/>
    <w:rPr>
      <w:rFonts w:ascii="Times New Roman" w:eastAsia="MS Mincho" w:hAnsi="Times New Roman"/>
      <w:lang w:val="en-GB" w:eastAsia="es-ES"/>
    </w:rPr>
  </w:style>
  <w:style w:type="character" w:styleId="Odkaznapoznmkupodiarou">
    <w:name w:val="footnote reference"/>
    <w:uiPriority w:val="99"/>
    <w:rsid w:val="005328A5"/>
    <w:rPr>
      <w:vertAlign w:val="superscript"/>
    </w:rPr>
  </w:style>
  <w:style w:type="paragraph" w:styleId="Textpoznmkypodiarou">
    <w:name w:val="footnote text"/>
    <w:basedOn w:val="Normlny"/>
    <w:link w:val="TextpoznmkypodiarouChar"/>
    <w:uiPriority w:val="99"/>
    <w:rsid w:val="005328A5"/>
    <w:pPr>
      <w:suppressAutoHyphens/>
    </w:pPr>
    <w:rPr>
      <w:rFonts w:ascii="Cambria" w:eastAsia="MS Mincho" w:hAnsi="Cambria"/>
      <w:lang w:val="x-none" w:eastAsia="ar-SA"/>
    </w:rPr>
  </w:style>
  <w:style w:type="character" w:customStyle="1" w:styleId="TextpoznmkypodiarouChar">
    <w:name w:val="Text poznámky pod čiarou Char"/>
    <w:link w:val="Textpoznmkypodiarou"/>
    <w:uiPriority w:val="99"/>
    <w:rsid w:val="005328A5"/>
    <w:rPr>
      <w:rFonts w:ascii="Cambria" w:eastAsia="MS Mincho" w:hAnsi="Cambria" w:cs="Times New Roman"/>
      <w:lang w:val="x-none" w:eastAsia="ar-SA"/>
    </w:rPr>
  </w:style>
  <w:style w:type="character" w:styleId="Odkaznakomentr">
    <w:name w:val="annotation reference"/>
    <w:uiPriority w:val="99"/>
    <w:semiHidden/>
    <w:unhideWhenUsed/>
    <w:rsid w:val="005328A5"/>
    <w:rPr>
      <w:sz w:val="16"/>
      <w:szCs w:val="16"/>
    </w:rPr>
  </w:style>
  <w:style w:type="paragraph" w:styleId="Textkomentra">
    <w:name w:val="annotation text"/>
    <w:basedOn w:val="Normlny"/>
    <w:link w:val="TextkomentraChar"/>
    <w:uiPriority w:val="99"/>
    <w:unhideWhenUsed/>
    <w:rsid w:val="005328A5"/>
    <w:rPr>
      <w:rFonts w:ascii="Cambria" w:eastAsia="MS Mincho" w:hAnsi="Cambria"/>
      <w:sz w:val="20"/>
      <w:szCs w:val="20"/>
      <w:lang w:val="en-GB" w:eastAsia="es-ES"/>
    </w:rPr>
  </w:style>
  <w:style w:type="character" w:customStyle="1" w:styleId="TextkomentraChar">
    <w:name w:val="Text komentára Char"/>
    <w:link w:val="Textkomentra"/>
    <w:uiPriority w:val="99"/>
    <w:rsid w:val="005328A5"/>
    <w:rPr>
      <w:rFonts w:ascii="Cambria" w:eastAsia="MS Mincho" w:hAnsi="Cambria" w:cs="Times New Roman"/>
      <w:sz w:val="20"/>
      <w:szCs w:val="20"/>
      <w:lang w:val="en-GB" w:eastAsia="es-ES"/>
    </w:rPr>
  </w:style>
  <w:style w:type="paragraph" w:styleId="Predmetkomentra">
    <w:name w:val="annotation subject"/>
    <w:basedOn w:val="Textkomentra"/>
    <w:next w:val="Textkomentra"/>
    <w:link w:val="PredmetkomentraChar"/>
    <w:uiPriority w:val="99"/>
    <w:semiHidden/>
    <w:unhideWhenUsed/>
    <w:rsid w:val="005328A5"/>
    <w:rPr>
      <w:b/>
      <w:bCs/>
    </w:rPr>
  </w:style>
  <w:style w:type="character" w:customStyle="1" w:styleId="PredmetkomentraChar">
    <w:name w:val="Predmet komentára Char"/>
    <w:link w:val="Predmetkomentra"/>
    <w:uiPriority w:val="99"/>
    <w:semiHidden/>
    <w:rsid w:val="005328A5"/>
    <w:rPr>
      <w:rFonts w:ascii="Cambria" w:eastAsia="MS Mincho" w:hAnsi="Cambria" w:cs="Times New Roman"/>
      <w:b/>
      <w:bCs/>
      <w:sz w:val="20"/>
      <w:szCs w:val="20"/>
      <w:lang w:val="en-GB" w:eastAsia="es-ES"/>
    </w:rPr>
  </w:style>
  <w:style w:type="paragraph" w:styleId="Textbubliny">
    <w:name w:val="Balloon Text"/>
    <w:basedOn w:val="Normlny"/>
    <w:link w:val="TextbublinyChar"/>
    <w:uiPriority w:val="99"/>
    <w:semiHidden/>
    <w:unhideWhenUsed/>
    <w:rsid w:val="005328A5"/>
    <w:rPr>
      <w:rFonts w:ascii="Segoe UI" w:eastAsia="MS Mincho" w:hAnsi="Segoe UI" w:cs="Segoe UI"/>
      <w:sz w:val="18"/>
      <w:szCs w:val="18"/>
      <w:lang w:val="en-GB" w:eastAsia="es-ES"/>
    </w:rPr>
  </w:style>
  <w:style w:type="character" w:customStyle="1" w:styleId="TextbublinyChar">
    <w:name w:val="Text bubliny Char"/>
    <w:link w:val="Textbubliny"/>
    <w:uiPriority w:val="99"/>
    <w:semiHidden/>
    <w:rsid w:val="005328A5"/>
    <w:rPr>
      <w:rFonts w:ascii="Segoe UI" w:eastAsia="MS Mincho" w:hAnsi="Segoe UI" w:cs="Segoe UI"/>
      <w:sz w:val="18"/>
      <w:szCs w:val="18"/>
      <w:lang w:val="en-GB" w:eastAsia="es-ES"/>
    </w:rPr>
  </w:style>
  <w:style w:type="character" w:customStyle="1" w:styleId="small-caps">
    <w:name w:val="small-caps"/>
    <w:rsid w:val="005328A5"/>
  </w:style>
  <w:style w:type="character" w:styleId="Hypertextovprepojenie">
    <w:name w:val="Hyperlink"/>
    <w:uiPriority w:val="99"/>
    <w:unhideWhenUsed/>
    <w:rsid w:val="005328A5"/>
    <w:rPr>
      <w:color w:val="0563C1"/>
      <w:u w:val="single"/>
    </w:rPr>
  </w:style>
  <w:style w:type="character" w:styleId="Nevyrieenzmienka">
    <w:name w:val="Unresolved Mention"/>
    <w:uiPriority w:val="99"/>
    <w:semiHidden/>
    <w:unhideWhenUsed/>
    <w:rsid w:val="005328A5"/>
    <w:rPr>
      <w:color w:val="605E5C"/>
      <w:shd w:val="clear" w:color="auto" w:fill="E1DFDD"/>
    </w:rPr>
  </w:style>
  <w:style w:type="character" w:styleId="PouitHypertextovPrepojenie">
    <w:name w:val="FollowedHyperlink"/>
    <w:uiPriority w:val="99"/>
    <w:semiHidden/>
    <w:unhideWhenUsed/>
    <w:rsid w:val="005328A5"/>
    <w:rPr>
      <w:color w:val="954F72"/>
      <w:u w:val="single"/>
    </w:rPr>
  </w:style>
  <w:style w:type="paragraph" w:styleId="Pta">
    <w:name w:val="footer"/>
    <w:basedOn w:val="Normlny"/>
    <w:link w:val="PtaChar"/>
    <w:uiPriority w:val="99"/>
    <w:unhideWhenUsed/>
    <w:rsid w:val="00563F76"/>
    <w:pPr>
      <w:tabs>
        <w:tab w:val="center" w:pos="4419"/>
        <w:tab w:val="right" w:pos="8838"/>
      </w:tabs>
    </w:pPr>
  </w:style>
  <w:style w:type="character" w:customStyle="1" w:styleId="PtaChar">
    <w:name w:val="Päta Char"/>
    <w:basedOn w:val="Predvolenpsmoodseku"/>
    <w:link w:val="Pta"/>
    <w:uiPriority w:val="99"/>
    <w:rsid w:val="00563F76"/>
  </w:style>
  <w:style w:type="character" w:styleId="slostrany">
    <w:name w:val="page number"/>
    <w:uiPriority w:val="99"/>
    <w:semiHidden/>
    <w:unhideWhenUsed/>
    <w:rsid w:val="00563F76"/>
  </w:style>
  <w:style w:type="paragraph" w:styleId="Hlavika">
    <w:name w:val="header"/>
    <w:basedOn w:val="Normlny"/>
    <w:link w:val="HlavikaChar"/>
    <w:uiPriority w:val="99"/>
    <w:unhideWhenUsed/>
    <w:rsid w:val="00563F76"/>
    <w:pPr>
      <w:tabs>
        <w:tab w:val="center" w:pos="4419"/>
        <w:tab w:val="right" w:pos="8838"/>
      </w:tabs>
    </w:pPr>
  </w:style>
  <w:style w:type="character" w:customStyle="1" w:styleId="HlavikaChar">
    <w:name w:val="Hlavička Char"/>
    <w:basedOn w:val="Predvolenpsmoodseku"/>
    <w:link w:val="Hlavika"/>
    <w:uiPriority w:val="99"/>
    <w:rsid w:val="00563F76"/>
  </w:style>
  <w:style w:type="paragraph" w:styleId="Textvysvetlivky">
    <w:name w:val="endnote text"/>
    <w:basedOn w:val="Normlny"/>
    <w:link w:val="TextvysvetlivkyChar"/>
    <w:uiPriority w:val="99"/>
    <w:semiHidden/>
    <w:unhideWhenUsed/>
    <w:rsid w:val="007627D4"/>
    <w:rPr>
      <w:sz w:val="20"/>
      <w:szCs w:val="20"/>
    </w:rPr>
  </w:style>
  <w:style w:type="character" w:customStyle="1" w:styleId="TextvysvetlivkyChar">
    <w:name w:val="Text vysvetlivky Char"/>
    <w:link w:val="Textvysvetlivky"/>
    <w:uiPriority w:val="99"/>
    <w:semiHidden/>
    <w:rsid w:val="007627D4"/>
    <w:rPr>
      <w:lang w:eastAsia="en-US"/>
    </w:rPr>
  </w:style>
  <w:style w:type="paragraph" w:styleId="Revzia">
    <w:name w:val="Revision"/>
    <w:hidden/>
    <w:uiPriority w:val="99"/>
    <w:semiHidden/>
    <w:rsid w:val="004D7BFC"/>
    <w:rPr>
      <w:sz w:val="24"/>
      <w:szCs w:val="24"/>
      <w:lang w:eastAsia="en-US"/>
    </w:rPr>
  </w:style>
  <w:style w:type="paragraph" w:styleId="Odsekzoznamu">
    <w:name w:val="List Paragraph"/>
    <w:basedOn w:val="Normlny"/>
    <w:uiPriority w:val="34"/>
    <w:qFormat/>
    <w:rsid w:val="001E19A0"/>
    <w:pPr>
      <w:ind w:left="708"/>
    </w:pPr>
  </w:style>
  <w:style w:type="paragraph" w:styleId="Nzov">
    <w:name w:val="Title"/>
    <w:basedOn w:val="Normlny"/>
    <w:link w:val="NzovChar"/>
    <w:uiPriority w:val="99"/>
    <w:qFormat/>
    <w:rsid w:val="00B16A7E"/>
    <w:pPr>
      <w:jc w:val="center"/>
    </w:pPr>
    <w:rPr>
      <w:rFonts w:ascii="Times New Roman" w:eastAsiaTheme="minorEastAsia" w:hAnsi="Times New Roman"/>
      <w:b/>
      <w:bCs/>
      <w:sz w:val="28"/>
      <w:szCs w:val="28"/>
      <w:lang w:val="en-GB" w:eastAsia="cs-CZ"/>
    </w:rPr>
  </w:style>
  <w:style w:type="character" w:customStyle="1" w:styleId="NzovChar">
    <w:name w:val="Názov Char"/>
    <w:basedOn w:val="Predvolenpsmoodseku"/>
    <w:link w:val="Nzov"/>
    <w:uiPriority w:val="99"/>
    <w:rsid w:val="00B16A7E"/>
    <w:rPr>
      <w:rFonts w:ascii="Times New Roman" w:eastAsiaTheme="minorEastAsia" w:hAnsi="Times New Roman"/>
      <w:b/>
      <w:bCs/>
      <w:sz w:val="28"/>
      <w:szCs w:val="28"/>
      <w:lang w:val="en-GB" w:eastAsia="cs-CZ"/>
    </w:rPr>
  </w:style>
  <w:style w:type="paragraph" w:styleId="Podtitul">
    <w:name w:val="Subtitle"/>
    <w:basedOn w:val="Normlny"/>
    <w:link w:val="PodtitulChar"/>
    <w:uiPriority w:val="99"/>
    <w:qFormat/>
    <w:rsid w:val="00B16A7E"/>
    <w:pPr>
      <w:jc w:val="center"/>
    </w:pPr>
    <w:rPr>
      <w:rFonts w:ascii="Times New Roman" w:eastAsiaTheme="minorEastAsia" w:hAnsi="Times New Roman"/>
      <w:b/>
      <w:bCs/>
      <w:lang w:val="en-US" w:eastAsia="cs-CZ"/>
    </w:rPr>
  </w:style>
  <w:style w:type="character" w:customStyle="1" w:styleId="PodtitulChar">
    <w:name w:val="Podtitul Char"/>
    <w:basedOn w:val="Predvolenpsmoodseku"/>
    <w:link w:val="Podtitul"/>
    <w:uiPriority w:val="11"/>
    <w:rsid w:val="00B16A7E"/>
    <w:rPr>
      <w:rFonts w:ascii="Times New Roman" w:eastAsiaTheme="minorEastAsia" w:hAnsi="Times New Roman"/>
      <w:b/>
      <w:bCs/>
      <w:sz w:val="24"/>
      <w:szCs w:val="24"/>
      <w:lang w:val="en-US" w:eastAsia="cs-CZ"/>
    </w:rPr>
  </w:style>
  <w:style w:type="paragraph" w:customStyle="1" w:styleId="abstract">
    <w:name w:val="abstract"/>
    <w:basedOn w:val="Podtitul"/>
    <w:link w:val="abstractChar"/>
    <w:qFormat/>
    <w:rsid w:val="00164AB9"/>
    <w:pPr>
      <w:ind w:left="709" w:right="709"/>
      <w:jc w:val="both"/>
    </w:pPr>
    <w:rPr>
      <w:b w:val="0"/>
      <w:bCs w:val="0"/>
      <w:i/>
      <w:iCs/>
      <w:sz w:val="22"/>
      <w:szCs w:val="22"/>
      <w:lang w:val="en-GB"/>
    </w:rPr>
  </w:style>
  <w:style w:type="character" w:customStyle="1" w:styleId="abstractChar">
    <w:name w:val="abstract Char"/>
    <w:basedOn w:val="PodtitulChar"/>
    <w:link w:val="abstract"/>
    <w:locked/>
    <w:rsid w:val="00164AB9"/>
    <w:rPr>
      <w:rFonts w:ascii="Times New Roman" w:eastAsiaTheme="minorEastAsia" w:hAnsi="Times New Roman"/>
      <w:b w:val="0"/>
      <w:bCs w:val="0"/>
      <w:i/>
      <w:iCs/>
      <w:sz w:val="22"/>
      <w:szCs w:val="22"/>
      <w:lang w:val="en-GB" w:eastAsia="cs-CZ"/>
    </w:rPr>
  </w:style>
  <w:style w:type="character" w:customStyle="1" w:styleId="Nadpis1Char">
    <w:name w:val="Nadpis 1 Char"/>
    <w:basedOn w:val="Predvolenpsmoodseku"/>
    <w:link w:val="Nadpis1"/>
    <w:uiPriority w:val="9"/>
    <w:rsid w:val="00164AB9"/>
    <w:rPr>
      <w:rFonts w:ascii="Times New Roman" w:eastAsiaTheme="minorEastAsia" w:hAnsi="Times New Roman"/>
      <w:b/>
      <w:bCs/>
      <w:sz w:val="24"/>
      <w:szCs w:val="24"/>
      <w:lang w:val="en-GB" w:eastAsia="cs-CZ"/>
    </w:rPr>
  </w:style>
  <w:style w:type="character" w:customStyle="1" w:styleId="Nadpis2Char">
    <w:name w:val="Nadpis 2 Char"/>
    <w:basedOn w:val="Predvolenpsmoodseku"/>
    <w:link w:val="Nadpis2"/>
    <w:uiPriority w:val="9"/>
    <w:rsid w:val="007C5D6C"/>
    <w:rPr>
      <w:rFonts w:ascii="Times New Roman" w:eastAsiaTheme="minorEastAsia" w:hAnsi="Times New Roman"/>
      <w:bCs/>
      <w:i/>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96">
      <w:bodyDiv w:val="1"/>
      <w:marLeft w:val="0"/>
      <w:marRight w:val="0"/>
      <w:marTop w:val="0"/>
      <w:marBottom w:val="0"/>
      <w:divBdr>
        <w:top w:val="none" w:sz="0" w:space="0" w:color="auto"/>
        <w:left w:val="none" w:sz="0" w:space="0" w:color="auto"/>
        <w:bottom w:val="none" w:sz="0" w:space="0" w:color="auto"/>
        <w:right w:val="none" w:sz="0" w:space="0" w:color="auto"/>
      </w:divBdr>
    </w:div>
    <w:div w:id="242377299">
      <w:bodyDiv w:val="1"/>
      <w:marLeft w:val="0"/>
      <w:marRight w:val="0"/>
      <w:marTop w:val="0"/>
      <w:marBottom w:val="0"/>
      <w:divBdr>
        <w:top w:val="none" w:sz="0" w:space="0" w:color="auto"/>
        <w:left w:val="none" w:sz="0" w:space="0" w:color="auto"/>
        <w:bottom w:val="none" w:sz="0" w:space="0" w:color="auto"/>
        <w:right w:val="none" w:sz="0" w:space="0" w:color="auto"/>
      </w:divBdr>
    </w:div>
    <w:div w:id="423452463">
      <w:bodyDiv w:val="1"/>
      <w:marLeft w:val="0"/>
      <w:marRight w:val="0"/>
      <w:marTop w:val="0"/>
      <w:marBottom w:val="0"/>
      <w:divBdr>
        <w:top w:val="none" w:sz="0" w:space="0" w:color="auto"/>
        <w:left w:val="none" w:sz="0" w:space="0" w:color="auto"/>
        <w:bottom w:val="none" w:sz="0" w:space="0" w:color="auto"/>
        <w:right w:val="none" w:sz="0" w:space="0" w:color="auto"/>
      </w:divBdr>
    </w:div>
    <w:div w:id="469593565">
      <w:bodyDiv w:val="1"/>
      <w:marLeft w:val="0"/>
      <w:marRight w:val="0"/>
      <w:marTop w:val="0"/>
      <w:marBottom w:val="0"/>
      <w:divBdr>
        <w:top w:val="none" w:sz="0" w:space="0" w:color="auto"/>
        <w:left w:val="none" w:sz="0" w:space="0" w:color="auto"/>
        <w:bottom w:val="none" w:sz="0" w:space="0" w:color="auto"/>
        <w:right w:val="none" w:sz="0" w:space="0" w:color="auto"/>
      </w:divBdr>
    </w:div>
    <w:div w:id="702511302">
      <w:bodyDiv w:val="1"/>
      <w:marLeft w:val="0"/>
      <w:marRight w:val="0"/>
      <w:marTop w:val="0"/>
      <w:marBottom w:val="0"/>
      <w:divBdr>
        <w:top w:val="none" w:sz="0" w:space="0" w:color="auto"/>
        <w:left w:val="none" w:sz="0" w:space="0" w:color="auto"/>
        <w:bottom w:val="none" w:sz="0" w:space="0" w:color="auto"/>
        <w:right w:val="none" w:sz="0" w:space="0" w:color="auto"/>
      </w:divBdr>
    </w:div>
    <w:div w:id="729884773">
      <w:bodyDiv w:val="1"/>
      <w:marLeft w:val="0"/>
      <w:marRight w:val="0"/>
      <w:marTop w:val="0"/>
      <w:marBottom w:val="0"/>
      <w:divBdr>
        <w:top w:val="none" w:sz="0" w:space="0" w:color="auto"/>
        <w:left w:val="none" w:sz="0" w:space="0" w:color="auto"/>
        <w:bottom w:val="none" w:sz="0" w:space="0" w:color="auto"/>
        <w:right w:val="none" w:sz="0" w:space="0" w:color="auto"/>
      </w:divBdr>
    </w:div>
    <w:div w:id="1227111659">
      <w:bodyDiv w:val="1"/>
      <w:marLeft w:val="0"/>
      <w:marRight w:val="0"/>
      <w:marTop w:val="0"/>
      <w:marBottom w:val="0"/>
      <w:divBdr>
        <w:top w:val="none" w:sz="0" w:space="0" w:color="auto"/>
        <w:left w:val="none" w:sz="0" w:space="0" w:color="auto"/>
        <w:bottom w:val="none" w:sz="0" w:space="0" w:color="auto"/>
        <w:right w:val="none" w:sz="0" w:space="0" w:color="auto"/>
      </w:divBdr>
    </w:div>
    <w:div w:id="1367222157">
      <w:bodyDiv w:val="1"/>
      <w:marLeft w:val="0"/>
      <w:marRight w:val="0"/>
      <w:marTop w:val="0"/>
      <w:marBottom w:val="0"/>
      <w:divBdr>
        <w:top w:val="none" w:sz="0" w:space="0" w:color="auto"/>
        <w:left w:val="none" w:sz="0" w:space="0" w:color="auto"/>
        <w:bottom w:val="none" w:sz="0" w:space="0" w:color="auto"/>
        <w:right w:val="none" w:sz="0" w:space="0" w:color="auto"/>
      </w:divBdr>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A8FC-9E64-EB46-833B-3489BE13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9404</Words>
  <Characters>53608</Characters>
  <Application>Microsoft Office Word</Application>
  <DocSecurity>0</DocSecurity>
  <Lines>446</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2025-07-05T09:37:00Z</dcterms:created>
  <dcterms:modified xsi:type="dcterms:W3CDTF">2025-07-05T09:37:00Z</dcterms:modified>
</cp:coreProperties>
</file>