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F3085" w14:textId="193243E7" w:rsidR="000A63FB" w:rsidRDefault="000A63FB" w:rsidP="00902599">
      <w:pPr>
        <w:spacing w:before="280"/>
        <w:jc w:val="center"/>
        <w:rPr>
          <w:rFonts w:asciiTheme="majorBidi" w:eastAsiaTheme="minorHAnsi" w:hAnsiTheme="majorBidi" w:cstheme="majorBidi"/>
          <w:b/>
          <w:bCs/>
          <w:sz w:val="28"/>
          <w:szCs w:val="28"/>
          <w:lang w:val="en-MY" w:eastAsia="en-US"/>
        </w:rPr>
      </w:pPr>
      <w:r w:rsidRPr="00902599">
        <w:rPr>
          <w:rFonts w:asciiTheme="majorBidi" w:eastAsiaTheme="minorHAnsi" w:hAnsiTheme="majorBidi" w:cstheme="majorBidi"/>
          <w:b/>
          <w:bCs/>
          <w:sz w:val="28"/>
          <w:szCs w:val="28"/>
          <w:lang w:val="en-MY" w:eastAsia="en-US"/>
        </w:rPr>
        <w:t>Students</w:t>
      </w:r>
      <w:r w:rsidR="009216B3">
        <w:rPr>
          <w:rFonts w:asciiTheme="majorBidi" w:eastAsiaTheme="minorHAnsi" w:hAnsiTheme="majorBidi" w:cstheme="majorBidi"/>
          <w:b/>
          <w:bCs/>
          <w:sz w:val="28"/>
          <w:szCs w:val="28"/>
          <w:lang w:val="en-MY" w:eastAsia="en-US"/>
        </w:rPr>
        <w:t>’</w:t>
      </w:r>
      <w:r w:rsidRPr="00902599">
        <w:rPr>
          <w:rFonts w:asciiTheme="majorBidi" w:eastAsiaTheme="minorHAnsi" w:hAnsiTheme="majorBidi" w:cstheme="majorBidi"/>
          <w:b/>
          <w:bCs/>
          <w:sz w:val="28"/>
          <w:szCs w:val="28"/>
          <w:lang w:val="en-MY" w:eastAsia="en-US"/>
        </w:rPr>
        <w:t xml:space="preserve"> Information-Seeking Problems during Translation – Observational Study Results</w:t>
      </w:r>
    </w:p>
    <w:p w14:paraId="7C6A92FA" w14:textId="08832365" w:rsidR="00902599" w:rsidRPr="002048F6" w:rsidRDefault="00902599" w:rsidP="002048F6">
      <w:pPr>
        <w:spacing w:before="120"/>
        <w:jc w:val="center"/>
        <w:rPr>
          <w:rFonts w:asciiTheme="majorBidi" w:eastAsiaTheme="minorHAnsi" w:hAnsiTheme="majorBidi" w:cstheme="majorBidi"/>
          <w:lang w:val="en-MY" w:eastAsia="en-US"/>
        </w:rPr>
      </w:pPr>
      <w:bookmarkStart w:id="0" w:name="_Hlk183094996"/>
      <w:r w:rsidRPr="00902599">
        <w:rPr>
          <w:rFonts w:asciiTheme="majorBidi" w:eastAsiaTheme="minorHAnsi" w:hAnsiTheme="majorBidi" w:cstheme="majorBidi"/>
          <w:lang w:val="en-MY" w:eastAsia="en-US"/>
        </w:rPr>
        <w:t>Joanna Sycz-</w:t>
      </w:r>
      <w:proofErr w:type="spellStart"/>
      <w:r w:rsidRPr="00902599">
        <w:rPr>
          <w:rFonts w:asciiTheme="majorBidi" w:eastAsiaTheme="minorHAnsi" w:hAnsiTheme="majorBidi" w:cstheme="majorBidi"/>
          <w:lang w:val="en-MY" w:eastAsia="en-US"/>
        </w:rPr>
        <w:t>Opoń</w:t>
      </w:r>
      <w:bookmarkEnd w:id="0"/>
      <w:proofErr w:type="spellEnd"/>
      <w:r w:rsidR="002048F6" w:rsidRPr="002048F6">
        <w:rPr>
          <w:rFonts w:asciiTheme="majorBidi" w:eastAsiaTheme="minorHAnsi" w:hAnsiTheme="majorBidi" w:cstheme="majorBidi"/>
          <w:lang w:val="en-MY" w:eastAsia="en-US"/>
        </w:rPr>
        <w:t>, University of Silesia</w:t>
      </w:r>
    </w:p>
    <w:p w14:paraId="603D149E" w14:textId="77777777" w:rsidR="000A63FB" w:rsidRPr="002048F6" w:rsidRDefault="000A63FB" w:rsidP="002048F6">
      <w:pPr>
        <w:spacing w:before="560"/>
        <w:ind w:left="567" w:right="238"/>
        <w:jc w:val="both"/>
        <w:rPr>
          <w:rFonts w:asciiTheme="majorBidi" w:eastAsiaTheme="minorHAnsi" w:hAnsiTheme="majorBidi" w:cstheme="majorBidi"/>
          <w:b/>
          <w:bCs/>
          <w:i/>
          <w:iCs/>
          <w:sz w:val="22"/>
          <w:szCs w:val="22"/>
          <w:lang w:val="en-GB" w:eastAsia="en-US"/>
        </w:rPr>
      </w:pPr>
      <w:r w:rsidRPr="002048F6">
        <w:rPr>
          <w:rFonts w:asciiTheme="majorBidi" w:eastAsiaTheme="minorHAnsi" w:hAnsiTheme="majorBidi" w:cstheme="majorBidi"/>
          <w:b/>
          <w:bCs/>
          <w:i/>
          <w:iCs/>
          <w:sz w:val="22"/>
          <w:szCs w:val="22"/>
          <w:lang w:val="en-GB" w:eastAsia="en-US"/>
        </w:rPr>
        <w:t>Abstract</w:t>
      </w:r>
    </w:p>
    <w:p w14:paraId="723B6FA4" w14:textId="7FF2EE5C" w:rsidR="000A63FB" w:rsidRDefault="000A63FB" w:rsidP="009216B3">
      <w:pPr>
        <w:ind w:left="567" w:right="237"/>
        <w:jc w:val="both"/>
        <w:rPr>
          <w:rFonts w:asciiTheme="majorBidi" w:eastAsiaTheme="minorHAnsi" w:hAnsiTheme="majorBidi" w:cstheme="majorBidi"/>
          <w:i/>
          <w:iCs/>
          <w:sz w:val="22"/>
          <w:szCs w:val="22"/>
          <w:lang w:val="en-MY" w:eastAsia="en-US"/>
        </w:rPr>
      </w:pPr>
      <w:r w:rsidRPr="002048F6">
        <w:rPr>
          <w:rFonts w:asciiTheme="majorBidi" w:eastAsiaTheme="minorHAnsi" w:hAnsiTheme="majorBidi" w:cstheme="majorBidi"/>
          <w:i/>
          <w:iCs/>
          <w:sz w:val="22"/>
          <w:szCs w:val="22"/>
          <w:lang w:val="en-MY" w:eastAsia="en-US"/>
        </w:rPr>
        <w:t xml:space="preserve">This article presents the most common information-seeking problems encountered by translation students when translating a legal text. The study group consisted of students from the University of </w:t>
      </w:r>
      <w:r w:rsidR="006B490D" w:rsidRPr="002048F6">
        <w:rPr>
          <w:rFonts w:asciiTheme="majorBidi" w:eastAsiaTheme="minorHAnsi" w:hAnsiTheme="majorBidi" w:cstheme="majorBidi"/>
          <w:i/>
          <w:iCs/>
          <w:sz w:val="22"/>
          <w:szCs w:val="22"/>
          <w:lang w:val="en-MY" w:eastAsia="en-US"/>
        </w:rPr>
        <w:t>Silesia in Katowice</w:t>
      </w:r>
      <w:r w:rsidRPr="002048F6">
        <w:rPr>
          <w:rFonts w:asciiTheme="majorBidi" w:eastAsiaTheme="minorHAnsi" w:hAnsiTheme="majorBidi" w:cstheme="majorBidi"/>
          <w:i/>
          <w:iCs/>
          <w:sz w:val="22"/>
          <w:szCs w:val="22"/>
          <w:lang w:val="en-MY" w:eastAsia="en-US"/>
        </w:rPr>
        <w:t xml:space="preserve"> who were asked to translate a complaint from English into </w:t>
      </w:r>
      <w:r w:rsidR="0021107B" w:rsidRPr="002048F6">
        <w:rPr>
          <w:rFonts w:asciiTheme="majorBidi" w:eastAsiaTheme="minorHAnsi" w:hAnsiTheme="majorBidi" w:cstheme="majorBidi"/>
          <w:i/>
          <w:iCs/>
          <w:sz w:val="22"/>
          <w:szCs w:val="22"/>
          <w:lang w:val="en-MY" w:eastAsia="en-US"/>
        </w:rPr>
        <w:t xml:space="preserve">Polish </w:t>
      </w:r>
      <w:r w:rsidR="00B978B3" w:rsidRPr="002048F6">
        <w:rPr>
          <w:rFonts w:asciiTheme="majorBidi" w:eastAsiaTheme="minorHAnsi" w:hAnsiTheme="majorBidi" w:cstheme="majorBidi"/>
          <w:i/>
          <w:iCs/>
          <w:sz w:val="22"/>
          <w:szCs w:val="22"/>
          <w:lang w:val="en-MY" w:eastAsia="en-US"/>
        </w:rPr>
        <w:t>using all the sources (printed and electronic) they considered appropriate for the task.</w:t>
      </w:r>
      <w:r w:rsidRPr="002048F6">
        <w:rPr>
          <w:rFonts w:asciiTheme="majorBidi" w:eastAsiaTheme="minorHAnsi" w:hAnsiTheme="majorBidi" w:cstheme="majorBidi"/>
          <w:i/>
          <w:iCs/>
          <w:sz w:val="22"/>
          <w:szCs w:val="22"/>
          <w:lang w:val="en-MY" w:eastAsia="en-US"/>
        </w:rPr>
        <w:t xml:space="preserve"> The research method used was a combination of observation and TAPs. The students were divided into pairs. One student observed the other and recorded their information-seeking behaviour, asking additional questions when necessary. The students</w:t>
      </w:r>
      <w:r w:rsidR="009216B3">
        <w:rPr>
          <w:rFonts w:asciiTheme="majorBidi" w:eastAsiaTheme="minorHAnsi" w:hAnsiTheme="majorBidi" w:cstheme="majorBidi"/>
          <w:i/>
          <w:iCs/>
          <w:sz w:val="22"/>
          <w:szCs w:val="22"/>
          <w:lang w:val="en-MY" w:eastAsia="en-US"/>
        </w:rPr>
        <w:t>’</w:t>
      </w:r>
      <w:r w:rsidRPr="002048F6">
        <w:rPr>
          <w:rFonts w:asciiTheme="majorBidi" w:eastAsiaTheme="minorHAnsi" w:hAnsiTheme="majorBidi" w:cstheme="majorBidi"/>
          <w:i/>
          <w:iCs/>
          <w:sz w:val="22"/>
          <w:szCs w:val="22"/>
          <w:lang w:val="en-MY" w:eastAsia="en-US"/>
        </w:rPr>
        <w:t xml:space="preserve"> information seeking behaviour was also documented using a screen recording tool. The aim was to find out how the students searched for information and what problems they encountered. Problems that emerged were related to</w:t>
      </w:r>
      <w:r w:rsidR="009216B3">
        <w:rPr>
          <w:rFonts w:asciiTheme="majorBidi" w:eastAsiaTheme="minorHAnsi" w:hAnsiTheme="majorBidi" w:cstheme="majorBidi"/>
          <w:i/>
          <w:iCs/>
          <w:sz w:val="22"/>
          <w:szCs w:val="22"/>
          <w:lang w:val="en-MY" w:eastAsia="en-US"/>
        </w:rPr>
        <w:t>:</w:t>
      </w:r>
      <w:r w:rsidRPr="002048F6">
        <w:rPr>
          <w:rFonts w:asciiTheme="majorBidi" w:eastAsiaTheme="minorHAnsi" w:hAnsiTheme="majorBidi" w:cstheme="majorBidi"/>
          <w:i/>
          <w:iCs/>
          <w:sz w:val="22"/>
          <w:szCs w:val="22"/>
          <w:lang w:val="en-MY" w:eastAsia="en-US"/>
        </w:rPr>
        <w:t xml:space="preserve"> (1) defining information needs, (2) establishing searchable units, (3) lack of desired information in a source, (4) locating word clusters in sources, (5) incongruent terms, (6) multiple equivalents of a term in a dictionary entry, and (7) processing the information found. This study forms part of a larger research project: </w:t>
      </w:r>
      <w:r w:rsidR="009216B3">
        <w:rPr>
          <w:rFonts w:asciiTheme="majorBidi" w:eastAsiaTheme="minorHAnsi" w:hAnsiTheme="majorBidi" w:cstheme="majorBidi"/>
          <w:i/>
          <w:iCs/>
          <w:sz w:val="22"/>
          <w:szCs w:val="22"/>
          <w:lang w:val="en-MY" w:eastAsia="en-US"/>
        </w:rPr>
        <w:t>D</w:t>
      </w:r>
      <w:r w:rsidRPr="002048F6">
        <w:rPr>
          <w:rFonts w:asciiTheme="majorBidi" w:eastAsiaTheme="minorHAnsi" w:hAnsiTheme="majorBidi" w:cstheme="majorBidi"/>
          <w:i/>
          <w:iCs/>
          <w:sz w:val="22"/>
          <w:szCs w:val="22"/>
          <w:lang w:val="en-MY" w:eastAsia="en-US"/>
        </w:rPr>
        <w:t xml:space="preserve">etailed statistical data are presented in </w:t>
      </w:r>
      <w:r w:rsidR="006B490D" w:rsidRPr="002048F6">
        <w:rPr>
          <w:rFonts w:asciiTheme="majorBidi" w:eastAsiaTheme="minorHAnsi" w:hAnsiTheme="majorBidi" w:cstheme="majorBidi"/>
          <w:i/>
          <w:iCs/>
          <w:sz w:val="22"/>
          <w:szCs w:val="22"/>
          <w:lang w:val="en-MY" w:eastAsia="en-US"/>
        </w:rPr>
        <w:t>Sycz-</w:t>
      </w:r>
      <w:proofErr w:type="spellStart"/>
      <w:r w:rsidR="006B490D" w:rsidRPr="002048F6">
        <w:rPr>
          <w:rFonts w:asciiTheme="majorBidi" w:eastAsiaTheme="minorHAnsi" w:hAnsiTheme="majorBidi" w:cstheme="majorBidi"/>
          <w:i/>
          <w:iCs/>
          <w:sz w:val="22"/>
          <w:szCs w:val="22"/>
          <w:lang w:val="en-MY" w:eastAsia="en-US"/>
        </w:rPr>
        <w:t>Opoń</w:t>
      </w:r>
      <w:proofErr w:type="spellEnd"/>
      <w:r w:rsidRPr="002048F6">
        <w:rPr>
          <w:rFonts w:asciiTheme="majorBidi" w:eastAsiaTheme="minorHAnsi" w:hAnsiTheme="majorBidi" w:cstheme="majorBidi"/>
          <w:i/>
          <w:iCs/>
          <w:sz w:val="22"/>
          <w:szCs w:val="22"/>
          <w:lang w:val="en-MY" w:eastAsia="en-US"/>
        </w:rPr>
        <w:t xml:space="preserve"> (2019) and individual research styles in </w:t>
      </w:r>
      <w:r w:rsidR="006B490D" w:rsidRPr="002048F6">
        <w:rPr>
          <w:rFonts w:asciiTheme="majorBidi" w:eastAsiaTheme="minorHAnsi" w:hAnsiTheme="majorBidi" w:cstheme="majorBidi"/>
          <w:i/>
          <w:iCs/>
          <w:sz w:val="22"/>
          <w:szCs w:val="22"/>
          <w:lang w:val="en-MY" w:eastAsia="en-US"/>
        </w:rPr>
        <w:t>Sycz-</w:t>
      </w:r>
      <w:proofErr w:type="spellStart"/>
      <w:r w:rsidR="006B490D" w:rsidRPr="002048F6">
        <w:rPr>
          <w:rFonts w:asciiTheme="majorBidi" w:eastAsiaTheme="minorHAnsi" w:hAnsiTheme="majorBidi" w:cstheme="majorBidi"/>
          <w:i/>
          <w:iCs/>
          <w:sz w:val="22"/>
          <w:szCs w:val="22"/>
          <w:lang w:val="en-MY" w:eastAsia="en-US"/>
        </w:rPr>
        <w:t>Opoń</w:t>
      </w:r>
      <w:proofErr w:type="spellEnd"/>
      <w:r w:rsidR="00525FFC" w:rsidRPr="002048F6">
        <w:rPr>
          <w:rFonts w:asciiTheme="majorBidi" w:eastAsiaTheme="minorHAnsi" w:hAnsiTheme="majorBidi" w:cstheme="majorBidi"/>
          <w:i/>
          <w:iCs/>
          <w:sz w:val="22"/>
          <w:szCs w:val="22"/>
          <w:lang w:val="en-MY" w:eastAsia="en-US"/>
        </w:rPr>
        <w:t xml:space="preserve"> (</w:t>
      </w:r>
      <w:r w:rsidRPr="002048F6">
        <w:rPr>
          <w:rFonts w:asciiTheme="majorBidi" w:eastAsiaTheme="minorHAnsi" w:hAnsiTheme="majorBidi" w:cstheme="majorBidi"/>
          <w:i/>
          <w:iCs/>
          <w:sz w:val="22"/>
          <w:szCs w:val="22"/>
          <w:lang w:val="en-MY" w:eastAsia="en-US"/>
        </w:rPr>
        <w:t>2021).</w:t>
      </w:r>
    </w:p>
    <w:p w14:paraId="267FFBF6" w14:textId="24E84BB9" w:rsidR="008662C1" w:rsidRPr="00293E93" w:rsidRDefault="008662C1" w:rsidP="008662C1">
      <w:pPr>
        <w:spacing w:before="280" w:after="160"/>
        <w:ind w:left="567" w:right="238"/>
        <w:jc w:val="both"/>
        <w:rPr>
          <w:rFonts w:asciiTheme="majorBidi" w:eastAsiaTheme="minorHAnsi" w:hAnsiTheme="majorBidi" w:cstheme="majorBidi"/>
          <w:i/>
          <w:iCs/>
          <w:sz w:val="22"/>
          <w:szCs w:val="22"/>
          <w:lang w:val="en-MY" w:eastAsia="en-US"/>
        </w:rPr>
      </w:pPr>
      <w:r w:rsidRPr="008662C1">
        <w:rPr>
          <w:rFonts w:eastAsia="Calibri"/>
          <w:b/>
          <w:bCs/>
          <w:i/>
          <w:iCs/>
          <w:sz w:val="22"/>
          <w:szCs w:val="22"/>
          <w:lang w:val="en-GB" w:eastAsia="en-US"/>
        </w:rPr>
        <w:t>Keywords:</w:t>
      </w:r>
      <w:r w:rsidR="00D81AB8">
        <w:rPr>
          <w:rFonts w:eastAsia="Calibri"/>
          <w:b/>
          <w:bCs/>
          <w:i/>
          <w:iCs/>
          <w:sz w:val="22"/>
          <w:szCs w:val="22"/>
          <w:lang w:val="en-GB" w:eastAsia="en-US"/>
        </w:rPr>
        <w:t xml:space="preserve"> </w:t>
      </w:r>
      <w:r w:rsidR="00D81AB8" w:rsidRPr="00293E93">
        <w:rPr>
          <w:rFonts w:eastAsia="Calibri"/>
          <w:i/>
          <w:iCs/>
          <w:sz w:val="22"/>
          <w:szCs w:val="22"/>
          <w:lang w:val="en-GB" w:eastAsia="en-US"/>
        </w:rPr>
        <w:t xml:space="preserve">information-seeking behaviour, </w:t>
      </w:r>
      <w:r w:rsidR="008802A2" w:rsidRPr="00293E93">
        <w:rPr>
          <w:rFonts w:eastAsia="Calibri"/>
          <w:i/>
          <w:iCs/>
          <w:sz w:val="22"/>
          <w:szCs w:val="22"/>
          <w:lang w:val="en-GB" w:eastAsia="en-US"/>
        </w:rPr>
        <w:t>translator training, translator’s research skills, instrumental competence, dictionary use</w:t>
      </w:r>
    </w:p>
    <w:p w14:paraId="6D36E32E" w14:textId="6EFCFD9B" w:rsidR="000A63FB" w:rsidRPr="009216B3" w:rsidRDefault="000A63FB" w:rsidP="009216B3">
      <w:pPr>
        <w:pStyle w:val="Odsekzoznamu"/>
        <w:keepNext/>
        <w:numPr>
          <w:ilvl w:val="0"/>
          <w:numId w:val="14"/>
        </w:numPr>
        <w:spacing w:before="560" w:after="280"/>
        <w:ind w:left="426" w:hanging="426"/>
        <w:rPr>
          <w:rFonts w:asciiTheme="majorBidi" w:eastAsiaTheme="minorHAnsi" w:hAnsiTheme="majorBidi" w:cstheme="majorBidi"/>
          <w:b/>
          <w:bCs/>
          <w:lang w:val="en-MY" w:eastAsia="en-US"/>
        </w:rPr>
      </w:pPr>
      <w:r w:rsidRPr="009216B3">
        <w:rPr>
          <w:rFonts w:asciiTheme="majorBidi" w:eastAsiaTheme="minorHAnsi" w:hAnsiTheme="majorBidi" w:cstheme="majorBidi"/>
          <w:b/>
          <w:bCs/>
          <w:lang w:val="en-MY" w:eastAsia="en-US"/>
        </w:rPr>
        <w:t>Introduction</w:t>
      </w:r>
    </w:p>
    <w:p w14:paraId="533A78CC" w14:textId="15FAA752" w:rsidR="004D075A" w:rsidRDefault="004D075A" w:rsidP="009216B3">
      <w:pPr>
        <w:jc w:val="both"/>
        <w:rPr>
          <w:lang w:val="en-GB"/>
        </w:rPr>
      </w:pPr>
      <w:r w:rsidRPr="004D075A">
        <w:rPr>
          <w:lang w:val="en-GB"/>
        </w:rPr>
        <w:t>The aim of this article is to present the problems that translation students typically encounter when translating texts</w:t>
      </w:r>
      <w:r w:rsidR="00C85DCB">
        <w:rPr>
          <w:lang w:val="en-GB"/>
        </w:rPr>
        <w:t xml:space="preserve"> that belong to Language for Special Purposes (LSP)</w:t>
      </w:r>
      <w:r w:rsidRPr="004D075A">
        <w:rPr>
          <w:lang w:val="en-GB"/>
        </w:rPr>
        <w:t>. The problems presented here were first discovered in the study of translation students</w:t>
      </w:r>
      <w:r w:rsidR="009216B3">
        <w:rPr>
          <w:lang w:val="en-GB"/>
        </w:rPr>
        <w:t>’</w:t>
      </w:r>
      <w:r w:rsidRPr="004D075A">
        <w:rPr>
          <w:lang w:val="en-GB"/>
        </w:rPr>
        <w:t xml:space="preserve"> information-seeking behaviour (Sycz-</w:t>
      </w:r>
      <w:proofErr w:type="spellStart"/>
      <w:r w:rsidRPr="004D075A">
        <w:rPr>
          <w:lang w:val="en-GB"/>
        </w:rPr>
        <w:t>Opoń</w:t>
      </w:r>
      <w:proofErr w:type="spellEnd"/>
      <w:r w:rsidRPr="004D075A">
        <w:rPr>
          <w:lang w:val="en-GB"/>
        </w:rPr>
        <w:t xml:space="preserve"> 2019)</w:t>
      </w:r>
      <w:r w:rsidR="0078491A">
        <w:rPr>
          <w:lang w:val="en-GB"/>
        </w:rPr>
        <w:t xml:space="preserve"> </w:t>
      </w:r>
      <w:r w:rsidRPr="004D075A">
        <w:rPr>
          <w:lang w:val="en-GB"/>
        </w:rPr>
        <w:t>and then recurred with each new year of students attending my translation classes. Although the analysis of information-seeking problems was not the main aim of the study (Sycz-</w:t>
      </w:r>
      <w:proofErr w:type="spellStart"/>
      <w:r w:rsidRPr="004D075A">
        <w:rPr>
          <w:lang w:val="en-GB"/>
        </w:rPr>
        <w:t>Opoń</w:t>
      </w:r>
      <w:proofErr w:type="spellEnd"/>
      <w:r w:rsidRPr="004D075A">
        <w:rPr>
          <w:lang w:val="en-GB"/>
        </w:rPr>
        <w:t xml:space="preserve"> 2019), I decided to focus more on this aspect because of its pedagogical value. Based on many years of experience in teaching LSP translation, I see that students</w:t>
      </w:r>
      <w:r w:rsidR="009216B3">
        <w:rPr>
          <w:lang w:val="en-GB"/>
        </w:rPr>
        <w:t>’</w:t>
      </w:r>
      <w:r w:rsidRPr="004D075A">
        <w:rPr>
          <w:lang w:val="en-GB"/>
        </w:rPr>
        <w:t xml:space="preserve"> problems have not changed much over time. Effective information research is still a skill that</w:t>
      </w:r>
      <w:r w:rsidR="00BC42E1">
        <w:rPr>
          <w:lang w:val="en-GB"/>
        </w:rPr>
        <w:t xml:space="preserve"> only</w:t>
      </w:r>
      <w:r w:rsidRPr="004D075A">
        <w:rPr>
          <w:lang w:val="en-GB"/>
        </w:rPr>
        <w:t xml:space="preserve"> few possess. The majority of students have problems finding accurate information quickly and, what is worse, they may not be aware that they are lacking in this particular skill. Education in this area is therefore crucial. However, in order to teach information skills efficiently, we first need to know what problems students actually have, </w:t>
      </w:r>
      <w:r w:rsidR="00BC42E1">
        <w:rPr>
          <w:lang w:val="en-GB"/>
        </w:rPr>
        <w:t>thus</w:t>
      </w:r>
      <w:r w:rsidRPr="004D075A">
        <w:rPr>
          <w:lang w:val="en-GB"/>
        </w:rPr>
        <w:t xml:space="preserve"> what aspects require </w:t>
      </w:r>
      <w:r w:rsidR="001058AD">
        <w:rPr>
          <w:lang w:val="en-GB"/>
        </w:rPr>
        <w:t>educational</w:t>
      </w:r>
      <w:r w:rsidRPr="004D075A">
        <w:rPr>
          <w:lang w:val="en-GB"/>
        </w:rPr>
        <w:t xml:space="preserve"> attention.</w:t>
      </w:r>
      <w:r w:rsidR="00293E93">
        <w:rPr>
          <w:lang w:val="en-GB"/>
        </w:rPr>
        <w:t xml:space="preserve"> </w:t>
      </w:r>
    </w:p>
    <w:p w14:paraId="6DB65E9C" w14:textId="508D31D8" w:rsidR="000A63FB" w:rsidRPr="00E24891" w:rsidRDefault="004D075A" w:rsidP="00513E20">
      <w:pPr>
        <w:ind w:firstLine="720"/>
        <w:jc w:val="both"/>
        <w:rPr>
          <w:lang w:val="en-GB"/>
        </w:rPr>
      </w:pPr>
      <w:r w:rsidRPr="004D075A">
        <w:rPr>
          <w:lang w:val="en-GB"/>
        </w:rPr>
        <w:t xml:space="preserve">Research shows that </w:t>
      </w:r>
      <w:r w:rsidR="001058AD" w:rsidRPr="004D075A">
        <w:rPr>
          <w:lang w:val="en-GB"/>
        </w:rPr>
        <w:t xml:space="preserve">seeking </w:t>
      </w:r>
      <w:r w:rsidRPr="004D075A">
        <w:rPr>
          <w:lang w:val="en-GB"/>
        </w:rPr>
        <w:t>information is an important part of the translation process.</w:t>
      </w:r>
      <w:r w:rsidR="00513E20">
        <w:rPr>
          <w:lang w:val="en-GB"/>
        </w:rPr>
        <w:t xml:space="preserve"> </w:t>
      </w:r>
      <w:r w:rsidR="000A63FB" w:rsidRPr="00E24891">
        <w:rPr>
          <w:lang w:val="en-GB"/>
        </w:rPr>
        <w:t>In Hvelplund</w:t>
      </w:r>
      <w:r w:rsidR="009216B3">
        <w:rPr>
          <w:lang w:val="en-GB"/>
        </w:rPr>
        <w:t>’</w:t>
      </w:r>
      <w:r w:rsidR="000A63FB" w:rsidRPr="00E24891">
        <w:rPr>
          <w:lang w:val="en-GB"/>
        </w:rPr>
        <w:t>s (2017) study, information retrieval consumed 19% of total translation time, and in Gough</w:t>
      </w:r>
      <w:r w:rsidR="009216B3">
        <w:rPr>
          <w:lang w:val="en-GB"/>
        </w:rPr>
        <w:t>’</w:t>
      </w:r>
      <w:r w:rsidR="000A63FB" w:rsidRPr="00E24891">
        <w:rPr>
          <w:lang w:val="en-GB"/>
        </w:rPr>
        <w:t>s (2016</w:t>
      </w:r>
      <w:r w:rsidR="00BB3EB6">
        <w:rPr>
          <w:lang w:val="en-GB"/>
        </w:rPr>
        <w:t>: 132</w:t>
      </w:r>
      <w:r w:rsidR="000A63FB" w:rsidRPr="00E24891">
        <w:rPr>
          <w:lang w:val="en-GB"/>
        </w:rPr>
        <w:t xml:space="preserve">) study it ranged from 21% in familiar domains to as much as 41% in unfamiliar domains. </w:t>
      </w:r>
      <w:bookmarkStart w:id="1" w:name="_Hlk128665341"/>
      <w:r w:rsidR="000A63FB" w:rsidRPr="00E24891">
        <w:rPr>
          <w:lang w:val="en-GB"/>
        </w:rPr>
        <w:t>Whyatt et al.</w:t>
      </w:r>
      <w:r w:rsidR="009216B3">
        <w:rPr>
          <w:lang w:val="en-GB"/>
        </w:rPr>
        <w:t>’</w:t>
      </w:r>
      <w:r w:rsidR="000A63FB" w:rsidRPr="00E24891">
        <w:rPr>
          <w:lang w:val="en-GB"/>
        </w:rPr>
        <w:t>s (2021:</w:t>
      </w:r>
      <w:r w:rsidR="0078491A">
        <w:rPr>
          <w:lang w:val="en-GB"/>
        </w:rPr>
        <w:t xml:space="preserve"> </w:t>
      </w:r>
      <w:r w:rsidR="000A63FB" w:rsidRPr="00E24891">
        <w:rPr>
          <w:lang w:val="en-GB"/>
        </w:rPr>
        <w:t xml:space="preserve">15) findings indicate that </w:t>
      </w:r>
      <w:bookmarkEnd w:id="1"/>
      <w:r w:rsidR="0078491A">
        <w:rPr>
          <w:lang w:val="en-GB"/>
        </w:rPr>
        <w:t>“</w:t>
      </w:r>
      <w:r w:rsidR="000A63FB" w:rsidRPr="00E24891">
        <w:rPr>
          <w:lang w:val="en-GB"/>
        </w:rPr>
        <w:t>searching for information adds more cognitive effort to the already demanding process of translation</w:t>
      </w:r>
      <w:r w:rsidR="0078491A">
        <w:rPr>
          <w:lang w:val="en-GB"/>
        </w:rPr>
        <w:t>”</w:t>
      </w:r>
      <w:r w:rsidR="000A63FB" w:rsidRPr="00E24891">
        <w:rPr>
          <w:lang w:val="en-GB"/>
        </w:rPr>
        <w:t xml:space="preserve">. Hvelplund (2017: 77) goes a step further, stating that </w:t>
      </w:r>
      <w:r w:rsidR="0078491A">
        <w:rPr>
          <w:lang w:val="en-GB"/>
        </w:rPr>
        <w:t>“</w:t>
      </w:r>
      <w:r w:rsidR="000A63FB" w:rsidRPr="00E24891">
        <w:rPr>
          <w:lang w:val="en-GB"/>
        </w:rPr>
        <w:t>resource consultation is associated with heavier processing than translation drafting and revision</w:t>
      </w:r>
      <w:r w:rsidR="0078491A">
        <w:rPr>
          <w:lang w:val="en-GB"/>
        </w:rPr>
        <w:t>”</w:t>
      </w:r>
      <w:r w:rsidR="000A63FB" w:rsidRPr="00E24891">
        <w:rPr>
          <w:lang w:val="en-GB"/>
        </w:rPr>
        <w:t xml:space="preserve"> because</w:t>
      </w:r>
      <w:r w:rsidR="00BC42E1">
        <w:rPr>
          <w:lang w:val="en-GB"/>
        </w:rPr>
        <w:t>,</w:t>
      </w:r>
      <w:r w:rsidR="000A63FB" w:rsidRPr="00E24891">
        <w:rPr>
          <w:lang w:val="en-GB"/>
        </w:rPr>
        <w:t xml:space="preserve"> as Baddeley (2007</w:t>
      </w:r>
      <w:r w:rsidR="00C97FD1">
        <w:rPr>
          <w:lang w:val="en-GB"/>
        </w:rPr>
        <w:t>: 130</w:t>
      </w:r>
      <w:r w:rsidR="00293E93">
        <w:rPr>
          <w:lang w:val="en-GB"/>
        </w:rPr>
        <w:t>–</w:t>
      </w:r>
      <w:r w:rsidR="00C97FD1">
        <w:rPr>
          <w:lang w:val="en-GB"/>
        </w:rPr>
        <w:t>132</w:t>
      </w:r>
      <w:r w:rsidR="000A63FB" w:rsidRPr="00E24891">
        <w:rPr>
          <w:lang w:val="en-GB"/>
        </w:rPr>
        <w:t xml:space="preserve">) explains, it </w:t>
      </w:r>
      <w:r w:rsidR="000A63FB" w:rsidRPr="00E24891">
        <w:rPr>
          <w:lang w:val="en-GB"/>
        </w:rPr>
        <w:lastRenderedPageBreak/>
        <w:t xml:space="preserve">involves multiple cognitive processes such as image viewing, vertical and horizontal reading, text scanning, decision making, and assessing the quality and relevance of information. </w:t>
      </w:r>
    </w:p>
    <w:p w14:paraId="08586D1A" w14:textId="7AFB9836" w:rsidR="000A63FB" w:rsidRPr="0099101F" w:rsidRDefault="000A63FB" w:rsidP="000A63FB">
      <w:pPr>
        <w:pStyle w:val="Newparagraph"/>
        <w:jc w:val="both"/>
        <w:rPr>
          <w:color w:val="2E2E2E"/>
          <w:shd w:val="clear" w:color="auto" w:fill="FFFFFF"/>
        </w:rPr>
      </w:pPr>
      <w:r w:rsidRPr="0099101F">
        <w:t xml:space="preserve">The studies conducted so far support the idea that information-seeking behaviour (ISB) develops with </w:t>
      </w:r>
      <w:r w:rsidRPr="00BC42E1">
        <w:t>experience</w:t>
      </w:r>
      <w:bookmarkStart w:id="2" w:name="_Hlk128656010"/>
      <w:r w:rsidR="004B14F5">
        <w:t xml:space="preserve">. </w:t>
      </w:r>
      <w:r w:rsidRPr="004B14F5">
        <w:t>Fernández-Silva &amp; Cañete (2020)</w:t>
      </w:r>
      <w:bookmarkEnd w:id="2"/>
      <w:r w:rsidR="004B14F5">
        <w:t>, for example,</w:t>
      </w:r>
      <w:r w:rsidRPr="0099101F">
        <w:t xml:space="preserve"> observed </w:t>
      </w:r>
      <w:r w:rsidRPr="0099101F">
        <w:rPr>
          <w:color w:val="2E2E2E"/>
          <w:shd w:val="clear" w:color="auto" w:fill="FFFFFF"/>
        </w:rPr>
        <w:t>second</w:t>
      </w:r>
      <w:r w:rsidR="00E53E6C">
        <w:rPr>
          <w:color w:val="2E2E2E"/>
          <w:shd w:val="clear" w:color="auto" w:fill="FFFFFF"/>
        </w:rPr>
        <w:t>-</w:t>
      </w:r>
      <w:r w:rsidRPr="0099101F">
        <w:rPr>
          <w:color w:val="2E2E2E"/>
          <w:shd w:val="clear" w:color="auto" w:fill="FFFFFF"/>
        </w:rPr>
        <w:t>, third</w:t>
      </w:r>
      <w:r w:rsidR="00E53E6C">
        <w:rPr>
          <w:color w:val="2E2E2E"/>
          <w:shd w:val="clear" w:color="auto" w:fill="FFFFFF"/>
        </w:rPr>
        <w:t>-</w:t>
      </w:r>
      <w:r w:rsidRPr="0099101F">
        <w:rPr>
          <w:color w:val="2E2E2E"/>
          <w:shd w:val="clear" w:color="auto" w:fill="FFFFFF"/>
        </w:rPr>
        <w:t xml:space="preserve"> and fourth</w:t>
      </w:r>
      <w:r w:rsidR="00E53E6C">
        <w:rPr>
          <w:color w:val="2E2E2E"/>
          <w:shd w:val="clear" w:color="auto" w:fill="FFFFFF"/>
        </w:rPr>
        <w:t>-</w:t>
      </w:r>
      <w:r w:rsidRPr="0099101F">
        <w:rPr>
          <w:color w:val="2E2E2E"/>
          <w:shd w:val="clear" w:color="auto" w:fill="FFFFFF"/>
        </w:rPr>
        <w:t>year students</w:t>
      </w:r>
      <w:r w:rsidRPr="00BC42E1">
        <w:rPr>
          <w:color w:val="2E2E2E"/>
          <w:shd w:val="clear" w:color="auto" w:fill="FFFFFF"/>
        </w:rPr>
        <w:t xml:space="preserve"> and found that advanced students used more relevant resources, </w:t>
      </w:r>
      <w:r w:rsidR="00BC42E1" w:rsidRPr="00BC42E1">
        <w:rPr>
          <w:color w:val="2E2E2E"/>
          <w:shd w:val="clear" w:color="auto" w:fill="FFFFFF"/>
        </w:rPr>
        <w:t>were better able to judge</w:t>
      </w:r>
      <w:r w:rsidRPr="00BC42E1">
        <w:rPr>
          <w:color w:val="2E2E2E"/>
          <w:shd w:val="clear" w:color="auto" w:fill="FFFFFF"/>
        </w:rPr>
        <w:t xml:space="preserve"> their reliability and performed more complex searches.</w:t>
      </w:r>
      <w:r w:rsidRPr="00BC42E1">
        <w:t xml:space="preserve"> </w:t>
      </w:r>
      <w:r w:rsidRPr="0099101F">
        <w:t xml:space="preserve">Onishi and Yamada </w:t>
      </w:r>
      <w:r w:rsidRPr="00BC42E1">
        <w:t>(2020)</w:t>
      </w:r>
      <w:r w:rsidRPr="0099101F">
        <w:t xml:space="preserve"> found that </w:t>
      </w:r>
      <w:r w:rsidRPr="00BC42E1">
        <w:t>professionals more often than students conducted background research to grasp the contextual meaning of the t</w:t>
      </w:r>
      <w:r w:rsidRPr="0099101F">
        <w:t>ext and understand the topic. They also conducted deeper searches aimed at finding reliable information</w:t>
      </w:r>
      <w:r w:rsidR="00D06F4C">
        <w:t xml:space="preserve"> as compared to student translators who exhibited</w:t>
      </w:r>
      <w:r w:rsidR="00FE5D04">
        <w:t xml:space="preserve"> a</w:t>
      </w:r>
      <w:r w:rsidR="00D06F4C">
        <w:t xml:space="preserve"> shallow searching style</w:t>
      </w:r>
      <w:r w:rsidRPr="00BC42E1">
        <w:t xml:space="preserve">. </w:t>
      </w:r>
      <w:r w:rsidRPr="0099101F">
        <w:t xml:space="preserve">Massey </w:t>
      </w:r>
      <w:r w:rsidR="005D0180">
        <w:t>&amp;</w:t>
      </w:r>
      <w:r w:rsidRPr="0099101F">
        <w:t xml:space="preserve"> Ehrensberger-Dow (</w:t>
      </w:r>
      <w:r w:rsidRPr="00BC42E1">
        <w:t>2011)</w:t>
      </w:r>
      <w:r w:rsidRPr="0099101F">
        <w:t xml:space="preserve"> reported that the main differences in ISB concerned ext</w:t>
      </w:r>
      <w:r w:rsidRPr="00BC42E1">
        <w:t>ra-linguistic, subject-specific research. Students</w:t>
      </w:r>
      <w:r w:rsidR="009216B3">
        <w:t>’</w:t>
      </w:r>
      <w:r w:rsidRPr="00BC42E1">
        <w:t xml:space="preserve"> top choice was an online bilingual dictionary, whereas professionals preferred search engines and model or parallel texts. The authoritativeness of sources was more important for professionals than </w:t>
      </w:r>
      <w:r w:rsidR="00FE5D04">
        <w:t xml:space="preserve">for </w:t>
      </w:r>
      <w:r w:rsidRPr="00BC42E1">
        <w:t xml:space="preserve">students. </w:t>
      </w:r>
      <w:r w:rsidRPr="0099101F">
        <w:t>Olalla-Soler (</w:t>
      </w:r>
      <w:r w:rsidRPr="00BC42E1">
        <w:t>2018: 1293)</w:t>
      </w:r>
      <w:r w:rsidRPr="0099101F">
        <w:t xml:space="preserve"> found that </w:t>
      </w:r>
      <w:r w:rsidR="00E0784D">
        <w:t>“</w:t>
      </w:r>
      <w:r w:rsidRPr="0099101F">
        <w:t xml:space="preserve">translation students use a wider variety of resources, perform more queries and spend more time on queries than translators </w:t>
      </w:r>
      <w:r w:rsidR="00E0784D">
        <w:t>[</w:t>
      </w:r>
      <w:r w:rsidRPr="0099101F">
        <w:t>...</w:t>
      </w:r>
      <w:r w:rsidR="00E0784D">
        <w:t>]</w:t>
      </w:r>
      <w:r w:rsidRPr="0099101F">
        <w:t xml:space="preserve"> The students</w:t>
      </w:r>
      <w:r w:rsidR="009216B3">
        <w:t>’</w:t>
      </w:r>
      <w:r w:rsidRPr="0099101F">
        <w:t xml:space="preserve"> information-seeking process is genera</w:t>
      </w:r>
      <w:r w:rsidRPr="00BC42E1">
        <w:t>lly less efficient than that of the translators</w:t>
      </w:r>
      <w:r w:rsidR="00E0784D">
        <w:t>”</w:t>
      </w:r>
      <w:r w:rsidRPr="00BC42E1">
        <w:t>. If we assume that the ISB of professionals is a standard to which trainees should aspire (and we have to make such an assumption because there are no studies that test the actual information literacy of translators), the comparison between students and professionals suggest</w:t>
      </w:r>
      <w:r w:rsidRPr="0099101F">
        <w:t>s that there is work to be done on students</w:t>
      </w:r>
      <w:r w:rsidR="009216B3">
        <w:t>’</w:t>
      </w:r>
      <w:r w:rsidRPr="0099101F">
        <w:t xml:space="preserve"> research skills.</w:t>
      </w:r>
    </w:p>
    <w:p w14:paraId="123D42B2" w14:textId="5A7F2D75" w:rsidR="0042745A" w:rsidRDefault="000A63FB" w:rsidP="00D97356">
      <w:pPr>
        <w:pStyle w:val="Newparagraph"/>
        <w:jc w:val="both"/>
      </w:pPr>
      <w:r w:rsidRPr="0099101F">
        <w:t xml:space="preserve">The last decade has seen a wider recognition of information seeking as a key aspect of the translation process, </w:t>
      </w:r>
      <w:r w:rsidR="008937A8">
        <w:t>especially</w:t>
      </w:r>
      <w:r w:rsidRPr="0099101F">
        <w:t xml:space="preserve"> in recent years, </w:t>
      </w:r>
      <w:r w:rsidR="00D67E50">
        <w:t>with a significant</w:t>
      </w:r>
      <w:r w:rsidRPr="0099101F">
        <w:t xml:space="preserve"> increase in the number of publications on the subject (below). </w:t>
      </w:r>
      <w:r w:rsidR="00D67E50">
        <w:t xml:space="preserve">With an </w:t>
      </w:r>
      <w:r w:rsidRPr="00513E20">
        <w:t>increasing number of voices stressing</w:t>
      </w:r>
      <w:r w:rsidR="00D67E50">
        <w:t xml:space="preserve"> the</w:t>
      </w:r>
      <w:r w:rsidRPr="00513E20">
        <w:t xml:space="preserve"> importance of information literacy</w:t>
      </w:r>
      <w:r w:rsidR="00CC6908">
        <w:t xml:space="preserve"> (</w:t>
      </w:r>
      <w:r w:rsidRPr="00513E20">
        <w:t xml:space="preserve">e.g. </w:t>
      </w:r>
      <w:r w:rsidRPr="0099101F">
        <w:t>Gough 2019</w:t>
      </w:r>
      <w:r w:rsidR="00CC6908">
        <w:t>;</w:t>
      </w:r>
      <w:r w:rsidRPr="00513E20">
        <w:t xml:space="preserve"> </w:t>
      </w:r>
      <w:r w:rsidR="006B490D">
        <w:t>Sycz-</w:t>
      </w:r>
      <w:proofErr w:type="spellStart"/>
      <w:r w:rsidR="006B490D">
        <w:t>Opoń</w:t>
      </w:r>
      <w:proofErr w:type="spellEnd"/>
      <w:r w:rsidRPr="0099101F">
        <w:t xml:space="preserve"> 2019</w:t>
      </w:r>
      <w:r w:rsidR="00CC6908">
        <w:t>;</w:t>
      </w:r>
      <w:r w:rsidRPr="0099101F">
        <w:t xml:space="preserve"> Onishi </w:t>
      </w:r>
      <w:r w:rsidR="0039662E">
        <w:t>&amp;</w:t>
      </w:r>
      <w:r w:rsidRPr="0099101F">
        <w:t xml:space="preserve"> Yamada</w:t>
      </w:r>
      <w:r w:rsidR="00CC6908">
        <w:t xml:space="preserve"> </w:t>
      </w:r>
      <w:r w:rsidRPr="00BC42E1">
        <w:t>2020</w:t>
      </w:r>
      <w:r w:rsidR="00CC6908">
        <w:t>;</w:t>
      </w:r>
      <w:r w:rsidRPr="0099101F">
        <w:t xml:space="preserve"> </w:t>
      </w:r>
      <w:r w:rsidR="005E68B0" w:rsidRPr="005E68B0">
        <w:t>Paradowska 2020</w:t>
      </w:r>
      <w:r w:rsidR="00CC6908">
        <w:t>;</w:t>
      </w:r>
      <w:r w:rsidR="005E68B0">
        <w:t xml:space="preserve"> </w:t>
      </w:r>
      <w:r w:rsidRPr="0099101F">
        <w:t xml:space="preserve">Paradowska </w:t>
      </w:r>
      <w:r w:rsidRPr="00BC42E1">
        <w:t>2021</w:t>
      </w:r>
      <w:r w:rsidR="00CC6908">
        <w:t>;</w:t>
      </w:r>
      <w:r w:rsidR="00C27888">
        <w:t xml:space="preserve"> </w:t>
      </w:r>
      <w:r w:rsidR="00382A52" w:rsidRPr="00382A52">
        <w:t xml:space="preserve">Park </w:t>
      </w:r>
      <w:r w:rsidR="0039662E">
        <w:t xml:space="preserve">et al. </w:t>
      </w:r>
      <w:r w:rsidR="00382A52" w:rsidRPr="00382A52">
        <w:t>2021</w:t>
      </w:r>
      <w:r w:rsidR="0039662E">
        <w:t>;</w:t>
      </w:r>
      <w:r w:rsidR="00E42DAF">
        <w:t xml:space="preserve"> </w:t>
      </w:r>
      <w:r w:rsidR="00E42DAF" w:rsidRPr="00E42DAF">
        <w:t>Raído &amp; Cai 2023</w:t>
      </w:r>
      <w:r w:rsidR="0039662E">
        <w:t>;</w:t>
      </w:r>
      <w:r w:rsidRPr="0099101F">
        <w:t xml:space="preserve"> </w:t>
      </w:r>
      <w:r w:rsidR="00E27BD7" w:rsidRPr="00E27BD7">
        <w:t>Castro 2023</w:t>
      </w:r>
      <w:r w:rsidR="0039662E">
        <w:t xml:space="preserve">), </w:t>
      </w:r>
      <w:r w:rsidRPr="00513E20">
        <w:t>the subject is slowly making its way into university curricula.</w:t>
      </w:r>
      <w:r w:rsidRPr="0099101F">
        <w:t xml:space="preserve"> </w:t>
      </w:r>
      <w:r w:rsidR="00E27BD7">
        <w:t>Yet</w:t>
      </w:r>
      <w:r w:rsidR="0039662E">
        <w:t>,</w:t>
      </w:r>
      <w:r w:rsidR="00E27BD7">
        <w:t xml:space="preserve"> t</w:t>
      </w:r>
      <w:r w:rsidRPr="00DC6472">
        <w:t>he key to</w:t>
      </w:r>
      <w:r w:rsidRPr="00BC42E1">
        <w:t xml:space="preserve"> creating an effective information </w:t>
      </w:r>
      <w:r w:rsidR="00D67E50">
        <w:t>literacy course</w:t>
      </w:r>
      <w:r w:rsidR="00D67E50" w:rsidRPr="00BC42E1">
        <w:t xml:space="preserve"> </w:t>
      </w:r>
      <w:r w:rsidRPr="00BC42E1">
        <w:t>is to understand what the students actually do when they search for information, what mistakes they make</w:t>
      </w:r>
      <w:r w:rsidR="0039662E">
        <w:t>,</w:t>
      </w:r>
      <w:r w:rsidRPr="00BC42E1">
        <w:t xml:space="preserve"> and what problems they encounter. </w:t>
      </w:r>
      <w:r w:rsidRPr="0099101F">
        <w:t>The current state of knowledge is that we have findings that shed light on selected aspects of ISB, obtained from studies conducted at the local level, which need to be supported by further studies with different groups and in different contexts.</w:t>
      </w:r>
    </w:p>
    <w:p w14:paraId="3646BD88" w14:textId="508FA6BF" w:rsidR="0042745A" w:rsidRPr="00FA758D" w:rsidRDefault="000A63FB" w:rsidP="00FA758D">
      <w:pPr>
        <w:pStyle w:val="Nadpis2"/>
        <w:numPr>
          <w:ilvl w:val="1"/>
          <w:numId w:val="14"/>
        </w:numPr>
        <w:ind w:left="851" w:hanging="425"/>
        <w:rPr>
          <w:lang w:val="en-US"/>
        </w:rPr>
      </w:pPr>
      <w:r w:rsidRPr="00D97356">
        <w:rPr>
          <w:lang w:val="en-US"/>
        </w:rPr>
        <w:t xml:space="preserve">Previous </w:t>
      </w:r>
      <w:r w:rsidR="00E978C7">
        <w:rPr>
          <w:lang w:val="en-US"/>
        </w:rPr>
        <w:t>s</w:t>
      </w:r>
      <w:r w:rsidRPr="00D97356">
        <w:rPr>
          <w:lang w:val="en-US"/>
        </w:rPr>
        <w:t>tudies</w:t>
      </w:r>
    </w:p>
    <w:p w14:paraId="48D9A042" w14:textId="2D32D960" w:rsidR="000A63FB" w:rsidRPr="00513E20" w:rsidRDefault="000A63FB" w:rsidP="008155FA">
      <w:pPr>
        <w:pStyle w:val="Newparagraph"/>
        <w:ind w:firstLine="0"/>
        <w:jc w:val="both"/>
      </w:pPr>
      <w:r w:rsidRPr="0099101F">
        <w:t xml:space="preserve">Until 2005, ISB studies focused almost exclusively on the use of dictionaries and drew mainly from the field of lexicography. After 2005, research on electronic sources slowly began to appear, and since then we can observe an increasing number of publications on this topic year by year, which now also </w:t>
      </w:r>
      <w:r w:rsidR="00936272">
        <w:t>come</w:t>
      </w:r>
      <w:r w:rsidR="00936272" w:rsidRPr="0099101F">
        <w:t xml:space="preserve"> </w:t>
      </w:r>
      <w:r w:rsidRPr="0099101F">
        <w:t>from the field of information studies. The majority of studies on the research behaviour of translation students have used surveys as a research method, such as Pinto and Sales (</w:t>
      </w:r>
      <w:r w:rsidRPr="00BC42E1">
        <w:t>2007)</w:t>
      </w:r>
      <w:r w:rsidRPr="0099101F">
        <w:t xml:space="preserve"> with the involvement of Spanish translation students</w:t>
      </w:r>
      <w:r w:rsidR="00F4554C">
        <w:t xml:space="preserve"> and</w:t>
      </w:r>
      <w:r w:rsidRPr="0099101F">
        <w:t xml:space="preserve"> Massey &amp; Ehrensberger-Dow (2011) with Swiss beginner</w:t>
      </w:r>
      <w:r w:rsidRPr="00BC42E1">
        <w:t>s, advanced students</w:t>
      </w:r>
      <w:r w:rsidR="00D3579D">
        <w:t>,</w:t>
      </w:r>
      <w:r w:rsidRPr="00BC42E1">
        <w:t xml:space="preserve"> and recent graduates (German, French, English, Italian language pairs</w:t>
      </w:r>
      <w:r w:rsidRPr="00FE5D04">
        <w:t xml:space="preserve">). </w:t>
      </w:r>
      <w:proofErr w:type="spellStart"/>
      <w:r w:rsidRPr="0099101F">
        <w:t>Hirci</w:t>
      </w:r>
      <w:proofErr w:type="spellEnd"/>
      <w:r w:rsidRPr="0099101F">
        <w:t xml:space="preserve"> (2013) surveyed two different generations of trainee translators in Slovenia</w:t>
      </w:r>
      <w:r w:rsidR="005D1F5F">
        <w:t>. The main difference observed between the results of the 2005 and 2012 questionnaires was that student translators in 2012 were more likely to look for translation</w:t>
      </w:r>
      <w:r w:rsidR="00A75C0D">
        <w:t xml:space="preserve"> </w:t>
      </w:r>
      <w:r w:rsidR="005D1F5F">
        <w:t>solutions on websites rather than in dictionaries; some limited their search to the internet only.</w:t>
      </w:r>
      <w:r w:rsidR="00ED5909">
        <w:t xml:space="preserve"> </w:t>
      </w:r>
      <w:r w:rsidRPr="0099101F">
        <w:t>Lu</w:t>
      </w:r>
      <w:r w:rsidR="00D3579D">
        <w:t xml:space="preserve"> et al.</w:t>
      </w:r>
      <w:r w:rsidRPr="0099101F">
        <w:t xml:space="preserve"> (</w:t>
      </w:r>
      <w:r w:rsidRPr="00BC42E1">
        <w:t>2022)</w:t>
      </w:r>
      <w:r w:rsidRPr="0099101F">
        <w:rPr>
          <w:color w:val="FF0000"/>
        </w:rPr>
        <w:t xml:space="preserve"> </w:t>
      </w:r>
      <w:r w:rsidRPr="0099101F">
        <w:t>investigated the correlations between the answers provided in the questionnaire and the quality of Chinese students</w:t>
      </w:r>
      <w:r w:rsidR="009216B3">
        <w:t>’</w:t>
      </w:r>
      <w:r w:rsidRPr="0099101F">
        <w:t xml:space="preserve"> translations</w:t>
      </w:r>
      <w:r w:rsidRPr="00BC42E1">
        <w:t>.</w:t>
      </w:r>
      <w:r w:rsidR="00B90F1B">
        <w:t xml:space="preserve"> </w:t>
      </w:r>
      <w:r w:rsidR="00B90F1B" w:rsidRPr="00B90F1B">
        <w:t xml:space="preserve">The results showed that </w:t>
      </w:r>
      <w:r w:rsidR="00B90F1B" w:rsidRPr="00B90F1B">
        <w:lastRenderedPageBreak/>
        <w:t xml:space="preserve">the effectiveness of online information </w:t>
      </w:r>
      <w:r w:rsidR="00ED5909">
        <w:t>research</w:t>
      </w:r>
      <w:r w:rsidR="00B90F1B" w:rsidRPr="00B90F1B">
        <w:t xml:space="preserve"> had an impact on translation performance.</w:t>
      </w:r>
      <w:r w:rsidR="00A13E8A" w:rsidRPr="00BC42E1">
        <w:t xml:space="preserve"> </w:t>
      </w:r>
      <w:r w:rsidR="00053732" w:rsidRPr="00BC42E1">
        <w:t xml:space="preserve">Chaia (2022) </w:t>
      </w:r>
      <w:r w:rsidR="00C64847">
        <w:t>compared</w:t>
      </w:r>
      <w:r w:rsidR="00A13E8A" w:rsidRPr="00BC42E1">
        <w:t xml:space="preserve"> </w:t>
      </w:r>
      <w:r w:rsidR="00ED5909">
        <w:rPr>
          <w:color w:val="000000"/>
        </w:rPr>
        <w:t xml:space="preserve">the </w:t>
      </w:r>
      <w:r w:rsidR="00A13E8A" w:rsidRPr="00513E20">
        <w:rPr>
          <w:color w:val="000000"/>
        </w:rPr>
        <w:t>information needs, search strategies</w:t>
      </w:r>
      <w:r w:rsidR="00ED5909">
        <w:rPr>
          <w:color w:val="000000"/>
        </w:rPr>
        <w:t xml:space="preserve"> and</w:t>
      </w:r>
      <w:r w:rsidR="00A13E8A" w:rsidRPr="00513E20">
        <w:rPr>
          <w:color w:val="000000"/>
        </w:rPr>
        <w:t xml:space="preserve"> </w:t>
      </w:r>
      <w:r w:rsidR="00053732" w:rsidRPr="00513E20">
        <w:rPr>
          <w:color w:val="000000"/>
        </w:rPr>
        <w:t xml:space="preserve">source preferences of 71 students enrolled in </w:t>
      </w:r>
      <w:r w:rsidR="00ED5909">
        <w:rPr>
          <w:color w:val="000000"/>
        </w:rPr>
        <w:t>an</w:t>
      </w:r>
      <w:r w:rsidR="00053732" w:rsidRPr="00513E20">
        <w:rPr>
          <w:color w:val="000000"/>
        </w:rPr>
        <w:t xml:space="preserve"> </w:t>
      </w:r>
      <w:proofErr w:type="gramStart"/>
      <w:r w:rsidR="00053732" w:rsidRPr="00513E20">
        <w:rPr>
          <w:color w:val="000000"/>
        </w:rPr>
        <w:t>English-Spanish</w:t>
      </w:r>
      <w:proofErr w:type="gramEnd"/>
      <w:r w:rsidR="00053732" w:rsidRPr="00513E20">
        <w:rPr>
          <w:color w:val="000000"/>
        </w:rPr>
        <w:t xml:space="preserve"> translation programme</w:t>
      </w:r>
      <w:r w:rsidR="00C64847">
        <w:rPr>
          <w:color w:val="000000"/>
        </w:rPr>
        <w:t xml:space="preserve"> </w:t>
      </w:r>
      <w:r w:rsidR="00C64847">
        <w:t>at different levels of their education</w:t>
      </w:r>
      <w:r w:rsidR="00C64847" w:rsidRPr="00D414F0">
        <w:t>.</w:t>
      </w:r>
      <w:r w:rsidR="00E2368A">
        <w:rPr>
          <w:color w:val="000000"/>
        </w:rPr>
        <w:t xml:space="preserve"> </w:t>
      </w:r>
      <w:r w:rsidR="00E2368A" w:rsidRPr="00B40048">
        <w:t>She found, among other things, a decreasing need for equivalence and synonym searches and an increasing need for thematic searches as the students progressed in their training.</w:t>
      </w:r>
      <w:r w:rsidR="001B3A88">
        <w:t xml:space="preserve"> </w:t>
      </w:r>
      <w:r w:rsidR="00D31E01" w:rsidRPr="00D31E01">
        <w:t xml:space="preserve">Buendía-Castro </w:t>
      </w:r>
      <w:r w:rsidR="00D31E01">
        <w:t>(</w:t>
      </w:r>
      <w:r w:rsidR="00D31E01" w:rsidRPr="00D31E01">
        <w:t>2023</w:t>
      </w:r>
      <w:r w:rsidR="00C431E7">
        <w:t>a</w:t>
      </w:r>
      <w:r w:rsidR="00D31E01" w:rsidRPr="00D31E01">
        <w:t>)</w:t>
      </w:r>
      <w:r w:rsidR="00D31E01">
        <w:t xml:space="preserve"> </w:t>
      </w:r>
      <w:r w:rsidR="00183440" w:rsidRPr="00513E20">
        <w:rPr>
          <w:color w:val="000000"/>
        </w:rPr>
        <w:t xml:space="preserve">studied the use of lexicographic resources by 165 </w:t>
      </w:r>
      <w:r w:rsidR="00EC363A" w:rsidRPr="00513E20">
        <w:rPr>
          <w:color w:val="000000"/>
        </w:rPr>
        <w:t xml:space="preserve">BA and MA </w:t>
      </w:r>
      <w:r w:rsidR="00183440" w:rsidRPr="00513E20">
        <w:rPr>
          <w:color w:val="000000"/>
        </w:rPr>
        <w:t xml:space="preserve">students of the </w:t>
      </w:r>
      <w:r w:rsidR="00F4554C">
        <w:rPr>
          <w:color w:val="000000"/>
        </w:rPr>
        <w:t>t</w:t>
      </w:r>
      <w:r w:rsidR="00183440" w:rsidRPr="00513E20">
        <w:rPr>
          <w:color w:val="000000"/>
        </w:rPr>
        <w:t xml:space="preserve">ranslation and </w:t>
      </w:r>
      <w:r w:rsidR="00F4554C">
        <w:rPr>
          <w:color w:val="000000"/>
        </w:rPr>
        <w:t>i</w:t>
      </w:r>
      <w:r w:rsidR="00183440" w:rsidRPr="00513E20">
        <w:rPr>
          <w:color w:val="000000"/>
        </w:rPr>
        <w:t xml:space="preserve">nterpreting </w:t>
      </w:r>
      <w:r w:rsidR="00EC363A" w:rsidRPr="00513E20">
        <w:rPr>
          <w:color w:val="000000"/>
        </w:rPr>
        <w:t>programme</w:t>
      </w:r>
      <w:r w:rsidR="00183440" w:rsidRPr="00513E20">
        <w:rPr>
          <w:color w:val="000000"/>
        </w:rPr>
        <w:t xml:space="preserve"> at the University of Granada. The results showed significant differences between different courses and insufficient use of resources, even among M</w:t>
      </w:r>
      <w:r w:rsidR="00EC363A" w:rsidRPr="00513E20">
        <w:rPr>
          <w:color w:val="000000"/>
        </w:rPr>
        <w:t>A</w:t>
      </w:r>
      <w:r w:rsidR="00183440" w:rsidRPr="00513E20">
        <w:rPr>
          <w:color w:val="000000"/>
        </w:rPr>
        <w:t xml:space="preserve"> students.</w:t>
      </w:r>
      <w:r w:rsidR="009F0C3B">
        <w:rPr>
          <w:color w:val="000000"/>
        </w:rPr>
        <w:t xml:space="preserve"> </w:t>
      </w:r>
      <w:r w:rsidR="009F0C3B" w:rsidRPr="009F0C3B">
        <w:rPr>
          <w:color w:val="000000"/>
        </w:rPr>
        <w:t xml:space="preserve">The objective of </w:t>
      </w:r>
      <w:r w:rsidR="001B3A88">
        <w:rPr>
          <w:color w:val="000000"/>
        </w:rPr>
        <w:t>another investigation by</w:t>
      </w:r>
      <w:r w:rsidR="009F0C3B" w:rsidRPr="009F0C3B">
        <w:rPr>
          <w:color w:val="000000"/>
        </w:rPr>
        <w:t xml:space="preserve"> </w:t>
      </w:r>
      <w:r w:rsidR="001B3A88" w:rsidRPr="001B3A88">
        <w:t xml:space="preserve">Buendía-Castro </w:t>
      </w:r>
      <w:r w:rsidR="001B3A88">
        <w:t>(</w:t>
      </w:r>
      <w:r w:rsidR="001B3A88" w:rsidRPr="001B3A88">
        <w:t>2023</w:t>
      </w:r>
      <w:r w:rsidR="00C431E7">
        <w:t>b</w:t>
      </w:r>
      <w:r w:rsidR="001B3A88" w:rsidRPr="001B3A88">
        <w:t>)</w:t>
      </w:r>
      <w:r w:rsidR="001B3A88" w:rsidRPr="009F0C3B">
        <w:rPr>
          <w:color w:val="000000"/>
        </w:rPr>
        <w:t xml:space="preserve"> </w:t>
      </w:r>
      <w:r w:rsidR="009F0C3B" w:rsidRPr="009F0C3B">
        <w:rPr>
          <w:color w:val="000000"/>
        </w:rPr>
        <w:t>was to examine the dictionary usage habits of 201 students across four academic years. The findings revealed that more advanced students exhibited a greater preference for monolingual and specialised resources compared to their younger peers.</w:t>
      </w:r>
      <w:r w:rsidR="00513E20">
        <w:rPr>
          <w:color w:val="000000"/>
        </w:rPr>
        <w:t xml:space="preserve"> </w:t>
      </w:r>
      <w:r w:rsidRPr="00BC42E1">
        <w:t xml:space="preserve">Observation studies were conducted by </w:t>
      </w:r>
      <w:r w:rsidR="00811EC0" w:rsidRPr="0099101F">
        <w:t xml:space="preserve">Olalla-Soler </w:t>
      </w:r>
      <w:r w:rsidR="00811EC0">
        <w:t>(</w:t>
      </w:r>
      <w:r w:rsidR="00811EC0" w:rsidRPr="0099101F">
        <w:t>2018)</w:t>
      </w:r>
      <w:r w:rsidR="00B45ED9">
        <w:t>,</w:t>
      </w:r>
      <w:r w:rsidR="00811EC0" w:rsidRPr="0099101F">
        <w:t xml:space="preserve"> </w:t>
      </w:r>
      <w:r w:rsidR="00811EC0">
        <w:t xml:space="preserve">who </w:t>
      </w:r>
      <w:r w:rsidR="00811EC0" w:rsidRPr="0099101F">
        <w:t>recorded the ISB of 38 students and 10 professionals as they were translating</w:t>
      </w:r>
      <w:r w:rsidR="00811EC0">
        <w:t xml:space="preserve"> a</w:t>
      </w:r>
      <w:r w:rsidR="00811EC0" w:rsidRPr="0099101F">
        <w:t xml:space="preserve"> cultural text from Spanish to German</w:t>
      </w:r>
      <w:r w:rsidR="007A7AD8">
        <w:t xml:space="preserve">, </w:t>
      </w:r>
      <w:r w:rsidRPr="0099101F">
        <w:t>Shih (2019), who recorded the web</w:t>
      </w:r>
      <w:r w:rsidRPr="00BC42E1">
        <w:t xml:space="preserve"> search behaviour of 18 students during translation, </w:t>
      </w:r>
      <w:r w:rsidRPr="0099101F">
        <w:t>Onishi and Yamada (</w:t>
      </w:r>
      <w:r w:rsidRPr="00BC42E1">
        <w:t>2020)</w:t>
      </w:r>
      <w:r w:rsidRPr="0099101F">
        <w:t xml:space="preserve">, who recorded </w:t>
      </w:r>
      <w:r w:rsidR="00B45ED9">
        <w:t xml:space="preserve">the </w:t>
      </w:r>
      <w:r w:rsidRPr="0099101F">
        <w:t>ISB</w:t>
      </w:r>
      <w:r w:rsidRPr="00BC42E1">
        <w:t xml:space="preserve"> of 5 students and 4 professionals</w:t>
      </w:r>
      <w:r w:rsidRPr="00FE5D04">
        <w:t xml:space="preserve"> during translation, and </w:t>
      </w:r>
      <w:r w:rsidRPr="0099101F">
        <w:t xml:space="preserve">Fernández-Silva </w:t>
      </w:r>
      <w:r w:rsidR="007F400F">
        <w:t>&amp;</w:t>
      </w:r>
      <w:r w:rsidRPr="0099101F">
        <w:t xml:space="preserve"> Cañete (</w:t>
      </w:r>
      <w:r w:rsidRPr="00BC42E1">
        <w:t>2020)</w:t>
      </w:r>
      <w:r w:rsidRPr="0099101F">
        <w:t xml:space="preserve">, who observed undergraduate and </w:t>
      </w:r>
      <w:r w:rsidRPr="00BC42E1">
        <w:t xml:space="preserve">postgraduate students as they </w:t>
      </w:r>
      <w:r w:rsidRPr="00FE5D04">
        <w:t xml:space="preserve">performed two tasks involving terminological documentation. </w:t>
      </w:r>
      <w:r w:rsidRPr="0099101F">
        <w:t xml:space="preserve">Sales et al. (2018) did not record </w:t>
      </w:r>
      <w:r w:rsidR="004651ED">
        <w:t xml:space="preserve">the </w:t>
      </w:r>
      <w:r w:rsidRPr="00BC42E1">
        <w:t xml:space="preserve">participants – first-year </w:t>
      </w:r>
      <w:r w:rsidRPr="00FE5D04">
        <w:t>students</w:t>
      </w:r>
      <w:r w:rsidR="00EA3EB2">
        <w:t xml:space="preserve"> –</w:t>
      </w:r>
      <w:r w:rsidRPr="00FE5D04">
        <w:t xml:space="preserve"> but </w:t>
      </w:r>
      <w:r w:rsidR="004651ED">
        <w:t xml:space="preserve">instead </w:t>
      </w:r>
      <w:r w:rsidRPr="00FE5D04">
        <w:t>asked them</w:t>
      </w:r>
      <w:r w:rsidR="004651ED">
        <w:t xml:space="preserve"> </w:t>
      </w:r>
      <w:r w:rsidRPr="0099101F">
        <w:t xml:space="preserve">to </w:t>
      </w:r>
      <w:r w:rsidR="004651ED">
        <w:t>complete</w:t>
      </w:r>
      <w:r w:rsidRPr="0099101F">
        <w:t xml:space="preserve"> a questionnaire regarding a particular translation task performed beforehand.</w:t>
      </w:r>
      <w:r w:rsidR="00420AA3">
        <w:t xml:space="preserve"> </w:t>
      </w:r>
      <w:r w:rsidR="00420AA3" w:rsidRPr="00890E89">
        <w:t xml:space="preserve">They found that students struggled to </w:t>
      </w:r>
      <w:r w:rsidR="004651ED">
        <w:t>select</w:t>
      </w:r>
      <w:r w:rsidR="00420AA3" w:rsidRPr="00890E89">
        <w:t xml:space="preserve"> the most appropriate sources for their needs, especially in the case of cultural references. The majority of students also admitted that they had difficulty accessing some sources (even though some were available in a library).</w:t>
      </w:r>
      <w:r w:rsidRPr="00BC42E1">
        <w:t xml:space="preserve"> </w:t>
      </w:r>
      <w:r w:rsidR="00811EC0">
        <w:t>Eye</w:t>
      </w:r>
      <w:r w:rsidRPr="00811EC0">
        <w:t>-track</w:t>
      </w:r>
      <w:r w:rsidRPr="00BC42E1">
        <w:t>ing was used by</w:t>
      </w:r>
      <w:r w:rsidRPr="00FE5D04">
        <w:t xml:space="preserve"> </w:t>
      </w:r>
      <w:r w:rsidRPr="0099101F">
        <w:t>Cui &amp; Zheng (2020) to investigate how different information-seeking behaviours affect</w:t>
      </w:r>
      <w:r w:rsidRPr="00BC42E1">
        <w:t xml:space="preserve"> translation quality</w:t>
      </w:r>
      <w:r w:rsidRPr="0099101F">
        <w:t xml:space="preserve">, with the participation of 38 postgraduate students doing </w:t>
      </w:r>
      <w:proofErr w:type="gramStart"/>
      <w:r w:rsidRPr="0099101F">
        <w:t>English-Chinese</w:t>
      </w:r>
      <w:proofErr w:type="gramEnd"/>
      <w:r w:rsidRPr="0099101F">
        <w:t xml:space="preserve"> translation.</w:t>
      </w:r>
      <w:r w:rsidR="00817D99">
        <w:t xml:space="preserve"> </w:t>
      </w:r>
      <w:r w:rsidR="00817D99" w:rsidRPr="00817D99">
        <w:t xml:space="preserve">The study revealed that an increase in the difficulty of a translation task leads to an increase in both the time spent on online research and the complexity of the </w:t>
      </w:r>
      <w:r w:rsidR="00E53E6C" w:rsidRPr="00817D99">
        <w:t>research but</w:t>
      </w:r>
      <w:r w:rsidR="00817D99" w:rsidRPr="00817D99">
        <w:t xml:space="preserve"> does not lead to an increase in the cognitive load invested in the research.</w:t>
      </w:r>
      <w:r w:rsidRPr="00BC42E1">
        <w:t xml:space="preserve"> </w:t>
      </w:r>
      <w:r w:rsidR="000C52FC" w:rsidRPr="000C52FC">
        <w:t xml:space="preserve">Raído &amp; Cai </w:t>
      </w:r>
      <w:r w:rsidR="000C52FC">
        <w:t>(</w:t>
      </w:r>
      <w:r w:rsidR="000C52FC" w:rsidRPr="000C52FC">
        <w:t>2023)</w:t>
      </w:r>
      <w:r w:rsidR="000C52FC">
        <w:t xml:space="preserve"> </w:t>
      </w:r>
      <w:r w:rsidR="003F01A4">
        <w:t>used screen record</w:t>
      </w:r>
      <w:r w:rsidR="008A43AB">
        <w:t xml:space="preserve">ing </w:t>
      </w:r>
      <w:r w:rsidR="003F01A4">
        <w:t>and keylogg</w:t>
      </w:r>
      <w:r w:rsidR="008A43AB">
        <w:t>ing</w:t>
      </w:r>
      <w:r w:rsidR="003F01A4">
        <w:t xml:space="preserve"> to record four translation sessions from English to Chinese</w:t>
      </w:r>
      <w:r w:rsidR="008A43AB">
        <w:t xml:space="preserve"> with the aim to see how students</w:t>
      </w:r>
      <w:r w:rsidR="009216B3">
        <w:t>’</w:t>
      </w:r>
      <w:r w:rsidR="008A43AB">
        <w:t xml:space="preserve"> information skills evolved during a 16-week translation course. </w:t>
      </w:r>
      <w:r w:rsidR="00811EC0" w:rsidRPr="00811EC0">
        <w:t>The results demonstrated that the participants</w:t>
      </w:r>
      <w:r w:rsidR="009216B3">
        <w:t>’</w:t>
      </w:r>
      <w:r w:rsidR="00811EC0" w:rsidRPr="00811EC0">
        <w:t xml:space="preserve"> query times remained relatively consistent throughout the course, with a decrease in the frequency of source language queries and a corresponding rise in the use of mixed language </w:t>
      </w:r>
      <w:r w:rsidR="00F412C3" w:rsidRPr="00811EC0">
        <w:t>queries.</w:t>
      </w:r>
      <w:r w:rsidR="00F412C3" w:rsidRPr="0099101F">
        <w:t xml:space="preserve"> The</w:t>
      </w:r>
      <w:r w:rsidRPr="0099101F">
        <w:t xml:space="preserve"> above studies differ in terms of the language pairs studied, the genres </w:t>
      </w:r>
      <w:r w:rsidR="008155FA" w:rsidRPr="0099101F">
        <w:t>translated,</w:t>
      </w:r>
      <w:r w:rsidRPr="0099101F">
        <w:t xml:space="preserve"> and the methodology used. Their results should therefore be compared with caution, always bearing in mind the context in which the information-seeking behaviour took place. Factors that could influence the results of a given study include, for example, a language pair (there is a significant difference in the number and quality of sources available in major and minor languages) and a translated text (the number and quality of sources for each LSP is different). To illustrate, Massey </w:t>
      </w:r>
      <w:r w:rsidR="005D0180">
        <w:t>&amp;</w:t>
      </w:r>
      <w:r w:rsidRPr="0099101F">
        <w:t xml:space="preserve"> Ehrensberger-Dow (2011: 199) found that </w:t>
      </w:r>
      <w:r w:rsidR="008155FA">
        <w:t>“</w:t>
      </w:r>
      <w:r w:rsidRPr="00BC42E1">
        <w:t>respondents who had English in their language pair reported much more frequent use of online resources than respondents with French or Italian (the other language in each pair was German)</w:t>
      </w:r>
      <w:r w:rsidR="008155FA">
        <w:t>”</w:t>
      </w:r>
      <w:r w:rsidRPr="0099101F">
        <w:t>.</w:t>
      </w:r>
      <w:r w:rsidR="0078491A">
        <w:t xml:space="preserve"> </w:t>
      </w:r>
      <w:r w:rsidRPr="00513E20">
        <w:t xml:space="preserve">None of the papers published </w:t>
      </w:r>
      <w:r w:rsidR="000651FF">
        <w:t>to date</w:t>
      </w:r>
      <w:r w:rsidRPr="00513E20">
        <w:t xml:space="preserve"> have addressed the issue of </w:t>
      </w:r>
      <w:r w:rsidR="000265DB">
        <w:t xml:space="preserve">the </w:t>
      </w:r>
      <w:r w:rsidRPr="00513E20">
        <w:t>problems faced by translation students during translation-related research. It is hoped that this study will start a discussion on this topic.</w:t>
      </w:r>
    </w:p>
    <w:p w14:paraId="5FE5E3A9" w14:textId="192FA5B7" w:rsidR="000A63FB" w:rsidRPr="00FA758D" w:rsidRDefault="000A63FB" w:rsidP="00FA758D">
      <w:pPr>
        <w:pStyle w:val="Nadpis2"/>
        <w:numPr>
          <w:ilvl w:val="1"/>
          <w:numId w:val="14"/>
        </w:numPr>
        <w:ind w:left="851" w:hanging="425"/>
        <w:rPr>
          <w:lang w:val="en-US"/>
        </w:rPr>
      </w:pPr>
      <w:r w:rsidRPr="00FA758D">
        <w:rPr>
          <w:lang w:val="en-US"/>
        </w:rPr>
        <w:lastRenderedPageBreak/>
        <w:t xml:space="preserve">Specificity of </w:t>
      </w:r>
      <w:r w:rsidR="00E978C7">
        <w:rPr>
          <w:lang w:val="en-US"/>
        </w:rPr>
        <w:t>l</w:t>
      </w:r>
      <w:r w:rsidRPr="00FA758D">
        <w:rPr>
          <w:lang w:val="en-US"/>
        </w:rPr>
        <w:t xml:space="preserve">egal </w:t>
      </w:r>
      <w:r w:rsidR="00E978C7">
        <w:rPr>
          <w:lang w:val="en-US"/>
        </w:rPr>
        <w:t>t</w:t>
      </w:r>
      <w:r w:rsidRPr="00FA758D">
        <w:rPr>
          <w:lang w:val="en-US"/>
        </w:rPr>
        <w:t>ranslation</w:t>
      </w:r>
    </w:p>
    <w:p w14:paraId="115BA283" w14:textId="77777777" w:rsidR="000A63FB" w:rsidRPr="0099101F" w:rsidRDefault="000A63FB" w:rsidP="000A63FB">
      <w:pPr>
        <w:pStyle w:val="Paragraph"/>
        <w:jc w:val="both"/>
      </w:pPr>
      <w:r w:rsidRPr="00BC42E1">
        <w:t>This study focuses exclusively on the information research that accompanies legal translation. I assume that the unique character of legal language is reflected in the specific translation problems encountered during translation, which in turn lead to specific information needs and dilemmas. Some of the characteristics of legal language that may give rise to the need for translation-related research include:</w:t>
      </w:r>
    </w:p>
    <w:p w14:paraId="03764672" w14:textId="78C3EC6E" w:rsidR="000A63FB" w:rsidRPr="00E53E6C" w:rsidRDefault="008155FA" w:rsidP="008155FA">
      <w:pPr>
        <w:pStyle w:val="Bulletedlist"/>
        <w:ind w:left="567" w:hanging="425"/>
        <w:jc w:val="both"/>
      </w:pPr>
      <w:r>
        <w:t>A</w:t>
      </w:r>
      <w:r w:rsidR="000A63FB" w:rsidRPr="0099101F">
        <w:t xml:space="preserve"> specialised field. To translate a legal text, one needs to understand its content, which requires knowledge not only of the terminology, but also of a given subject matter. When it comes to English legal language, the situation is particularly problematic, as it is the drafting language of several </w:t>
      </w:r>
      <w:r w:rsidR="000A63FB" w:rsidRPr="00E53E6C">
        <w:t>English-speaking countries.</w:t>
      </w:r>
      <w:r w:rsidR="000A63FB" w:rsidRPr="00E53E6C">
        <w:rPr>
          <w:b/>
        </w:rPr>
        <w:t xml:space="preserve"> </w:t>
      </w:r>
      <w:r w:rsidR="000A63FB" w:rsidRPr="00E53E6C">
        <w:t>Further, English is used in the drafting of international documents relating to the legal contexts of non-English-speaking countries. It is impossible to grasp such a wealth of knowledge. Comparative legal research is therefore a necessary part of the translator</w:t>
      </w:r>
      <w:r w:rsidR="009216B3" w:rsidRPr="00E53E6C">
        <w:t>’</w:t>
      </w:r>
      <w:r w:rsidR="000A63FB" w:rsidRPr="00E53E6C">
        <w:t>s work routine (</w:t>
      </w:r>
      <w:proofErr w:type="spellStart"/>
      <w:r w:rsidR="000A63FB" w:rsidRPr="00E53E6C">
        <w:t>Pieńkos</w:t>
      </w:r>
      <w:proofErr w:type="spellEnd"/>
      <w:r w:rsidR="000A63FB" w:rsidRPr="00E53E6C">
        <w:t xml:space="preserve"> 2002</w:t>
      </w:r>
      <w:r w:rsidR="00CA1C06" w:rsidRPr="00E53E6C">
        <w:t>: 11</w:t>
      </w:r>
      <w:r w:rsidR="00FC2EEB" w:rsidRPr="00E53E6C">
        <w:t>0</w:t>
      </w:r>
      <w:r w:rsidR="00CA1C06" w:rsidRPr="00E53E6C">
        <w:t>-1</w:t>
      </w:r>
      <w:r w:rsidR="00FC2EEB" w:rsidRPr="00E53E6C">
        <w:t>20</w:t>
      </w:r>
      <w:r w:rsidR="000A63FB" w:rsidRPr="00E53E6C">
        <w:t>).</w:t>
      </w:r>
    </w:p>
    <w:p w14:paraId="6B79487F" w14:textId="356C5C64" w:rsidR="000A63FB" w:rsidRPr="00E53E6C" w:rsidRDefault="008155FA" w:rsidP="008155FA">
      <w:pPr>
        <w:pStyle w:val="Bulletedlist"/>
        <w:ind w:left="567" w:hanging="425"/>
        <w:jc w:val="both"/>
      </w:pPr>
      <w:r w:rsidRPr="00E53E6C">
        <w:t>P</w:t>
      </w:r>
      <w:r w:rsidR="000A63FB" w:rsidRPr="00E53E6C">
        <w:t>ompous legal phraseology. It is believed that the use of highly formal, centuries-old phrasemes adds solemnity to a legal act expressed in words (</w:t>
      </w:r>
      <w:proofErr w:type="spellStart"/>
      <w:r w:rsidR="000A63FB" w:rsidRPr="00E53E6C">
        <w:t>Tiersma</w:t>
      </w:r>
      <w:proofErr w:type="spellEnd"/>
      <w:r w:rsidR="000A63FB" w:rsidRPr="00E53E6C">
        <w:t xml:space="preserve"> 1999</w:t>
      </w:r>
      <w:r w:rsidR="00272673" w:rsidRPr="00E53E6C">
        <w:t xml:space="preserve">: </w:t>
      </w:r>
      <w:r w:rsidR="00AD58AF" w:rsidRPr="00E53E6C">
        <w:t>103</w:t>
      </w:r>
      <w:r w:rsidR="000A63FB" w:rsidRPr="00E53E6C">
        <w:t xml:space="preserve">). Thus, many legal phrases that have fallen into oblivion in everyday </w:t>
      </w:r>
      <w:r w:rsidR="000265DB" w:rsidRPr="00E53E6C">
        <w:t>language</w:t>
      </w:r>
      <w:r w:rsidR="000A63FB" w:rsidRPr="00E53E6C">
        <w:t>, are still present in legal discourse, e.g</w:t>
      </w:r>
      <w:r w:rsidR="000A63FB" w:rsidRPr="00E53E6C">
        <w:rPr>
          <w:i/>
        </w:rPr>
        <w:t xml:space="preserve">., know all men by these presents </w:t>
      </w:r>
      <w:r w:rsidR="000A63FB" w:rsidRPr="00E53E6C">
        <w:t>(Jopek-</w:t>
      </w:r>
      <w:proofErr w:type="spellStart"/>
      <w:r w:rsidR="000A63FB" w:rsidRPr="00E53E6C">
        <w:t>Bosiacka</w:t>
      </w:r>
      <w:proofErr w:type="spellEnd"/>
      <w:r w:rsidR="000A63FB" w:rsidRPr="00E53E6C">
        <w:t xml:space="preserve"> 2006</w:t>
      </w:r>
      <w:r w:rsidR="00B756F8" w:rsidRPr="00E53E6C">
        <w:t>: 77</w:t>
      </w:r>
      <w:r w:rsidR="00E53E6C" w:rsidRPr="00E53E6C">
        <w:t>–</w:t>
      </w:r>
      <w:r w:rsidR="00B756F8" w:rsidRPr="00E53E6C">
        <w:t>86</w:t>
      </w:r>
      <w:r w:rsidR="000A63FB" w:rsidRPr="00E53E6C">
        <w:t xml:space="preserve">). </w:t>
      </w:r>
    </w:p>
    <w:p w14:paraId="26DF1C1C" w14:textId="7711188E" w:rsidR="000A63FB" w:rsidRPr="0099101F" w:rsidRDefault="008155FA" w:rsidP="008155FA">
      <w:pPr>
        <w:pStyle w:val="Bulletedlist"/>
        <w:ind w:left="567" w:hanging="425"/>
        <w:jc w:val="both"/>
        <w:rPr>
          <w:sz w:val="22"/>
        </w:rPr>
      </w:pPr>
      <w:r>
        <w:t>T</w:t>
      </w:r>
      <w:r w:rsidR="000A63FB" w:rsidRPr="00BC42E1">
        <w:t xml:space="preserve">erminological multivalence. Firstly, terms found in legal texts have both general and specialised meanings, e.g. </w:t>
      </w:r>
      <w:r w:rsidR="000A63FB" w:rsidRPr="0099101F">
        <w:rPr>
          <w:i/>
        </w:rPr>
        <w:t>alien</w:t>
      </w:r>
      <w:r w:rsidR="000A63FB" w:rsidRPr="0099101F">
        <w:t xml:space="preserve">. Secondly, because English is used to describe the legal systems of different countries, many legal terms exhibit different denotations in different legal contexts, e.g. the term </w:t>
      </w:r>
      <w:r w:rsidR="000A63FB" w:rsidRPr="0099101F">
        <w:rPr>
          <w:i/>
        </w:rPr>
        <w:t>trespass</w:t>
      </w:r>
      <w:r w:rsidR="000A63FB" w:rsidRPr="0099101F">
        <w:t>, which has a broader semantic scope in English law than in the American legal system. Terminological multivalence can also be observed within one legal system when legal terms exhibit different meanings in d</w:t>
      </w:r>
      <w:r w:rsidR="000A63FB" w:rsidRPr="00BC42E1">
        <w:t xml:space="preserve">ifferent areas of law, e.g. </w:t>
      </w:r>
      <w:proofErr w:type="spellStart"/>
      <w:r w:rsidR="000A63FB" w:rsidRPr="00BC42E1">
        <w:rPr>
          <w:i/>
        </w:rPr>
        <w:t>delikt</w:t>
      </w:r>
      <w:proofErr w:type="spellEnd"/>
      <w:r w:rsidR="000A63FB" w:rsidRPr="00BC42E1">
        <w:rPr>
          <w:i/>
        </w:rPr>
        <w:t xml:space="preserve"> </w:t>
      </w:r>
      <w:r w:rsidR="000A63FB" w:rsidRPr="00FE5D04">
        <w:t xml:space="preserve">has different denotations in </w:t>
      </w:r>
      <w:r w:rsidR="006B490D">
        <w:t>Polish</w:t>
      </w:r>
      <w:r w:rsidR="000A63FB" w:rsidRPr="0099101F">
        <w:t xml:space="preserve"> civil, penal, constitutional and international law. The opposite situation occurs when one denotation is expressed by more than one legal term. For example, in </w:t>
      </w:r>
      <w:r w:rsidR="006B490D">
        <w:t>Polish</w:t>
      </w:r>
      <w:r w:rsidR="000A63FB" w:rsidRPr="0099101F">
        <w:t xml:space="preserve"> law, </w:t>
      </w:r>
      <w:r w:rsidR="000A63FB" w:rsidRPr="0099101F">
        <w:rPr>
          <w:i/>
        </w:rPr>
        <w:t xml:space="preserve">tort </w:t>
      </w:r>
      <w:r w:rsidR="000A63FB" w:rsidRPr="0099101F">
        <w:t xml:space="preserve">can be expressed by </w:t>
      </w:r>
      <w:proofErr w:type="spellStart"/>
      <w:r w:rsidR="000A63FB" w:rsidRPr="0099101F">
        <w:rPr>
          <w:i/>
        </w:rPr>
        <w:t>czyn</w:t>
      </w:r>
      <w:proofErr w:type="spellEnd"/>
      <w:r w:rsidR="000A63FB" w:rsidRPr="0099101F">
        <w:rPr>
          <w:i/>
        </w:rPr>
        <w:t xml:space="preserve"> </w:t>
      </w:r>
      <w:proofErr w:type="spellStart"/>
      <w:r w:rsidR="000A63FB" w:rsidRPr="0099101F">
        <w:rPr>
          <w:i/>
        </w:rPr>
        <w:t>niedozwolony</w:t>
      </w:r>
      <w:proofErr w:type="spellEnd"/>
      <w:r w:rsidR="000A63FB" w:rsidRPr="0099101F">
        <w:rPr>
          <w:i/>
        </w:rPr>
        <w:t xml:space="preserve"> </w:t>
      </w:r>
      <w:r w:rsidR="000A63FB" w:rsidRPr="0099101F">
        <w:t>and</w:t>
      </w:r>
      <w:r w:rsidR="000A63FB" w:rsidRPr="0099101F">
        <w:rPr>
          <w:i/>
        </w:rPr>
        <w:t xml:space="preserve"> </w:t>
      </w:r>
      <w:proofErr w:type="spellStart"/>
      <w:r w:rsidR="000A63FB" w:rsidRPr="0099101F">
        <w:rPr>
          <w:i/>
        </w:rPr>
        <w:t>delikt</w:t>
      </w:r>
      <w:proofErr w:type="spellEnd"/>
      <w:r w:rsidR="00840E26" w:rsidRPr="00E53E6C">
        <w:t xml:space="preserve"> (Sycz, 2011: unpaginated)</w:t>
      </w:r>
      <w:r w:rsidR="000A63FB" w:rsidRPr="00840E26">
        <w:t xml:space="preserve">. </w:t>
      </w:r>
    </w:p>
    <w:p w14:paraId="58462E45" w14:textId="77915DEE" w:rsidR="000A63FB" w:rsidRPr="00E53E6C" w:rsidRDefault="00D734C0" w:rsidP="008155FA">
      <w:pPr>
        <w:pStyle w:val="Bulletedlist"/>
        <w:ind w:left="567" w:hanging="425"/>
        <w:jc w:val="both"/>
        <w:rPr>
          <w:sz w:val="22"/>
        </w:rPr>
      </w:pPr>
      <w:r>
        <w:t>I</w:t>
      </w:r>
      <w:r w:rsidR="000A63FB" w:rsidRPr="0099101F">
        <w:t xml:space="preserve">ncongruity of legal notions and terminology that reflects them. Each legal term is embedded in a particular legal system, which is unique </w:t>
      </w:r>
      <w:r w:rsidRPr="0099101F">
        <w:t>and, in some respects,</w:t>
      </w:r>
      <w:r w:rsidR="000A63FB" w:rsidRPr="0099101F">
        <w:t xml:space="preserve"> different from other systems. As a result, many legal terms have no equivalent in the target language because the concepts to which they refer do not exist in the target language legal </w:t>
      </w:r>
      <w:r w:rsidR="000A63FB" w:rsidRPr="00E53E6C">
        <w:t>system (Šarčević 2000</w:t>
      </w:r>
      <w:r w:rsidR="00D4361A" w:rsidRPr="00E53E6C">
        <w:t>: 246</w:t>
      </w:r>
      <w:r w:rsidR="00E53E6C" w:rsidRPr="00E53E6C">
        <w:t>–</w:t>
      </w:r>
      <w:r w:rsidR="00D4361A" w:rsidRPr="00E53E6C">
        <w:t>247</w:t>
      </w:r>
      <w:r w:rsidR="000A63FB" w:rsidRPr="00E53E6C">
        <w:t>).</w:t>
      </w:r>
      <w:r w:rsidR="0078491A" w:rsidRPr="00E53E6C">
        <w:t xml:space="preserve"> </w:t>
      </w:r>
    </w:p>
    <w:p w14:paraId="1769ED94" w14:textId="2035C48A" w:rsidR="000A63FB" w:rsidRPr="00FA758D" w:rsidRDefault="000A63FB" w:rsidP="00FA758D">
      <w:pPr>
        <w:pStyle w:val="Nadpis2"/>
        <w:numPr>
          <w:ilvl w:val="1"/>
          <w:numId w:val="14"/>
        </w:numPr>
        <w:ind w:left="851" w:hanging="425"/>
        <w:rPr>
          <w:lang w:val="en-US"/>
        </w:rPr>
      </w:pPr>
      <w:r w:rsidRPr="00FA758D">
        <w:rPr>
          <w:lang w:val="en-US"/>
        </w:rPr>
        <w:t xml:space="preserve">The </w:t>
      </w:r>
      <w:r w:rsidR="006B490D" w:rsidRPr="00FA758D">
        <w:rPr>
          <w:lang w:val="en-US"/>
        </w:rPr>
        <w:t>Polish</w:t>
      </w:r>
      <w:r w:rsidRPr="00FA758D">
        <w:rPr>
          <w:lang w:val="en-US"/>
        </w:rPr>
        <w:t xml:space="preserve"> </w:t>
      </w:r>
      <w:r w:rsidR="00E978C7">
        <w:rPr>
          <w:lang w:val="en-US"/>
        </w:rPr>
        <w:t>l</w:t>
      </w:r>
      <w:r w:rsidRPr="00FA758D">
        <w:rPr>
          <w:lang w:val="en-US"/>
        </w:rPr>
        <w:t xml:space="preserve">exicographical </w:t>
      </w:r>
      <w:r w:rsidR="00E978C7">
        <w:rPr>
          <w:lang w:val="en-US"/>
        </w:rPr>
        <w:t>m</w:t>
      </w:r>
      <w:r w:rsidRPr="00FA758D">
        <w:rPr>
          <w:lang w:val="en-US"/>
        </w:rPr>
        <w:t>arket</w:t>
      </w:r>
    </w:p>
    <w:p w14:paraId="55CBF871" w14:textId="3857AEC8" w:rsidR="000A63FB" w:rsidRPr="0099101F" w:rsidRDefault="000A63FB" w:rsidP="00D734C0">
      <w:pPr>
        <w:pStyle w:val="Paragraph"/>
        <w:spacing w:before="0"/>
        <w:jc w:val="both"/>
      </w:pPr>
      <w:r w:rsidRPr="0099101F">
        <w:t xml:space="preserve">Another aspect to be considered is the information environment of a translator, i.e. the variety and quality of sources available for a given language pair and specialisation. To date, there is no single, comprehensive source of information on the </w:t>
      </w:r>
      <w:r w:rsidR="006B490D">
        <w:t>Polish</w:t>
      </w:r>
      <w:r w:rsidRPr="0099101F">
        <w:t xml:space="preserve"> market dedicated to legal terminology. Instead, we can find several bilingual legal dictionaries focusing on selected areas of law, compiled by one or two authors, with a limited number of entries and a basic structure – usually a headword followed by several equivalents.</w:t>
      </w:r>
    </w:p>
    <w:p w14:paraId="0D06F14D" w14:textId="00388C06" w:rsidR="000A63FB" w:rsidRPr="0099101F" w:rsidRDefault="000A63FB" w:rsidP="00D734C0">
      <w:pPr>
        <w:pStyle w:val="Paragraph"/>
        <w:spacing w:before="0"/>
        <w:ind w:firstLine="720"/>
        <w:jc w:val="both"/>
      </w:pPr>
      <w:r w:rsidRPr="0099101F">
        <w:t xml:space="preserve">Legal dictionaries currently available on the </w:t>
      </w:r>
      <w:r w:rsidR="006B490D">
        <w:t>Polish</w:t>
      </w:r>
      <w:r w:rsidRPr="0099101F">
        <w:t xml:space="preserve"> market offer context-free equivalents, i.e. they do not provide information </w:t>
      </w:r>
      <w:r w:rsidR="000A35D0">
        <w:t>like</w:t>
      </w:r>
      <w:r w:rsidRPr="0099101F">
        <w:t xml:space="preserve"> example sentences, grammatical attributes </w:t>
      </w:r>
      <w:r w:rsidRPr="0099101F">
        <w:lastRenderedPageBreak/>
        <w:t xml:space="preserve">and contexts of use, which is now an established standard in general lexicography. Several bilingual legal dictionaries pay some attention to typical collocations, but they represent only a small part of the syntactic patterns actually present in legal discourse. Moreover, most bilingual specialised dictionaries do not indicate in which context a given term should be used (e.g. </w:t>
      </w:r>
      <w:proofErr w:type="spellStart"/>
      <w:r w:rsidRPr="0099101F">
        <w:rPr>
          <w:i/>
        </w:rPr>
        <w:t>małoletni</w:t>
      </w:r>
      <w:proofErr w:type="spellEnd"/>
      <w:r w:rsidRPr="0099101F">
        <w:rPr>
          <w:i/>
        </w:rPr>
        <w:t xml:space="preserve"> </w:t>
      </w:r>
      <w:r w:rsidRPr="0099101F">
        <w:t xml:space="preserve">in civil law and </w:t>
      </w:r>
      <w:proofErr w:type="spellStart"/>
      <w:r w:rsidRPr="0099101F">
        <w:rPr>
          <w:i/>
        </w:rPr>
        <w:t>nieletni</w:t>
      </w:r>
      <w:proofErr w:type="spellEnd"/>
      <w:r w:rsidRPr="0099101F">
        <w:rPr>
          <w:i/>
        </w:rPr>
        <w:t xml:space="preserve"> </w:t>
      </w:r>
      <w:r w:rsidRPr="0099101F">
        <w:t>in criminal law) or that a given term acquires different meanings in different areas of law (e.g</w:t>
      </w:r>
      <w:r w:rsidRPr="0099101F">
        <w:rPr>
          <w:i/>
        </w:rPr>
        <w:t xml:space="preserve">. tort </w:t>
      </w:r>
      <w:r w:rsidRPr="0099101F">
        <w:t xml:space="preserve">in civil and constitutional law). </w:t>
      </w:r>
    </w:p>
    <w:p w14:paraId="5E63E02D" w14:textId="1CCFABD6" w:rsidR="000A63FB" w:rsidRPr="0099101F" w:rsidRDefault="00A8246A" w:rsidP="004E3FB5">
      <w:pPr>
        <w:pStyle w:val="Paragraph"/>
        <w:spacing w:before="0"/>
        <w:ind w:firstLine="720"/>
        <w:jc w:val="both"/>
      </w:pPr>
      <w:r>
        <w:t>Pol</w:t>
      </w:r>
      <w:r w:rsidR="002D5DE7">
        <w:t>ish</w:t>
      </w:r>
      <w:r w:rsidRPr="0099101F">
        <w:t xml:space="preserve"> </w:t>
      </w:r>
      <w:r w:rsidR="000A63FB" w:rsidRPr="0099101F">
        <w:t xml:space="preserve">bilingual legal dictionaries also fail to indicate the degree of proximity between the original term and its suggested equivalent(s). This information is important since a large number of entries are not the result of a simple matching of source and target language </w:t>
      </w:r>
      <w:r w:rsidR="004E3FB5" w:rsidRPr="0099101F">
        <w:t>terms but</w:t>
      </w:r>
      <w:r w:rsidR="000A63FB" w:rsidRPr="0099101F">
        <w:t xml:space="preserve"> are created by rendering incongruent legal concepts using various translation techniques. As a result, in bilingual legal dictionaries we may find different equivalents of a given term, or a string of equivalents with no additional information, which is a source of confusion, especially for novice translators. An interesting solution used in French and German dictionaries is the use of </w:t>
      </w:r>
      <w:r w:rsidR="000A63FB" w:rsidRPr="0099101F">
        <w:rPr>
          <w:i/>
        </w:rPr>
        <w:t>approx.</w:t>
      </w:r>
      <w:r w:rsidR="000A63FB" w:rsidRPr="0099101F">
        <w:t xml:space="preserve"> (</w:t>
      </w:r>
      <w:proofErr w:type="spellStart"/>
      <w:r w:rsidR="000A63FB" w:rsidRPr="0099101F">
        <w:rPr>
          <w:i/>
        </w:rPr>
        <w:t>approximatif</w:t>
      </w:r>
      <w:proofErr w:type="spellEnd"/>
      <w:r w:rsidR="000A63FB" w:rsidRPr="0099101F">
        <w:t xml:space="preserve">) in French and </w:t>
      </w:r>
      <w:proofErr w:type="spellStart"/>
      <w:r w:rsidR="000A63FB" w:rsidRPr="0099101F">
        <w:rPr>
          <w:i/>
        </w:rPr>
        <w:t>etwa</w:t>
      </w:r>
      <w:proofErr w:type="spellEnd"/>
      <w:r w:rsidR="000A63FB" w:rsidRPr="0099101F">
        <w:t xml:space="preserve"> in German. Placed before the equivalent of a term, they signal that the given equivalent is only an approximate rendering of the </w:t>
      </w:r>
      <w:r w:rsidR="000A63FB" w:rsidRPr="00E53E6C">
        <w:t>term (</w:t>
      </w:r>
      <w:proofErr w:type="spellStart"/>
      <w:r w:rsidR="000A63FB" w:rsidRPr="00E53E6C">
        <w:t>Pieńkos</w:t>
      </w:r>
      <w:proofErr w:type="spellEnd"/>
      <w:r w:rsidR="000A63FB" w:rsidRPr="00E53E6C">
        <w:t xml:space="preserve"> 2002</w:t>
      </w:r>
      <w:r w:rsidR="00270919" w:rsidRPr="00E53E6C">
        <w:t>: 313</w:t>
      </w:r>
      <w:r w:rsidR="000A63FB" w:rsidRPr="00E53E6C">
        <w:t>).</w:t>
      </w:r>
      <w:r w:rsidR="0078491A" w:rsidRPr="00E53E6C">
        <w:t xml:space="preserve"> </w:t>
      </w:r>
      <w:r w:rsidR="000A63FB" w:rsidRPr="00E53E6C">
        <w:t>In terms of source format, publishers have shown reluctance to introduce electronic versions of specialist</w:t>
      </w:r>
      <w:r w:rsidR="000A63FB" w:rsidRPr="0099101F">
        <w:t xml:space="preserve"> lexicographical publications.</w:t>
      </w:r>
      <w:r w:rsidR="000A63FB" w:rsidRPr="00BC42E1">
        <w:t xml:space="preserve"> Several legal dictionaries are still available only in print. Even when an LSP dictionary is offer</w:t>
      </w:r>
      <w:r w:rsidR="000A63FB" w:rsidRPr="0099101F">
        <w:t>ed electronically, its microstructure and macrostructure are very similar to its printed version, e.g. dictionaries published by C.H. Beck Publishing House in PDF format. As a result, the problems related to consulting printed LSP dictionaries also apply to their electronic versions, e.g. traditional microstructure, information squeezed into an entry, use of dictionary labels, abbreviations, codes and symbols (which are unnecessary given that space constraints are not an issue in computer versions of dictionaries).</w:t>
      </w:r>
    </w:p>
    <w:p w14:paraId="389C09F2" w14:textId="6DADA7D8" w:rsidR="000A63FB" w:rsidRPr="0099101F" w:rsidRDefault="000A63FB" w:rsidP="004E3FB5">
      <w:pPr>
        <w:pStyle w:val="Paragraph"/>
        <w:spacing w:before="0"/>
        <w:ind w:firstLine="720"/>
        <w:jc w:val="both"/>
      </w:pPr>
      <w:r w:rsidRPr="0099101F">
        <w:t xml:space="preserve">As a result, the information missing from lexicographical publications needs to be researched in other sources such as: </w:t>
      </w:r>
    </w:p>
    <w:p w14:paraId="55365C75" w14:textId="759980A1" w:rsidR="000A63FB" w:rsidRPr="00BC42E1" w:rsidRDefault="000A63FB" w:rsidP="00997F61">
      <w:pPr>
        <w:pStyle w:val="Bulletedlist"/>
        <w:spacing w:before="160"/>
        <w:ind w:left="567" w:hanging="425"/>
        <w:jc w:val="both"/>
        <w:rPr>
          <w:i/>
          <w:iCs/>
        </w:rPr>
      </w:pPr>
      <w:r w:rsidRPr="0099101F">
        <w:t xml:space="preserve">parallel texts (e.g. </w:t>
      </w:r>
      <w:r w:rsidRPr="0099101F">
        <w:rPr>
          <w:i/>
        </w:rPr>
        <w:t>EUR-Lex</w:t>
      </w:r>
      <w:r w:rsidR="004E3FB5">
        <w:rPr>
          <w:i/>
        </w:rPr>
        <w:t>;</w:t>
      </w:r>
      <w:r w:rsidRPr="0099101F">
        <w:rPr>
          <w:i/>
        </w:rPr>
        <w:t xml:space="preserve"> Linguee.com</w:t>
      </w:r>
      <w:r w:rsidR="004E3FB5">
        <w:rPr>
          <w:i/>
        </w:rPr>
        <w:t>;</w:t>
      </w:r>
      <w:r w:rsidRPr="0099101F">
        <w:rPr>
          <w:i/>
        </w:rPr>
        <w:t xml:space="preserve"> Context Reverso</w:t>
      </w:r>
      <w:r w:rsidR="004E3FB5">
        <w:rPr>
          <w:i/>
        </w:rPr>
        <w:t>;</w:t>
      </w:r>
      <w:r w:rsidRPr="0099101F">
        <w:rPr>
          <w:i/>
        </w:rPr>
        <w:t xml:space="preserve"> </w:t>
      </w:r>
      <w:proofErr w:type="spellStart"/>
      <w:r w:rsidRPr="0099101F">
        <w:rPr>
          <w:i/>
        </w:rPr>
        <w:t>Glosbe</w:t>
      </w:r>
      <w:proofErr w:type="spellEnd"/>
      <w:r w:rsidRPr="0099101F">
        <w:rPr>
          <w:i/>
        </w:rPr>
        <w:t xml:space="preserve">), </w:t>
      </w:r>
      <w:r w:rsidRPr="0099101F">
        <w:t>also in the form of publications, e.g.</w:t>
      </w:r>
      <w:r w:rsidRPr="0099101F">
        <w:rPr>
          <w:i/>
        </w:rPr>
        <w:t xml:space="preserve"> </w:t>
      </w:r>
      <w:proofErr w:type="spellStart"/>
      <w:r w:rsidRPr="0099101F">
        <w:t>Bogudzinski</w:t>
      </w:r>
      <w:proofErr w:type="spellEnd"/>
      <w:r w:rsidR="007F400F">
        <w:t xml:space="preserve"> et al. </w:t>
      </w:r>
      <w:r w:rsidRPr="00BC42E1">
        <w:t>(2013</w:t>
      </w:r>
      <w:proofErr w:type="gramStart"/>
      <w:r w:rsidRPr="00BC42E1">
        <w:t>)</w:t>
      </w:r>
      <w:r w:rsidR="00997F61">
        <w:rPr>
          <w:iCs/>
        </w:rPr>
        <w:t>;</w:t>
      </w:r>
      <w:proofErr w:type="gramEnd"/>
    </w:p>
    <w:p w14:paraId="2185E2A7" w14:textId="4A663502" w:rsidR="000A63FB" w:rsidRPr="0099101F" w:rsidRDefault="000A63FB" w:rsidP="004E3FB5">
      <w:pPr>
        <w:pStyle w:val="Bulletedlist"/>
        <w:ind w:left="567" w:hanging="425"/>
        <w:jc w:val="both"/>
        <w:rPr>
          <w:i/>
          <w:iCs/>
        </w:rPr>
      </w:pPr>
      <w:r w:rsidRPr="00BC42E1">
        <w:t>text corpora online (</w:t>
      </w:r>
      <w:proofErr w:type="spellStart"/>
      <w:r w:rsidRPr="00FE5D04">
        <w:rPr>
          <w:i/>
        </w:rPr>
        <w:t>Le</w:t>
      </w:r>
      <w:r w:rsidRPr="0099101F">
        <w:rPr>
          <w:i/>
        </w:rPr>
        <w:t>galis</w:t>
      </w:r>
      <w:proofErr w:type="spellEnd"/>
      <w:r w:rsidR="004E3FB5">
        <w:rPr>
          <w:i/>
        </w:rPr>
        <w:t>;</w:t>
      </w:r>
      <w:r w:rsidRPr="0099101F">
        <w:rPr>
          <w:i/>
        </w:rPr>
        <w:t xml:space="preserve"> Google Books/scholar), </w:t>
      </w:r>
      <w:r w:rsidRPr="0099101F">
        <w:t>or published, e.g.</w:t>
      </w:r>
      <w:r w:rsidRPr="0099101F">
        <w:rPr>
          <w:i/>
        </w:rPr>
        <w:t xml:space="preserve"> </w:t>
      </w:r>
      <w:proofErr w:type="spellStart"/>
      <w:r w:rsidRPr="0099101F">
        <w:t>Kierzkowska</w:t>
      </w:r>
      <w:proofErr w:type="spellEnd"/>
      <w:r w:rsidRPr="0099101F">
        <w:t xml:space="preserve"> (1998</w:t>
      </w:r>
      <w:proofErr w:type="gramStart"/>
      <w:r w:rsidRPr="0099101F">
        <w:t>)</w:t>
      </w:r>
      <w:r w:rsidR="00997F61">
        <w:t>;</w:t>
      </w:r>
      <w:proofErr w:type="gramEnd"/>
      <w:r w:rsidRPr="0099101F">
        <w:t xml:space="preserve"> </w:t>
      </w:r>
    </w:p>
    <w:p w14:paraId="2854D498" w14:textId="5D991E48" w:rsidR="000A63FB" w:rsidRPr="0099101F" w:rsidRDefault="000A63FB" w:rsidP="004E3FB5">
      <w:pPr>
        <w:pStyle w:val="Bulletedlist"/>
        <w:ind w:left="567" w:hanging="425"/>
        <w:jc w:val="both"/>
        <w:rPr>
          <w:i/>
          <w:iCs/>
        </w:rPr>
      </w:pPr>
      <w:r w:rsidRPr="00BC42E1">
        <w:t xml:space="preserve">official translations of legal acts, e.g. </w:t>
      </w:r>
      <w:proofErr w:type="spellStart"/>
      <w:r w:rsidRPr="0099101F">
        <w:t>Kierzkowska</w:t>
      </w:r>
      <w:proofErr w:type="spellEnd"/>
      <w:r w:rsidRPr="0099101F">
        <w:t xml:space="preserve"> </w:t>
      </w:r>
      <w:r w:rsidR="00C36993">
        <w:t>&amp;</w:t>
      </w:r>
      <w:r w:rsidRPr="0099101F">
        <w:t xml:space="preserve"> Wiśniewski (1998</w:t>
      </w:r>
      <w:proofErr w:type="gramStart"/>
      <w:r w:rsidRPr="0099101F">
        <w:t>);</w:t>
      </w:r>
      <w:proofErr w:type="gramEnd"/>
    </w:p>
    <w:p w14:paraId="596CA056" w14:textId="62286CFA" w:rsidR="000A63FB" w:rsidRPr="00BC42E1" w:rsidRDefault="000A63FB" w:rsidP="004E3FB5">
      <w:pPr>
        <w:pStyle w:val="Bulletedlist"/>
        <w:ind w:left="567" w:hanging="425"/>
        <w:jc w:val="both"/>
        <w:rPr>
          <w:i/>
          <w:iCs/>
        </w:rPr>
      </w:pPr>
      <w:r w:rsidRPr="00BC42E1">
        <w:t>encyclopaedias or monolingual dictionaries (e.g. Black</w:t>
      </w:r>
      <w:r w:rsidR="009216B3">
        <w:t>’</w:t>
      </w:r>
      <w:r w:rsidRPr="00BC42E1">
        <w:t xml:space="preserve">s Law Dictionary by </w:t>
      </w:r>
      <w:r w:rsidRPr="0099101F">
        <w:t xml:space="preserve">Garner </w:t>
      </w:r>
      <w:r w:rsidR="00C36993">
        <w:t>&amp;</w:t>
      </w:r>
      <w:r w:rsidRPr="0099101F">
        <w:t xml:space="preserve"> Black </w:t>
      </w:r>
      <w:r w:rsidRPr="00BC42E1">
        <w:t>(2019)</w:t>
      </w:r>
      <w:r w:rsidRPr="0099101F">
        <w:t xml:space="preserve"> or </w:t>
      </w:r>
      <w:r w:rsidRPr="0099101F">
        <w:rPr>
          <w:i/>
        </w:rPr>
        <w:t>The Free Dictionary</w:t>
      </w:r>
      <w:proofErr w:type="gramStart"/>
      <w:r w:rsidRPr="00BC42E1">
        <w:t>)</w:t>
      </w:r>
      <w:r w:rsidRPr="00997F61">
        <w:t>;</w:t>
      </w:r>
      <w:proofErr w:type="gramEnd"/>
      <w:r w:rsidRPr="00BC42E1">
        <w:rPr>
          <w:i/>
          <w:iCs/>
        </w:rPr>
        <w:t xml:space="preserve"> </w:t>
      </w:r>
    </w:p>
    <w:p w14:paraId="374FEA45" w14:textId="77777777" w:rsidR="000A63FB" w:rsidRPr="0099101F" w:rsidRDefault="000A63FB" w:rsidP="00997F61">
      <w:pPr>
        <w:pStyle w:val="Bulletedlist"/>
        <w:spacing w:after="160"/>
        <w:ind w:left="567" w:hanging="425"/>
        <w:jc w:val="both"/>
      </w:pPr>
      <w:r w:rsidRPr="0099101F">
        <w:t xml:space="preserve">translator forums (e.g. </w:t>
      </w:r>
      <w:r w:rsidRPr="0099101F">
        <w:rPr>
          <w:i/>
        </w:rPr>
        <w:t>proz.com</w:t>
      </w:r>
      <w:r w:rsidRPr="0099101F">
        <w:t xml:space="preserve">). </w:t>
      </w:r>
    </w:p>
    <w:p w14:paraId="0FDB298B" w14:textId="77777777" w:rsidR="000A63FB" w:rsidRPr="0099101F" w:rsidRDefault="000A63FB" w:rsidP="00997F61">
      <w:pPr>
        <w:pStyle w:val="Nadpis1"/>
        <w:spacing w:before="160" w:after="0"/>
        <w:jc w:val="both"/>
        <w:rPr>
          <w:b w:val="0"/>
          <w:bCs w:val="0"/>
        </w:rPr>
      </w:pPr>
      <w:r w:rsidRPr="0099101F">
        <w:rPr>
          <w:b w:val="0"/>
          <w:bCs w:val="0"/>
        </w:rPr>
        <w:t>The necessary information can be found in the sources mentioned above, and they complement each other. However, to be effective, such translation-related research requires knowledge and skills developed through reflective practice.</w:t>
      </w:r>
    </w:p>
    <w:p w14:paraId="65D5701E" w14:textId="77777777" w:rsidR="000A63FB" w:rsidRPr="00FA758D" w:rsidRDefault="000A63FB" w:rsidP="00997F61">
      <w:pPr>
        <w:pStyle w:val="Odsekzoznamu"/>
        <w:keepNext/>
        <w:numPr>
          <w:ilvl w:val="0"/>
          <w:numId w:val="14"/>
        </w:numPr>
        <w:spacing w:before="560" w:after="280"/>
        <w:ind w:left="425" w:hanging="425"/>
        <w:rPr>
          <w:rFonts w:asciiTheme="majorBidi" w:eastAsiaTheme="minorHAnsi" w:hAnsiTheme="majorBidi" w:cstheme="majorBidi"/>
          <w:b/>
          <w:bCs/>
          <w:lang w:val="en-MY" w:eastAsia="en-US"/>
        </w:rPr>
      </w:pPr>
      <w:r w:rsidRPr="00FA758D">
        <w:rPr>
          <w:rFonts w:asciiTheme="majorBidi" w:eastAsiaTheme="minorHAnsi" w:hAnsiTheme="majorBidi" w:cstheme="majorBidi"/>
          <w:b/>
          <w:bCs/>
          <w:lang w:val="en-MY" w:eastAsia="en-US"/>
        </w:rPr>
        <w:t xml:space="preserve">Methodology </w:t>
      </w:r>
    </w:p>
    <w:p w14:paraId="483B18B2" w14:textId="77777777" w:rsidR="000A63FB" w:rsidRPr="00FA758D" w:rsidRDefault="000A63FB" w:rsidP="00FA758D">
      <w:pPr>
        <w:pStyle w:val="Nadpis2"/>
        <w:numPr>
          <w:ilvl w:val="1"/>
          <w:numId w:val="14"/>
        </w:numPr>
        <w:ind w:left="851" w:hanging="425"/>
        <w:rPr>
          <w:lang w:val="en-US"/>
        </w:rPr>
      </w:pPr>
      <w:r w:rsidRPr="00FA758D">
        <w:rPr>
          <w:lang w:val="en-US"/>
        </w:rPr>
        <w:t>Procedure</w:t>
      </w:r>
    </w:p>
    <w:p w14:paraId="1E2F50CA" w14:textId="2464DCCA" w:rsidR="000A63FB" w:rsidRPr="00BC42E1" w:rsidRDefault="000A63FB" w:rsidP="000A63FB">
      <w:pPr>
        <w:pStyle w:val="Paragraph"/>
        <w:jc w:val="both"/>
      </w:pPr>
      <w:r w:rsidRPr="0099101F">
        <w:t xml:space="preserve">The analysis of information seeking problems is a complex task. It requires a close look at each step taken by a person along the information-seeking path, looking for problems encountered, </w:t>
      </w:r>
      <w:r w:rsidRPr="0099101F">
        <w:lastRenderedPageBreak/>
        <w:t>preferably with on-the-spot comments explaining the subject</w:t>
      </w:r>
      <w:r w:rsidR="009216B3">
        <w:t>’</w:t>
      </w:r>
      <w:r w:rsidRPr="0099101F">
        <w:t>s actions. I decided that the optimal methodology for this project would be a combination of observation and think-aloud protocol</w:t>
      </w:r>
      <w:r w:rsidR="00B67F21">
        <w:t>,</w:t>
      </w:r>
      <w:r w:rsidR="00C91C4A">
        <w:t xml:space="preserve"> </w:t>
      </w:r>
      <w:r w:rsidR="00C91C4A" w:rsidRPr="00134558">
        <w:rPr>
          <w:szCs w:val="20"/>
          <w:lang w:eastAsia="en-US" w:bidi="en-US"/>
        </w:rPr>
        <w:t xml:space="preserve">modelled on the method previously used by </w:t>
      </w:r>
      <w:r w:rsidR="000A5657" w:rsidRPr="000A5657">
        <w:t xml:space="preserve">Atkins &amp; </w:t>
      </w:r>
      <w:proofErr w:type="spellStart"/>
      <w:r w:rsidR="000A5657" w:rsidRPr="000A5657">
        <w:t>Varantola</w:t>
      </w:r>
      <w:proofErr w:type="spellEnd"/>
      <w:r w:rsidR="000A5657" w:rsidRPr="000A5657">
        <w:t xml:space="preserve"> </w:t>
      </w:r>
      <w:r w:rsidR="000A5657">
        <w:t>(</w:t>
      </w:r>
      <w:r w:rsidR="000A5657" w:rsidRPr="000A5657">
        <w:t>1997)</w:t>
      </w:r>
      <w:r w:rsidR="00C91C4A" w:rsidRPr="00134558">
        <w:rPr>
          <w:szCs w:val="20"/>
          <w:lang w:eastAsia="en-US" w:bidi="en-US"/>
        </w:rPr>
        <w:t>.</w:t>
      </w:r>
      <w:r w:rsidRPr="00BC42E1">
        <w:t xml:space="preserve"> The translation </w:t>
      </w:r>
      <w:r w:rsidRPr="0099101F">
        <w:t xml:space="preserve">session took place in a university computer room, during a single academic class, i.e. 1.5 </w:t>
      </w:r>
      <w:r w:rsidR="00772CD5">
        <w:t>hours</w:t>
      </w:r>
      <w:r w:rsidRPr="0099101F">
        <w:t>. The students were divided into pairs. One (the Translator) was asked to translate the assigned text and the other (the Observer), sitting next to them, observed their partner</w:t>
      </w:r>
      <w:r w:rsidR="009216B3">
        <w:t>’</w:t>
      </w:r>
      <w:r w:rsidRPr="0099101F">
        <w:t>s actions, asked questions</w:t>
      </w:r>
      <w:r w:rsidR="00772CD5">
        <w:t>,</w:t>
      </w:r>
      <w:r w:rsidRPr="0099101F">
        <w:t xml:space="preserve"> and then recorded selected aspects of their partner</w:t>
      </w:r>
      <w:r w:rsidR="009216B3">
        <w:t>’</w:t>
      </w:r>
      <w:r w:rsidRPr="0099101F">
        <w:t xml:space="preserve">s information-seeking behaviour in the Observation Protocol (Appendix </w:t>
      </w:r>
      <w:r w:rsidR="00847E2C">
        <w:t>B</w:t>
      </w:r>
      <w:r w:rsidRPr="0099101F">
        <w:t>).</w:t>
      </w:r>
      <w:r w:rsidR="00C91C4A">
        <w:t xml:space="preserve"> </w:t>
      </w:r>
      <w:r w:rsidR="00772CD5">
        <w:t>I</w:t>
      </w:r>
      <w:r w:rsidR="00772CD5" w:rsidRPr="00C91C4A">
        <w:t>n order to prevent the observation from affecting the performance of the participant who would translate as second</w:t>
      </w:r>
      <w:r w:rsidR="00772CD5">
        <w:t>, t</w:t>
      </w:r>
      <w:r w:rsidR="00C91C4A" w:rsidRPr="00C91C4A">
        <w:t xml:space="preserve">he participants in the study did not swap places. Therefore, although 104 students took part in the </w:t>
      </w:r>
      <w:r w:rsidR="000A5657">
        <w:t>session</w:t>
      </w:r>
      <w:r w:rsidR="00C91C4A" w:rsidRPr="00C91C4A">
        <w:t>, 52 were observed</w:t>
      </w:r>
      <w:r w:rsidR="000E2375">
        <w:t xml:space="preserve"> (o</w:t>
      </w:r>
      <w:r w:rsidR="000E2375" w:rsidRPr="000E2375">
        <w:t xml:space="preserve">ne was </w:t>
      </w:r>
      <w:r w:rsidR="0021107B">
        <w:t xml:space="preserve">later </w:t>
      </w:r>
      <w:r w:rsidR="000E2375" w:rsidRPr="000E2375">
        <w:t xml:space="preserve">rejected because </w:t>
      </w:r>
      <w:r w:rsidR="0021107B">
        <w:t>their</w:t>
      </w:r>
      <w:r w:rsidR="000E2375" w:rsidRPr="000E2375">
        <w:t xml:space="preserve"> notes were too chaotic to provide reliable data</w:t>
      </w:r>
      <w:r w:rsidR="000E2375">
        <w:t>)</w:t>
      </w:r>
      <w:r w:rsidR="00C91C4A" w:rsidRPr="00C91C4A">
        <w:t>.</w:t>
      </w:r>
      <w:r w:rsidRPr="00BC42E1">
        <w:t xml:space="preserve"> The </w:t>
      </w:r>
      <w:r w:rsidRPr="00FE5D04">
        <w:t>T</w:t>
      </w:r>
      <w:r w:rsidRPr="0099101F">
        <w:t>ranslators were asked by the Observers to comment aloud on why they consulted a particular source, what information they were looking for, how satisfied they were with the search result and, if dissatisfied, why. In addition, the participants</w:t>
      </w:r>
      <w:r w:rsidR="009216B3">
        <w:t>’</w:t>
      </w:r>
      <w:r w:rsidRPr="0099101F">
        <w:t xml:space="preserve"> actions were recorded using screen and voice recording software</w:t>
      </w:r>
      <w:r w:rsidR="00C91C4A">
        <w:t xml:space="preserve"> (Camtasia Studio)</w:t>
      </w:r>
      <w:r w:rsidRPr="00BC42E1">
        <w:t>. The recordings made it possible to observe the entire information path that led a particular participant to a particular translation solution</w:t>
      </w:r>
      <w:r w:rsidR="005B3969">
        <w:t xml:space="preserve"> and supplement missing details in Observation Protocols where </w:t>
      </w:r>
      <w:r w:rsidR="00A845C7">
        <w:t>necessary</w:t>
      </w:r>
      <w:r w:rsidRPr="00BC42E1">
        <w:t xml:space="preserve">. </w:t>
      </w:r>
      <w:r w:rsidR="000D43DF">
        <w:t>Moreover, r</w:t>
      </w:r>
      <w:r w:rsidR="00A845C7">
        <w:t>ecorded d</w:t>
      </w:r>
      <w:r w:rsidRPr="00BC42E1">
        <w:t>iscussions between the Translator and the Observer helped to understand the decisions made by the Translator.</w:t>
      </w:r>
    </w:p>
    <w:p w14:paraId="7284B971" w14:textId="4A301D13" w:rsidR="00E956AF" w:rsidRDefault="000A63FB" w:rsidP="00513E20">
      <w:pPr>
        <w:pStyle w:val="Newparagraph"/>
        <w:jc w:val="both"/>
      </w:pPr>
      <w:r w:rsidRPr="0099101F">
        <w:t xml:space="preserve">The participants performed their translations on computers, with unrestricted access to various lexicographical tools available on the </w:t>
      </w:r>
      <w:r w:rsidR="000D43DF">
        <w:t>Polish</w:t>
      </w:r>
      <w:r w:rsidR="000D43DF" w:rsidRPr="0099101F">
        <w:t xml:space="preserve"> </w:t>
      </w:r>
      <w:r w:rsidRPr="0099101F">
        <w:t>market, both in printed and electronic form, as well as on the Internet. Each participant had at their disposal at least one source in the following categories: monolingual general dictionary, bilingual general dictionary, bilingual specialist dictionary, monolingual specialist dictionary, encyclopaedia of law</w:t>
      </w:r>
      <w:r w:rsidR="004805C1">
        <w:t>,</w:t>
      </w:r>
      <w:r w:rsidRPr="0099101F">
        <w:t xml:space="preserve"> and </w:t>
      </w:r>
      <w:r w:rsidR="00315092">
        <w:t xml:space="preserve">a </w:t>
      </w:r>
      <w:r w:rsidRPr="0099101F">
        <w:t>parallel text. They did not have exactly the same titles on their desks</w:t>
      </w:r>
      <w:r w:rsidR="00315092">
        <w:t xml:space="preserve"> (</w:t>
      </w:r>
      <w:r w:rsidR="00315092" w:rsidRPr="00315092">
        <w:t>due to limitations in the university library collection</w:t>
      </w:r>
      <w:r w:rsidR="00315092">
        <w:t>)</w:t>
      </w:r>
      <w:r w:rsidRPr="0099101F">
        <w:t xml:space="preserve">. Therefore, they were encouraged to share sources with other participants during the experiment. Participants were also allowed to bring and use their personal </w:t>
      </w:r>
      <w:r w:rsidR="004805C1" w:rsidRPr="0099101F">
        <w:t>sources</w:t>
      </w:r>
      <w:r w:rsidR="004805C1">
        <w:t>;</w:t>
      </w:r>
      <w:r w:rsidR="00ED1893">
        <w:t xml:space="preserve"> however</w:t>
      </w:r>
      <w:r w:rsidR="004805C1">
        <w:t>,</w:t>
      </w:r>
      <w:r w:rsidR="00ED1893">
        <w:t xml:space="preserve"> they were not permitted to use AI or MT tools.</w:t>
      </w:r>
      <w:r w:rsidRPr="0099101F">
        <w:t xml:space="preserve"> Both Translators and Observers had been informed prior to the experiment that their work would be marked. They had the chance to get a </w:t>
      </w:r>
      <w:r w:rsidRPr="0099101F">
        <w:rPr>
          <w:i/>
        </w:rPr>
        <w:t>very good</w:t>
      </w:r>
      <w:r w:rsidRPr="0099101F">
        <w:t xml:space="preserve"> grade if they applied themselves to their best. </w:t>
      </w:r>
      <w:r w:rsidR="009C1BA2" w:rsidRPr="009C1BA2">
        <w:t>Once the grades had been assigned, the students</w:t>
      </w:r>
      <w:r w:rsidR="009216B3">
        <w:t>’</w:t>
      </w:r>
      <w:r w:rsidR="009C1BA2" w:rsidRPr="009C1BA2">
        <w:t xml:space="preserve"> work was anonymised using a code system.</w:t>
      </w:r>
      <w:r w:rsidR="009C1BA2">
        <w:t xml:space="preserve"> </w:t>
      </w:r>
    </w:p>
    <w:p w14:paraId="7721404B" w14:textId="1E12F55A" w:rsidR="00E956AF" w:rsidRPr="00FA758D" w:rsidRDefault="00E956AF" w:rsidP="00FA758D">
      <w:pPr>
        <w:pStyle w:val="Nadpis2"/>
        <w:numPr>
          <w:ilvl w:val="1"/>
          <w:numId w:val="14"/>
        </w:numPr>
        <w:ind w:left="851" w:hanging="425"/>
        <w:rPr>
          <w:lang w:val="en-US"/>
        </w:rPr>
      </w:pPr>
      <w:r w:rsidRPr="00FA758D">
        <w:rPr>
          <w:lang w:val="en-US"/>
        </w:rPr>
        <w:t xml:space="preserve">Translation </w:t>
      </w:r>
      <w:r w:rsidR="00E978C7">
        <w:rPr>
          <w:lang w:val="en-US"/>
        </w:rPr>
        <w:t>a</w:t>
      </w:r>
      <w:r w:rsidRPr="00FA758D">
        <w:rPr>
          <w:lang w:val="en-US"/>
        </w:rPr>
        <w:t>ssignment</w:t>
      </w:r>
    </w:p>
    <w:p w14:paraId="0AFDAD99" w14:textId="11B3838C" w:rsidR="000A63FB" w:rsidRPr="0099101F" w:rsidRDefault="000A63FB" w:rsidP="00E956AF">
      <w:pPr>
        <w:pStyle w:val="Newparagraph"/>
        <w:ind w:firstLine="0"/>
        <w:jc w:val="both"/>
      </w:pPr>
      <w:r w:rsidRPr="0099101F">
        <w:t xml:space="preserve">The participants were asked to translate a fragment of a complaint (Appendix </w:t>
      </w:r>
      <w:r w:rsidR="00847E2C">
        <w:t>A</w:t>
      </w:r>
      <w:r w:rsidRPr="0099101F">
        <w:t>), which consisted of paragraphs extracted from Berezowski</w:t>
      </w:r>
      <w:r w:rsidR="009216B3">
        <w:t>’</w:t>
      </w:r>
      <w:r w:rsidRPr="00BC42E1">
        <w:t xml:space="preserve">s </w:t>
      </w:r>
      <w:r w:rsidRPr="00FE5D04">
        <w:t>(</w:t>
      </w:r>
      <w:r w:rsidRPr="0099101F">
        <w:t xml:space="preserve">2011) book and combined into a coherent text, with some elements added to make the text more </w:t>
      </w:r>
      <w:r w:rsidRPr="00BC42E1">
        <w:t>challenging. The participants were not told which lexical items they had to research. The fragment to be translated cons</w:t>
      </w:r>
      <w:r w:rsidRPr="0099101F">
        <w:t xml:space="preserve">isted of 1,651 characters. The potential translation challenges found in this translation task included </w:t>
      </w:r>
      <w:r w:rsidR="00AC1F8F" w:rsidRPr="00AC1F8F">
        <w:t>(Sycz-</w:t>
      </w:r>
      <w:proofErr w:type="spellStart"/>
      <w:r w:rsidR="00AC1F8F" w:rsidRPr="00AC1F8F">
        <w:t>Opoń</w:t>
      </w:r>
      <w:proofErr w:type="spellEnd"/>
      <w:r w:rsidR="00AC1F8F" w:rsidRPr="00AC1F8F">
        <w:t xml:space="preserve"> 2019</w:t>
      </w:r>
      <w:r w:rsidRPr="0099101F">
        <w:t>: 6):</w:t>
      </w:r>
    </w:p>
    <w:p w14:paraId="40F9830D" w14:textId="77777777" w:rsidR="000A63FB" w:rsidRPr="0099101F" w:rsidRDefault="000A63FB" w:rsidP="004805C1">
      <w:pPr>
        <w:pStyle w:val="Bulletedlist"/>
        <w:spacing w:before="160"/>
        <w:ind w:left="567" w:hanging="425"/>
        <w:jc w:val="both"/>
      </w:pPr>
      <w:r w:rsidRPr="0099101F">
        <w:t xml:space="preserve">legal terms of art, e.g. </w:t>
      </w:r>
      <w:r w:rsidRPr="0099101F">
        <w:rPr>
          <w:i/>
        </w:rPr>
        <w:t>complaint,</w:t>
      </w:r>
      <w:r w:rsidRPr="0099101F">
        <w:t xml:space="preserve"> </w:t>
      </w:r>
      <w:r w:rsidRPr="0099101F">
        <w:rPr>
          <w:i/>
        </w:rPr>
        <w:t>plaintiff,</w:t>
      </w:r>
      <w:r w:rsidRPr="0099101F">
        <w:t xml:space="preserve"> </w:t>
      </w:r>
      <w:r w:rsidRPr="0099101F">
        <w:rPr>
          <w:i/>
        </w:rPr>
        <w:t xml:space="preserve">repudiation, performance, pray, </w:t>
      </w:r>
      <w:proofErr w:type="gramStart"/>
      <w:r w:rsidRPr="0099101F">
        <w:rPr>
          <w:i/>
        </w:rPr>
        <w:t>allege</w:t>
      </w:r>
      <w:r w:rsidRPr="0099101F">
        <w:t>;</w:t>
      </w:r>
      <w:proofErr w:type="gramEnd"/>
    </w:p>
    <w:p w14:paraId="3F25539A" w14:textId="77777777" w:rsidR="000A63FB" w:rsidRPr="0099101F" w:rsidRDefault="000A63FB" w:rsidP="004805C1">
      <w:pPr>
        <w:pStyle w:val="Bulletedlist"/>
        <w:spacing w:before="160"/>
        <w:ind w:left="567" w:hanging="425"/>
        <w:jc w:val="both"/>
      </w:pPr>
      <w:r w:rsidRPr="0099101F">
        <w:t xml:space="preserve">culture-specific legal notions that have counterpart in the TL legal system, e.g. </w:t>
      </w:r>
      <w:r w:rsidRPr="0099101F">
        <w:rPr>
          <w:i/>
        </w:rPr>
        <w:t xml:space="preserve">vindictive, hedonic, compensatory </w:t>
      </w:r>
      <w:proofErr w:type="gramStart"/>
      <w:r w:rsidRPr="0099101F">
        <w:rPr>
          <w:i/>
        </w:rPr>
        <w:t>damages;</w:t>
      </w:r>
      <w:proofErr w:type="gramEnd"/>
    </w:p>
    <w:p w14:paraId="16051889" w14:textId="77777777" w:rsidR="000A63FB" w:rsidRPr="0099101F" w:rsidRDefault="000A63FB" w:rsidP="004805C1">
      <w:pPr>
        <w:pStyle w:val="Bulletedlist"/>
        <w:spacing w:before="160"/>
        <w:ind w:left="567" w:hanging="425"/>
        <w:jc w:val="both"/>
      </w:pPr>
      <w:r w:rsidRPr="0099101F">
        <w:t xml:space="preserve">binominals, e.g. </w:t>
      </w:r>
      <w:r w:rsidRPr="0099101F">
        <w:rPr>
          <w:i/>
        </w:rPr>
        <w:t xml:space="preserve">just and </w:t>
      </w:r>
      <w:proofErr w:type="gramStart"/>
      <w:r w:rsidRPr="0099101F">
        <w:rPr>
          <w:i/>
        </w:rPr>
        <w:t>proper</w:t>
      </w:r>
      <w:r w:rsidRPr="0099101F">
        <w:t>;</w:t>
      </w:r>
      <w:proofErr w:type="gramEnd"/>
    </w:p>
    <w:p w14:paraId="5C8AEE39" w14:textId="2BB2ED4C" w:rsidR="000A63FB" w:rsidRPr="00FE5D04" w:rsidRDefault="000A63FB" w:rsidP="004805C1">
      <w:pPr>
        <w:pStyle w:val="Bulletedlist"/>
        <w:spacing w:before="160"/>
        <w:ind w:left="567" w:hanging="425"/>
        <w:jc w:val="both"/>
      </w:pPr>
      <w:r w:rsidRPr="0099101F">
        <w:t xml:space="preserve">legal phrasemes, e.g. </w:t>
      </w:r>
      <w:r w:rsidRPr="0099101F">
        <w:rPr>
          <w:i/>
        </w:rPr>
        <w:t>cause of action,</w:t>
      </w:r>
      <w:r w:rsidRPr="00BC42E1">
        <w:t xml:space="preserve"> </w:t>
      </w:r>
      <w:r w:rsidRPr="00BC42E1">
        <w:rPr>
          <w:i/>
        </w:rPr>
        <w:t>under the Contract, service of process</w:t>
      </w:r>
      <w:r w:rsidRPr="00FE5D04">
        <w:t xml:space="preserve"> – not included in most bilingual legal </w:t>
      </w:r>
      <w:proofErr w:type="gramStart"/>
      <w:r w:rsidRPr="00FE5D04">
        <w:t>dictionaries;</w:t>
      </w:r>
      <w:proofErr w:type="gramEnd"/>
    </w:p>
    <w:p w14:paraId="58E1F239" w14:textId="77777777" w:rsidR="000A63FB" w:rsidRPr="0099101F" w:rsidRDefault="000A63FB" w:rsidP="004805C1">
      <w:pPr>
        <w:pStyle w:val="Bulletedlist"/>
        <w:spacing w:before="160"/>
        <w:ind w:left="567" w:hanging="425"/>
        <w:jc w:val="both"/>
      </w:pPr>
      <w:r w:rsidRPr="0099101F">
        <w:lastRenderedPageBreak/>
        <w:t>adverbs, such as</w:t>
      </w:r>
      <w:r w:rsidRPr="0099101F">
        <w:rPr>
          <w:i/>
        </w:rPr>
        <w:t xml:space="preserve"> hereinafter, thereto, thereof, wherefore</w:t>
      </w:r>
      <w:r w:rsidRPr="0099101F">
        <w:t xml:space="preserve"> – either absent in bilingual dictionaries or the descriptions provided do not fit into the context of a particular document.</w:t>
      </w:r>
    </w:p>
    <w:p w14:paraId="6F1655A9" w14:textId="3780D103" w:rsidR="000A63FB" w:rsidRPr="00BC42E1" w:rsidRDefault="000A63FB" w:rsidP="004805C1">
      <w:pPr>
        <w:pStyle w:val="Bulletedlist"/>
        <w:spacing w:before="160"/>
        <w:ind w:left="567" w:hanging="425"/>
        <w:jc w:val="both"/>
      </w:pPr>
      <w:r w:rsidRPr="0099101F">
        <w:t xml:space="preserve">culture-specific proper names, e.g., </w:t>
      </w:r>
      <w:r w:rsidRPr="0099101F">
        <w:rPr>
          <w:i/>
        </w:rPr>
        <w:t>superior court for the state of Georgia for the county of Gwinnett</w:t>
      </w:r>
      <w:r w:rsidRPr="0099101F">
        <w:t xml:space="preserve">, which requires search for the factual rather than linguistic information (each US court district has its own hierarchy of courts and uses different names for the courts of comparable jurisdiction. The names such as </w:t>
      </w:r>
      <w:r w:rsidRPr="0099101F">
        <w:rPr>
          <w:i/>
          <w:iCs/>
        </w:rPr>
        <w:t xml:space="preserve">supreme, superior, major, circuit </w:t>
      </w:r>
      <w:r w:rsidRPr="0099101F">
        <w:rPr>
          <w:iCs/>
        </w:rPr>
        <w:t xml:space="preserve">do not inform directly about the position of a particular court in the court structure; </w:t>
      </w:r>
      <w:r w:rsidRPr="00B34CF0">
        <w:t>Berezowski 2011</w:t>
      </w:r>
      <w:r w:rsidR="005F0A8A" w:rsidRPr="00B34CF0">
        <w:t>: 25</w:t>
      </w:r>
      <w:r w:rsidR="00B34CF0" w:rsidRPr="00B34CF0">
        <w:t>–</w:t>
      </w:r>
      <w:r w:rsidR="005F0A8A" w:rsidRPr="00B34CF0">
        <w:t>29</w:t>
      </w:r>
      <w:r w:rsidRPr="00B34CF0">
        <w:t>)</w:t>
      </w:r>
      <w:r w:rsidRPr="00B34CF0">
        <w:rPr>
          <w:iCs/>
        </w:rPr>
        <w:t>.</w:t>
      </w:r>
      <w:r w:rsidRPr="0099101F">
        <w:rPr>
          <w:iCs/>
        </w:rPr>
        <w:t xml:space="preserve"> </w:t>
      </w:r>
    </w:p>
    <w:p w14:paraId="46E1363F" w14:textId="77777777" w:rsidR="000A63FB" w:rsidRPr="00FA758D" w:rsidRDefault="000A63FB" w:rsidP="00FA758D">
      <w:pPr>
        <w:pStyle w:val="Nadpis2"/>
        <w:numPr>
          <w:ilvl w:val="1"/>
          <w:numId w:val="14"/>
        </w:numPr>
        <w:ind w:left="851" w:hanging="425"/>
        <w:rPr>
          <w:lang w:val="en-US"/>
        </w:rPr>
      </w:pPr>
      <w:r w:rsidRPr="00FA758D">
        <w:rPr>
          <w:lang w:val="en-US"/>
        </w:rPr>
        <w:t>Participants</w:t>
      </w:r>
    </w:p>
    <w:p w14:paraId="48EAE07C" w14:textId="05BBBA61" w:rsidR="000A63FB" w:rsidRPr="00BC42E1" w:rsidRDefault="000A63FB" w:rsidP="00DD5DFB">
      <w:pPr>
        <w:pStyle w:val="Nadpis1"/>
        <w:spacing w:before="0" w:after="0"/>
        <w:jc w:val="both"/>
      </w:pPr>
      <w:r w:rsidRPr="0099101F">
        <w:rPr>
          <w:b w:val="0"/>
          <w:bCs w:val="0"/>
        </w:rPr>
        <w:t xml:space="preserve">The study involved 104 students (native speakers of </w:t>
      </w:r>
      <w:r w:rsidR="00AC1F8F">
        <w:rPr>
          <w:b w:val="0"/>
          <w:bCs w:val="0"/>
        </w:rPr>
        <w:t>Polish</w:t>
      </w:r>
      <w:r w:rsidRPr="0099101F">
        <w:rPr>
          <w:b w:val="0"/>
          <w:bCs w:val="0"/>
        </w:rPr>
        <w:t xml:space="preserve">) in the first and second year of the MA translation programme at the University of </w:t>
      </w:r>
      <w:r w:rsidR="00AC1F8F">
        <w:rPr>
          <w:b w:val="0"/>
          <w:bCs w:val="0"/>
        </w:rPr>
        <w:t>Silesia in Katowice</w:t>
      </w:r>
      <w:r w:rsidRPr="0099101F">
        <w:rPr>
          <w:b w:val="0"/>
          <w:bCs w:val="0"/>
        </w:rPr>
        <w:t xml:space="preserve">, </w:t>
      </w:r>
      <w:r w:rsidR="00AC1F8F">
        <w:rPr>
          <w:b w:val="0"/>
          <w:bCs w:val="0"/>
        </w:rPr>
        <w:t>Poland</w:t>
      </w:r>
      <w:r w:rsidRPr="0099101F">
        <w:rPr>
          <w:b w:val="0"/>
          <w:bCs w:val="0"/>
        </w:rPr>
        <w:t xml:space="preserve">. Their level of English could be classified as C1/C2. In the second year of the BA programme, the participating students had a lecture on translation theory (30h). </w:t>
      </w:r>
      <w:r w:rsidR="001632C3">
        <w:rPr>
          <w:b w:val="0"/>
          <w:bCs w:val="0"/>
        </w:rPr>
        <w:t>The p</w:t>
      </w:r>
      <w:r w:rsidRPr="0099101F">
        <w:rPr>
          <w:b w:val="0"/>
          <w:bCs w:val="0"/>
        </w:rPr>
        <w:t xml:space="preserve">ractical training began in the third year and continued until the end of the MA programme. During each semester, the students attended 30 to 60 hours of translation and 30 hours of consecutive and 30 hours of simultaneous interpreting, during which they were introduced to the translation and interpreting of different LSPs. </w:t>
      </w:r>
      <w:r w:rsidR="005D6276" w:rsidRPr="005D6276">
        <w:rPr>
          <w:b w:val="0"/>
          <w:bCs w:val="0"/>
        </w:rPr>
        <w:t xml:space="preserve">They also had a lexicography class (30h) during their studies. </w:t>
      </w:r>
      <w:r w:rsidRPr="0099101F">
        <w:rPr>
          <w:b w:val="0"/>
          <w:bCs w:val="0"/>
        </w:rPr>
        <w:t>They had not attended a</w:t>
      </w:r>
      <w:r w:rsidR="005D6276">
        <w:rPr>
          <w:b w:val="0"/>
          <w:bCs w:val="0"/>
        </w:rPr>
        <w:t>ny</w:t>
      </w:r>
      <w:r w:rsidRPr="0099101F">
        <w:rPr>
          <w:b w:val="0"/>
          <w:bCs w:val="0"/>
        </w:rPr>
        <w:t xml:space="preserve"> research skills course before</w:t>
      </w:r>
      <w:r w:rsidR="0078491A">
        <w:rPr>
          <w:b w:val="0"/>
          <w:bCs w:val="0"/>
        </w:rPr>
        <w:t xml:space="preserve"> </w:t>
      </w:r>
      <w:r w:rsidRPr="0099101F">
        <w:rPr>
          <w:b w:val="0"/>
          <w:bCs w:val="0"/>
        </w:rPr>
        <w:t xml:space="preserve">the translation session. During the semester prior to the translation session, they had translated contracts, articles of association, wills and powers of attorney; they had not translated a text similar to the translation task they were given in the experiment. In the class preceding the translation session, the students were </w:t>
      </w:r>
      <w:r w:rsidR="00DC6BD4">
        <w:rPr>
          <w:b w:val="0"/>
          <w:bCs w:val="0"/>
        </w:rPr>
        <w:t>presented with</w:t>
      </w:r>
      <w:r w:rsidRPr="00BC42E1">
        <w:rPr>
          <w:b w:val="0"/>
          <w:bCs w:val="0"/>
        </w:rPr>
        <w:t xml:space="preserve"> printed, desktop and online sources of information: dictionaries, encyclopaedias, translator forums</w:t>
      </w:r>
      <w:r w:rsidR="00D10FE5">
        <w:rPr>
          <w:b w:val="0"/>
          <w:bCs w:val="0"/>
        </w:rPr>
        <w:t xml:space="preserve"> (e.g. proz.com)</w:t>
      </w:r>
      <w:r w:rsidRPr="00BC42E1">
        <w:rPr>
          <w:b w:val="0"/>
          <w:bCs w:val="0"/>
        </w:rPr>
        <w:t xml:space="preserve">, parallel texts </w:t>
      </w:r>
      <w:r w:rsidR="00742D2B" w:rsidRPr="00BC42E1">
        <w:rPr>
          <w:b w:val="0"/>
          <w:bCs w:val="0"/>
        </w:rPr>
        <w:t>(</w:t>
      </w:r>
      <w:r w:rsidR="00742D2B" w:rsidRPr="00513E20">
        <w:rPr>
          <w:b w:val="0"/>
          <w:szCs w:val="20"/>
          <w:lang w:eastAsia="en-US" w:bidi="en-US"/>
        </w:rPr>
        <w:t>e.g. linguee.com, glosbe.com, eur-lex.europa.eu, context.reverso.net)</w:t>
      </w:r>
      <w:r w:rsidR="00DD5DFB">
        <w:rPr>
          <w:b w:val="0"/>
          <w:szCs w:val="20"/>
          <w:lang w:eastAsia="en-US" w:bidi="en-US"/>
        </w:rPr>
        <w:t>,</w:t>
      </w:r>
      <w:r w:rsidR="00742D2B" w:rsidRPr="00BC42E1">
        <w:rPr>
          <w:b w:val="0"/>
          <w:bCs w:val="0"/>
        </w:rPr>
        <w:t xml:space="preserve"> </w:t>
      </w:r>
      <w:r w:rsidRPr="00BC42E1">
        <w:rPr>
          <w:b w:val="0"/>
          <w:bCs w:val="0"/>
        </w:rPr>
        <w:t>and</w:t>
      </w:r>
      <w:r w:rsidRPr="00FE5D04">
        <w:rPr>
          <w:b w:val="0"/>
          <w:bCs w:val="0"/>
        </w:rPr>
        <w:t xml:space="preserve"> websites that could serve as text corpora or sources of factual information. The presentation took the form of a </w:t>
      </w:r>
      <w:r w:rsidRPr="00742D2B">
        <w:rPr>
          <w:b w:val="0"/>
          <w:bCs w:val="0"/>
        </w:rPr>
        <w:t xml:space="preserve">lecture </w:t>
      </w:r>
      <w:r w:rsidR="00742D2B" w:rsidRPr="00513E20">
        <w:rPr>
          <w:b w:val="0"/>
          <w:szCs w:val="20"/>
          <w:lang w:eastAsia="en-US" w:bidi="en-US"/>
        </w:rPr>
        <w:t>(1.5h)</w:t>
      </w:r>
      <w:r w:rsidR="00742D2B" w:rsidRPr="00134558">
        <w:rPr>
          <w:szCs w:val="20"/>
          <w:lang w:eastAsia="en-US" w:bidi="en-US"/>
        </w:rPr>
        <w:t xml:space="preserve"> </w:t>
      </w:r>
      <w:r w:rsidRPr="00BC42E1">
        <w:rPr>
          <w:b w:val="0"/>
          <w:bCs w:val="0"/>
        </w:rPr>
        <w:t xml:space="preserve">combined with a </w:t>
      </w:r>
      <w:r w:rsidR="005D6276">
        <w:rPr>
          <w:b w:val="0"/>
          <w:bCs w:val="0"/>
        </w:rPr>
        <w:t xml:space="preserve">brief </w:t>
      </w:r>
      <w:r w:rsidRPr="00BC42E1">
        <w:rPr>
          <w:b w:val="0"/>
          <w:bCs w:val="0"/>
        </w:rPr>
        <w:t>discussion on the different contents and functionalities of the sources.</w:t>
      </w:r>
    </w:p>
    <w:p w14:paraId="75B2C777" w14:textId="757C3BBF" w:rsidR="000A63FB" w:rsidRPr="00FA758D" w:rsidRDefault="000A63FB" w:rsidP="00FA758D">
      <w:pPr>
        <w:pStyle w:val="Odsekzoznamu"/>
        <w:keepNext/>
        <w:numPr>
          <w:ilvl w:val="0"/>
          <w:numId w:val="14"/>
        </w:numPr>
        <w:spacing w:before="560" w:after="280"/>
        <w:ind w:left="426" w:hanging="426"/>
        <w:rPr>
          <w:rFonts w:asciiTheme="majorBidi" w:eastAsiaTheme="minorHAnsi" w:hAnsiTheme="majorBidi" w:cstheme="majorBidi"/>
          <w:b/>
          <w:bCs/>
          <w:lang w:val="en-MY" w:eastAsia="en-US"/>
        </w:rPr>
      </w:pPr>
      <w:r w:rsidRPr="00FA758D">
        <w:rPr>
          <w:rFonts w:asciiTheme="majorBidi" w:eastAsiaTheme="minorHAnsi" w:hAnsiTheme="majorBidi" w:cstheme="majorBidi"/>
          <w:b/>
          <w:bCs/>
          <w:lang w:val="en-MY" w:eastAsia="en-US"/>
        </w:rPr>
        <w:t>Information-</w:t>
      </w:r>
      <w:r w:rsidR="00E978C7">
        <w:rPr>
          <w:rFonts w:asciiTheme="majorBidi" w:eastAsiaTheme="minorHAnsi" w:hAnsiTheme="majorBidi" w:cstheme="majorBidi"/>
          <w:b/>
          <w:bCs/>
          <w:lang w:val="en-MY" w:eastAsia="en-US"/>
        </w:rPr>
        <w:t>s</w:t>
      </w:r>
      <w:r w:rsidRPr="00FA758D">
        <w:rPr>
          <w:rFonts w:asciiTheme="majorBidi" w:eastAsiaTheme="minorHAnsi" w:hAnsiTheme="majorBidi" w:cstheme="majorBidi"/>
          <w:b/>
          <w:bCs/>
          <w:lang w:val="en-MY" w:eastAsia="en-US"/>
        </w:rPr>
        <w:t xml:space="preserve">eeking </w:t>
      </w:r>
      <w:r w:rsidR="00E978C7">
        <w:rPr>
          <w:rFonts w:asciiTheme="majorBidi" w:eastAsiaTheme="minorHAnsi" w:hAnsiTheme="majorBidi" w:cstheme="majorBidi"/>
          <w:b/>
          <w:bCs/>
          <w:lang w:val="en-MY" w:eastAsia="en-US"/>
        </w:rPr>
        <w:t>p</w:t>
      </w:r>
      <w:r w:rsidRPr="00FA758D">
        <w:rPr>
          <w:rFonts w:asciiTheme="majorBidi" w:eastAsiaTheme="minorHAnsi" w:hAnsiTheme="majorBidi" w:cstheme="majorBidi"/>
          <w:b/>
          <w:bCs/>
          <w:lang w:val="en-MY" w:eastAsia="en-US"/>
        </w:rPr>
        <w:t xml:space="preserve">roblems </w:t>
      </w:r>
    </w:p>
    <w:p w14:paraId="669B18F0" w14:textId="0927B43E" w:rsidR="000A63FB" w:rsidRPr="0099101F" w:rsidRDefault="000A63FB" w:rsidP="000A63FB">
      <w:pPr>
        <w:pStyle w:val="Paragraph"/>
        <w:jc w:val="both"/>
      </w:pPr>
      <w:r w:rsidRPr="0099101F">
        <w:t xml:space="preserve">Information retrieval is a process involving many micro-decisions on the way to a desired solution. One has to decide, among other things, </w:t>
      </w:r>
      <w:r w:rsidRPr="0099101F">
        <w:rPr>
          <w:i/>
        </w:rPr>
        <w:t>what information one needs, which source might contain it, where to look for the information within the source, what to do with the information found, or what to do if the required information is not contained in the source</w:t>
      </w:r>
      <w:r w:rsidRPr="0099101F">
        <w:t xml:space="preserve">. The problems can arise at any stage of the information seeking process, namely (based on </w:t>
      </w:r>
      <w:proofErr w:type="spellStart"/>
      <w:r w:rsidRPr="0099101F">
        <w:t>Kuhlthau</w:t>
      </w:r>
      <w:proofErr w:type="spellEnd"/>
      <w:r w:rsidR="00C36993">
        <w:t xml:space="preserve"> et al.</w:t>
      </w:r>
      <w:r w:rsidRPr="00BC42E1">
        <w:t xml:space="preserve"> 2008)</w:t>
      </w:r>
      <w:r w:rsidRPr="0099101F">
        <w:t>:</w:t>
      </w:r>
    </w:p>
    <w:p w14:paraId="6718A100" w14:textId="313A872A" w:rsidR="000A63FB" w:rsidRPr="00BC42E1" w:rsidRDefault="000A63FB" w:rsidP="00DD5DFB">
      <w:pPr>
        <w:pStyle w:val="Bulletedlist"/>
        <w:spacing w:before="160"/>
        <w:ind w:left="567" w:hanging="425"/>
        <w:jc w:val="both"/>
      </w:pPr>
      <w:r w:rsidRPr="00BC42E1">
        <w:t>the stage of identifying one</w:t>
      </w:r>
      <w:r w:rsidR="009216B3">
        <w:t>’</w:t>
      </w:r>
      <w:r w:rsidRPr="00BC42E1">
        <w:t xml:space="preserve">s information need, </w:t>
      </w:r>
    </w:p>
    <w:p w14:paraId="36E579D5" w14:textId="77777777" w:rsidR="000A63FB" w:rsidRPr="00BC42E1" w:rsidRDefault="000A63FB" w:rsidP="00DD5DFB">
      <w:pPr>
        <w:pStyle w:val="Bulletedlist"/>
        <w:spacing w:before="160"/>
        <w:ind w:left="567" w:hanging="425"/>
        <w:jc w:val="both"/>
      </w:pPr>
      <w:r w:rsidRPr="00BC42E1">
        <w:t xml:space="preserve">the stage of establishing a lexical unit that will be the object of the search (typed in the search box or looked-up in a dictionary), </w:t>
      </w:r>
    </w:p>
    <w:p w14:paraId="1C7FAB62" w14:textId="77777777" w:rsidR="000A63FB" w:rsidRPr="0099101F" w:rsidRDefault="000A63FB" w:rsidP="00DD5DFB">
      <w:pPr>
        <w:pStyle w:val="Bulletedlist"/>
        <w:spacing w:before="160"/>
        <w:ind w:left="567" w:hanging="425"/>
        <w:jc w:val="both"/>
      </w:pPr>
      <w:r w:rsidRPr="0099101F">
        <w:t>the stage of selecting the source to be consulted,</w:t>
      </w:r>
    </w:p>
    <w:p w14:paraId="68DEA19F" w14:textId="77777777" w:rsidR="000A63FB" w:rsidRPr="0099101F" w:rsidRDefault="000A63FB" w:rsidP="00DD5DFB">
      <w:pPr>
        <w:pStyle w:val="Bulletedlist"/>
        <w:spacing w:before="160"/>
        <w:ind w:left="567" w:hanging="425"/>
        <w:jc w:val="both"/>
      </w:pPr>
      <w:r w:rsidRPr="0099101F">
        <w:t>the stage of source consultation (scanning the entry/website in search for relevant information),</w:t>
      </w:r>
    </w:p>
    <w:p w14:paraId="3FEB347E" w14:textId="77777777" w:rsidR="000A63FB" w:rsidRPr="0099101F" w:rsidRDefault="000A63FB" w:rsidP="00DD5DFB">
      <w:pPr>
        <w:pStyle w:val="Bulletedlist"/>
        <w:spacing w:before="160"/>
        <w:ind w:left="567" w:hanging="425"/>
        <w:jc w:val="both"/>
      </w:pPr>
      <w:r w:rsidRPr="0099101F">
        <w:lastRenderedPageBreak/>
        <w:t>the stage of processing the information found,</w:t>
      </w:r>
    </w:p>
    <w:p w14:paraId="3C53D210" w14:textId="623E604F" w:rsidR="00513E20" w:rsidRPr="00513E20" w:rsidRDefault="000A63FB" w:rsidP="00DD5DFB">
      <w:pPr>
        <w:pStyle w:val="Bulletedlist"/>
        <w:spacing w:before="160"/>
        <w:ind w:left="567" w:hanging="425"/>
        <w:jc w:val="both"/>
      </w:pPr>
      <w:r w:rsidRPr="0099101F">
        <w:t>the stage of applying the information.</w:t>
      </w:r>
    </w:p>
    <w:p w14:paraId="4B214B5B" w14:textId="4E58CD77" w:rsidR="000A63FB" w:rsidRPr="00513E20" w:rsidRDefault="000A63FB" w:rsidP="00513E20">
      <w:pPr>
        <w:pStyle w:val="Newparagraph"/>
      </w:pPr>
      <w:r w:rsidRPr="00513E20">
        <w:t xml:space="preserve">Moreover, the process is fraught with dead-ends, which occur when a source lacks </w:t>
      </w:r>
      <w:r w:rsidR="00193D00" w:rsidRPr="00513E20">
        <w:t>information,</w:t>
      </w:r>
      <w:r w:rsidRPr="00513E20">
        <w:t xml:space="preserve"> and one has to look elsewhere (start the process again). Also, due to their limitations, sources sometimes provide only indirect answers to linguistic questions (not copy-paste equivalents, as most students expect; </w:t>
      </w:r>
      <w:r w:rsidR="007F7C35" w:rsidRPr="007F7C35">
        <w:t>(</w:t>
      </w:r>
      <w:r w:rsidR="007F7C35" w:rsidRPr="00B34CF0">
        <w:t>Sycz-</w:t>
      </w:r>
      <w:proofErr w:type="spellStart"/>
      <w:r w:rsidR="007F7C35" w:rsidRPr="00B34CF0">
        <w:t>Opoń</w:t>
      </w:r>
      <w:proofErr w:type="spellEnd"/>
      <w:r w:rsidR="007F7C35" w:rsidRPr="00B34CF0">
        <w:t xml:space="preserve"> 2019</w:t>
      </w:r>
      <w:r w:rsidR="00426E4E" w:rsidRPr="00B34CF0">
        <w:t>: 16</w:t>
      </w:r>
      <w:r w:rsidR="007F7C35" w:rsidRPr="00B34CF0">
        <w:t>)</w:t>
      </w:r>
      <w:r w:rsidRPr="00B34CF0">
        <w:t>. In</w:t>
      </w:r>
      <w:r w:rsidRPr="00513E20">
        <w:t xml:space="preserve"> such a case, one has to combine pieces of information from different sources to come up with a solution. I decided that the best way to study this process in all its complexity was to observe it step by step. The information-seeking behaviour of each participant was analysed linearly (from the moment an information need was identified to the moment the information found was applied) and holistically (taking into account different aspects of the process). The problems presented below were selected on the basis of my observations of the screen and voice recordings of the study </w:t>
      </w:r>
      <w:r w:rsidR="00B34CF0" w:rsidRPr="00513E20">
        <w:t>participants and</w:t>
      </w:r>
      <w:r w:rsidRPr="00513E20">
        <w:t xml:space="preserve"> supported by the statistical data obtained from the observation protocols (more statistical data and figures can be found in </w:t>
      </w:r>
      <w:r w:rsidR="007F7C35" w:rsidRPr="007F7C35">
        <w:t>Sycz-</w:t>
      </w:r>
      <w:proofErr w:type="spellStart"/>
      <w:r w:rsidR="007F7C35" w:rsidRPr="007F7C35">
        <w:t>Opoń</w:t>
      </w:r>
      <w:proofErr w:type="spellEnd"/>
      <w:r w:rsidR="007F7C35" w:rsidRPr="007F7C35">
        <w:t xml:space="preserve"> </w:t>
      </w:r>
      <w:r w:rsidR="007F7C35">
        <w:t>(</w:t>
      </w:r>
      <w:r w:rsidR="007F7C35" w:rsidRPr="007F7C35">
        <w:t>2019</w:t>
      </w:r>
      <w:r w:rsidR="00E956AF">
        <w:t>, 2021</w:t>
      </w:r>
      <w:r w:rsidR="007F7C35" w:rsidRPr="007F7C35">
        <w:t>)</w:t>
      </w:r>
      <w:r w:rsidRPr="00513E20">
        <w:t>.</w:t>
      </w:r>
    </w:p>
    <w:p w14:paraId="68A51921" w14:textId="77777777" w:rsidR="000A63FB" w:rsidRPr="00FA758D" w:rsidRDefault="000A63FB" w:rsidP="00FA758D">
      <w:pPr>
        <w:pStyle w:val="Nadpis2"/>
        <w:numPr>
          <w:ilvl w:val="1"/>
          <w:numId w:val="14"/>
        </w:numPr>
        <w:ind w:left="851" w:hanging="425"/>
        <w:rPr>
          <w:lang w:val="en-US"/>
        </w:rPr>
      </w:pPr>
      <w:r w:rsidRPr="00FA758D">
        <w:rPr>
          <w:lang w:val="en-US"/>
        </w:rPr>
        <w:t>Problems with defining information need</w:t>
      </w:r>
    </w:p>
    <w:p w14:paraId="20C1FD3A" w14:textId="2D64B48B" w:rsidR="000A63FB" w:rsidRPr="0099101F" w:rsidRDefault="000A63FB" w:rsidP="000A63FB">
      <w:pPr>
        <w:pStyle w:val="Paragraph"/>
        <w:jc w:val="both"/>
      </w:pPr>
      <w:r w:rsidRPr="00BC42E1">
        <w:t>The need to obtain information arises when a problem is encountered during the performance of a task. If a solution cannot be found using one</w:t>
      </w:r>
      <w:r w:rsidR="009216B3">
        <w:t>’</w:t>
      </w:r>
      <w:r w:rsidRPr="00BC42E1">
        <w:t xml:space="preserve">s own internal resources, the decision is made to seek help from sources. However, before turning to a source, two things should be considered: the nature of the problem </w:t>
      </w:r>
      <w:r w:rsidR="00B34CF0" w:rsidRPr="00BC42E1">
        <w:t>encountered,</w:t>
      </w:r>
      <w:r w:rsidRPr="00BC42E1">
        <w:t xml:space="preserve"> and the information needed to solve it.</w:t>
      </w:r>
      <w:r w:rsidRPr="0099101F">
        <w:t xml:space="preserve"> Observations of both the participants and the students in my classes suggest that they do not ask themselves the questions</w:t>
      </w:r>
      <w:r w:rsidR="00593EE7" w:rsidRPr="00593EE7">
        <w:t xml:space="preserve"> </w:t>
      </w:r>
      <w:r w:rsidR="00593EE7" w:rsidRPr="0099101F">
        <w:t>above</w:t>
      </w:r>
      <w:r w:rsidRPr="0099101F">
        <w:t>. What students recognise is the inability to translate a particular word, phrase or sentence. However, different types of information may be necessary to solve a given translation problem. One may need to understand the meaning of the original legal term (or/and the meaning of its legal equivalent), to know which equivalent is best in a given context, or to know the syntactic features of the equivalent. If one</w:t>
      </w:r>
      <w:r w:rsidR="009216B3">
        <w:t>’</w:t>
      </w:r>
      <w:r w:rsidRPr="0099101F">
        <w:t xml:space="preserve">s information needs are not consciously reflected upon, one </w:t>
      </w:r>
      <w:r w:rsidR="003A797D">
        <w:t>is likely to</w:t>
      </w:r>
      <w:r w:rsidRPr="0099101F">
        <w:t xml:space="preserve"> consult sources without a clear idea of what they are looking for, which in practice means following </w:t>
      </w:r>
      <w:r w:rsidR="00A428FE">
        <w:t>a</w:t>
      </w:r>
      <w:r w:rsidR="00A428FE" w:rsidRPr="0099101F">
        <w:t xml:space="preserve"> </w:t>
      </w:r>
      <w:r w:rsidRPr="0099101F">
        <w:t xml:space="preserve">well-known information path </w:t>
      </w:r>
      <w:r w:rsidR="00F72078">
        <w:t>regardless of</w:t>
      </w:r>
      <w:r w:rsidRPr="0099101F">
        <w:t xml:space="preserve"> what information is actually sought. This tendency was very vis</w:t>
      </w:r>
      <w:r w:rsidRPr="005A10EE">
        <w:t>ible</w:t>
      </w:r>
      <w:r w:rsidRPr="0099101F">
        <w:t xml:space="preserve"> in the study</w:t>
      </w:r>
      <w:r w:rsidR="005A10EE">
        <w:t>.</w:t>
      </w:r>
      <w:r w:rsidR="00382EB2">
        <w:t xml:space="preserve"> </w:t>
      </w:r>
      <w:r w:rsidRPr="00382EB2">
        <w:t>For example, when participants wanted to understand the meaning of a particular legal term (which accounted for almost 20% of all searches), they turned to a bilingual dicti</w:t>
      </w:r>
      <w:r w:rsidRPr="0099101F">
        <w:t xml:space="preserve">onary rather than a monolingual dictionary or encyclopaedia. </w:t>
      </w:r>
    </w:p>
    <w:p w14:paraId="55755BE3" w14:textId="7F4BB237" w:rsidR="000A63FB" w:rsidRPr="0099101F" w:rsidRDefault="000A63FB" w:rsidP="00593EE7">
      <w:pPr>
        <w:pStyle w:val="Popis"/>
        <w:spacing w:before="160" w:after="120"/>
        <w:jc w:val="both"/>
        <w:rPr>
          <w:i w:val="0"/>
          <w:color w:val="auto"/>
          <w:sz w:val="24"/>
          <w:szCs w:val="24"/>
        </w:rPr>
      </w:pPr>
      <w:r w:rsidRPr="0099101F">
        <w:rPr>
          <w:i w:val="0"/>
          <w:color w:val="auto"/>
          <w:sz w:val="24"/>
          <w:szCs w:val="24"/>
        </w:rPr>
        <w:t xml:space="preserve">Table </w:t>
      </w:r>
      <w:r w:rsidRPr="0099101F">
        <w:rPr>
          <w:i w:val="0"/>
          <w:noProof/>
          <w:color w:val="auto"/>
          <w:sz w:val="24"/>
          <w:szCs w:val="24"/>
        </w:rPr>
        <w:t>1</w:t>
      </w:r>
      <w:r w:rsidRPr="0099101F">
        <w:rPr>
          <w:i w:val="0"/>
          <w:color w:val="auto"/>
          <w:sz w:val="24"/>
          <w:szCs w:val="24"/>
        </w:rPr>
        <w:t xml:space="preserve">: </w:t>
      </w:r>
      <w:r w:rsidRPr="00513E20">
        <w:rPr>
          <w:i w:val="0"/>
          <w:color w:val="auto"/>
          <w:sz w:val="24"/>
          <w:szCs w:val="24"/>
        </w:rPr>
        <w:t xml:space="preserve">Look-ups in bilingual versus monolingual dictionaries (percent of all dictionary </w:t>
      </w:r>
      <w:proofErr w:type="gramStart"/>
      <w:r w:rsidRPr="00513E20">
        <w:rPr>
          <w:i w:val="0"/>
          <w:color w:val="auto"/>
          <w:sz w:val="24"/>
          <w:szCs w:val="24"/>
        </w:rPr>
        <w:t>look-ups</w:t>
      </w:r>
      <w:proofErr w:type="gramEnd"/>
      <w:r w:rsidRPr="00513E20">
        <w:rPr>
          <w:i w:val="0"/>
          <w:color w:val="auto"/>
          <w:sz w:val="24"/>
          <w:szCs w:val="24"/>
        </w:rPr>
        <w:t>)</w:t>
      </w:r>
    </w:p>
    <w:tbl>
      <w:tblPr>
        <w:tblW w:w="6941" w:type="dxa"/>
        <w:tblLayout w:type="fixed"/>
        <w:tblLook w:val="04A0" w:firstRow="1" w:lastRow="0" w:firstColumn="1" w:lastColumn="0" w:noHBand="0" w:noVBand="1"/>
      </w:tblPr>
      <w:tblGrid>
        <w:gridCol w:w="3470"/>
        <w:gridCol w:w="3471"/>
      </w:tblGrid>
      <w:tr w:rsidR="000A63FB" w:rsidRPr="0099101F" w14:paraId="6571D6CF" w14:textId="77777777" w:rsidTr="00EE7F94">
        <w:trPr>
          <w:trHeight w:val="285"/>
        </w:trPr>
        <w:tc>
          <w:tcPr>
            <w:tcW w:w="3470" w:type="dxa"/>
            <w:tcBorders>
              <w:top w:val="single" w:sz="4" w:space="0" w:color="auto"/>
              <w:left w:val="single" w:sz="4" w:space="0" w:color="000000"/>
              <w:bottom w:val="single" w:sz="4" w:space="0" w:color="auto"/>
              <w:right w:val="single" w:sz="4" w:space="0" w:color="auto"/>
            </w:tcBorders>
            <w:shd w:val="clear" w:color="auto" w:fill="auto"/>
            <w:noWrap/>
            <w:vAlign w:val="bottom"/>
          </w:tcPr>
          <w:p w14:paraId="1252FC98" w14:textId="77777777" w:rsidR="000A63FB" w:rsidRPr="00513E20" w:rsidRDefault="000A63FB" w:rsidP="00FE2E03">
            <w:pPr>
              <w:jc w:val="both"/>
              <w:rPr>
                <w:lang w:val="en-GB"/>
              </w:rPr>
            </w:pPr>
            <w:r w:rsidRPr="00513E20">
              <w:rPr>
                <w:lang w:val="en-GB"/>
              </w:rPr>
              <w:t xml:space="preserve">Type of source </w:t>
            </w:r>
          </w:p>
        </w:tc>
        <w:tc>
          <w:tcPr>
            <w:tcW w:w="3471"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4B100A1" w14:textId="77777777" w:rsidR="000A63FB" w:rsidRPr="00513E20" w:rsidRDefault="000A63FB" w:rsidP="00FE2E03">
            <w:pPr>
              <w:jc w:val="both"/>
              <w:rPr>
                <w:lang w:val="en-GB"/>
              </w:rPr>
            </w:pPr>
            <w:r w:rsidRPr="00513E20">
              <w:rPr>
                <w:lang w:val="en-GB"/>
              </w:rPr>
              <w:t xml:space="preserve">Percent of all dictionary </w:t>
            </w:r>
            <w:proofErr w:type="gramStart"/>
            <w:r w:rsidRPr="00513E20">
              <w:rPr>
                <w:lang w:val="en-GB"/>
              </w:rPr>
              <w:t>look-ups</w:t>
            </w:r>
            <w:proofErr w:type="gramEnd"/>
          </w:p>
        </w:tc>
      </w:tr>
      <w:tr w:rsidR="000A63FB" w:rsidRPr="0099101F" w14:paraId="04E83F22" w14:textId="77777777" w:rsidTr="00EE7F94">
        <w:trPr>
          <w:trHeight w:val="285"/>
        </w:trPr>
        <w:tc>
          <w:tcPr>
            <w:tcW w:w="3470"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5B4AB77D" w14:textId="77777777" w:rsidR="000A63FB" w:rsidRPr="00513E20" w:rsidRDefault="000A63FB" w:rsidP="00FE2E03">
            <w:pPr>
              <w:jc w:val="both"/>
              <w:rPr>
                <w:lang w:val="en-GB"/>
              </w:rPr>
            </w:pPr>
            <w:r w:rsidRPr="00513E20">
              <w:rPr>
                <w:lang w:val="en-GB"/>
              </w:rPr>
              <w:t>bilingual dictionaries</w:t>
            </w:r>
          </w:p>
        </w:tc>
        <w:tc>
          <w:tcPr>
            <w:tcW w:w="34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6E0CA7" w14:textId="77777777" w:rsidR="000A63FB" w:rsidRPr="00513E20" w:rsidRDefault="000A63FB" w:rsidP="00FE2E03">
            <w:pPr>
              <w:jc w:val="both"/>
              <w:rPr>
                <w:lang w:val="en-GB"/>
              </w:rPr>
            </w:pPr>
            <w:r w:rsidRPr="00513E20">
              <w:rPr>
                <w:lang w:val="en-GB"/>
              </w:rPr>
              <w:t>98.21%</w:t>
            </w:r>
          </w:p>
        </w:tc>
      </w:tr>
      <w:tr w:rsidR="000A63FB" w:rsidRPr="0099101F" w14:paraId="4890F13C" w14:textId="77777777" w:rsidTr="00EE7F94">
        <w:trPr>
          <w:trHeight w:val="285"/>
        </w:trPr>
        <w:tc>
          <w:tcPr>
            <w:tcW w:w="3470"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5CCAB45F" w14:textId="77777777" w:rsidR="000A63FB" w:rsidRPr="00513E20" w:rsidRDefault="000A63FB" w:rsidP="00FE2E03">
            <w:pPr>
              <w:jc w:val="both"/>
              <w:rPr>
                <w:lang w:val="en-GB"/>
              </w:rPr>
            </w:pPr>
            <w:r w:rsidRPr="00513E20">
              <w:rPr>
                <w:lang w:val="en-GB"/>
              </w:rPr>
              <w:t>monolingual dictionaries</w:t>
            </w:r>
          </w:p>
        </w:tc>
        <w:tc>
          <w:tcPr>
            <w:tcW w:w="34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76831E" w14:textId="77777777" w:rsidR="000A63FB" w:rsidRPr="00513E20" w:rsidRDefault="000A63FB" w:rsidP="00FE2E03">
            <w:pPr>
              <w:jc w:val="both"/>
              <w:rPr>
                <w:lang w:val="en-GB"/>
              </w:rPr>
            </w:pPr>
            <w:r w:rsidRPr="00513E20">
              <w:rPr>
                <w:lang w:val="en-GB"/>
              </w:rPr>
              <w:t>1.79%</w:t>
            </w:r>
          </w:p>
        </w:tc>
      </w:tr>
    </w:tbl>
    <w:p w14:paraId="7D229714" w14:textId="34ADE1F8" w:rsidR="000A63FB" w:rsidRPr="0099101F" w:rsidRDefault="000A63FB" w:rsidP="00334994">
      <w:pPr>
        <w:pStyle w:val="Popis"/>
        <w:spacing w:before="240" w:after="120"/>
        <w:jc w:val="both"/>
        <w:rPr>
          <w:i w:val="0"/>
          <w:color w:val="auto"/>
          <w:sz w:val="24"/>
          <w:szCs w:val="24"/>
        </w:rPr>
      </w:pPr>
      <w:r w:rsidRPr="0099101F">
        <w:rPr>
          <w:i w:val="0"/>
          <w:color w:val="auto"/>
          <w:sz w:val="24"/>
          <w:szCs w:val="24"/>
        </w:rPr>
        <w:t xml:space="preserve">Table </w:t>
      </w:r>
      <w:r w:rsidRPr="0099101F">
        <w:rPr>
          <w:i w:val="0"/>
          <w:noProof/>
          <w:color w:val="auto"/>
          <w:sz w:val="24"/>
          <w:szCs w:val="24"/>
        </w:rPr>
        <w:t>2</w:t>
      </w:r>
      <w:r w:rsidRPr="0099101F">
        <w:rPr>
          <w:i w:val="0"/>
          <w:color w:val="auto"/>
          <w:sz w:val="24"/>
          <w:szCs w:val="24"/>
        </w:rPr>
        <w:t>: Frequencies of</w:t>
      </w:r>
      <w:r w:rsidRPr="00513E20">
        <w:rPr>
          <w:i w:val="0"/>
          <w:color w:val="auto"/>
          <w:sz w:val="24"/>
          <w:szCs w:val="24"/>
        </w:rPr>
        <w:t xml:space="preserve"> </w:t>
      </w:r>
      <w:proofErr w:type="gramStart"/>
      <w:r w:rsidRPr="00513E20">
        <w:rPr>
          <w:i w:val="0"/>
          <w:color w:val="auto"/>
          <w:sz w:val="24"/>
          <w:szCs w:val="24"/>
        </w:rPr>
        <w:t>look-ups</w:t>
      </w:r>
      <w:proofErr w:type="gramEnd"/>
      <w:r w:rsidRPr="00513E20">
        <w:rPr>
          <w:i w:val="0"/>
          <w:color w:val="auto"/>
          <w:sz w:val="24"/>
          <w:szCs w:val="24"/>
        </w:rPr>
        <w:t xml:space="preserve"> in various sources</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0"/>
        <w:gridCol w:w="3471"/>
      </w:tblGrid>
      <w:tr w:rsidR="000A63FB" w:rsidRPr="0099101F" w14:paraId="015536DF" w14:textId="77777777" w:rsidTr="00EE7F94">
        <w:trPr>
          <w:trHeight w:val="285"/>
        </w:trPr>
        <w:tc>
          <w:tcPr>
            <w:tcW w:w="3470" w:type="dxa"/>
            <w:shd w:val="clear" w:color="auto" w:fill="auto"/>
            <w:noWrap/>
            <w:vAlign w:val="bottom"/>
            <w:hideMark/>
          </w:tcPr>
          <w:p w14:paraId="330AD66C" w14:textId="77777777" w:rsidR="000A63FB" w:rsidRPr="00513E20" w:rsidRDefault="000A63FB" w:rsidP="00FE2E03">
            <w:pPr>
              <w:jc w:val="both"/>
              <w:rPr>
                <w:lang w:val="en-GB"/>
              </w:rPr>
            </w:pPr>
            <w:r w:rsidRPr="00513E20">
              <w:rPr>
                <w:lang w:val="en-GB"/>
              </w:rPr>
              <w:t>Type of source</w:t>
            </w:r>
          </w:p>
        </w:tc>
        <w:tc>
          <w:tcPr>
            <w:tcW w:w="3471" w:type="dxa"/>
            <w:shd w:val="clear" w:color="auto" w:fill="auto"/>
            <w:noWrap/>
            <w:vAlign w:val="bottom"/>
            <w:hideMark/>
          </w:tcPr>
          <w:p w14:paraId="41D0C653" w14:textId="77777777" w:rsidR="000A63FB" w:rsidRPr="00513E20" w:rsidRDefault="000A63FB" w:rsidP="00FE2E03">
            <w:pPr>
              <w:jc w:val="both"/>
              <w:rPr>
                <w:lang w:val="en-GB"/>
              </w:rPr>
            </w:pPr>
            <w:r w:rsidRPr="00513E20">
              <w:rPr>
                <w:lang w:val="en-GB"/>
              </w:rPr>
              <w:t xml:space="preserve">Percent of all </w:t>
            </w:r>
            <w:proofErr w:type="gramStart"/>
            <w:r w:rsidRPr="00513E20">
              <w:rPr>
                <w:lang w:val="en-GB"/>
              </w:rPr>
              <w:t>look-ups</w:t>
            </w:r>
            <w:proofErr w:type="gramEnd"/>
          </w:p>
        </w:tc>
      </w:tr>
      <w:tr w:rsidR="000A63FB" w:rsidRPr="0099101F" w14:paraId="4D771BFC" w14:textId="77777777" w:rsidTr="00EE7F94">
        <w:trPr>
          <w:trHeight w:val="285"/>
        </w:trPr>
        <w:tc>
          <w:tcPr>
            <w:tcW w:w="3470" w:type="dxa"/>
            <w:shd w:val="clear" w:color="auto" w:fill="auto"/>
            <w:noWrap/>
            <w:vAlign w:val="bottom"/>
            <w:hideMark/>
          </w:tcPr>
          <w:p w14:paraId="3D26BEE3" w14:textId="77777777" w:rsidR="000A63FB" w:rsidRPr="00513E20" w:rsidRDefault="000A63FB" w:rsidP="00FE2E03">
            <w:pPr>
              <w:jc w:val="both"/>
              <w:rPr>
                <w:lang w:val="en-GB"/>
              </w:rPr>
            </w:pPr>
            <w:r w:rsidRPr="00513E20">
              <w:rPr>
                <w:lang w:val="en-GB"/>
              </w:rPr>
              <w:t>dictionaries</w:t>
            </w:r>
          </w:p>
        </w:tc>
        <w:tc>
          <w:tcPr>
            <w:tcW w:w="3471" w:type="dxa"/>
            <w:shd w:val="clear" w:color="auto" w:fill="auto"/>
            <w:noWrap/>
            <w:vAlign w:val="bottom"/>
            <w:hideMark/>
          </w:tcPr>
          <w:p w14:paraId="1275D4F3" w14:textId="77777777" w:rsidR="000A63FB" w:rsidRPr="00513E20" w:rsidRDefault="000A63FB" w:rsidP="00FE2E03">
            <w:pPr>
              <w:jc w:val="both"/>
              <w:rPr>
                <w:lang w:val="en-GB"/>
              </w:rPr>
            </w:pPr>
            <w:r w:rsidRPr="00513E20">
              <w:rPr>
                <w:lang w:val="en-GB"/>
              </w:rPr>
              <w:t>72.70%</w:t>
            </w:r>
          </w:p>
        </w:tc>
      </w:tr>
      <w:tr w:rsidR="000A63FB" w:rsidRPr="0099101F" w14:paraId="4BFE8CC2" w14:textId="77777777" w:rsidTr="00EE7F94">
        <w:trPr>
          <w:trHeight w:val="285"/>
        </w:trPr>
        <w:tc>
          <w:tcPr>
            <w:tcW w:w="3470" w:type="dxa"/>
            <w:shd w:val="clear" w:color="auto" w:fill="auto"/>
            <w:noWrap/>
            <w:vAlign w:val="bottom"/>
            <w:hideMark/>
          </w:tcPr>
          <w:p w14:paraId="6D7964BE" w14:textId="77777777" w:rsidR="000A63FB" w:rsidRPr="00513E20" w:rsidRDefault="000A63FB" w:rsidP="00FE2E03">
            <w:pPr>
              <w:jc w:val="both"/>
              <w:rPr>
                <w:lang w:val="en-GB"/>
              </w:rPr>
            </w:pPr>
            <w:r w:rsidRPr="00513E20">
              <w:rPr>
                <w:lang w:val="en-GB"/>
              </w:rPr>
              <w:t>search engines</w:t>
            </w:r>
          </w:p>
        </w:tc>
        <w:tc>
          <w:tcPr>
            <w:tcW w:w="3471" w:type="dxa"/>
            <w:shd w:val="clear" w:color="auto" w:fill="auto"/>
            <w:noWrap/>
            <w:vAlign w:val="bottom"/>
            <w:hideMark/>
          </w:tcPr>
          <w:p w14:paraId="651AB0D3" w14:textId="77777777" w:rsidR="000A63FB" w:rsidRPr="00513E20" w:rsidRDefault="000A63FB" w:rsidP="00FE2E03">
            <w:pPr>
              <w:jc w:val="both"/>
              <w:rPr>
                <w:lang w:val="en-GB"/>
              </w:rPr>
            </w:pPr>
            <w:r w:rsidRPr="00513E20">
              <w:rPr>
                <w:lang w:val="en-GB"/>
              </w:rPr>
              <w:t>10.60%</w:t>
            </w:r>
          </w:p>
        </w:tc>
      </w:tr>
      <w:tr w:rsidR="000A63FB" w:rsidRPr="0099101F" w14:paraId="57E95846" w14:textId="77777777" w:rsidTr="00EE7F94">
        <w:trPr>
          <w:trHeight w:val="285"/>
        </w:trPr>
        <w:tc>
          <w:tcPr>
            <w:tcW w:w="3470" w:type="dxa"/>
            <w:shd w:val="clear" w:color="auto" w:fill="auto"/>
            <w:noWrap/>
            <w:vAlign w:val="bottom"/>
            <w:hideMark/>
          </w:tcPr>
          <w:p w14:paraId="7F6ABCD9" w14:textId="4BE6C698" w:rsidR="000A63FB" w:rsidRPr="00513E20" w:rsidRDefault="000A63FB" w:rsidP="00FE2E03">
            <w:pPr>
              <w:jc w:val="both"/>
              <w:rPr>
                <w:lang w:val="en-GB"/>
              </w:rPr>
            </w:pPr>
            <w:r w:rsidRPr="00513E20">
              <w:rPr>
                <w:lang w:val="en-GB"/>
              </w:rPr>
              <w:lastRenderedPageBreak/>
              <w:t>translators</w:t>
            </w:r>
            <w:r w:rsidR="009216B3">
              <w:rPr>
                <w:lang w:val="en-GB"/>
              </w:rPr>
              <w:t>’</w:t>
            </w:r>
            <w:r w:rsidRPr="00513E20">
              <w:rPr>
                <w:lang w:val="en-GB"/>
              </w:rPr>
              <w:t xml:space="preserve"> forums</w:t>
            </w:r>
          </w:p>
        </w:tc>
        <w:tc>
          <w:tcPr>
            <w:tcW w:w="3471" w:type="dxa"/>
            <w:shd w:val="clear" w:color="auto" w:fill="auto"/>
            <w:noWrap/>
            <w:vAlign w:val="bottom"/>
            <w:hideMark/>
          </w:tcPr>
          <w:p w14:paraId="3CDBD0E3" w14:textId="77777777" w:rsidR="000A63FB" w:rsidRPr="00513E20" w:rsidRDefault="000A63FB" w:rsidP="00FE2E03">
            <w:pPr>
              <w:jc w:val="both"/>
              <w:rPr>
                <w:lang w:val="en-GB"/>
              </w:rPr>
            </w:pPr>
            <w:r w:rsidRPr="00513E20">
              <w:rPr>
                <w:lang w:val="en-GB"/>
              </w:rPr>
              <w:t>7.49%</w:t>
            </w:r>
          </w:p>
        </w:tc>
      </w:tr>
      <w:tr w:rsidR="000A63FB" w:rsidRPr="0099101F" w14:paraId="348F3783" w14:textId="77777777" w:rsidTr="00EE7F94">
        <w:trPr>
          <w:trHeight w:val="285"/>
        </w:trPr>
        <w:tc>
          <w:tcPr>
            <w:tcW w:w="3470" w:type="dxa"/>
            <w:shd w:val="clear" w:color="auto" w:fill="auto"/>
            <w:noWrap/>
            <w:vAlign w:val="bottom"/>
            <w:hideMark/>
          </w:tcPr>
          <w:p w14:paraId="2DEC5E08" w14:textId="77777777" w:rsidR="000A63FB" w:rsidRPr="00513E20" w:rsidRDefault="000A63FB" w:rsidP="00FE2E03">
            <w:pPr>
              <w:jc w:val="both"/>
              <w:rPr>
                <w:lang w:val="en-GB"/>
              </w:rPr>
            </w:pPr>
            <w:r w:rsidRPr="00513E20">
              <w:rPr>
                <w:lang w:val="en-GB"/>
              </w:rPr>
              <w:t>MT tools</w:t>
            </w:r>
          </w:p>
        </w:tc>
        <w:tc>
          <w:tcPr>
            <w:tcW w:w="3471" w:type="dxa"/>
            <w:shd w:val="clear" w:color="auto" w:fill="auto"/>
            <w:noWrap/>
            <w:vAlign w:val="bottom"/>
            <w:hideMark/>
          </w:tcPr>
          <w:p w14:paraId="5FE02242" w14:textId="77777777" w:rsidR="000A63FB" w:rsidRPr="00513E20" w:rsidRDefault="000A63FB" w:rsidP="00FE2E03">
            <w:pPr>
              <w:jc w:val="both"/>
              <w:rPr>
                <w:lang w:val="en-GB"/>
              </w:rPr>
            </w:pPr>
            <w:r w:rsidRPr="00513E20">
              <w:rPr>
                <w:lang w:val="en-GB"/>
              </w:rPr>
              <w:t>3.47%</w:t>
            </w:r>
          </w:p>
        </w:tc>
      </w:tr>
      <w:tr w:rsidR="000A63FB" w:rsidRPr="0099101F" w14:paraId="07EF8075" w14:textId="77777777" w:rsidTr="00EE7F94">
        <w:trPr>
          <w:trHeight w:val="285"/>
        </w:trPr>
        <w:tc>
          <w:tcPr>
            <w:tcW w:w="3470" w:type="dxa"/>
            <w:shd w:val="clear" w:color="auto" w:fill="auto"/>
            <w:noWrap/>
            <w:vAlign w:val="bottom"/>
            <w:hideMark/>
          </w:tcPr>
          <w:p w14:paraId="755167E4" w14:textId="77777777" w:rsidR="000A63FB" w:rsidRPr="00513E20" w:rsidRDefault="000A63FB" w:rsidP="00FE2E03">
            <w:pPr>
              <w:jc w:val="both"/>
              <w:rPr>
                <w:lang w:val="en-GB"/>
              </w:rPr>
            </w:pPr>
            <w:r w:rsidRPr="00513E20">
              <w:rPr>
                <w:lang w:val="en-GB"/>
              </w:rPr>
              <w:t>parallel texts</w:t>
            </w:r>
          </w:p>
        </w:tc>
        <w:tc>
          <w:tcPr>
            <w:tcW w:w="3471" w:type="dxa"/>
            <w:shd w:val="clear" w:color="auto" w:fill="auto"/>
            <w:noWrap/>
            <w:vAlign w:val="bottom"/>
            <w:hideMark/>
          </w:tcPr>
          <w:p w14:paraId="4F0B84B9" w14:textId="77777777" w:rsidR="000A63FB" w:rsidRPr="00513E20" w:rsidRDefault="000A63FB" w:rsidP="00FE2E03">
            <w:pPr>
              <w:jc w:val="both"/>
              <w:rPr>
                <w:lang w:val="en-GB"/>
              </w:rPr>
            </w:pPr>
            <w:r w:rsidRPr="00513E20">
              <w:rPr>
                <w:lang w:val="en-GB"/>
              </w:rPr>
              <w:t>3.31%</w:t>
            </w:r>
          </w:p>
        </w:tc>
      </w:tr>
      <w:tr w:rsidR="000A63FB" w:rsidRPr="0099101F" w14:paraId="5C04ACFD" w14:textId="77777777" w:rsidTr="00EE7F94">
        <w:trPr>
          <w:trHeight w:val="285"/>
        </w:trPr>
        <w:tc>
          <w:tcPr>
            <w:tcW w:w="3470" w:type="dxa"/>
            <w:shd w:val="clear" w:color="auto" w:fill="auto"/>
            <w:noWrap/>
            <w:vAlign w:val="bottom"/>
            <w:hideMark/>
          </w:tcPr>
          <w:p w14:paraId="0A1FB46A" w14:textId="77777777" w:rsidR="000A63FB" w:rsidRPr="00513E20" w:rsidRDefault="000A63FB" w:rsidP="00FE2E03">
            <w:pPr>
              <w:jc w:val="both"/>
              <w:rPr>
                <w:lang w:val="en-GB"/>
              </w:rPr>
            </w:pPr>
            <w:r w:rsidRPr="00513E20">
              <w:rPr>
                <w:lang w:val="en-GB"/>
              </w:rPr>
              <w:t>encyclopaedias</w:t>
            </w:r>
          </w:p>
        </w:tc>
        <w:tc>
          <w:tcPr>
            <w:tcW w:w="3471" w:type="dxa"/>
            <w:shd w:val="clear" w:color="auto" w:fill="auto"/>
            <w:noWrap/>
            <w:vAlign w:val="bottom"/>
            <w:hideMark/>
          </w:tcPr>
          <w:p w14:paraId="7D590AEA" w14:textId="77777777" w:rsidR="000A63FB" w:rsidRPr="00513E20" w:rsidRDefault="000A63FB" w:rsidP="00FE2E03">
            <w:pPr>
              <w:jc w:val="both"/>
              <w:rPr>
                <w:lang w:val="en-GB"/>
              </w:rPr>
            </w:pPr>
            <w:r w:rsidRPr="00513E20">
              <w:rPr>
                <w:lang w:val="en-GB"/>
              </w:rPr>
              <w:t>1.65%</w:t>
            </w:r>
          </w:p>
        </w:tc>
      </w:tr>
      <w:tr w:rsidR="000A63FB" w:rsidRPr="0099101F" w14:paraId="7A0AEAD2" w14:textId="77777777" w:rsidTr="00EE7F94">
        <w:trPr>
          <w:trHeight w:val="285"/>
        </w:trPr>
        <w:tc>
          <w:tcPr>
            <w:tcW w:w="3470" w:type="dxa"/>
            <w:shd w:val="clear" w:color="auto" w:fill="auto"/>
            <w:noWrap/>
            <w:vAlign w:val="bottom"/>
            <w:hideMark/>
          </w:tcPr>
          <w:p w14:paraId="3A6D5B06" w14:textId="77777777" w:rsidR="000A63FB" w:rsidRPr="00513E20" w:rsidRDefault="000A63FB" w:rsidP="00FE2E03">
            <w:pPr>
              <w:jc w:val="both"/>
              <w:rPr>
                <w:lang w:val="en-GB"/>
              </w:rPr>
            </w:pPr>
            <w:r w:rsidRPr="00513E20">
              <w:rPr>
                <w:lang w:val="en-GB"/>
              </w:rPr>
              <w:t>webpages</w:t>
            </w:r>
          </w:p>
        </w:tc>
        <w:tc>
          <w:tcPr>
            <w:tcW w:w="3471" w:type="dxa"/>
            <w:shd w:val="clear" w:color="auto" w:fill="auto"/>
            <w:noWrap/>
            <w:vAlign w:val="bottom"/>
            <w:hideMark/>
          </w:tcPr>
          <w:p w14:paraId="1049CB5A" w14:textId="77777777" w:rsidR="000A63FB" w:rsidRPr="00513E20" w:rsidRDefault="000A63FB" w:rsidP="00FE2E03">
            <w:pPr>
              <w:jc w:val="both"/>
              <w:rPr>
                <w:lang w:val="en-GB"/>
              </w:rPr>
            </w:pPr>
            <w:r w:rsidRPr="00513E20">
              <w:rPr>
                <w:lang w:val="en-GB"/>
              </w:rPr>
              <w:t>0.55%</w:t>
            </w:r>
          </w:p>
        </w:tc>
      </w:tr>
      <w:tr w:rsidR="000A63FB" w:rsidRPr="0099101F" w14:paraId="35381BB3" w14:textId="77777777" w:rsidTr="00EE7F94">
        <w:trPr>
          <w:trHeight w:val="285"/>
        </w:trPr>
        <w:tc>
          <w:tcPr>
            <w:tcW w:w="3470" w:type="dxa"/>
            <w:shd w:val="clear" w:color="auto" w:fill="auto"/>
            <w:noWrap/>
            <w:vAlign w:val="bottom"/>
            <w:hideMark/>
          </w:tcPr>
          <w:p w14:paraId="0FDF8429" w14:textId="77777777" w:rsidR="000A63FB" w:rsidRPr="00513E20" w:rsidRDefault="000A63FB" w:rsidP="00FE2E03">
            <w:pPr>
              <w:jc w:val="both"/>
              <w:rPr>
                <w:lang w:val="en-GB"/>
              </w:rPr>
            </w:pPr>
            <w:r w:rsidRPr="00513E20">
              <w:rPr>
                <w:lang w:val="en-GB"/>
              </w:rPr>
              <w:t>textbooks</w:t>
            </w:r>
          </w:p>
        </w:tc>
        <w:tc>
          <w:tcPr>
            <w:tcW w:w="3471" w:type="dxa"/>
            <w:shd w:val="clear" w:color="auto" w:fill="auto"/>
            <w:noWrap/>
            <w:vAlign w:val="bottom"/>
            <w:hideMark/>
          </w:tcPr>
          <w:p w14:paraId="0CDDD4C4" w14:textId="77777777" w:rsidR="000A63FB" w:rsidRPr="00513E20" w:rsidRDefault="000A63FB" w:rsidP="00FE2E03">
            <w:pPr>
              <w:jc w:val="both"/>
              <w:rPr>
                <w:lang w:val="en-GB"/>
              </w:rPr>
            </w:pPr>
            <w:r w:rsidRPr="00513E20">
              <w:rPr>
                <w:lang w:val="en-GB"/>
              </w:rPr>
              <w:t>0.23%</w:t>
            </w:r>
          </w:p>
        </w:tc>
      </w:tr>
    </w:tbl>
    <w:p w14:paraId="35DC882B" w14:textId="569E45A2" w:rsidR="000A63FB" w:rsidRPr="00B34CF0" w:rsidRDefault="000A63FB" w:rsidP="00334994">
      <w:pPr>
        <w:spacing w:before="240"/>
        <w:jc w:val="both"/>
        <w:rPr>
          <w:b/>
          <w:lang w:val="en-GB"/>
        </w:rPr>
      </w:pPr>
      <w:r w:rsidRPr="00513E20">
        <w:rPr>
          <w:lang w:val="en-GB"/>
        </w:rPr>
        <w:t xml:space="preserve">The rate of consultation of monolingual dictionaries was 1.79% of all dictionary </w:t>
      </w:r>
      <w:proofErr w:type="gramStart"/>
      <w:r w:rsidRPr="00513E20">
        <w:rPr>
          <w:lang w:val="en-GB"/>
        </w:rPr>
        <w:t>look-ups</w:t>
      </w:r>
      <w:proofErr w:type="gramEnd"/>
      <w:r w:rsidRPr="00513E20">
        <w:rPr>
          <w:lang w:val="en-GB"/>
        </w:rPr>
        <w:t xml:space="preserve"> (Table 1). Encyclopaedia consultation made up 1.6</w:t>
      </w:r>
      <w:r w:rsidR="00FE37A2">
        <w:rPr>
          <w:lang w:val="en-GB"/>
        </w:rPr>
        <w:t>5</w:t>
      </w:r>
      <w:r w:rsidRPr="00513E20">
        <w:rPr>
          <w:lang w:val="en-GB"/>
        </w:rPr>
        <w:t>% of the total, while bilingual dictionaries accounted for 72.70% of all source consultations (Table 2). In this respect, students</w:t>
      </w:r>
      <w:r w:rsidR="009216B3">
        <w:rPr>
          <w:lang w:val="en-GB"/>
        </w:rPr>
        <w:t>’</w:t>
      </w:r>
      <w:r w:rsidRPr="00513E20">
        <w:rPr>
          <w:lang w:val="en-GB"/>
        </w:rPr>
        <w:t xml:space="preserve"> ISB is strikingly different from that of professionals, who are more likely to perform deep searches and show a much greater preference for monolingual </w:t>
      </w:r>
      <w:r w:rsidRPr="00B34CF0">
        <w:rPr>
          <w:lang w:val="en-GB"/>
        </w:rPr>
        <w:t>dictionaries (Prieto Ramos 2020</w:t>
      </w:r>
      <w:r w:rsidR="00BB7E23" w:rsidRPr="00B34CF0">
        <w:rPr>
          <w:lang w:val="en-GB"/>
        </w:rPr>
        <w:t>: 14</w:t>
      </w:r>
      <w:r w:rsidR="00B34CF0" w:rsidRPr="00B34CF0">
        <w:rPr>
          <w:lang w:val="en-GB"/>
        </w:rPr>
        <w:t>–</w:t>
      </w:r>
      <w:r w:rsidR="00BB7E23" w:rsidRPr="00B34CF0">
        <w:rPr>
          <w:lang w:val="en-GB"/>
        </w:rPr>
        <w:t>15</w:t>
      </w:r>
      <w:r w:rsidR="005A10EE" w:rsidRPr="00B34CF0">
        <w:rPr>
          <w:lang w:val="en-GB"/>
        </w:rPr>
        <w:t xml:space="preserve">; </w:t>
      </w:r>
      <w:proofErr w:type="spellStart"/>
      <w:r w:rsidR="005A10EE" w:rsidRPr="00B34CF0">
        <w:t>Sycz-Opoń</w:t>
      </w:r>
      <w:proofErr w:type="spellEnd"/>
      <w:r w:rsidR="005A10EE" w:rsidRPr="00B34CF0">
        <w:t xml:space="preserve"> 2024</w:t>
      </w:r>
      <w:r w:rsidR="008C5E45" w:rsidRPr="00B34CF0">
        <w:t>: 9</w:t>
      </w:r>
      <w:r w:rsidR="005A10EE" w:rsidRPr="00B34CF0">
        <w:t>)</w:t>
      </w:r>
      <w:r w:rsidRPr="00B34CF0">
        <w:rPr>
          <w:lang w:val="en-GB"/>
        </w:rPr>
        <w:t>.</w:t>
      </w:r>
      <w:r w:rsidR="0078491A" w:rsidRPr="00B34CF0">
        <w:rPr>
          <w:lang w:val="en-GB"/>
        </w:rPr>
        <w:t xml:space="preserve"> </w:t>
      </w:r>
      <w:r w:rsidRPr="00B34CF0">
        <w:rPr>
          <w:lang w:val="en-GB"/>
        </w:rPr>
        <w:t xml:space="preserve">In many cases, both types of information – meaning and equivalent – were ticked in the Observation Protocols when a bilingual dictionary was used. Searching for meaning in a bilingual dictionary might be an effective strategy for non-specialist texts. In the context of legal translation, a target language equivalent may be as bizarre to the student as the original term. However, many students skip the search for meaning and try to translate without a clear understanding of the text they are translating. </w:t>
      </w:r>
      <w:bookmarkStart w:id="3" w:name="_Hlk128672756"/>
      <w:r w:rsidRPr="00B34CF0">
        <w:rPr>
          <w:lang w:val="en-GB"/>
        </w:rPr>
        <w:t>Onishi &amp; Yamada (2020</w:t>
      </w:r>
      <w:r w:rsidR="004712C3" w:rsidRPr="00B34CF0">
        <w:rPr>
          <w:lang w:val="en-GB"/>
        </w:rPr>
        <w:t>: 21</w:t>
      </w:r>
      <w:r w:rsidRPr="00B34CF0">
        <w:rPr>
          <w:lang w:val="en-GB"/>
        </w:rPr>
        <w:t>)</w:t>
      </w:r>
      <w:bookmarkEnd w:id="3"/>
      <w:r w:rsidRPr="00B34CF0">
        <w:rPr>
          <w:lang w:val="en-GB"/>
        </w:rPr>
        <w:t xml:space="preserve"> report that it is the reluctance to do thorough background research that distinguishes the ISB of students from that of professionals.</w:t>
      </w:r>
    </w:p>
    <w:p w14:paraId="5D173279" w14:textId="79C0EF02" w:rsidR="000A63FB" w:rsidRPr="007F48D3" w:rsidRDefault="00382EB2" w:rsidP="007F48D3">
      <w:pPr>
        <w:ind w:firstLine="708"/>
        <w:jc w:val="both"/>
        <w:rPr>
          <w:sz w:val="20"/>
          <w:szCs w:val="20"/>
          <w:lang w:val="en-GB"/>
        </w:rPr>
      </w:pPr>
      <w:r w:rsidRPr="00B34CF0">
        <w:rPr>
          <w:lang w:val="en-GB"/>
        </w:rPr>
        <w:t xml:space="preserve">This problem is </w:t>
      </w:r>
      <w:r w:rsidR="0095712D" w:rsidRPr="00B34CF0">
        <w:rPr>
          <w:lang w:val="en-GB"/>
        </w:rPr>
        <w:t>widespread</w:t>
      </w:r>
      <w:r w:rsidRPr="00B34CF0">
        <w:rPr>
          <w:lang w:val="en-GB"/>
        </w:rPr>
        <w:t xml:space="preserve"> in my translation classes. </w:t>
      </w:r>
      <w:r w:rsidR="000A63FB" w:rsidRPr="00B34CF0">
        <w:rPr>
          <w:lang w:val="en-GB"/>
        </w:rPr>
        <w:t>The simple way to make students</w:t>
      </w:r>
      <w:r w:rsidR="000A63FB" w:rsidRPr="00513E20">
        <w:rPr>
          <w:lang w:val="en-GB"/>
        </w:rPr>
        <w:t xml:space="preserve"> aware of their information needs is to ask questions during the translation/information seeking process, e.g. </w:t>
      </w:r>
      <w:r w:rsidR="000A63FB" w:rsidRPr="00513E20">
        <w:rPr>
          <w:i/>
          <w:lang w:val="en-GB"/>
        </w:rPr>
        <w:t>What problem precisely have you encountered? How do you want to solve it? What information do you need to solve it? Is an equivalent the best solution?</w:t>
      </w:r>
      <w:r w:rsidR="000A63FB" w:rsidRPr="00513E20">
        <w:rPr>
          <w:lang w:val="en-GB"/>
        </w:rPr>
        <w:t xml:space="preserve"> Such questions throw students off automatic (sometimes ineffective) information paths and initiate the process of conscious information research.</w:t>
      </w:r>
    </w:p>
    <w:p w14:paraId="5DF83ED2" w14:textId="05FAF176" w:rsidR="000A63FB" w:rsidRPr="00FA758D" w:rsidRDefault="000A63FB" w:rsidP="00FA758D">
      <w:pPr>
        <w:pStyle w:val="Nadpis2"/>
        <w:numPr>
          <w:ilvl w:val="1"/>
          <w:numId w:val="14"/>
        </w:numPr>
        <w:ind w:left="851" w:hanging="425"/>
        <w:rPr>
          <w:lang w:val="en-US"/>
        </w:rPr>
      </w:pPr>
      <w:r w:rsidRPr="00FA758D">
        <w:rPr>
          <w:lang w:val="en-US"/>
        </w:rPr>
        <w:t xml:space="preserve">Problems with </w:t>
      </w:r>
      <w:r w:rsidR="00E978C7">
        <w:rPr>
          <w:lang w:val="en-US"/>
        </w:rPr>
        <w:t>e</w:t>
      </w:r>
      <w:r w:rsidRPr="00FA758D">
        <w:rPr>
          <w:lang w:val="en-US"/>
        </w:rPr>
        <w:t xml:space="preserve">stablishing </w:t>
      </w:r>
      <w:r w:rsidR="00E978C7">
        <w:rPr>
          <w:lang w:val="en-US"/>
        </w:rPr>
        <w:t>s</w:t>
      </w:r>
      <w:r w:rsidRPr="00FA758D">
        <w:rPr>
          <w:lang w:val="en-US"/>
        </w:rPr>
        <w:t xml:space="preserve">earchable </w:t>
      </w:r>
      <w:r w:rsidR="00E978C7">
        <w:rPr>
          <w:lang w:val="en-US"/>
        </w:rPr>
        <w:t>u</w:t>
      </w:r>
      <w:r w:rsidRPr="00FA758D">
        <w:rPr>
          <w:lang w:val="en-US"/>
        </w:rPr>
        <w:t>nits</w:t>
      </w:r>
    </w:p>
    <w:p w14:paraId="178EE997" w14:textId="6EDD5B97" w:rsidR="000A63FB" w:rsidRPr="0099101F" w:rsidRDefault="000A63FB" w:rsidP="00B46DC4">
      <w:pPr>
        <w:pStyle w:val="Paragraph"/>
        <w:widowControl/>
        <w:jc w:val="both"/>
      </w:pPr>
      <w:r w:rsidRPr="0099101F">
        <w:t xml:space="preserve">Another decision that needs to be made before consulting a source is the selection of the object to be looked up. In the study, many students struggled to identify accurate multi-word searchable units. Participants classified as phrases combinations of words that were not in fact established word combinations, e.g. </w:t>
      </w:r>
      <w:r w:rsidRPr="0099101F">
        <w:rPr>
          <w:i/>
        </w:rPr>
        <w:t>act of breach, manner or respect, compensation under contract</w:t>
      </w:r>
      <w:r w:rsidRPr="0099101F">
        <w:t xml:space="preserve">. As might be expected, they were not listed in the sources, so the search did not produce satisfactory results. Few of the participants realised that the wrong choice of the search object was the root of the problem. Many continued to search for a misconstrued lexical unit, believing that the poor quality of the sources was the reason for the unsatisfactory results. </w:t>
      </w:r>
      <w:r w:rsidR="00BD64CB">
        <w:t>A</w:t>
      </w:r>
      <w:r w:rsidRPr="0099101F">
        <w:t>nalysis of individual searches showed that if one is familiar with a phrase, one can easily distinguish it from the surrounding text. The problem arises when one comes across unfamiliar words. Then</w:t>
      </w:r>
      <w:r w:rsidR="00C0314C">
        <w:t>,</w:t>
      </w:r>
      <w:r w:rsidRPr="0099101F">
        <w:t xml:space="preserve"> it is difficult to divide the text into searchable units. </w:t>
      </w:r>
      <w:r w:rsidR="00E62E54">
        <w:t>In my classes, I</w:t>
      </w:r>
      <w:r w:rsidRPr="0099101F">
        <w:t xml:space="preserve"> sensitise students to this problem. If searching for a multi-word unit in several sources does not produce a satisfactory result, it is a good idea to change the object of the search. It usually helps to reduce the word combination to a minimum, split it into two searchable units, or look up a core lexeme in a monolingual dictionary for typical collocations and phrases formed with the word. You can also type the core word into a search engine, followed by an asterisk (in quotation </w:t>
      </w:r>
      <w:r w:rsidRPr="0099101F">
        <w:lastRenderedPageBreak/>
        <w:t>marks). The search engine will fill in the blank with common collocations. This will provide information about the correct word combination.</w:t>
      </w:r>
    </w:p>
    <w:p w14:paraId="60A3FD87" w14:textId="77777777" w:rsidR="000A63FB" w:rsidRPr="00FA758D" w:rsidRDefault="000A63FB" w:rsidP="00FA758D">
      <w:pPr>
        <w:pStyle w:val="Nadpis2"/>
        <w:numPr>
          <w:ilvl w:val="1"/>
          <w:numId w:val="14"/>
        </w:numPr>
        <w:ind w:left="851" w:hanging="425"/>
        <w:rPr>
          <w:lang w:val="en-US"/>
        </w:rPr>
      </w:pPr>
      <w:r w:rsidRPr="00FA758D">
        <w:rPr>
          <w:lang w:val="en-US"/>
        </w:rPr>
        <w:t>Lack of Desired Information in Sources</w:t>
      </w:r>
    </w:p>
    <w:p w14:paraId="0E41FC50" w14:textId="5C64793A" w:rsidR="000A63FB" w:rsidRPr="0099101F" w:rsidRDefault="000A63FB" w:rsidP="00C0314C">
      <w:pPr>
        <w:pStyle w:val="Paragraph"/>
        <w:spacing w:before="0"/>
        <w:jc w:val="both"/>
      </w:pPr>
      <w:r w:rsidRPr="0099101F">
        <w:t xml:space="preserve">The most </w:t>
      </w:r>
      <w:r w:rsidR="00E62E54">
        <w:t>common</w:t>
      </w:r>
      <w:r w:rsidR="00E62E54" w:rsidRPr="0099101F">
        <w:t xml:space="preserve"> </w:t>
      </w:r>
      <w:r w:rsidRPr="0099101F">
        <w:t>reason for participants</w:t>
      </w:r>
      <w:r w:rsidR="009216B3">
        <w:t>’</w:t>
      </w:r>
      <w:r w:rsidRPr="0099101F">
        <w:t xml:space="preserve"> dissatisfaction with look-up results was lack of information in a consulted source (56% of the total). In this category, </w:t>
      </w:r>
      <w:r w:rsidRPr="0099101F">
        <w:rPr>
          <w:i/>
        </w:rPr>
        <w:t>phraseme not found</w:t>
      </w:r>
      <w:r w:rsidRPr="0099101F">
        <w:t xml:space="preserve"> was indicated in </w:t>
      </w:r>
      <w:r w:rsidRPr="0099101F">
        <w:rPr>
          <w:lang w:eastAsia="pl-PL"/>
        </w:rPr>
        <w:t xml:space="preserve">35.84% and </w:t>
      </w:r>
      <w:r w:rsidRPr="0099101F">
        <w:rPr>
          <w:i/>
          <w:lang w:eastAsia="pl-PL"/>
        </w:rPr>
        <w:t>a term not found</w:t>
      </w:r>
      <w:r w:rsidRPr="0099101F">
        <w:rPr>
          <w:lang w:eastAsia="pl-PL"/>
        </w:rPr>
        <w:t xml:space="preserve"> in 19.83% of </w:t>
      </w:r>
      <w:r w:rsidR="00046047">
        <w:rPr>
          <w:lang w:eastAsia="pl-PL"/>
        </w:rPr>
        <w:t xml:space="preserve">all </w:t>
      </w:r>
      <w:r w:rsidRPr="0099101F">
        <w:rPr>
          <w:lang w:eastAsia="pl-PL"/>
        </w:rPr>
        <w:t>the reasons for dissatisfaction (Table 4).</w:t>
      </w:r>
    </w:p>
    <w:p w14:paraId="09EC0D9E" w14:textId="4595D194" w:rsidR="000A63FB" w:rsidRPr="0099101F" w:rsidRDefault="000A63FB" w:rsidP="00C0314C">
      <w:pPr>
        <w:pStyle w:val="Popis"/>
        <w:keepNext/>
        <w:spacing w:before="160" w:after="120"/>
        <w:jc w:val="both"/>
        <w:rPr>
          <w:i w:val="0"/>
          <w:color w:val="auto"/>
          <w:sz w:val="24"/>
          <w:szCs w:val="24"/>
        </w:rPr>
      </w:pPr>
      <w:r w:rsidRPr="0099101F">
        <w:rPr>
          <w:i w:val="0"/>
          <w:color w:val="auto"/>
          <w:sz w:val="24"/>
          <w:szCs w:val="24"/>
        </w:rPr>
        <w:t xml:space="preserve">Table </w:t>
      </w:r>
      <w:r w:rsidRPr="0099101F">
        <w:rPr>
          <w:i w:val="0"/>
          <w:noProof/>
          <w:color w:val="auto"/>
          <w:sz w:val="24"/>
          <w:szCs w:val="24"/>
        </w:rPr>
        <w:t>3</w:t>
      </w:r>
      <w:r w:rsidRPr="0099101F">
        <w:rPr>
          <w:i w:val="0"/>
          <w:color w:val="auto"/>
          <w:sz w:val="24"/>
          <w:szCs w:val="24"/>
        </w:rPr>
        <w:t>: Look-up rate in specialist/general dictionaries versus search rate for specialist/general lexis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326"/>
        <w:gridCol w:w="2326"/>
        <w:gridCol w:w="2327"/>
      </w:tblGrid>
      <w:tr w:rsidR="000A63FB" w:rsidRPr="0099101F" w14:paraId="1442B013" w14:textId="77777777" w:rsidTr="008662C1">
        <w:trPr>
          <w:trHeight w:val="290"/>
        </w:trPr>
        <w:tc>
          <w:tcPr>
            <w:tcW w:w="2326" w:type="dxa"/>
          </w:tcPr>
          <w:p w14:paraId="3FD32CC2" w14:textId="77777777" w:rsidR="000A63FB" w:rsidRPr="00513E20" w:rsidRDefault="000A63FB" w:rsidP="00E956AF">
            <w:pPr>
              <w:keepNext/>
              <w:autoSpaceDE w:val="0"/>
              <w:autoSpaceDN w:val="0"/>
              <w:adjustRightInd w:val="0"/>
              <w:jc w:val="both"/>
              <w:rPr>
                <w:lang w:val="en-GB"/>
              </w:rPr>
            </w:pPr>
          </w:p>
        </w:tc>
        <w:tc>
          <w:tcPr>
            <w:tcW w:w="2326" w:type="dxa"/>
          </w:tcPr>
          <w:p w14:paraId="2368D775" w14:textId="77777777" w:rsidR="000A63FB" w:rsidRPr="00513E20" w:rsidRDefault="000A63FB" w:rsidP="00E956AF">
            <w:pPr>
              <w:keepNext/>
              <w:autoSpaceDE w:val="0"/>
              <w:autoSpaceDN w:val="0"/>
              <w:adjustRightInd w:val="0"/>
              <w:jc w:val="both"/>
              <w:rPr>
                <w:lang w:val="en-GB"/>
              </w:rPr>
            </w:pPr>
            <w:r w:rsidRPr="00513E20">
              <w:rPr>
                <w:lang w:val="en-GB"/>
              </w:rPr>
              <w:t>specialist</w:t>
            </w:r>
          </w:p>
        </w:tc>
        <w:tc>
          <w:tcPr>
            <w:tcW w:w="2327" w:type="dxa"/>
          </w:tcPr>
          <w:p w14:paraId="081E7A33" w14:textId="77777777" w:rsidR="000A63FB" w:rsidRPr="00513E20" w:rsidRDefault="000A63FB" w:rsidP="00E956AF">
            <w:pPr>
              <w:keepNext/>
              <w:autoSpaceDE w:val="0"/>
              <w:autoSpaceDN w:val="0"/>
              <w:adjustRightInd w:val="0"/>
              <w:jc w:val="both"/>
              <w:rPr>
                <w:lang w:val="en-GB"/>
              </w:rPr>
            </w:pPr>
            <w:r w:rsidRPr="00513E20">
              <w:rPr>
                <w:lang w:val="en-GB"/>
              </w:rPr>
              <w:t>general</w:t>
            </w:r>
          </w:p>
        </w:tc>
      </w:tr>
      <w:tr w:rsidR="000A63FB" w:rsidRPr="0099101F" w14:paraId="6EABA566" w14:textId="77777777" w:rsidTr="008662C1">
        <w:trPr>
          <w:trHeight w:val="290"/>
        </w:trPr>
        <w:tc>
          <w:tcPr>
            <w:tcW w:w="2326" w:type="dxa"/>
          </w:tcPr>
          <w:p w14:paraId="5D698F8F" w14:textId="77777777" w:rsidR="000A63FB" w:rsidRPr="00513E20" w:rsidRDefault="000A63FB" w:rsidP="00FE2E03">
            <w:pPr>
              <w:autoSpaceDE w:val="0"/>
              <w:autoSpaceDN w:val="0"/>
              <w:adjustRightInd w:val="0"/>
              <w:jc w:val="both"/>
              <w:rPr>
                <w:lang w:val="en-GB"/>
              </w:rPr>
            </w:pPr>
            <w:r w:rsidRPr="00513E20">
              <w:rPr>
                <w:lang w:val="en-GB"/>
              </w:rPr>
              <w:t>Dictionary</w:t>
            </w:r>
          </w:p>
        </w:tc>
        <w:tc>
          <w:tcPr>
            <w:tcW w:w="2326" w:type="dxa"/>
          </w:tcPr>
          <w:p w14:paraId="35B545CE" w14:textId="77777777" w:rsidR="000A63FB" w:rsidRPr="00513E20" w:rsidRDefault="000A63FB" w:rsidP="00FE2E03">
            <w:pPr>
              <w:autoSpaceDE w:val="0"/>
              <w:autoSpaceDN w:val="0"/>
              <w:adjustRightInd w:val="0"/>
              <w:jc w:val="both"/>
              <w:rPr>
                <w:lang w:val="en-GB"/>
              </w:rPr>
            </w:pPr>
            <w:r w:rsidRPr="00513E20">
              <w:rPr>
                <w:lang w:val="en-GB"/>
              </w:rPr>
              <w:t>56%</w:t>
            </w:r>
          </w:p>
        </w:tc>
        <w:tc>
          <w:tcPr>
            <w:tcW w:w="2327" w:type="dxa"/>
          </w:tcPr>
          <w:p w14:paraId="0643B60C" w14:textId="77777777" w:rsidR="000A63FB" w:rsidRPr="00513E20" w:rsidRDefault="000A63FB" w:rsidP="00FE2E03">
            <w:pPr>
              <w:autoSpaceDE w:val="0"/>
              <w:autoSpaceDN w:val="0"/>
              <w:adjustRightInd w:val="0"/>
              <w:jc w:val="both"/>
              <w:rPr>
                <w:lang w:val="en-GB"/>
              </w:rPr>
            </w:pPr>
            <w:r w:rsidRPr="00513E20">
              <w:rPr>
                <w:lang w:val="en-GB"/>
              </w:rPr>
              <w:t>44%</w:t>
            </w:r>
          </w:p>
        </w:tc>
      </w:tr>
      <w:tr w:rsidR="000A63FB" w:rsidRPr="0099101F" w14:paraId="486CA691" w14:textId="77777777" w:rsidTr="008662C1">
        <w:trPr>
          <w:trHeight w:val="290"/>
        </w:trPr>
        <w:tc>
          <w:tcPr>
            <w:tcW w:w="2326" w:type="dxa"/>
          </w:tcPr>
          <w:p w14:paraId="49F53F5A" w14:textId="77777777" w:rsidR="000A63FB" w:rsidRPr="00513E20" w:rsidRDefault="000A63FB" w:rsidP="00FE2E03">
            <w:pPr>
              <w:autoSpaceDE w:val="0"/>
              <w:autoSpaceDN w:val="0"/>
              <w:adjustRightInd w:val="0"/>
              <w:jc w:val="both"/>
              <w:rPr>
                <w:lang w:val="en-GB"/>
              </w:rPr>
            </w:pPr>
            <w:r w:rsidRPr="00513E20">
              <w:rPr>
                <w:lang w:val="en-GB"/>
              </w:rPr>
              <w:t>Lexis</w:t>
            </w:r>
          </w:p>
        </w:tc>
        <w:tc>
          <w:tcPr>
            <w:tcW w:w="2326" w:type="dxa"/>
          </w:tcPr>
          <w:p w14:paraId="608C3EED" w14:textId="77777777" w:rsidR="000A63FB" w:rsidRPr="00513E20" w:rsidRDefault="000A63FB" w:rsidP="00FE2E03">
            <w:pPr>
              <w:autoSpaceDE w:val="0"/>
              <w:autoSpaceDN w:val="0"/>
              <w:adjustRightInd w:val="0"/>
              <w:jc w:val="both"/>
              <w:rPr>
                <w:lang w:val="en-GB"/>
              </w:rPr>
            </w:pPr>
            <w:r w:rsidRPr="00513E20">
              <w:rPr>
                <w:lang w:val="en-GB"/>
              </w:rPr>
              <w:t>71%</w:t>
            </w:r>
          </w:p>
        </w:tc>
        <w:tc>
          <w:tcPr>
            <w:tcW w:w="2327" w:type="dxa"/>
          </w:tcPr>
          <w:p w14:paraId="7F570520" w14:textId="77777777" w:rsidR="000A63FB" w:rsidRPr="00513E20" w:rsidRDefault="000A63FB" w:rsidP="00FE2E03">
            <w:pPr>
              <w:autoSpaceDE w:val="0"/>
              <w:autoSpaceDN w:val="0"/>
              <w:adjustRightInd w:val="0"/>
              <w:jc w:val="both"/>
              <w:rPr>
                <w:lang w:val="en-GB"/>
              </w:rPr>
            </w:pPr>
            <w:r w:rsidRPr="00513E20">
              <w:rPr>
                <w:lang w:val="en-GB"/>
              </w:rPr>
              <w:t>29%</w:t>
            </w:r>
          </w:p>
        </w:tc>
      </w:tr>
    </w:tbl>
    <w:p w14:paraId="08D4D8FD" w14:textId="7D19C278" w:rsidR="000A63FB" w:rsidRPr="0099101F" w:rsidRDefault="000A63FB" w:rsidP="00787756">
      <w:pPr>
        <w:pStyle w:val="Popis"/>
        <w:spacing w:before="240" w:after="120"/>
        <w:jc w:val="both"/>
        <w:rPr>
          <w:i w:val="0"/>
          <w:color w:val="auto"/>
          <w:sz w:val="24"/>
          <w:szCs w:val="24"/>
        </w:rPr>
      </w:pPr>
      <w:r w:rsidRPr="0099101F">
        <w:rPr>
          <w:i w:val="0"/>
          <w:color w:val="auto"/>
          <w:sz w:val="24"/>
          <w:szCs w:val="24"/>
        </w:rPr>
        <w:t xml:space="preserve">Table </w:t>
      </w:r>
      <w:r w:rsidRPr="0099101F">
        <w:rPr>
          <w:i w:val="0"/>
          <w:noProof/>
          <w:color w:val="auto"/>
          <w:sz w:val="24"/>
          <w:szCs w:val="24"/>
        </w:rPr>
        <w:t>4</w:t>
      </w:r>
      <w:r w:rsidRPr="0099101F">
        <w:rPr>
          <w:i w:val="0"/>
          <w:color w:val="auto"/>
          <w:sz w:val="24"/>
          <w:szCs w:val="24"/>
        </w:rPr>
        <w:t>: Reasons for partial satisfaction or no satisfaction with look-up results</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68"/>
      </w:tblGrid>
      <w:tr w:rsidR="000A63FB" w:rsidRPr="0099101F" w14:paraId="63BBA67A" w14:textId="77777777" w:rsidTr="008662C1">
        <w:trPr>
          <w:trHeight w:val="285"/>
        </w:trPr>
        <w:tc>
          <w:tcPr>
            <w:tcW w:w="4673" w:type="dxa"/>
            <w:shd w:val="clear" w:color="auto" w:fill="auto"/>
            <w:noWrap/>
            <w:vAlign w:val="bottom"/>
            <w:hideMark/>
          </w:tcPr>
          <w:p w14:paraId="68950FFD" w14:textId="77777777" w:rsidR="000A63FB" w:rsidRPr="00513E20" w:rsidRDefault="000A63FB" w:rsidP="00FE2E03">
            <w:pPr>
              <w:jc w:val="both"/>
              <w:rPr>
                <w:lang w:val="en-GB"/>
              </w:rPr>
            </w:pPr>
            <w:r w:rsidRPr="00513E20">
              <w:rPr>
                <w:lang w:val="en-GB"/>
              </w:rPr>
              <w:t>a phraseme not found</w:t>
            </w:r>
          </w:p>
        </w:tc>
        <w:tc>
          <w:tcPr>
            <w:tcW w:w="2268" w:type="dxa"/>
            <w:shd w:val="clear" w:color="auto" w:fill="auto"/>
            <w:noWrap/>
            <w:vAlign w:val="bottom"/>
            <w:hideMark/>
          </w:tcPr>
          <w:p w14:paraId="399351F3" w14:textId="77777777" w:rsidR="000A63FB" w:rsidRPr="00513E20" w:rsidRDefault="000A63FB" w:rsidP="00FE2E03">
            <w:pPr>
              <w:jc w:val="both"/>
              <w:rPr>
                <w:lang w:val="en-GB"/>
              </w:rPr>
            </w:pPr>
            <w:r w:rsidRPr="00513E20">
              <w:rPr>
                <w:lang w:val="en-GB"/>
              </w:rPr>
              <w:t>35.85%</w:t>
            </w:r>
          </w:p>
        </w:tc>
      </w:tr>
      <w:tr w:rsidR="000A63FB" w:rsidRPr="0099101F" w14:paraId="7A9CA464" w14:textId="77777777" w:rsidTr="008662C1">
        <w:trPr>
          <w:trHeight w:val="285"/>
        </w:trPr>
        <w:tc>
          <w:tcPr>
            <w:tcW w:w="4673" w:type="dxa"/>
            <w:shd w:val="clear" w:color="auto" w:fill="auto"/>
            <w:noWrap/>
            <w:vAlign w:val="bottom"/>
            <w:hideMark/>
          </w:tcPr>
          <w:p w14:paraId="30EE6FF0" w14:textId="77777777" w:rsidR="000A63FB" w:rsidRPr="00513E20" w:rsidRDefault="000A63FB" w:rsidP="00FE2E03">
            <w:pPr>
              <w:jc w:val="both"/>
              <w:rPr>
                <w:lang w:val="en-GB"/>
              </w:rPr>
            </w:pPr>
            <w:r w:rsidRPr="00513E20">
              <w:rPr>
                <w:lang w:val="en-GB"/>
              </w:rPr>
              <w:t>a term not found</w:t>
            </w:r>
          </w:p>
        </w:tc>
        <w:tc>
          <w:tcPr>
            <w:tcW w:w="2268" w:type="dxa"/>
            <w:shd w:val="clear" w:color="auto" w:fill="auto"/>
            <w:noWrap/>
            <w:vAlign w:val="bottom"/>
            <w:hideMark/>
          </w:tcPr>
          <w:p w14:paraId="464906F4" w14:textId="77777777" w:rsidR="000A63FB" w:rsidRPr="00513E20" w:rsidRDefault="000A63FB" w:rsidP="00FE2E03">
            <w:pPr>
              <w:jc w:val="both"/>
              <w:rPr>
                <w:lang w:val="en-GB"/>
              </w:rPr>
            </w:pPr>
            <w:r w:rsidRPr="00513E20">
              <w:rPr>
                <w:lang w:val="en-GB"/>
              </w:rPr>
              <w:t>19.83%</w:t>
            </w:r>
          </w:p>
        </w:tc>
      </w:tr>
      <w:tr w:rsidR="000A63FB" w:rsidRPr="0099101F" w14:paraId="1025FE1E" w14:textId="77777777" w:rsidTr="008662C1">
        <w:trPr>
          <w:trHeight w:val="285"/>
        </w:trPr>
        <w:tc>
          <w:tcPr>
            <w:tcW w:w="4673" w:type="dxa"/>
            <w:shd w:val="clear" w:color="auto" w:fill="auto"/>
            <w:noWrap/>
            <w:vAlign w:val="bottom"/>
            <w:hideMark/>
          </w:tcPr>
          <w:p w14:paraId="665B83CA" w14:textId="77777777" w:rsidR="000A63FB" w:rsidRPr="00513E20" w:rsidRDefault="000A63FB" w:rsidP="00FE2E03">
            <w:pPr>
              <w:jc w:val="both"/>
              <w:rPr>
                <w:lang w:val="en-GB"/>
              </w:rPr>
            </w:pPr>
            <w:r w:rsidRPr="00513E20">
              <w:rPr>
                <w:lang w:val="en-GB"/>
              </w:rPr>
              <w:t>the result does not fit into the context</w:t>
            </w:r>
          </w:p>
        </w:tc>
        <w:tc>
          <w:tcPr>
            <w:tcW w:w="2268" w:type="dxa"/>
            <w:shd w:val="clear" w:color="auto" w:fill="auto"/>
            <w:noWrap/>
            <w:vAlign w:val="bottom"/>
            <w:hideMark/>
          </w:tcPr>
          <w:p w14:paraId="5FDBD923" w14:textId="77777777" w:rsidR="000A63FB" w:rsidRPr="00513E20" w:rsidRDefault="000A63FB" w:rsidP="00FE2E03">
            <w:pPr>
              <w:jc w:val="both"/>
              <w:rPr>
                <w:lang w:val="en-GB"/>
              </w:rPr>
            </w:pPr>
            <w:r w:rsidRPr="00513E20">
              <w:rPr>
                <w:lang w:val="en-GB"/>
              </w:rPr>
              <w:t>18.35%</w:t>
            </w:r>
          </w:p>
        </w:tc>
      </w:tr>
      <w:tr w:rsidR="000A63FB" w:rsidRPr="0099101F" w14:paraId="156D0C30" w14:textId="77777777" w:rsidTr="008662C1">
        <w:trPr>
          <w:trHeight w:val="285"/>
        </w:trPr>
        <w:tc>
          <w:tcPr>
            <w:tcW w:w="4673" w:type="dxa"/>
            <w:shd w:val="clear" w:color="auto" w:fill="auto"/>
            <w:noWrap/>
            <w:vAlign w:val="bottom"/>
            <w:hideMark/>
          </w:tcPr>
          <w:p w14:paraId="1C9275AE" w14:textId="77777777" w:rsidR="000A63FB" w:rsidRPr="00513E20" w:rsidRDefault="000A63FB" w:rsidP="00FE2E03">
            <w:pPr>
              <w:jc w:val="both"/>
              <w:rPr>
                <w:lang w:val="en-GB"/>
              </w:rPr>
            </w:pPr>
            <w:r w:rsidRPr="00513E20">
              <w:rPr>
                <w:lang w:val="en-GB"/>
              </w:rPr>
              <w:t>no context of use indicated</w:t>
            </w:r>
          </w:p>
        </w:tc>
        <w:tc>
          <w:tcPr>
            <w:tcW w:w="2268" w:type="dxa"/>
            <w:shd w:val="clear" w:color="auto" w:fill="auto"/>
            <w:noWrap/>
            <w:vAlign w:val="bottom"/>
            <w:hideMark/>
          </w:tcPr>
          <w:p w14:paraId="39B95134" w14:textId="77777777" w:rsidR="000A63FB" w:rsidRPr="00513E20" w:rsidRDefault="000A63FB" w:rsidP="00FE2E03">
            <w:pPr>
              <w:jc w:val="both"/>
              <w:rPr>
                <w:lang w:val="en-GB"/>
              </w:rPr>
            </w:pPr>
            <w:r w:rsidRPr="00513E20">
              <w:rPr>
                <w:lang w:val="en-GB"/>
              </w:rPr>
              <w:t>3.82%</w:t>
            </w:r>
          </w:p>
        </w:tc>
      </w:tr>
      <w:tr w:rsidR="000A63FB" w:rsidRPr="0099101F" w14:paraId="643A7D3F" w14:textId="77777777" w:rsidTr="008662C1">
        <w:trPr>
          <w:trHeight w:val="285"/>
        </w:trPr>
        <w:tc>
          <w:tcPr>
            <w:tcW w:w="4673" w:type="dxa"/>
            <w:shd w:val="clear" w:color="auto" w:fill="auto"/>
            <w:noWrap/>
            <w:vAlign w:val="bottom"/>
            <w:hideMark/>
          </w:tcPr>
          <w:p w14:paraId="13794E2E" w14:textId="77777777" w:rsidR="000A63FB" w:rsidRPr="00513E20" w:rsidRDefault="000A63FB" w:rsidP="00FE2E03">
            <w:pPr>
              <w:jc w:val="both"/>
              <w:rPr>
                <w:lang w:val="en-GB"/>
              </w:rPr>
            </w:pPr>
            <w:r w:rsidRPr="00513E20">
              <w:rPr>
                <w:lang w:val="en-GB"/>
              </w:rPr>
              <w:t>suspicious about the result</w:t>
            </w:r>
          </w:p>
        </w:tc>
        <w:tc>
          <w:tcPr>
            <w:tcW w:w="2268" w:type="dxa"/>
            <w:shd w:val="clear" w:color="auto" w:fill="auto"/>
            <w:noWrap/>
            <w:vAlign w:val="bottom"/>
            <w:hideMark/>
          </w:tcPr>
          <w:p w14:paraId="2FB8EBCA" w14:textId="77777777" w:rsidR="000A63FB" w:rsidRPr="00513E20" w:rsidRDefault="000A63FB" w:rsidP="00FE2E03">
            <w:pPr>
              <w:jc w:val="both"/>
              <w:rPr>
                <w:lang w:val="en-GB"/>
              </w:rPr>
            </w:pPr>
            <w:r w:rsidRPr="00513E20">
              <w:rPr>
                <w:lang w:val="en-GB"/>
              </w:rPr>
              <w:t>3.61%</w:t>
            </w:r>
          </w:p>
        </w:tc>
      </w:tr>
      <w:tr w:rsidR="000A63FB" w:rsidRPr="0099101F" w14:paraId="08092815" w14:textId="77777777" w:rsidTr="008662C1">
        <w:trPr>
          <w:trHeight w:val="285"/>
        </w:trPr>
        <w:tc>
          <w:tcPr>
            <w:tcW w:w="4673" w:type="dxa"/>
            <w:shd w:val="clear" w:color="auto" w:fill="auto"/>
            <w:noWrap/>
            <w:vAlign w:val="bottom"/>
            <w:hideMark/>
          </w:tcPr>
          <w:p w14:paraId="32E3C410" w14:textId="77777777" w:rsidR="000A63FB" w:rsidRPr="00513E20" w:rsidRDefault="000A63FB" w:rsidP="00FE2E03">
            <w:pPr>
              <w:jc w:val="both"/>
              <w:rPr>
                <w:lang w:val="en-GB"/>
              </w:rPr>
            </w:pPr>
            <w:r w:rsidRPr="00513E20">
              <w:rPr>
                <w:lang w:val="en-GB"/>
              </w:rPr>
              <w:t>no specialist meaning (only general)</w:t>
            </w:r>
          </w:p>
        </w:tc>
        <w:tc>
          <w:tcPr>
            <w:tcW w:w="2268" w:type="dxa"/>
            <w:shd w:val="clear" w:color="auto" w:fill="auto"/>
            <w:noWrap/>
            <w:vAlign w:val="bottom"/>
            <w:hideMark/>
          </w:tcPr>
          <w:p w14:paraId="66E55C0C" w14:textId="77777777" w:rsidR="000A63FB" w:rsidRPr="00513E20" w:rsidRDefault="000A63FB" w:rsidP="00FE2E03">
            <w:pPr>
              <w:jc w:val="both"/>
              <w:rPr>
                <w:lang w:val="en-GB"/>
              </w:rPr>
            </w:pPr>
            <w:r w:rsidRPr="00513E20">
              <w:rPr>
                <w:lang w:val="en-GB"/>
              </w:rPr>
              <w:t>3.18%</w:t>
            </w:r>
          </w:p>
        </w:tc>
      </w:tr>
      <w:tr w:rsidR="000A63FB" w:rsidRPr="0099101F" w14:paraId="3BA6E9CE" w14:textId="77777777" w:rsidTr="008662C1">
        <w:trPr>
          <w:trHeight w:val="285"/>
        </w:trPr>
        <w:tc>
          <w:tcPr>
            <w:tcW w:w="4673" w:type="dxa"/>
            <w:shd w:val="clear" w:color="auto" w:fill="auto"/>
            <w:noWrap/>
            <w:vAlign w:val="bottom"/>
            <w:hideMark/>
          </w:tcPr>
          <w:p w14:paraId="62535A6F" w14:textId="77777777" w:rsidR="000A63FB" w:rsidRPr="00513E20" w:rsidRDefault="000A63FB" w:rsidP="00FE2E03">
            <w:pPr>
              <w:jc w:val="both"/>
              <w:rPr>
                <w:lang w:val="en-GB"/>
              </w:rPr>
            </w:pPr>
            <w:r w:rsidRPr="00513E20">
              <w:rPr>
                <w:lang w:val="en-GB"/>
              </w:rPr>
              <w:t>too many equivalents in the source</w:t>
            </w:r>
          </w:p>
        </w:tc>
        <w:tc>
          <w:tcPr>
            <w:tcW w:w="2268" w:type="dxa"/>
            <w:shd w:val="clear" w:color="auto" w:fill="auto"/>
            <w:noWrap/>
            <w:vAlign w:val="bottom"/>
            <w:hideMark/>
          </w:tcPr>
          <w:p w14:paraId="32C145FE" w14:textId="77777777" w:rsidR="000A63FB" w:rsidRPr="00513E20" w:rsidRDefault="000A63FB" w:rsidP="00FE2E03">
            <w:pPr>
              <w:jc w:val="both"/>
              <w:rPr>
                <w:lang w:val="en-GB"/>
              </w:rPr>
            </w:pPr>
            <w:r w:rsidRPr="00513E20">
              <w:rPr>
                <w:lang w:val="en-GB"/>
              </w:rPr>
              <w:t>2.97%</w:t>
            </w:r>
          </w:p>
        </w:tc>
      </w:tr>
      <w:tr w:rsidR="000A63FB" w:rsidRPr="0099101F" w14:paraId="4FA96C54" w14:textId="77777777" w:rsidTr="008662C1">
        <w:trPr>
          <w:trHeight w:val="285"/>
        </w:trPr>
        <w:tc>
          <w:tcPr>
            <w:tcW w:w="4673" w:type="dxa"/>
            <w:shd w:val="clear" w:color="auto" w:fill="auto"/>
            <w:noWrap/>
            <w:vAlign w:val="bottom"/>
            <w:hideMark/>
          </w:tcPr>
          <w:p w14:paraId="0D645716" w14:textId="77777777" w:rsidR="000A63FB" w:rsidRPr="00513E20" w:rsidRDefault="000A63FB" w:rsidP="00FE2E03">
            <w:pPr>
              <w:jc w:val="both"/>
              <w:rPr>
                <w:lang w:val="en-GB"/>
              </w:rPr>
            </w:pPr>
            <w:r w:rsidRPr="00513E20">
              <w:rPr>
                <w:lang w:val="en-GB"/>
              </w:rPr>
              <w:t>confirmation of the result required</w:t>
            </w:r>
          </w:p>
        </w:tc>
        <w:tc>
          <w:tcPr>
            <w:tcW w:w="2268" w:type="dxa"/>
            <w:shd w:val="clear" w:color="auto" w:fill="auto"/>
            <w:noWrap/>
            <w:vAlign w:val="bottom"/>
            <w:hideMark/>
          </w:tcPr>
          <w:p w14:paraId="5D6D92E6" w14:textId="77777777" w:rsidR="000A63FB" w:rsidRPr="00513E20" w:rsidRDefault="000A63FB" w:rsidP="00FE2E03">
            <w:pPr>
              <w:jc w:val="both"/>
              <w:rPr>
                <w:lang w:val="en-GB"/>
              </w:rPr>
            </w:pPr>
            <w:r w:rsidRPr="00513E20">
              <w:rPr>
                <w:lang w:val="en-GB"/>
              </w:rPr>
              <w:t>2.33%</w:t>
            </w:r>
          </w:p>
        </w:tc>
      </w:tr>
      <w:tr w:rsidR="000A63FB" w:rsidRPr="0099101F" w14:paraId="2D80BA66" w14:textId="77777777" w:rsidTr="008662C1">
        <w:trPr>
          <w:trHeight w:val="285"/>
        </w:trPr>
        <w:tc>
          <w:tcPr>
            <w:tcW w:w="4673" w:type="dxa"/>
            <w:shd w:val="clear" w:color="auto" w:fill="auto"/>
            <w:noWrap/>
            <w:vAlign w:val="bottom"/>
            <w:hideMark/>
          </w:tcPr>
          <w:p w14:paraId="31ADA623" w14:textId="77777777" w:rsidR="000A63FB" w:rsidRPr="00513E20" w:rsidRDefault="000A63FB" w:rsidP="00FE2E03">
            <w:pPr>
              <w:jc w:val="both"/>
              <w:rPr>
                <w:lang w:val="en-GB"/>
              </w:rPr>
            </w:pPr>
            <w:r w:rsidRPr="00513E20">
              <w:rPr>
                <w:lang w:val="en-GB"/>
              </w:rPr>
              <w:t>no examples of use provided</w:t>
            </w:r>
          </w:p>
        </w:tc>
        <w:tc>
          <w:tcPr>
            <w:tcW w:w="2268" w:type="dxa"/>
            <w:shd w:val="clear" w:color="auto" w:fill="auto"/>
            <w:noWrap/>
            <w:vAlign w:val="bottom"/>
            <w:hideMark/>
          </w:tcPr>
          <w:p w14:paraId="6DCB5B76" w14:textId="77777777" w:rsidR="000A63FB" w:rsidRPr="00513E20" w:rsidRDefault="000A63FB" w:rsidP="00FE2E03">
            <w:pPr>
              <w:jc w:val="both"/>
              <w:rPr>
                <w:lang w:val="en-GB"/>
              </w:rPr>
            </w:pPr>
            <w:r w:rsidRPr="00513E20">
              <w:rPr>
                <w:lang w:val="en-GB"/>
              </w:rPr>
              <w:t>1.48%</w:t>
            </w:r>
          </w:p>
        </w:tc>
      </w:tr>
      <w:tr w:rsidR="000A63FB" w:rsidRPr="0099101F" w14:paraId="09F67BCD" w14:textId="77777777" w:rsidTr="008662C1">
        <w:trPr>
          <w:trHeight w:val="285"/>
        </w:trPr>
        <w:tc>
          <w:tcPr>
            <w:tcW w:w="4673" w:type="dxa"/>
            <w:shd w:val="clear" w:color="auto" w:fill="auto"/>
            <w:noWrap/>
            <w:vAlign w:val="bottom"/>
            <w:hideMark/>
          </w:tcPr>
          <w:p w14:paraId="3E7BB0B3" w14:textId="77777777" w:rsidR="000A63FB" w:rsidRPr="00513E20" w:rsidRDefault="000A63FB" w:rsidP="00FE2E03">
            <w:pPr>
              <w:jc w:val="both"/>
              <w:rPr>
                <w:lang w:val="en-GB"/>
              </w:rPr>
            </w:pPr>
            <w:r w:rsidRPr="00513E20">
              <w:rPr>
                <w:lang w:val="en-GB"/>
              </w:rPr>
              <w:t>search results unclear</w:t>
            </w:r>
          </w:p>
        </w:tc>
        <w:tc>
          <w:tcPr>
            <w:tcW w:w="2268" w:type="dxa"/>
            <w:shd w:val="clear" w:color="auto" w:fill="auto"/>
            <w:noWrap/>
            <w:vAlign w:val="bottom"/>
            <w:hideMark/>
          </w:tcPr>
          <w:p w14:paraId="2A368E1B" w14:textId="77777777" w:rsidR="000A63FB" w:rsidRPr="00513E20" w:rsidRDefault="000A63FB" w:rsidP="00FE2E03">
            <w:pPr>
              <w:jc w:val="both"/>
              <w:rPr>
                <w:lang w:val="en-GB"/>
              </w:rPr>
            </w:pPr>
            <w:r w:rsidRPr="00513E20">
              <w:rPr>
                <w:lang w:val="en-GB"/>
              </w:rPr>
              <w:t>1.38%</w:t>
            </w:r>
          </w:p>
        </w:tc>
      </w:tr>
      <w:tr w:rsidR="000A63FB" w:rsidRPr="0099101F" w14:paraId="5101F63F" w14:textId="77777777" w:rsidTr="008662C1">
        <w:trPr>
          <w:trHeight w:val="285"/>
        </w:trPr>
        <w:tc>
          <w:tcPr>
            <w:tcW w:w="4673" w:type="dxa"/>
            <w:shd w:val="clear" w:color="auto" w:fill="auto"/>
            <w:noWrap/>
            <w:vAlign w:val="bottom"/>
            <w:hideMark/>
          </w:tcPr>
          <w:p w14:paraId="4FF820B8" w14:textId="77777777" w:rsidR="000A63FB" w:rsidRPr="00513E20" w:rsidRDefault="000A63FB" w:rsidP="00FE2E03">
            <w:pPr>
              <w:jc w:val="both"/>
              <w:rPr>
                <w:lang w:val="en-GB"/>
              </w:rPr>
            </w:pPr>
            <w:r w:rsidRPr="00513E20">
              <w:rPr>
                <w:lang w:val="en-GB"/>
              </w:rPr>
              <w:t>the result found is wrong</w:t>
            </w:r>
          </w:p>
        </w:tc>
        <w:tc>
          <w:tcPr>
            <w:tcW w:w="2268" w:type="dxa"/>
            <w:shd w:val="clear" w:color="auto" w:fill="auto"/>
            <w:noWrap/>
            <w:vAlign w:val="bottom"/>
            <w:hideMark/>
          </w:tcPr>
          <w:p w14:paraId="7D0C03FD" w14:textId="77777777" w:rsidR="000A63FB" w:rsidRPr="00513E20" w:rsidRDefault="000A63FB" w:rsidP="00FE2E03">
            <w:pPr>
              <w:jc w:val="both"/>
              <w:rPr>
                <w:lang w:val="en-GB"/>
              </w:rPr>
            </w:pPr>
            <w:r w:rsidRPr="00513E20">
              <w:rPr>
                <w:lang w:val="en-GB"/>
              </w:rPr>
              <w:t>1.27%</w:t>
            </w:r>
          </w:p>
        </w:tc>
      </w:tr>
      <w:tr w:rsidR="000A63FB" w:rsidRPr="0099101F" w14:paraId="41504F8C" w14:textId="77777777" w:rsidTr="008662C1">
        <w:trPr>
          <w:trHeight w:val="285"/>
        </w:trPr>
        <w:tc>
          <w:tcPr>
            <w:tcW w:w="4673" w:type="dxa"/>
            <w:shd w:val="clear" w:color="auto" w:fill="auto"/>
            <w:noWrap/>
            <w:vAlign w:val="bottom"/>
            <w:hideMark/>
          </w:tcPr>
          <w:p w14:paraId="5350BA1C" w14:textId="77777777" w:rsidR="000A63FB" w:rsidRPr="00513E20" w:rsidRDefault="000A63FB" w:rsidP="00FE2E03">
            <w:pPr>
              <w:jc w:val="both"/>
              <w:rPr>
                <w:lang w:val="en-GB"/>
              </w:rPr>
            </w:pPr>
            <w:r w:rsidRPr="00513E20">
              <w:rPr>
                <w:lang w:val="en-GB"/>
              </w:rPr>
              <w:t>partial information found</w:t>
            </w:r>
          </w:p>
        </w:tc>
        <w:tc>
          <w:tcPr>
            <w:tcW w:w="2268" w:type="dxa"/>
            <w:shd w:val="clear" w:color="auto" w:fill="auto"/>
            <w:noWrap/>
            <w:vAlign w:val="bottom"/>
            <w:hideMark/>
          </w:tcPr>
          <w:p w14:paraId="5B009B3D" w14:textId="77777777" w:rsidR="000A63FB" w:rsidRPr="00513E20" w:rsidRDefault="000A63FB" w:rsidP="00FE2E03">
            <w:pPr>
              <w:jc w:val="both"/>
              <w:rPr>
                <w:lang w:val="en-GB"/>
              </w:rPr>
            </w:pPr>
            <w:r w:rsidRPr="00513E20">
              <w:rPr>
                <w:lang w:val="en-GB"/>
              </w:rPr>
              <w:t>1.17%</w:t>
            </w:r>
          </w:p>
        </w:tc>
      </w:tr>
      <w:tr w:rsidR="000A63FB" w:rsidRPr="0099101F" w14:paraId="4009637F" w14:textId="77777777" w:rsidTr="008662C1">
        <w:trPr>
          <w:trHeight w:val="285"/>
        </w:trPr>
        <w:tc>
          <w:tcPr>
            <w:tcW w:w="4673" w:type="dxa"/>
            <w:shd w:val="clear" w:color="auto" w:fill="auto"/>
            <w:noWrap/>
            <w:vAlign w:val="bottom"/>
            <w:hideMark/>
          </w:tcPr>
          <w:p w14:paraId="41088646" w14:textId="77777777" w:rsidR="000A63FB" w:rsidRPr="00513E20" w:rsidRDefault="000A63FB" w:rsidP="00FE2E03">
            <w:pPr>
              <w:jc w:val="both"/>
              <w:rPr>
                <w:lang w:val="en-GB"/>
              </w:rPr>
            </w:pPr>
            <w:r w:rsidRPr="00513E20">
              <w:rPr>
                <w:lang w:val="en-GB"/>
              </w:rPr>
              <w:t>no definition</w:t>
            </w:r>
          </w:p>
        </w:tc>
        <w:tc>
          <w:tcPr>
            <w:tcW w:w="2268" w:type="dxa"/>
            <w:shd w:val="clear" w:color="auto" w:fill="auto"/>
            <w:noWrap/>
            <w:vAlign w:val="bottom"/>
            <w:hideMark/>
          </w:tcPr>
          <w:p w14:paraId="7F141227" w14:textId="77777777" w:rsidR="000A63FB" w:rsidRPr="00513E20" w:rsidRDefault="000A63FB" w:rsidP="00FE2E03">
            <w:pPr>
              <w:jc w:val="both"/>
              <w:rPr>
                <w:lang w:val="en-GB"/>
              </w:rPr>
            </w:pPr>
            <w:r w:rsidRPr="00513E20">
              <w:rPr>
                <w:lang w:val="en-GB"/>
              </w:rPr>
              <w:t>1.17%</w:t>
            </w:r>
          </w:p>
        </w:tc>
      </w:tr>
      <w:tr w:rsidR="000A63FB" w:rsidRPr="0099101F" w14:paraId="0188E648" w14:textId="77777777" w:rsidTr="008662C1">
        <w:trPr>
          <w:trHeight w:val="285"/>
        </w:trPr>
        <w:tc>
          <w:tcPr>
            <w:tcW w:w="4673" w:type="dxa"/>
            <w:shd w:val="clear" w:color="auto" w:fill="auto"/>
            <w:noWrap/>
            <w:vAlign w:val="bottom"/>
            <w:hideMark/>
          </w:tcPr>
          <w:p w14:paraId="433AC665" w14:textId="77777777" w:rsidR="000A63FB" w:rsidRPr="00513E20" w:rsidRDefault="000A63FB" w:rsidP="00FE2E03">
            <w:pPr>
              <w:jc w:val="both"/>
              <w:rPr>
                <w:lang w:val="en-GB"/>
              </w:rPr>
            </w:pPr>
            <w:r w:rsidRPr="00513E20">
              <w:rPr>
                <w:lang w:val="en-GB"/>
              </w:rPr>
              <w:t>definition not understood</w:t>
            </w:r>
          </w:p>
        </w:tc>
        <w:tc>
          <w:tcPr>
            <w:tcW w:w="2268" w:type="dxa"/>
            <w:shd w:val="clear" w:color="auto" w:fill="auto"/>
            <w:noWrap/>
            <w:vAlign w:val="bottom"/>
            <w:hideMark/>
          </w:tcPr>
          <w:p w14:paraId="40D9E091" w14:textId="77777777" w:rsidR="000A63FB" w:rsidRPr="00513E20" w:rsidRDefault="000A63FB" w:rsidP="00FE2E03">
            <w:pPr>
              <w:jc w:val="both"/>
              <w:rPr>
                <w:lang w:val="en-GB"/>
              </w:rPr>
            </w:pPr>
            <w:r w:rsidRPr="00513E20">
              <w:rPr>
                <w:lang w:val="en-GB"/>
              </w:rPr>
              <w:t>0.74%</w:t>
            </w:r>
          </w:p>
        </w:tc>
      </w:tr>
      <w:tr w:rsidR="000A63FB" w:rsidRPr="0099101F" w14:paraId="2309A745" w14:textId="77777777" w:rsidTr="008662C1">
        <w:trPr>
          <w:trHeight w:val="285"/>
        </w:trPr>
        <w:tc>
          <w:tcPr>
            <w:tcW w:w="4673" w:type="dxa"/>
            <w:shd w:val="clear" w:color="auto" w:fill="auto"/>
            <w:noWrap/>
            <w:vAlign w:val="bottom"/>
            <w:hideMark/>
          </w:tcPr>
          <w:p w14:paraId="7BF71632" w14:textId="77777777" w:rsidR="000A63FB" w:rsidRPr="00513E20" w:rsidRDefault="000A63FB" w:rsidP="00FE2E03">
            <w:pPr>
              <w:jc w:val="both"/>
              <w:rPr>
                <w:lang w:val="en-GB"/>
              </w:rPr>
            </w:pPr>
            <w:r w:rsidRPr="00513E20">
              <w:rPr>
                <w:lang w:val="en-GB"/>
              </w:rPr>
              <w:t>the result does not make sense</w:t>
            </w:r>
          </w:p>
        </w:tc>
        <w:tc>
          <w:tcPr>
            <w:tcW w:w="2268" w:type="dxa"/>
            <w:shd w:val="clear" w:color="auto" w:fill="auto"/>
            <w:noWrap/>
            <w:vAlign w:val="bottom"/>
            <w:hideMark/>
          </w:tcPr>
          <w:p w14:paraId="511B654A" w14:textId="77777777" w:rsidR="000A63FB" w:rsidRPr="00513E20" w:rsidRDefault="000A63FB" w:rsidP="00FE2E03">
            <w:pPr>
              <w:jc w:val="both"/>
              <w:rPr>
                <w:lang w:val="en-GB"/>
              </w:rPr>
            </w:pPr>
            <w:r w:rsidRPr="00513E20">
              <w:rPr>
                <w:lang w:val="en-GB"/>
              </w:rPr>
              <w:t>0.64%</w:t>
            </w:r>
          </w:p>
        </w:tc>
      </w:tr>
      <w:tr w:rsidR="000A63FB" w:rsidRPr="0099101F" w14:paraId="77401B37" w14:textId="77777777" w:rsidTr="008662C1">
        <w:trPr>
          <w:trHeight w:val="285"/>
        </w:trPr>
        <w:tc>
          <w:tcPr>
            <w:tcW w:w="4673" w:type="dxa"/>
            <w:shd w:val="clear" w:color="auto" w:fill="auto"/>
            <w:noWrap/>
            <w:vAlign w:val="bottom"/>
            <w:hideMark/>
          </w:tcPr>
          <w:p w14:paraId="4462BE4F" w14:textId="77777777" w:rsidR="000A63FB" w:rsidRPr="00513E20" w:rsidRDefault="000A63FB" w:rsidP="00FE2E03">
            <w:pPr>
              <w:jc w:val="both"/>
              <w:rPr>
                <w:lang w:val="en-GB"/>
              </w:rPr>
            </w:pPr>
            <w:r w:rsidRPr="00513E20">
              <w:rPr>
                <w:lang w:val="en-GB"/>
              </w:rPr>
              <w:t>factual info not found</w:t>
            </w:r>
          </w:p>
        </w:tc>
        <w:tc>
          <w:tcPr>
            <w:tcW w:w="2268" w:type="dxa"/>
            <w:shd w:val="clear" w:color="auto" w:fill="auto"/>
            <w:noWrap/>
            <w:vAlign w:val="bottom"/>
            <w:hideMark/>
          </w:tcPr>
          <w:p w14:paraId="1B2BB80A" w14:textId="77777777" w:rsidR="000A63FB" w:rsidRPr="00513E20" w:rsidRDefault="000A63FB" w:rsidP="00FE2E03">
            <w:pPr>
              <w:jc w:val="both"/>
              <w:rPr>
                <w:lang w:val="en-GB"/>
              </w:rPr>
            </w:pPr>
            <w:r w:rsidRPr="00513E20">
              <w:rPr>
                <w:lang w:val="en-GB"/>
              </w:rPr>
              <w:t>0.42%</w:t>
            </w:r>
          </w:p>
        </w:tc>
      </w:tr>
      <w:tr w:rsidR="000A63FB" w:rsidRPr="0099101F" w14:paraId="70498EAF" w14:textId="77777777" w:rsidTr="00B46DC4">
        <w:trPr>
          <w:cantSplit/>
          <w:trHeight w:val="285"/>
        </w:trPr>
        <w:tc>
          <w:tcPr>
            <w:tcW w:w="4673" w:type="dxa"/>
            <w:shd w:val="clear" w:color="auto" w:fill="auto"/>
            <w:noWrap/>
            <w:vAlign w:val="bottom"/>
            <w:hideMark/>
          </w:tcPr>
          <w:p w14:paraId="71610709" w14:textId="77777777" w:rsidR="000A63FB" w:rsidRPr="00513E20" w:rsidRDefault="000A63FB" w:rsidP="00FE2E03">
            <w:pPr>
              <w:jc w:val="both"/>
              <w:rPr>
                <w:lang w:val="en-GB"/>
              </w:rPr>
            </w:pPr>
            <w:r w:rsidRPr="00513E20">
              <w:rPr>
                <w:lang w:val="en-GB"/>
              </w:rPr>
              <w:t>the source not convenient to use</w:t>
            </w:r>
          </w:p>
        </w:tc>
        <w:tc>
          <w:tcPr>
            <w:tcW w:w="2268" w:type="dxa"/>
            <w:shd w:val="clear" w:color="auto" w:fill="auto"/>
            <w:noWrap/>
            <w:vAlign w:val="bottom"/>
            <w:hideMark/>
          </w:tcPr>
          <w:p w14:paraId="3257E06D" w14:textId="77777777" w:rsidR="000A63FB" w:rsidRPr="00513E20" w:rsidRDefault="000A63FB" w:rsidP="00FE2E03">
            <w:pPr>
              <w:jc w:val="both"/>
              <w:rPr>
                <w:lang w:val="en-GB"/>
              </w:rPr>
            </w:pPr>
            <w:r w:rsidRPr="00513E20">
              <w:rPr>
                <w:lang w:val="en-GB"/>
              </w:rPr>
              <w:t>0.53%</w:t>
            </w:r>
          </w:p>
        </w:tc>
      </w:tr>
      <w:tr w:rsidR="000A63FB" w:rsidRPr="0099101F" w14:paraId="580166C2" w14:textId="77777777" w:rsidTr="00B46DC4">
        <w:trPr>
          <w:cantSplit/>
          <w:trHeight w:val="285"/>
        </w:trPr>
        <w:tc>
          <w:tcPr>
            <w:tcW w:w="4673" w:type="dxa"/>
            <w:shd w:val="clear" w:color="auto" w:fill="auto"/>
            <w:noWrap/>
            <w:vAlign w:val="bottom"/>
            <w:hideMark/>
          </w:tcPr>
          <w:p w14:paraId="50F3CEA7" w14:textId="77777777" w:rsidR="000A63FB" w:rsidRPr="00513E20" w:rsidRDefault="000A63FB" w:rsidP="00FE2E03">
            <w:pPr>
              <w:jc w:val="both"/>
              <w:rPr>
                <w:lang w:val="en-GB"/>
              </w:rPr>
            </w:pPr>
            <w:r w:rsidRPr="00513E20">
              <w:rPr>
                <w:lang w:val="en-GB"/>
              </w:rPr>
              <w:t>technical problems</w:t>
            </w:r>
          </w:p>
        </w:tc>
        <w:tc>
          <w:tcPr>
            <w:tcW w:w="2268" w:type="dxa"/>
            <w:shd w:val="clear" w:color="auto" w:fill="auto"/>
            <w:noWrap/>
            <w:vAlign w:val="bottom"/>
            <w:hideMark/>
          </w:tcPr>
          <w:p w14:paraId="344BB8E8" w14:textId="77777777" w:rsidR="000A63FB" w:rsidRPr="00513E20" w:rsidRDefault="000A63FB" w:rsidP="00FE2E03">
            <w:pPr>
              <w:jc w:val="both"/>
              <w:rPr>
                <w:lang w:val="en-GB"/>
              </w:rPr>
            </w:pPr>
            <w:r w:rsidRPr="00513E20">
              <w:rPr>
                <w:lang w:val="en-GB"/>
              </w:rPr>
              <w:t>0.42%</w:t>
            </w:r>
          </w:p>
        </w:tc>
      </w:tr>
      <w:tr w:rsidR="000A63FB" w:rsidRPr="0099101F" w14:paraId="5DED88A3" w14:textId="77777777" w:rsidTr="00B46DC4">
        <w:trPr>
          <w:cantSplit/>
          <w:trHeight w:val="285"/>
        </w:trPr>
        <w:tc>
          <w:tcPr>
            <w:tcW w:w="4673" w:type="dxa"/>
            <w:shd w:val="clear" w:color="auto" w:fill="auto"/>
            <w:noWrap/>
            <w:vAlign w:val="bottom"/>
            <w:hideMark/>
          </w:tcPr>
          <w:p w14:paraId="48D00F72" w14:textId="77777777" w:rsidR="000A63FB" w:rsidRPr="00513E20" w:rsidRDefault="000A63FB" w:rsidP="00FE2E03">
            <w:pPr>
              <w:jc w:val="both"/>
              <w:rPr>
                <w:lang w:val="en-GB"/>
              </w:rPr>
            </w:pPr>
            <w:r w:rsidRPr="00513E20">
              <w:rPr>
                <w:lang w:val="en-GB"/>
              </w:rPr>
              <w:t>wrong choice of a source</w:t>
            </w:r>
          </w:p>
        </w:tc>
        <w:tc>
          <w:tcPr>
            <w:tcW w:w="2268" w:type="dxa"/>
            <w:shd w:val="clear" w:color="auto" w:fill="auto"/>
            <w:noWrap/>
            <w:vAlign w:val="bottom"/>
            <w:hideMark/>
          </w:tcPr>
          <w:p w14:paraId="70ED62A0" w14:textId="77777777" w:rsidR="000A63FB" w:rsidRPr="00513E20" w:rsidRDefault="000A63FB" w:rsidP="00FE2E03">
            <w:pPr>
              <w:jc w:val="both"/>
              <w:rPr>
                <w:lang w:val="en-GB"/>
              </w:rPr>
            </w:pPr>
            <w:r w:rsidRPr="00513E20">
              <w:rPr>
                <w:lang w:val="en-GB"/>
              </w:rPr>
              <w:t>0.42%</w:t>
            </w:r>
          </w:p>
        </w:tc>
      </w:tr>
      <w:tr w:rsidR="000A63FB" w:rsidRPr="0099101F" w14:paraId="64B44BA6" w14:textId="77777777" w:rsidTr="00B46DC4">
        <w:trPr>
          <w:cantSplit/>
          <w:trHeight w:val="285"/>
        </w:trPr>
        <w:tc>
          <w:tcPr>
            <w:tcW w:w="4673" w:type="dxa"/>
            <w:shd w:val="clear" w:color="auto" w:fill="auto"/>
            <w:noWrap/>
            <w:vAlign w:val="bottom"/>
            <w:hideMark/>
          </w:tcPr>
          <w:p w14:paraId="7C9FC06F" w14:textId="77777777" w:rsidR="000A63FB" w:rsidRPr="00513E20" w:rsidRDefault="000A63FB" w:rsidP="00FE2E03">
            <w:pPr>
              <w:jc w:val="both"/>
              <w:rPr>
                <w:lang w:val="en-GB"/>
              </w:rPr>
            </w:pPr>
            <w:r w:rsidRPr="00513E20">
              <w:rPr>
                <w:lang w:val="en-GB"/>
              </w:rPr>
              <w:t>the source too comprehensive</w:t>
            </w:r>
          </w:p>
        </w:tc>
        <w:tc>
          <w:tcPr>
            <w:tcW w:w="2268" w:type="dxa"/>
            <w:shd w:val="clear" w:color="auto" w:fill="auto"/>
            <w:noWrap/>
            <w:vAlign w:val="bottom"/>
            <w:hideMark/>
          </w:tcPr>
          <w:p w14:paraId="17A65FC2" w14:textId="77777777" w:rsidR="000A63FB" w:rsidRPr="00513E20" w:rsidRDefault="000A63FB" w:rsidP="00FE2E03">
            <w:pPr>
              <w:jc w:val="both"/>
              <w:rPr>
                <w:lang w:val="en-GB"/>
              </w:rPr>
            </w:pPr>
            <w:r w:rsidRPr="00513E20">
              <w:rPr>
                <w:lang w:val="en-GB"/>
              </w:rPr>
              <w:t>0.42%</w:t>
            </w:r>
          </w:p>
        </w:tc>
      </w:tr>
    </w:tbl>
    <w:p w14:paraId="0BAD3FEA" w14:textId="77777777" w:rsidR="00FC0FE5" w:rsidRDefault="00FC0FE5" w:rsidP="00FC0FE5">
      <w:pPr>
        <w:pStyle w:val="Paragraph"/>
        <w:ind w:firstLine="720"/>
        <w:jc w:val="both"/>
      </w:pPr>
      <w:r w:rsidRPr="0099101F">
        <w:t xml:space="preserve">Why did the sources fail to provide the desired information? In only 0.42% of the responses did the respondents admit that the wrong choice of source contributed to the failure. In fact, the number of situations in which the source was chosen incorrectly was much higher. One situation – when students expected to obtain the information about meaning from a bilingual dictionary – is discussed above. Another example is consultation of a general dictionary in search of a specialist term, e.g. </w:t>
      </w:r>
      <w:r w:rsidRPr="0099101F">
        <w:rPr>
          <w:i/>
        </w:rPr>
        <w:t>performance, relief, provision</w:t>
      </w:r>
      <w:r w:rsidRPr="0099101F">
        <w:t xml:space="preserve"> and </w:t>
      </w:r>
      <w:r w:rsidRPr="0099101F">
        <w:rPr>
          <w:i/>
        </w:rPr>
        <w:t>pray</w:t>
      </w:r>
      <w:r w:rsidRPr="0099101F">
        <w:t xml:space="preserve">. As a result, the students found not the specialist but the general meaning of the terms, which did not </w:t>
      </w:r>
      <w:r w:rsidRPr="0099101F">
        <w:lastRenderedPageBreak/>
        <w:t xml:space="preserve">fit the legal context of the translated text. The </w:t>
      </w:r>
      <w:r>
        <w:t xml:space="preserve">out-of-context </w:t>
      </w:r>
      <w:r w:rsidRPr="0099101F">
        <w:t>result was the third most common reason for dissatisfaction with the look-up result – 18.35% of the total.</w:t>
      </w:r>
    </w:p>
    <w:p w14:paraId="73C705A7" w14:textId="2F223C0F" w:rsidR="000A63FB" w:rsidRPr="0099101F" w:rsidRDefault="000A63FB" w:rsidP="00FC0FE5">
      <w:pPr>
        <w:pStyle w:val="Paragraph"/>
        <w:widowControl/>
        <w:spacing w:before="0"/>
        <w:ind w:firstLine="720"/>
        <w:jc w:val="both"/>
      </w:pPr>
      <w:r w:rsidRPr="0099101F">
        <w:t xml:space="preserve">It also happened that the participants failed to notice a particular piece of information even when it was contained in a source, especially when they consulted general dictionaries in search </w:t>
      </w:r>
      <w:r w:rsidR="003374B6">
        <w:t>of</w:t>
      </w:r>
      <w:r w:rsidR="003374B6" w:rsidRPr="0099101F">
        <w:t xml:space="preserve"> </w:t>
      </w:r>
      <w:r w:rsidRPr="0099101F">
        <w:t>specialist ter</w:t>
      </w:r>
      <w:r w:rsidRPr="00BC42E1">
        <w:t xml:space="preserve">minology. Students reached for bilingual dictionaries presumably because they wanted to speed up the search (in </w:t>
      </w:r>
      <w:r w:rsidR="003374B6">
        <w:t>Poland</w:t>
      </w:r>
      <w:r w:rsidRPr="00FE5D04">
        <w:t>, bilingual dictionaries are available in an electronic form while specialist dictionaries in print or PDF format) or because they were more f</w:t>
      </w:r>
      <w:r w:rsidRPr="0099101F">
        <w:t>amiliar with them. In practice, due to the large amount of information, it required time and effort to find relevant information within an entry. Participants scanned the content of the entry hastily, and thus failed to notice the required information, or</w:t>
      </w:r>
      <w:r w:rsidR="003374B6">
        <w:t xml:space="preserve"> they</w:t>
      </w:r>
      <w:r w:rsidRPr="0099101F">
        <w:t xml:space="preserve"> abandoned the search before reaching the information within the entry. Finally, the most common scenario was that the source was simply not comprehensive enough and did not contain the required item. </w:t>
      </w:r>
    </w:p>
    <w:p w14:paraId="2E888FBE" w14:textId="0D232EC9" w:rsidR="000A63FB" w:rsidRPr="00FA758D" w:rsidRDefault="000A63FB" w:rsidP="00D45724">
      <w:pPr>
        <w:ind w:firstLine="720"/>
        <w:jc w:val="both"/>
        <w:rPr>
          <w:sz w:val="20"/>
          <w:szCs w:val="20"/>
          <w:lang w:val="en-GB"/>
        </w:rPr>
      </w:pPr>
      <w:r w:rsidRPr="00513E20">
        <w:rPr>
          <w:lang w:val="en-GB"/>
        </w:rPr>
        <w:t>For a professional translator, the lack of information in a dictionary comes as no surprise. However, most of the students in the study were not prepared for this scenario. The participants seemed to have unrealistic expectations of dictionaries, believing them to be universal problem</w:t>
      </w:r>
      <w:r w:rsidR="00BE2CE4">
        <w:rPr>
          <w:lang w:val="en-GB"/>
        </w:rPr>
        <w:t xml:space="preserve"> </w:t>
      </w:r>
      <w:r w:rsidRPr="00513E20">
        <w:rPr>
          <w:lang w:val="en-GB"/>
        </w:rPr>
        <w:t>solvers. As a result, the majority did not have a well-thought-out plan B when a particular term was missing from a dictionary, presumably due to their insufficient knowledge of alternative sources of information. This finding is in line with Sales</w:t>
      </w:r>
      <w:r w:rsidR="00D91754">
        <w:rPr>
          <w:lang w:val="en-GB"/>
        </w:rPr>
        <w:t xml:space="preserve"> et al.</w:t>
      </w:r>
      <w:r w:rsidRPr="00513E20">
        <w:rPr>
          <w:lang w:val="en-GB"/>
        </w:rPr>
        <w:t xml:space="preserve"> (2018: 196) who observed that </w:t>
      </w:r>
      <w:r w:rsidRPr="00E953F2">
        <w:rPr>
          <w:lang w:val="en-GB"/>
        </w:rPr>
        <w:t xml:space="preserve">students </w:t>
      </w:r>
      <w:r w:rsidR="00D45724" w:rsidRPr="00E953F2">
        <w:rPr>
          <w:lang w:val="en-GB"/>
        </w:rPr>
        <w:t>“</w:t>
      </w:r>
      <w:r w:rsidRPr="00B34CF0">
        <w:rPr>
          <w:lang w:val="en-GB"/>
        </w:rPr>
        <w:t>conceptualise the Internet as a somehow monolithic entity</w:t>
      </w:r>
      <w:r w:rsidR="00E953F2">
        <w:rPr>
          <w:lang w:val="en-GB"/>
        </w:rPr>
        <w:t xml:space="preserve"> [</w:t>
      </w:r>
      <w:r w:rsidRPr="00B34CF0">
        <w:rPr>
          <w:lang w:val="en-GB"/>
        </w:rPr>
        <w:t>…</w:t>
      </w:r>
      <w:r w:rsidR="00E953F2">
        <w:rPr>
          <w:lang w:val="en-GB"/>
        </w:rPr>
        <w:t>]</w:t>
      </w:r>
      <w:r w:rsidRPr="00B34CF0">
        <w:rPr>
          <w:lang w:val="en-GB"/>
        </w:rPr>
        <w:t xml:space="preserve"> thus revealing their need to know more about particular online sources</w:t>
      </w:r>
      <w:r w:rsidR="00D45724" w:rsidRPr="00B34CF0">
        <w:rPr>
          <w:lang w:val="en-GB"/>
        </w:rPr>
        <w:t>”</w:t>
      </w:r>
      <w:r w:rsidRPr="00B34CF0">
        <w:rPr>
          <w:lang w:val="en-GB"/>
        </w:rPr>
        <w:t xml:space="preserve"> and </w:t>
      </w:r>
      <w:proofErr w:type="spellStart"/>
      <w:r w:rsidR="005860A5" w:rsidRPr="00B34CF0">
        <w:t>Enríquez</w:t>
      </w:r>
      <w:proofErr w:type="spellEnd"/>
      <w:r w:rsidR="005860A5" w:rsidRPr="00513E20">
        <w:rPr>
          <w:lang w:val="en-GB"/>
        </w:rPr>
        <w:t xml:space="preserve"> </w:t>
      </w:r>
      <w:proofErr w:type="spellStart"/>
      <w:r w:rsidRPr="00513E20">
        <w:rPr>
          <w:lang w:val="en-GB"/>
        </w:rPr>
        <w:t>Raido</w:t>
      </w:r>
      <w:proofErr w:type="spellEnd"/>
      <w:r w:rsidRPr="00513E20">
        <w:rPr>
          <w:lang w:val="en-GB"/>
        </w:rPr>
        <w:t xml:space="preserve"> (2014)</w:t>
      </w:r>
      <w:r w:rsidR="00D45724">
        <w:rPr>
          <w:lang w:val="en-GB"/>
        </w:rPr>
        <w:t xml:space="preserve"> </w:t>
      </w:r>
      <w:r w:rsidRPr="00513E20">
        <w:rPr>
          <w:lang w:val="en-GB"/>
        </w:rPr>
        <w:t>who pointed to shallow searches and students</w:t>
      </w:r>
      <w:r w:rsidR="009216B3">
        <w:rPr>
          <w:lang w:val="en-GB"/>
        </w:rPr>
        <w:t>’</w:t>
      </w:r>
      <w:r w:rsidRPr="00513E20">
        <w:rPr>
          <w:lang w:val="en-GB"/>
        </w:rPr>
        <w:t xml:space="preserve"> poor web skills.</w:t>
      </w:r>
    </w:p>
    <w:p w14:paraId="47FF330E" w14:textId="77777777" w:rsidR="000A63FB" w:rsidRPr="00FA758D" w:rsidRDefault="000A63FB" w:rsidP="00FA758D">
      <w:pPr>
        <w:pStyle w:val="Nadpis2"/>
        <w:numPr>
          <w:ilvl w:val="1"/>
          <w:numId w:val="14"/>
        </w:numPr>
        <w:ind w:left="851" w:hanging="425"/>
        <w:rPr>
          <w:lang w:val="en-US"/>
        </w:rPr>
      </w:pPr>
      <w:r w:rsidRPr="00FA758D">
        <w:rPr>
          <w:lang w:val="en-US"/>
        </w:rPr>
        <w:t>Problems with Locating Phrasemes or Clauses in Sources</w:t>
      </w:r>
    </w:p>
    <w:p w14:paraId="2456816B" w14:textId="184E9C27" w:rsidR="000A63FB" w:rsidRPr="0099101F" w:rsidRDefault="000A63FB" w:rsidP="000A63FB">
      <w:pPr>
        <w:pStyle w:val="Paragraph"/>
        <w:jc w:val="both"/>
        <w:rPr>
          <w:i/>
        </w:rPr>
      </w:pPr>
      <w:r w:rsidRPr="00BC42E1">
        <w:t xml:space="preserve">Unsurprisingly, particularly problematic as the objects of search were word clusters, </w:t>
      </w:r>
      <w:r w:rsidRPr="00FE5D04">
        <w:t xml:space="preserve">which accounted for 31.6% of </w:t>
      </w:r>
      <w:r w:rsidRPr="0099101F">
        <w:t xml:space="preserve">all items searched. Among the most frequently researched phrasemes </w:t>
      </w:r>
      <w:r w:rsidR="00617CDF" w:rsidRPr="0099101F">
        <w:t>were</w:t>
      </w:r>
      <w:r w:rsidRPr="0099101F">
        <w:t xml:space="preserve"> s</w:t>
      </w:r>
      <w:r w:rsidRPr="0099101F">
        <w:rPr>
          <w:i/>
        </w:rPr>
        <w:t xml:space="preserve">uperior court, cause of action, contractual payments, as follows, service of process, but for, pursuant to, </w:t>
      </w:r>
      <w:r w:rsidRPr="0099101F">
        <w:t>and</w:t>
      </w:r>
      <w:r w:rsidRPr="0099101F">
        <w:rPr>
          <w:i/>
        </w:rPr>
        <w:t xml:space="preserve"> complained </w:t>
      </w:r>
      <w:proofErr w:type="gramStart"/>
      <w:r w:rsidRPr="0099101F">
        <w:rPr>
          <w:i/>
        </w:rPr>
        <w:t>for</w:t>
      </w:r>
      <w:proofErr w:type="gramEnd"/>
      <w:r w:rsidRPr="0099101F">
        <w:t>. The search for clauses</w:t>
      </w:r>
      <w:r w:rsidR="00617CDF">
        <w:t>,</w:t>
      </w:r>
      <w:r w:rsidRPr="0099101F">
        <w:t xml:space="preserve"> e.g. </w:t>
      </w:r>
      <w:r w:rsidRPr="0099101F">
        <w:rPr>
          <w:i/>
        </w:rPr>
        <w:t xml:space="preserve">such other and further relief as may seem just and proper, I believe that the facts stated in this complaint are true, </w:t>
      </w:r>
      <w:r w:rsidRPr="0099101F">
        <w:t>constituted 1.09 % of all searches</w:t>
      </w:r>
      <w:r w:rsidRPr="0099101F">
        <w:rPr>
          <w:i/>
        </w:rPr>
        <w:t xml:space="preserve">. </w:t>
      </w:r>
    </w:p>
    <w:p w14:paraId="25AFBDD7" w14:textId="211952B1" w:rsidR="000A63FB" w:rsidRPr="0099101F" w:rsidRDefault="000A63FB" w:rsidP="00617CDF">
      <w:pPr>
        <w:pStyle w:val="Paragraph"/>
        <w:spacing w:before="0"/>
        <w:ind w:firstLine="720"/>
        <w:jc w:val="both"/>
        <w:rPr>
          <w:b/>
        </w:rPr>
      </w:pPr>
      <w:r w:rsidRPr="0099101F">
        <w:t xml:space="preserve">Even when the groups of words were correctly identified by participants as phrasemes or clauses (see point above), the success was not guaranteed. Participating students were often too optimistic about the comprehensibility of dictionaries. The reality is that dictionaries, especially specialist ones, present not all, but the most common phrasemes (and they practically never present clauses). Moreover, the study revealed that the students did not know under which entry a particular phraseme may be found and where to look for it </w:t>
      </w:r>
      <w:r w:rsidR="00F971E2">
        <w:t>within</w:t>
      </w:r>
      <w:r w:rsidR="00F971E2" w:rsidRPr="0099101F">
        <w:t xml:space="preserve"> </w:t>
      </w:r>
      <w:r w:rsidRPr="0099101F">
        <w:t xml:space="preserve">a dictionary entry. This also </w:t>
      </w:r>
      <w:r w:rsidR="00A5478F">
        <w:t>applies</w:t>
      </w:r>
      <w:r w:rsidR="00A5478F" w:rsidRPr="0099101F">
        <w:t xml:space="preserve"> </w:t>
      </w:r>
      <w:r w:rsidRPr="0099101F">
        <w:t>to electronic dictionaries</w:t>
      </w:r>
      <w:r w:rsidR="00A5478F">
        <w:t>,</w:t>
      </w:r>
      <w:r w:rsidRPr="0099101F">
        <w:t xml:space="preserve"> which are similar in structure to their printed versions. The automatic search directs a dictionary user to a headword, but then one has to manually look through the dictionary entry to find the desired phraseme. In the case of PDF dictionaries, the standard search function needs to be used, which locates every instance of a given word or phrase in the document without any specific logic. Students did not seem to be familiar with the structure of the sources, which made the search more frustrating </w:t>
      </w:r>
      <w:r w:rsidR="00B23612" w:rsidRPr="0099101F">
        <w:t>and, in some cases,</w:t>
      </w:r>
      <w:r w:rsidRPr="0099101F">
        <w:t xml:space="preserve"> unsuccessful. This result comes as no surprise, since insufficient lexicographical competence has been reported in numerous dictionary-use</w:t>
      </w:r>
      <w:r w:rsidR="0078491A">
        <w:t xml:space="preserve"> </w:t>
      </w:r>
      <w:r w:rsidRPr="0099101F">
        <w:t xml:space="preserve">studies even before the Internet era, e.g. Atkins </w:t>
      </w:r>
      <w:r w:rsidR="007F400F">
        <w:t>&amp;</w:t>
      </w:r>
      <w:r w:rsidRPr="0099101F">
        <w:t xml:space="preserve"> </w:t>
      </w:r>
      <w:proofErr w:type="spellStart"/>
      <w:r w:rsidRPr="0099101F">
        <w:t>Varantola</w:t>
      </w:r>
      <w:proofErr w:type="spellEnd"/>
      <w:r w:rsidRPr="0099101F">
        <w:t xml:space="preserve"> </w:t>
      </w:r>
      <w:r w:rsidRPr="00BC42E1">
        <w:t>(1997)</w:t>
      </w:r>
      <w:r w:rsidRPr="0099101F">
        <w:t xml:space="preserve">. </w:t>
      </w:r>
    </w:p>
    <w:p w14:paraId="62129E05" w14:textId="7F071F1F" w:rsidR="000A63FB" w:rsidRPr="0099101F" w:rsidRDefault="00931938" w:rsidP="00B23612">
      <w:pPr>
        <w:pStyle w:val="Paragraph"/>
        <w:spacing w:before="0"/>
        <w:ind w:firstLine="720"/>
        <w:jc w:val="both"/>
      </w:pPr>
      <w:r w:rsidRPr="00931938">
        <w:t xml:space="preserve">What </w:t>
      </w:r>
      <w:r w:rsidR="00DD09B7">
        <w:t>i</w:t>
      </w:r>
      <w:r>
        <w:t>s</w:t>
      </w:r>
      <w:r w:rsidRPr="00931938">
        <w:t xml:space="preserve"> the students</w:t>
      </w:r>
      <w:r w:rsidR="009216B3">
        <w:t>’</w:t>
      </w:r>
      <w:r w:rsidRPr="00931938">
        <w:t xml:space="preserve"> </w:t>
      </w:r>
      <w:r>
        <w:t>proficiency</w:t>
      </w:r>
      <w:r w:rsidRPr="00931938">
        <w:t xml:space="preserve"> in navigating the </w:t>
      </w:r>
      <w:r>
        <w:t>Internet</w:t>
      </w:r>
      <w:r w:rsidRPr="00931938">
        <w:t>?</w:t>
      </w:r>
      <w:r w:rsidR="0078491A">
        <w:t xml:space="preserve"> </w:t>
      </w:r>
      <w:r w:rsidR="000A63FB" w:rsidRPr="00BC42E1">
        <w:t>As with</w:t>
      </w:r>
      <w:r w:rsidR="000A63FB" w:rsidRPr="00FE5D04">
        <w:t xml:space="preserve"> dictionaries, the study showed that participants</w:t>
      </w:r>
      <w:r w:rsidR="009216B3">
        <w:t>’</w:t>
      </w:r>
      <w:r w:rsidR="000A63FB" w:rsidRPr="00FE5D04">
        <w:t xml:space="preserve"> knowledge of the Internet was superficial. Consultations in </w:t>
      </w:r>
      <w:r w:rsidR="000A63FB" w:rsidRPr="00FE5D04">
        <w:lastRenderedPageBreak/>
        <w:t>electronic dictionaries accounted for 68.90% of all consultations in electronic sources</w:t>
      </w:r>
      <w:r w:rsidR="000A63FB" w:rsidRPr="0099101F">
        <w:t xml:space="preserve"> (Table 5). Other classes of electronic sources were used infrequently and by a small number of participants, which contrasts with professionals</w:t>
      </w:r>
      <w:r w:rsidR="009216B3">
        <w:t>’</w:t>
      </w:r>
      <w:r w:rsidR="000A63FB" w:rsidRPr="0099101F">
        <w:t xml:space="preserve"> preferences revealed by Massey </w:t>
      </w:r>
      <w:r w:rsidR="005D0180">
        <w:t>&amp;</w:t>
      </w:r>
      <w:r w:rsidR="000A63FB" w:rsidRPr="0099101F">
        <w:t xml:space="preserve"> Ehrensberger-Dow (2011), Zheng (2014), Alonso (2015), and Prie</w:t>
      </w:r>
      <w:r w:rsidR="000A63FB" w:rsidRPr="00BC42E1">
        <w:t>to Ramos (2020)</w:t>
      </w:r>
      <w:r w:rsidR="000A63FB" w:rsidRPr="0099101F">
        <w:t xml:space="preserve">. </w:t>
      </w:r>
    </w:p>
    <w:p w14:paraId="18F05517" w14:textId="5E5C4E57" w:rsidR="000A63FB" w:rsidRPr="0099101F" w:rsidRDefault="000A63FB" w:rsidP="00B23612">
      <w:pPr>
        <w:pStyle w:val="Popis"/>
        <w:spacing w:before="160" w:after="120"/>
        <w:jc w:val="both"/>
        <w:rPr>
          <w:i w:val="0"/>
          <w:color w:val="auto"/>
          <w:sz w:val="24"/>
          <w:szCs w:val="24"/>
        </w:rPr>
      </w:pPr>
      <w:r w:rsidRPr="00BC42E1">
        <w:rPr>
          <w:i w:val="0"/>
          <w:color w:val="auto"/>
          <w:sz w:val="24"/>
          <w:szCs w:val="24"/>
        </w:rPr>
        <w:t xml:space="preserve">Table </w:t>
      </w:r>
      <w:r w:rsidRPr="0099101F">
        <w:rPr>
          <w:i w:val="0"/>
          <w:noProof/>
          <w:color w:val="auto"/>
          <w:sz w:val="24"/>
          <w:szCs w:val="24"/>
        </w:rPr>
        <w:t>5</w:t>
      </w:r>
      <w:r w:rsidRPr="0099101F">
        <w:rPr>
          <w:i w:val="0"/>
          <w:color w:val="auto"/>
          <w:sz w:val="24"/>
          <w:szCs w:val="24"/>
        </w:rPr>
        <w:t xml:space="preserve">: </w:t>
      </w:r>
      <w:r w:rsidRPr="00513E20">
        <w:rPr>
          <w:i w:val="0"/>
          <w:color w:val="auto"/>
          <w:sz w:val="24"/>
          <w:szCs w:val="24"/>
        </w:rPr>
        <w:t>Look-ups in electronic dictionaries versus other electronic sources</w:t>
      </w:r>
    </w:p>
    <w:tbl>
      <w:tblPr>
        <w:tblW w:w="697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89"/>
        <w:gridCol w:w="3490"/>
      </w:tblGrid>
      <w:tr w:rsidR="000A63FB" w:rsidRPr="0099101F" w14:paraId="308E470D" w14:textId="77777777" w:rsidTr="00B23612">
        <w:trPr>
          <w:trHeight w:val="290"/>
        </w:trPr>
        <w:tc>
          <w:tcPr>
            <w:tcW w:w="3489" w:type="dxa"/>
          </w:tcPr>
          <w:p w14:paraId="56FD0422" w14:textId="77777777" w:rsidR="000A63FB" w:rsidRPr="00513E20" w:rsidRDefault="000A63FB" w:rsidP="00FE2E03">
            <w:pPr>
              <w:autoSpaceDE w:val="0"/>
              <w:autoSpaceDN w:val="0"/>
              <w:adjustRightInd w:val="0"/>
              <w:jc w:val="both"/>
              <w:rPr>
                <w:lang w:val="en-GB"/>
              </w:rPr>
            </w:pPr>
            <w:r w:rsidRPr="00513E20">
              <w:rPr>
                <w:lang w:val="en-GB"/>
              </w:rPr>
              <w:t>Type of source</w:t>
            </w:r>
          </w:p>
        </w:tc>
        <w:tc>
          <w:tcPr>
            <w:tcW w:w="3490" w:type="dxa"/>
          </w:tcPr>
          <w:p w14:paraId="43946FB5" w14:textId="77777777" w:rsidR="000A63FB" w:rsidRPr="00513E20" w:rsidRDefault="000A63FB" w:rsidP="00FE2E03">
            <w:pPr>
              <w:autoSpaceDE w:val="0"/>
              <w:autoSpaceDN w:val="0"/>
              <w:adjustRightInd w:val="0"/>
              <w:jc w:val="both"/>
              <w:rPr>
                <w:lang w:val="en-GB"/>
              </w:rPr>
            </w:pPr>
            <w:r w:rsidRPr="00513E20">
              <w:rPr>
                <w:lang w:val="en-GB"/>
              </w:rPr>
              <w:t xml:space="preserve">Percent of total </w:t>
            </w:r>
            <w:proofErr w:type="gramStart"/>
            <w:r w:rsidRPr="00513E20">
              <w:rPr>
                <w:lang w:val="en-GB"/>
              </w:rPr>
              <w:t>look-ups</w:t>
            </w:r>
            <w:proofErr w:type="gramEnd"/>
            <w:r w:rsidRPr="00513E20">
              <w:rPr>
                <w:lang w:val="en-GB"/>
              </w:rPr>
              <w:t xml:space="preserve"> in electronic sources</w:t>
            </w:r>
          </w:p>
        </w:tc>
      </w:tr>
      <w:tr w:rsidR="000A63FB" w:rsidRPr="0099101F" w14:paraId="42044B90" w14:textId="77777777" w:rsidTr="00B23612">
        <w:trPr>
          <w:trHeight w:val="290"/>
        </w:trPr>
        <w:tc>
          <w:tcPr>
            <w:tcW w:w="3489" w:type="dxa"/>
          </w:tcPr>
          <w:p w14:paraId="5D487E76" w14:textId="77777777" w:rsidR="000A63FB" w:rsidRPr="00513E20" w:rsidRDefault="000A63FB" w:rsidP="00FE2E03">
            <w:pPr>
              <w:autoSpaceDE w:val="0"/>
              <w:autoSpaceDN w:val="0"/>
              <w:adjustRightInd w:val="0"/>
              <w:jc w:val="both"/>
              <w:rPr>
                <w:lang w:val="en-GB"/>
              </w:rPr>
            </w:pPr>
            <w:r w:rsidRPr="00513E20">
              <w:rPr>
                <w:lang w:val="en-GB"/>
              </w:rPr>
              <w:t>electronic dictionaries</w:t>
            </w:r>
          </w:p>
        </w:tc>
        <w:tc>
          <w:tcPr>
            <w:tcW w:w="3490" w:type="dxa"/>
          </w:tcPr>
          <w:p w14:paraId="41284C4F" w14:textId="77777777" w:rsidR="000A63FB" w:rsidRPr="00513E20" w:rsidRDefault="000A63FB" w:rsidP="00FE2E03">
            <w:pPr>
              <w:autoSpaceDE w:val="0"/>
              <w:autoSpaceDN w:val="0"/>
              <w:adjustRightInd w:val="0"/>
              <w:jc w:val="both"/>
              <w:rPr>
                <w:lang w:val="en-GB"/>
              </w:rPr>
            </w:pPr>
            <w:r w:rsidRPr="00513E20">
              <w:rPr>
                <w:lang w:val="en-GB"/>
              </w:rPr>
              <w:t>68.90%</w:t>
            </w:r>
          </w:p>
        </w:tc>
      </w:tr>
      <w:tr w:rsidR="000A63FB" w:rsidRPr="0099101F" w14:paraId="5EEC77A8" w14:textId="77777777" w:rsidTr="00B23612">
        <w:trPr>
          <w:trHeight w:val="290"/>
        </w:trPr>
        <w:tc>
          <w:tcPr>
            <w:tcW w:w="3489" w:type="dxa"/>
          </w:tcPr>
          <w:p w14:paraId="39D3BD7D" w14:textId="77777777" w:rsidR="000A63FB" w:rsidRPr="00513E20" w:rsidRDefault="000A63FB" w:rsidP="00FE2E03">
            <w:pPr>
              <w:autoSpaceDE w:val="0"/>
              <w:autoSpaceDN w:val="0"/>
              <w:adjustRightInd w:val="0"/>
              <w:jc w:val="both"/>
              <w:rPr>
                <w:lang w:val="en-GB"/>
              </w:rPr>
            </w:pPr>
            <w:r w:rsidRPr="00513E20">
              <w:rPr>
                <w:lang w:val="en-GB"/>
              </w:rPr>
              <w:t>other electronic sources</w:t>
            </w:r>
          </w:p>
        </w:tc>
        <w:tc>
          <w:tcPr>
            <w:tcW w:w="3490" w:type="dxa"/>
          </w:tcPr>
          <w:p w14:paraId="0B1926A6" w14:textId="77777777" w:rsidR="000A63FB" w:rsidRPr="00513E20" w:rsidRDefault="000A63FB" w:rsidP="00FE2E03">
            <w:pPr>
              <w:autoSpaceDE w:val="0"/>
              <w:autoSpaceDN w:val="0"/>
              <w:adjustRightInd w:val="0"/>
              <w:jc w:val="both"/>
              <w:rPr>
                <w:lang w:val="en-GB"/>
              </w:rPr>
            </w:pPr>
            <w:r w:rsidRPr="00513E20">
              <w:rPr>
                <w:lang w:val="en-GB"/>
              </w:rPr>
              <w:t>31.10%</w:t>
            </w:r>
          </w:p>
        </w:tc>
      </w:tr>
    </w:tbl>
    <w:p w14:paraId="30B76191" w14:textId="0083DA8C" w:rsidR="000A63FB" w:rsidRPr="0099101F" w:rsidRDefault="000A63FB" w:rsidP="00B23612">
      <w:pPr>
        <w:pStyle w:val="Paragraph"/>
        <w:jc w:val="both"/>
      </w:pPr>
      <w:r w:rsidRPr="0099101F">
        <w:t>The observation also showed that the potential of the sources was not fully exploited</w:t>
      </w:r>
      <w:r w:rsidRPr="00BC42E1">
        <w:t xml:space="preserve"> by the students. Only a fraction of the participants used the advanced search options offered by the Google search engine to limit the number of search results</w:t>
      </w:r>
      <w:r w:rsidRPr="0099101F">
        <w:t xml:space="preserve">, e.g. using an asterisk in the place of the unknown element in a phrase (e.g. </w:t>
      </w:r>
      <w:r w:rsidRPr="0099101F">
        <w:rPr>
          <w:i/>
        </w:rPr>
        <w:t>a * saved is a * earned</w:t>
      </w:r>
      <w:r w:rsidRPr="0099101F">
        <w:t>). Even the most basic functionality of a search engine – quotation marks – was not used by all. Similar results can be found in general studies into ISB</w:t>
      </w:r>
      <w:r w:rsidRPr="00513E20">
        <w:t xml:space="preserve">, e.g. Madden (2005); Kirkwood </w:t>
      </w:r>
      <w:r w:rsidR="00C36993">
        <w:t>&amp;</w:t>
      </w:r>
      <w:r w:rsidRPr="00513E20">
        <w:t xml:space="preserve"> Price (2005); </w:t>
      </w:r>
      <w:r w:rsidRPr="0099101F">
        <w:t xml:space="preserve">Williams </w:t>
      </w:r>
      <w:r w:rsidR="00A16747">
        <w:t>et al.</w:t>
      </w:r>
      <w:r w:rsidRPr="0099101F">
        <w:t xml:space="preserve"> (2008)</w:t>
      </w:r>
      <w:r w:rsidRPr="00513E20">
        <w:t xml:space="preserve"> and </w:t>
      </w:r>
      <w:r w:rsidRPr="0099101F">
        <w:t>Nicholas et al. (2011)</w:t>
      </w:r>
      <w:r w:rsidRPr="00513E20">
        <w:t xml:space="preserve">, which dispel the myth of digital natives. People (regardless of age) prove to be adept at using technology only when it comes to certain tasks that they repeat on a regular </w:t>
      </w:r>
      <w:r w:rsidR="00A16747" w:rsidRPr="00513E20">
        <w:t>basis and</w:t>
      </w:r>
      <w:r w:rsidRPr="00513E20">
        <w:t xml:space="preserve"> are not as efficient when it comes to using technology for more specialist purposes.</w:t>
      </w:r>
    </w:p>
    <w:p w14:paraId="6C2A778A" w14:textId="77777777" w:rsidR="00513E20" w:rsidRPr="00513E20" w:rsidRDefault="000A63FB" w:rsidP="0042745A">
      <w:pPr>
        <w:pStyle w:val="Newparagraph"/>
        <w:jc w:val="both"/>
        <w:rPr>
          <w:color w:val="000000"/>
        </w:rPr>
      </w:pPr>
      <w:r w:rsidRPr="0099101F">
        <w:t xml:space="preserve">The rate of consultation in translator forums constituted 7.49% of total </w:t>
      </w:r>
      <w:proofErr w:type="gramStart"/>
      <w:r w:rsidRPr="0099101F">
        <w:t>look-ups</w:t>
      </w:r>
      <w:proofErr w:type="gramEnd"/>
      <w:r w:rsidRPr="0099101F">
        <w:t xml:space="preserve">. The most popular among the students was </w:t>
      </w:r>
      <w:r w:rsidRPr="00BC42E1">
        <w:rPr>
          <w:i/>
        </w:rPr>
        <w:t>proz.com</w:t>
      </w:r>
      <w:r w:rsidRPr="00BC42E1">
        <w:t>. The service offers access to terminological banks and discussions concerning terminology problematic for professional translators. While one can find only limited information about t</w:t>
      </w:r>
      <w:r w:rsidRPr="0099101F">
        <w:t xml:space="preserve">he multivalence, polysemy or incongruency of a given term in a dictionary, all these issues are addressed in the discussions taking place there. Nevertheless, </w:t>
      </w:r>
      <w:r w:rsidRPr="0099101F">
        <w:rPr>
          <w:i/>
        </w:rPr>
        <w:t>proz.com</w:t>
      </w:r>
      <w:r w:rsidRPr="0099101F">
        <w:t xml:space="preserve"> is a tool designed for a limited application. It provides very good assistance in the translation of phrasemes or clauses as well as lexical items not listed in LSP dictionaries. The observation of the participants in the study revealed that </w:t>
      </w:r>
      <w:r w:rsidRPr="0099101F">
        <w:rPr>
          <w:i/>
        </w:rPr>
        <w:t>proz.com</w:t>
      </w:r>
      <w:r w:rsidRPr="0099101F">
        <w:t xml:space="preserve"> was treated by them as a standard dictionary, which it is not. Some students looked up popular legal terms in the service. The result was that the source did not provide any matching entry (because nobody had enquired about this item before) or it generated entries which presented the item as the element of phrasemes or clauses. Moreover, </w:t>
      </w:r>
      <w:r w:rsidR="00327B6D">
        <w:t xml:space="preserve">it is notorious in my classes </w:t>
      </w:r>
      <w:r w:rsidR="00A55EBA">
        <w:t>that students</w:t>
      </w:r>
      <w:r w:rsidRPr="0099101F">
        <w:t xml:space="preserve"> scan</w:t>
      </w:r>
      <w:r w:rsidR="009E617A">
        <w:t xml:space="preserve"> the list of search results</w:t>
      </w:r>
      <w:r w:rsidRPr="009E617A">
        <w:t xml:space="preserve"> rather than read the discussions. The open character of the source means that it contains both correct and incorrect translation suggestions, which are graded and commented by </w:t>
      </w:r>
      <w:r w:rsidRPr="0099101F">
        <w:rPr>
          <w:i/>
        </w:rPr>
        <w:t>proz.com</w:t>
      </w:r>
      <w:r w:rsidRPr="0099101F">
        <w:t xml:space="preserve"> users, thus careful reading of a discussion thread is required before one selects the appropriate answer. </w:t>
      </w:r>
      <w:r w:rsidR="005737C4" w:rsidRPr="005737C4">
        <w:t xml:space="preserve">It is therefore </w:t>
      </w:r>
      <w:r w:rsidR="005737C4">
        <w:t>essential</w:t>
      </w:r>
      <w:r w:rsidR="005737C4" w:rsidRPr="005737C4">
        <w:t xml:space="preserve"> to remind students in class that </w:t>
      </w:r>
      <w:r w:rsidR="005737C4">
        <w:t>p</w:t>
      </w:r>
      <w:r w:rsidR="005737C4" w:rsidRPr="005737C4">
        <w:t>ro</w:t>
      </w:r>
      <w:r w:rsidR="005737C4">
        <w:t>z</w:t>
      </w:r>
      <w:r w:rsidR="005737C4" w:rsidRPr="005737C4">
        <w:t xml:space="preserve">.com is not a dictionary. In my experience, the most constructive approach is to provide students with examples of inaccurate translation advice from </w:t>
      </w:r>
      <w:r w:rsidR="009E617A" w:rsidRPr="00890509">
        <w:rPr>
          <w:i/>
          <w:iCs/>
        </w:rPr>
        <w:t>p</w:t>
      </w:r>
      <w:r w:rsidR="005737C4" w:rsidRPr="00890509">
        <w:rPr>
          <w:i/>
          <w:iCs/>
        </w:rPr>
        <w:t>ro</w:t>
      </w:r>
      <w:r w:rsidR="009E617A" w:rsidRPr="00890509">
        <w:rPr>
          <w:i/>
          <w:iCs/>
        </w:rPr>
        <w:t>z</w:t>
      </w:r>
      <w:r w:rsidR="005737C4" w:rsidRPr="00890509">
        <w:rPr>
          <w:i/>
          <w:iCs/>
        </w:rPr>
        <w:t>.com</w:t>
      </w:r>
      <w:r w:rsidR="005737C4" w:rsidRPr="005737C4">
        <w:t xml:space="preserve"> which can only be discovered after a close reading of a discussion thread.</w:t>
      </w:r>
    </w:p>
    <w:p w14:paraId="271D42BA" w14:textId="53FEAC72" w:rsidR="000A63FB" w:rsidRPr="00FA758D" w:rsidRDefault="000A63FB" w:rsidP="00FA758D">
      <w:pPr>
        <w:pStyle w:val="Nadpis2"/>
        <w:numPr>
          <w:ilvl w:val="1"/>
          <w:numId w:val="14"/>
        </w:numPr>
        <w:ind w:left="851" w:hanging="425"/>
        <w:rPr>
          <w:lang w:val="en-US"/>
        </w:rPr>
      </w:pPr>
      <w:r w:rsidRPr="00FA758D">
        <w:rPr>
          <w:lang w:val="en-US"/>
        </w:rPr>
        <w:t xml:space="preserve">Problems with Incongruent Terms </w:t>
      </w:r>
    </w:p>
    <w:p w14:paraId="2895ABD8" w14:textId="1DE44E9B" w:rsidR="000A63FB" w:rsidRPr="0099101F" w:rsidRDefault="000A63FB" w:rsidP="000A63FB">
      <w:pPr>
        <w:pStyle w:val="Paragraph"/>
        <w:jc w:val="both"/>
      </w:pPr>
      <w:r w:rsidRPr="0099101F">
        <w:t>Another problematic issue that surfaced in the analysis of participants</w:t>
      </w:r>
      <w:r w:rsidR="009216B3">
        <w:t>’</w:t>
      </w:r>
      <w:r w:rsidRPr="0099101F">
        <w:t xml:space="preserve"> information-seeking behaviour was system-bound terminology, namely the phrases </w:t>
      </w:r>
      <w:r w:rsidRPr="0099101F">
        <w:rPr>
          <w:i/>
        </w:rPr>
        <w:t>hedonic damages</w:t>
      </w:r>
      <w:r w:rsidRPr="0099101F">
        <w:t xml:space="preserve">, </w:t>
      </w:r>
      <w:r w:rsidRPr="0099101F">
        <w:rPr>
          <w:i/>
        </w:rPr>
        <w:t>compensatory damages</w:t>
      </w:r>
      <w:r w:rsidRPr="0099101F">
        <w:t xml:space="preserve">, </w:t>
      </w:r>
      <w:r w:rsidRPr="0099101F">
        <w:rPr>
          <w:i/>
        </w:rPr>
        <w:t>superior court</w:t>
      </w:r>
      <w:r w:rsidRPr="0099101F">
        <w:t xml:space="preserve">, and the adverbs </w:t>
      </w:r>
      <w:r w:rsidRPr="0099101F">
        <w:rPr>
          <w:i/>
        </w:rPr>
        <w:t>hereinafter, thereto, thereof</w:t>
      </w:r>
      <w:r w:rsidR="00890509">
        <w:rPr>
          <w:i/>
        </w:rPr>
        <w:t>,</w:t>
      </w:r>
      <w:r w:rsidRPr="0099101F">
        <w:rPr>
          <w:i/>
        </w:rPr>
        <w:t xml:space="preserve"> </w:t>
      </w:r>
      <w:r w:rsidRPr="0099101F">
        <w:t>and</w:t>
      </w:r>
      <w:r w:rsidRPr="0099101F">
        <w:rPr>
          <w:i/>
        </w:rPr>
        <w:t xml:space="preserve"> </w:t>
      </w:r>
      <w:r w:rsidRPr="0099101F">
        <w:rPr>
          <w:i/>
        </w:rPr>
        <w:lastRenderedPageBreak/>
        <w:t xml:space="preserve">wherefore. </w:t>
      </w:r>
      <w:r w:rsidRPr="0099101F">
        <w:t xml:space="preserve">These lexical units generated a high rate of </w:t>
      </w:r>
      <w:proofErr w:type="gramStart"/>
      <w:r w:rsidRPr="0099101F">
        <w:t>look-ups</w:t>
      </w:r>
      <w:proofErr w:type="gramEnd"/>
      <w:r w:rsidRPr="0099101F">
        <w:t xml:space="preserve"> because the sources consulted either did not provide an equivalent or provided a description rather than the counterpart of a term. </w:t>
      </w:r>
      <w:r w:rsidR="00C85CEF">
        <w:t>Particular</w:t>
      </w:r>
      <w:r w:rsidR="00052A71">
        <w:t xml:space="preserve"> </w:t>
      </w:r>
      <w:r w:rsidRPr="0099101F">
        <w:t xml:space="preserve">attention should be </w:t>
      </w:r>
      <w:r w:rsidR="00052A71">
        <w:t>paid</w:t>
      </w:r>
      <w:r w:rsidR="00052A71" w:rsidRPr="0099101F">
        <w:t xml:space="preserve"> </w:t>
      </w:r>
      <w:r w:rsidRPr="0099101F">
        <w:t xml:space="preserve">to incongruent legal terms </w:t>
      </w:r>
      <w:r w:rsidR="00052A71">
        <w:t>in</w:t>
      </w:r>
      <w:r w:rsidR="00052A71" w:rsidRPr="0099101F">
        <w:t xml:space="preserve"> </w:t>
      </w:r>
      <w:r w:rsidRPr="0099101F">
        <w:t>translation classes, so that students know how to recognise a system-bound term and where to seek assistance when translating it. Recognising that one is dealing with an incongruent term helps the dictionary user to interpret the content of the sources. One is no longer surprised when different sources give different equivalents of an item, or when a dictionary provides only a descriptive equivalent.</w:t>
      </w:r>
    </w:p>
    <w:p w14:paraId="1F62285C" w14:textId="5AA86221" w:rsidR="000A63FB" w:rsidRPr="0099101F" w:rsidRDefault="000A63FB" w:rsidP="00890509">
      <w:pPr>
        <w:pStyle w:val="Newparagraph"/>
        <w:jc w:val="both"/>
      </w:pPr>
      <w:r w:rsidRPr="0099101F">
        <w:t>My observation was that when students found confusing information in one bilingual dictionary, they turned to another dictionary. In the case of system-bound terminology, consulting dictionaries alone is more likely to cause confusion than provide solutions. When one suspects they found an incongruent term in a dictionary, the best solution is to reach for a monolingual dictionary or an encyclopaedic source to learn more about it. Incongruent terms are also a regular topic on translators</w:t>
      </w:r>
      <w:r w:rsidR="009216B3">
        <w:t>’</w:t>
      </w:r>
      <w:r w:rsidRPr="0099101F">
        <w:t xml:space="preserve"> forums. There one can read discussions regarding different translation solutions proposed by other translators.</w:t>
      </w:r>
    </w:p>
    <w:p w14:paraId="13B3202D" w14:textId="77777777" w:rsidR="000A63FB" w:rsidRPr="00FA758D" w:rsidRDefault="000A63FB" w:rsidP="00FA758D">
      <w:pPr>
        <w:pStyle w:val="Nadpis2"/>
        <w:numPr>
          <w:ilvl w:val="1"/>
          <w:numId w:val="14"/>
        </w:numPr>
        <w:ind w:left="851" w:hanging="425"/>
        <w:rPr>
          <w:lang w:val="en-US"/>
        </w:rPr>
      </w:pPr>
      <w:r w:rsidRPr="00FA758D">
        <w:rPr>
          <w:lang w:val="en-US"/>
        </w:rPr>
        <w:t>Problems with Several Equivalents in a Dictionary Entry</w:t>
      </w:r>
    </w:p>
    <w:p w14:paraId="69B9C3A9" w14:textId="7278056F" w:rsidR="000A63FB" w:rsidRPr="0099101F" w:rsidRDefault="000A63FB" w:rsidP="00FA758D">
      <w:pPr>
        <w:pStyle w:val="Paragraph"/>
        <w:jc w:val="both"/>
      </w:pPr>
      <w:r w:rsidRPr="0099101F">
        <w:t xml:space="preserve">Another problem for participants was the fact that dictionary entries provided more than one equivalent of a term, but at the same time did not inform about the syntactic or semantic differences between these equivalents. They probably assumed that there was not much difference between the equivalents given in a dictionary entry and that they could be treated as synonyms. Others felt frustrated and confused because they did not know which of the equivalents to choose. What they often did in this situation was to look up the term in another bilingual dictionary, where they usually encountered a similar problem – several equivalents. A small minority decided to check the meaning of the equivalents in a monolingual dictionary in order to find the semantic differences between them, or to see their contexts of use in online text corpora. Also, not everyone turned to </w:t>
      </w:r>
      <w:r w:rsidRPr="0099101F">
        <w:rPr>
          <w:i/>
        </w:rPr>
        <w:t>proz.com</w:t>
      </w:r>
      <w:r w:rsidRPr="0099101F">
        <w:t xml:space="preserve">, the service designed to help in such difficult cases. </w:t>
      </w:r>
    </w:p>
    <w:p w14:paraId="16940DE7" w14:textId="77777777" w:rsidR="000A63FB" w:rsidRPr="00FA758D" w:rsidRDefault="000A63FB" w:rsidP="00FA758D">
      <w:pPr>
        <w:pStyle w:val="Nadpis2"/>
        <w:numPr>
          <w:ilvl w:val="1"/>
          <w:numId w:val="14"/>
        </w:numPr>
        <w:ind w:left="851" w:hanging="425"/>
        <w:rPr>
          <w:lang w:val="en-US"/>
        </w:rPr>
      </w:pPr>
      <w:r w:rsidRPr="00FA758D">
        <w:rPr>
          <w:lang w:val="en-US"/>
        </w:rPr>
        <w:t>Problems with Processing of Information Found</w:t>
      </w:r>
    </w:p>
    <w:p w14:paraId="48E612C9" w14:textId="4F0A3445" w:rsidR="000A63FB" w:rsidRPr="0099101F" w:rsidRDefault="000A63FB" w:rsidP="000A63FB">
      <w:pPr>
        <w:pStyle w:val="Paragraph"/>
        <w:jc w:val="both"/>
      </w:pPr>
      <w:r w:rsidRPr="0099101F">
        <w:t>The study revealed that the consultation of exactly the same lexical items in exactly the same sources by different participants led to divergent results. This is because the participating students processed the information found in a source differently. As</w:t>
      </w:r>
      <w:r w:rsidR="0078491A">
        <w:t xml:space="preserve"> </w:t>
      </w:r>
      <w:r w:rsidRPr="0099101F">
        <w:t>Wilson (2010: 50) explains</w:t>
      </w:r>
      <w:r w:rsidR="00950BF5">
        <w:t>,</w:t>
      </w:r>
      <w:r w:rsidRPr="0099101F">
        <w:t xml:space="preserve"> </w:t>
      </w:r>
      <w:r w:rsidR="00950BF5">
        <w:t>“</w:t>
      </w:r>
      <w:r w:rsidRPr="0099101F">
        <w:t>data [found in a source] may or may not be information depending upon the state of understanding of the information user</w:t>
      </w:r>
      <w:r w:rsidR="00950BF5">
        <w:t>”.</w:t>
      </w:r>
      <w:r w:rsidRPr="0099101F">
        <w:t xml:space="preserve"> Tarp </w:t>
      </w:r>
      <w:r w:rsidR="00696CF4">
        <w:t>(</w:t>
      </w:r>
      <w:r w:rsidRPr="0099101F">
        <w:t>2007</w:t>
      </w:r>
      <w:r w:rsidRPr="00BC42E1">
        <w:t>: 172)</w:t>
      </w:r>
      <w:r w:rsidRPr="0099101F">
        <w:t xml:space="preserve"> adds that:</w:t>
      </w:r>
    </w:p>
    <w:p w14:paraId="3D6B87E1" w14:textId="5DE7A0F5" w:rsidR="000A63FB" w:rsidRPr="00BC42E1" w:rsidRDefault="000A63FB" w:rsidP="00950BF5">
      <w:pPr>
        <w:pStyle w:val="Citcia"/>
      </w:pPr>
      <w:r w:rsidRPr="00BC42E1">
        <w:t>dictionaries themselves do not contain information, but only lexicographically selected and prepared data from which the users may or may not be able to retrieve the needed information.</w:t>
      </w:r>
    </w:p>
    <w:p w14:paraId="61489AED" w14:textId="0A6E983F" w:rsidR="000A63FB" w:rsidRPr="0099101F" w:rsidRDefault="000A63FB" w:rsidP="000A63FB">
      <w:pPr>
        <w:pStyle w:val="Paragraph"/>
        <w:jc w:val="both"/>
      </w:pPr>
      <w:r w:rsidRPr="0099101F">
        <w:t>The success of a search is not dependent solely on thorough knowledge of existing sources, effective navigation within the sources</w:t>
      </w:r>
      <w:r w:rsidR="00950BF5">
        <w:t>,</w:t>
      </w:r>
      <w:r w:rsidRPr="0099101F">
        <w:t xml:space="preserve"> and speed of access to the required information. It is also determined by the cognitive abilities of a source user to process the information found and use it to achieve one</w:t>
      </w:r>
      <w:r w:rsidR="009216B3">
        <w:t>’</w:t>
      </w:r>
      <w:r w:rsidRPr="0099101F">
        <w:t xml:space="preserve">s goals. Some participants were fixated on finding ready-made answers </w:t>
      </w:r>
      <w:r w:rsidRPr="0099101F">
        <w:lastRenderedPageBreak/>
        <w:t xml:space="preserve">to their translation problems in the form of insertable equivalents. They did not seem to be open to the possibility of using partial information to attempt translation on their own. Thus, they marked the look-up as unsatisfactory and pursued further </w:t>
      </w:r>
      <w:proofErr w:type="gramStart"/>
      <w:r w:rsidRPr="0099101F">
        <w:t>look-ups</w:t>
      </w:r>
      <w:proofErr w:type="gramEnd"/>
      <w:r w:rsidRPr="0099101F">
        <w:t>, even when the source included some information that could be used effectively. In exactly the same situation other students marked the look-up as satisfactory and used what they found creatively to produce a rendition of the lexical unit.</w:t>
      </w:r>
      <w:r w:rsidR="0078491A">
        <w:t xml:space="preserve"> </w:t>
      </w:r>
    </w:p>
    <w:p w14:paraId="396C6E49" w14:textId="77777777" w:rsidR="000A63FB" w:rsidRPr="00FA758D" w:rsidRDefault="000A63FB" w:rsidP="00FA758D">
      <w:pPr>
        <w:pStyle w:val="Odsekzoznamu"/>
        <w:keepNext/>
        <w:numPr>
          <w:ilvl w:val="0"/>
          <w:numId w:val="14"/>
        </w:numPr>
        <w:spacing w:before="560" w:after="280"/>
        <w:ind w:left="426" w:hanging="426"/>
        <w:rPr>
          <w:rFonts w:asciiTheme="majorBidi" w:eastAsiaTheme="minorHAnsi" w:hAnsiTheme="majorBidi" w:cstheme="majorBidi"/>
          <w:b/>
          <w:bCs/>
          <w:lang w:val="en-MY" w:eastAsia="en-US"/>
        </w:rPr>
      </w:pPr>
      <w:r w:rsidRPr="00FA758D">
        <w:rPr>
          <w:rFonts w:asciiTheme="majorBidi" w:eastAsiaTheme="minorHAnsi" w:hAnsiTheme="majorBidi" w:cstheme="majorBidi"/>
          <w:b/>
          <w:bCs/>
          <w:lang w:val="en-MY" w:eastAsia="en-US"/>
        </w:rPr>
        <w:t>Conclusion</w:t>
      </w:r>
    </w:p>
    <w:p w14:paraId="0FCFA77C" w14:textId="4DC0A533" w:rsidR="000A63FB" w:rsidRPr="0099101F" w:rsidRDefault="000A63FB" w:rsidP="0042745A">
      <w:pPr>
        <w:pStyle w:val="Paragraph"/>
      </w:pPr>
      <w:r w:rsidRPr="0099101F">
        <w:t>The list presented in the article includes the most common problems. However, it is not a list of problems experienced by all students. Each participant experienced a different set of problems and with a different intensity, because they generally had different research styles (described in</w:t>
      </w:r>
      <w:r w:rsidR="00C2439B">
        <w:t xml:space="preserve"> </w:t>
      </w:r>
      <w:r w:rsidR="00C2439B" w:rsidRPr="00C2439B">
        <w:t>Sycz-</w:t>
      </w:r>
      <w:proofErr w:type="spellStart"/>
      <w:r w:rsidR="00C2439B" w:rsidRPr="00C2439B">
        <w:t>Opoń</w:t>
      </w:r>
      <w:proofErr w:type="spellEnd"/>
      <w:r w:rsidR="00C2439B" w:rsidRPr="00C2439B">
        <w:t xml:space="preserve"> 2021)</w:t>
      </w:r>
      <w:r w:rsidRPr="00C2439B">
        <w:t xml:space="preserve">. </w:t>
      </w:r>
      <w:r w:rsidR="001936DA" w:rsidRPr="001936DA">
        <w:t>In fact, similar differences in information</w:t>
      </w:r>
      <w:r w:rsidR="00F201C0">
        <w:t>-seeking</w:t>
      </w:r>
      <w:r w:rsidR="001936DA" w:rsidRPr="001936DA">
        <w:t xml:space="preserve"> behaviour can be observed among professional translators</w:t>
      </w:r>
      <w:r w:rsidR="001936DA">
        <w:t xml:space="preserve"> </w:t>
      </w:r>
      <w:r w:rsidR="00727479" w:rsidRPr="00727479">
        <w:t>(Gough 2023</w:t>
      </w:r>
      <w:r w:rsidR="00727479">
        <w:t xml:space="preserve">; </w:t>
      </w:r>
      <w:r w:rsidR="00727479" w:rsidRPr="00727479">
        <w:t>Sycz-</w:t>
      </w:r>
      <w:proofErr w:type="spellStart"/>
      <w:r w:rsidR="00727479" w:rsidRPr="00727479">
        <w:t>Opoń</w:t>
      </w:r>
      <w:proofErr w:type="spellEnd"/>
      <w:r w:rsidR="00727479" w:rsidRPr="00727479">
        <w:t xml:space="preserve"> &amp; Paradowska 2024)</w:t>
      </w:r>
      <w:r w:rsidR="00727479">
        <w:t xml:space="preserve">. </w:t>
      </w:r>
      <w:r w:rsidRPr="00C2439B">
        <w:t>Therefore, a personalised approach is needed to discover with each studen</w:t>
      </w:r>
      <w:r w:rsidRPr="0099101F">
        <w:t>t the area they need to work on.</w:t>
      </w:r>
    </w:p>
    <w:p w14:paraId="7B85F61D" w14:textId="3BEDE4CE" w:rsidR="00C7532A" w:rsidRDefault="000A63FB" w:rsidP="00F201C0">
      <w:pPr>
        <w:pStyle w:val="Newparagraph"/>
        <w:jc w:val="both"/>
      </w:pPr>
      <w:r w:rsidRPr="0099101F">
        <w:t xml:space="preserve">Why were these problems </w:t>
      </w:r>
      <w:r w:rsidR="00727479">
        <w:t>experienced by the students</w:t>
      </w:r>
      <w:r w:rsidRPr="0099101F">
        <w:t>? All the problems described above can be reduced to two denominators – insufficient practical lexicographical/instrumental knowledge and lack of attention to the information-seeking process. As we look at the information</w:t>
      </w:r>
      <w:r w:rsidR="00456748">
        <w:t xml:space="preserve"> retrieval</w:t>
      </w:r>
      <w:r w:rsidRPr="0099101F">
        <w:t xml:space="preserve"> problems from a broader perspective, it appears that they cannot be attributed solely to the area of research skills. Many information-mining problems arose </w:t>
      </w:r>
      <w:r w:rsidR="00456748">
        <w:t>from</w:t>
      </w:r>
      <w:r w:rsidRPr="0099101F">
        <w:t xml:space="preserve"> an inappropriate approach to translation (focus on translating words rather than the meaning behind the utterance, lack of interest in </w:t>
      </w:r>
      <w:r w:rsidR="00456748">
        <w:t xml:space="preserve">the </w:t>
      </w:r>
      <w:r w:rsidRPr="0099101F">
        <w:t xml:space="preserve">precise meaning of terms, unwillingness to apply translation techniques to </w:t>
      </w:r>
      <w:r w:rsidR="007C5979">
        <w:t>convey</w:t>
      </w:r>
      <w:r w:rsidR="007C5979" w:rsidRPr="0099101F">
        <w:t xml:space="preserve"> the</w:t>
      </w:r>
      <w:r w:rsidRPr="0099101F">
        <w:t xml:space="preserve"> meaning of the incongruent term, etc.). The results of the study indicate that instrumental competence intertwines with translation competence, and one needs both to solve a translation problem. </w:t>
      </w:r>
      <w:r w:rsidR="005F66FD" w:rsidRPr="005F66FD">
        <w:t xml:space="preserve">It may therefore be ill-advised to teach </w:t>
      </w:r>
      <w:r w:rsidR="00361C1E">
        <w:t>research</w:t>
      </w:r>
      <w:r w:rsidR="005F66FD" w:rsidRPr="005F66FD">
        <w:t xml:space="preserve"> skills outside of translation classrooms, during </w:t>
      </w:r>
      <w:r w:rsidR="00607B4F">
        <w:t>a</w:t>
      </w:r>
      <w:r w:rsidR="005F66FD" w:rsidRPr="005F66FD">
        <w:t xml:space="preserve"> separate, </w:t>
      </w:r>
      <w:r w:rsidR="007C5979" w:rsidRPr="005F66FD">
        <w:t>technically centred</w:t>
      </w:r>
      <w:r w:rsidR="005F66FD" w:rsidRPr="005F66FD">
        <w:t xml:space="preserve"> course. It would be more beneficial to develop </w:t>
      </w:r>
      <w:r w:rsidR="005F66FD">
        <w:t>research</w:t>
      </w:r>
      <w:r w:rsidR="005F66FD" w:rsidRPr="005F66FD">
        <w:t xml:space="preserve"> skills alongside other translation competencies</w:t>
      </w:r>
      <w:r w:rsidR="00607B4F">
        <w:t xml:space="preserve"> in a translation classroom</w:t>
      </w:r>
      <w:r w:rsidR="005F66FD" w:rsidRPr="005F66FD">
        <w:t xml:space="preserve"> through regular, insightful</w:t>
      </w:r>
      <w:r w:rsidR="00607B4F">
        <w:t xml:space="preserve"> </w:t>
      </w:r>
      <w:r w:rsidR="005F66FD" w:rsidRPr="005F66FD">
        <w:t>discussions</w:t>
      </w:r>
      <w:r w:rsidR="00D67A03">
        <w:t>.</w:t>
      </w:r>
      <w:r w:rsidRPr="005F66FD">
        <w:t xml:space="preserve"> </w:t>
      </w:r>
      <w:r w:rsidR="00433F6E">
        <w:t>In</w:t>
      </w:r>
      <w:r w:rsidRPr="005F66FD">
        <w:t xml:space="preserve"> </w:t>
      </w:r>
      <w:r w:rsidR="00D67A03">
        <w:t>such classes</w:t>
      </w:r>
      <w:r w:rsidR="00D67A03" w:rsidRPr="005F66FD">
        <w:t xml:space="preserve"> </w:t>
      </w:r>
      <w:r w:rsidRPr="005F66FD">
        <w:t xml:space="preserve">students </w:t>
      </w:r>
      <w:r w:rsidR="00407A44">
        <w:t>should be</w:t>
      </w:r>
      <w:r w:rsidR="00407A44" w:rsidRPr="005F66FD">
        <w:t xml:space="preserve"> </w:t>
      </w:r>
      <w:r w:rsidRPr="005F66FD">
        <w:t xml:space="preserve">guided through the entire </w:t>
      </w:r>
      <w:r w:rsidR="00407A44">
        <w:t>information-seeking</w:t>
      </w:r>
      <w:r w:rsidR="00407A44" w:rsidRPr="005F66FD">
        <w:t xml:space="preserve"> </w:t>
      </w:r>
      <w:r w:rsidRPr="005F66FD">
        <w:t xml:space="preserve">process </w:t>
      </w:r>
      <w:r w:rsidR="00361C1E">
        <w:t>(</w:t>
      </w:r>
      <w:r w:rsidRPr="005F66FD">
        <w:t>to</w:t>
      </w:r>
      <w:r w:rsidR="00BA569B">
        <w:t xml:space="preserve"> raise their awareness</w:t>
      </w:r>
      <w:r w:rsidR="00361C1E">
        <w:t>)</w:t>
      </w:r>
      <w:r w:rsidRPr="005F66FD">
        <w:t xml:space="preserve"> and </w:t>
      </w:r>
      <w:r w:rsidR="007C5979">
        <w:t xml:space="preserve">be </w:t>
      </w:r>
      <w:r w:rsidRPr="005F66FD">
        <w:t>familiarised with tools and strategie</w:t>
      </w:r>
      <w:r w:rsidRPr="0099101F">
        <w:t>s to tackle problematic issues</w:t>
      </w:r>
      <w:r w:rsidR="00994A67">
        <w:t xml:space="preserve"> as they encounter them (practical approach)</w:t>
      </w:r>
      <w:r w:rsidRPr="0099101F">
        <w:t>.</w:t>
      </w:r>
      <w:r w:rsidR="00407A44">
        <w:t xml:space="preserve"> </w:t>
      </w:r>
      <w:r w:rsidR="00C7532A">
        <w:t>T</w:t>
      </w:r>
      <w:r w:rsidR="00C7532A" w:rsidRPr="00C7532A">
        <w:t xml:space="preserve">he focus of such classes should be on </w:t>
      </w:r>
      <w:r w:rsidR="00407A44">
        <w:t xml:space="preserve">the </w:t>
      </w:r>
      <w:r w:rsidR="00CC3A8E" w:rsidRPr="005F66FD">
        <w:t>process of translation plus translation-related research</w:t>
      </w:r>
      <w:r w:rsidR="00C7532A" w:rsidRPr="00C7532A">
        <w:t xml:space="preserve">, rather than </w:t>
      </w:r>
      <w:r w:rsidR="00433F6E">
        <w:t xml:space="preserve">on </w:t>
      </w:r>
      <w:r w:rsidR="00C7532A" w:rsidRPr="00C7532A">
        <w:t>the translation product, so that the students c</w:t>
      </w:r>
      <w:r w:rsidR="00361C1E">
        <w:t>ould</w:t>
      </w:r>
      <w:r w:rsidR="00C7532A" w:rsidRPr="00C7532A">
        <w:t xml:space="preserve"> see the link between the problem encountered during translation, the particular information need, the selection of an </w:t>
      </w:r>
      <w:r w:rsidR="00CC3A8E" w:rsidRPr="00C7532A">
        <w:t>appropriate</w:t>
      </w:r>
      <w:r w:rsidR="00C7532A" w:rsidRPr="00C7532A">
        <w:t xml:space="preserve"> source and the solution applied to the problem.</w:t>
      </w:r>
    </w:p>
    <w:p w14:paraId="33F9659D" w14:textId="331FADC3" w:rsidR="00900D6F" w:rsidRPr="00C7532A" w:rsidRDefault="00110D2A" w:rsidP="00513E20">
      <w:pPr>
        <w:pStyle w:val="Newparagraph"/>
        <w:jc w:val="both"/>
      </w:pPr>
      <w:r>
        <w:t>Finally, i</w:t>
      </w:r>
      <w:r w:rsidR="00900D6F" w:rsidRPr="00900D6F">
        <w:t>t is important to consider the limitations of this study. Firstly, the sample was drawn from a single educational institution, which may limit the generalisability of the findings. Secondly, the study focused exclusively on translation from L2 into L1, which may not reflect the full range of translation behaviours. Thirdly, the information</w:t>
      </w:r>
      <w:r>
        <w:t>-seeking</w:t>
      </w:r>
      <w:r w:rsidR="00900D6F" w:rsidRPr="00900D6F">
        <w:t xml:space="preserve"> behaviour was observed during a single type of translation, which may not fully capture the nuances of other translation contexts. Therefore, any generalisations to other </w:t>
      </w:r>
      <w:r w:rsidR="00696CF4">
        <w:t>translation settings</w:t>
      </w:r>
      <w:r w:rsidR="00900D6F" w:rsidRPr="00900D6F">
        <w:t xml:space="preserve"> should be made with caution and in light of other studies on this topic.</w:t>
      </w:r>
    </w:p>
    <w:p w14:paraId="286970BF" w14:textId="5CBD1933" w:rsidR="000A63FB" w:rsidRPr="000B2733" w:rsidRDefault="000A63FB" w:rsidP="00711108">
      <w:pPr>
        <w:pStyle w:val="Nadpis1"/>
        <w:jc w:val="both"/>
        <w:rPr>
          <w:b w:val="0"/>
          <w:bCs w:val="0"/>
        </w:rPr>
      </w:pPr>
      <w:r w:rsidRPr="00BC42E1">
        <w:lastRenderedPageBreak/>
        <w:t xml:space="preserve">Appendix </w:t>
      </w:r>
      <w:r w:rsidR="00847E2C">
        <w:t>A</w:t>
      </w:r>
      <w:r w:rsidRPr="00BC42E1">
        <w:t xml:space="preserve">: </w:t>
      </w:r>
      <w:r w:rsidRPr="000B2733">
        <w:rPr>
          <w:b w:val="0"/>
          <w:bCs w:val="0"/>
        </w:rPr>
        <w:t xml:space="preserve">Translation </w:t>
      </w:r>
      <w:r w:rsidR="000B2733">
        <w:rPr>
          <w:b w:val="0"/>
          <w:bCs w:val="0"/>
        </w:rPr>
        <w:t>a</w:t>
      </w:r>
      <w:r w:rsidRPr="000B2733">
        <w:rPr>
          <w:b w:val="0"/>
          <w:bCs w:val="0"/>
        </w:rPr>
        <w:t>ssignment</w:t>
      </w:r>
    </w:p>
    <w:p w14:paraId="70172AA6" w14:textId="77777777" w:rsidR="000A63FB" w:rsidRPr="00711108" w:rsidRDefault="000A63FB" w:rsidP="00711108">
      <w:pPr>
        <w:keepNext/>
        <w:jc w:val="both"/>
        <w:rPr>
          <w:szCs w:val="28"/>
          <w:lang w:val="en-GB"/>
        </w:rPr>
      </w:pPr>
      <w:r w:rsidRPr="00711108">
        <w:rPr>
          <w:szCs w:val="28"/>
          <w:lang w:val="en-GB"/>
        </w:rPr>
        <w:t>SUPERIOR COURT FOR THE STATE OF GEORGIA FOR THE COUNTY OF GWINNETT</w:t>
      </w:r>
    </w:p>
    <w:p w14:paraId="43CC0549" w14:textId="77777777" w:rsidR="000A63FB" w:rsidRPr="00711108" w:rsidRDefault="000A63FB" w:rsidP="00711108">
      <w:pPr>
        <w:keepNext/>
        <w:jc w:val="both"/>
        <w:rPr>
          <w:szCs w:val="28"/>
          <w:lang w:val="en-GB"/>
        </w:rPr>
      </w:pPr>
      <w:r w:rsidRPr="00711108">
        <w:rPr>
          <w:szCs w:val="28"/>
          <w:lang w:val="en-GB"/>
        </w:rPr>
        <w:t>CASE NO. GC136582</w:t>
      </w:r>
    </w:p>
    <w:p w14:paraId="04F3996A" w14:textId="77777777" w:rsidR="000A63FB" w:rsidRPr="00711108" w:rsidRDefault="000A63FB" w:rsidP="000A63FB">
      <w:pPr>
        <w:jc w:val="both"/>
        <w:rPr>
          <w:szCs w:val="28"/>
          <w:lang w:val="en-GB"/>
        </w:rPr>
      </w:pPr>
      <w:r w:rsidRPr="00711108">
        <w:rPr>
          <w:szCs w:val="28"/>
          <w:lang w:val="en-GB"/>
        </w:rPr>
        <w:t xml:space="preserve">Sebastian </w:t>
      </w:r>
      <w:proofErr w:type="spellStart"/>
      <w:r w:rsidRPr="00711108">
        <w:rPr>
          <w:szCs w:val="28"/>
          <w:lang w:val="en-GB"/>
        </w:rPr>
        <w:t>Dziubik</w:t>
      </w:r>
      <w:proofErr w:type="spellEnd"/>
      <w:r w:rsidRPr="00711108">
        <w:rPr>
          <w:szCs w:val="28"/>
          <w:lang w:val="en-GB"/>
        </w:rPr>
        <w:t>,</w:t>
      </w:r>
    </w:p>
    <w:p w14:paraId="10512D76" w14:textId="77777777" w:rsidR="000A63FB" w:rsidRPr="00711108" w:rsidRDefault="000A63FB" w:rsidP="000A63FB">
      <w:pPr>
        <w:jc w:val="both"/>
        <w:rPr>
          <w:szCs w:val="28"/>
          <w:lang w:val="en-GB"/>
        </w:rPr>
      </w:pPr>
      <w:r w:rsidRPr="00711108">
        <w:rPr>
          <w:szCs w:val="28"/>
          <w:lang w:val="en-GB"/>
        </w:rPr>
        <w:t>PLAINTIFF</w:t>
      </w:r>
    </w:p>
    <w:p w14:paraId="1549B2F4" w14:textId="77777777" w:rsidR="000A63FB" w:rsidRPr="00711108" w:rsidRDefault="000A63FB" w:rsidP="000A63FB">
      <w:pPr>
        <w:jc w:val="both"/>
        <w:rPr>
          <w:szCs w:val="28"/>
          <w:lang w:val="en-GB"/>
        </w:rPr>
      </w:pPr>
      <w:r w:rsidRPr="00711108">
        <w:rPr>
          <w:szCs w:val="28"/>
          <w:lang w:val="en-GB"/>
        </w:rPr>
        <w:t>Versus.</w:t>
      </w:r>
    </w:p>
    <w:p w14:paraId="4762FF20" w14:textId="77777777" w:rsidR="000A63FB" w:rsidRPr="00711108" w:rsidRDefault="000A63FB" w:rsidP="000A63FB">
      <w:pPr>
        <w:jc w:val="both"/>
        <w:rPr>
          <w:szCs w:val="28"/>
          <w:lang w:val="en-GB"/>
        </w:rPr>
      </w:pPr>
      <w:r w:rsidRPr="00711108">
        <w:rPr>
          <w:szCs w:val="28"/>
          <w:lang w:val="en-GB"/>
        </w:rPr>
        <w:t>International Music Corporation, Inc.,</w:t>
      </w:r>
    </w:p>
    <w:p w14:paraId="3BE24937" w14:textId="77777777" w:rsidR="000A63FB" w:rsidRPr="00711108" w:rsidRDefault="000A63FB" w:rsidP="000A63FB">
      <w:pPr>
        <w:jc w:val="both"/>
        <w:rPr>
          <w:szCs w:val="28"/>
          <w:lang w:val="en-GB"/>
        </w:rPr>
      </w:pPr>
      <w:r w:rsidRPr="00711108">
        <w:rPr>
          <w:szCs w:val="28"/>
          <w:lang w:val="en-GB"/>
        </w:rPr>
        <w:t>DEFENDANT</w:t>
      </w:r>
    </w:p>
    <w:p w14:paraId="731F8D9B" w14:textId="77777777" w:rsidR="000A63FB" w:rsidRPr="00711108" w:rsidRDefault="000A63FB" w:rsidP="000A63FB">
      <w:pPr>
        <w:jc w:val="both"/>
        <w:rPr>
          <w:szCs w:val="28"/>
          <w:lang w:val="en-GB"/>
        </w:rPr>
      </w:pPr>
      <w:r w:rsidRPr="00711108">
        <w:rPr>
          <w:szCs w:val="28"/>
          <w:lang w:val="en-GB"/>
        </w:rPr>
        <w:t>COMPLAINT FOR BREACH OF CONTRACT</w:t>
      </w:r>
    </w:p>
    <w:p w14:paraId="1C887037" w14:textId="77777777" w:rsidR="000A63FB" w:rsidRPr="00711108" w:rsidRDefault="000A63FB" w:rsidP="000A63FB">
      <w:pPr>
        <w:jc w:val="both"/>
        <w:rPr>
          <w:szCs w:val="28"/>
          <w:lang w:val="en-GB"/>
        </w:rPr>
      </w:pPr>
      <w:r w:rsidRPr="00711108">
        <w:rPr>
          <w:szCs w:val="28"/>
          <w:lang w:val="en-GB"/>
        </w:rPr>
        <w:t>Plaintiff alleges as follows:</w:t>
      </w:r>
    </w:p>
    <w:p w14:paraId="3945C007" w14:textId="77777777" w:rsidR="000A63FB" w:rsidRPr="00711108" w:rsidRDefault="000A63FB" w:rsidP="000A63FB">
      <w:pPr>
        <w:jc w:val="both"/>
        <w:rPr>
          <w:szCs w:val="28"/>
          <w:lang w:val="en-GB"/>
        </w:rPr>
      </w:pPr>
      <w:r w:rsidRPr="00711108">
        <w:rPr>
          <w:szCs w:val="28"/>
          <w:lang w:val="en-GB"/>
        </w:rPr>
        <w:t>FIRST CAUSE OF ACTION</w:t>
      </w:r>
    </w:p>
    <w:p w14:paraId="43E4A269" w14:textId="77777777" w:rsidR="000A63FB" w:rsidRPr="00711108" w:rsidRDefault="000A63FB" w:rsidP="000A63FB">
      <w:pPr>
        <w:jc w:val="both"/>
        <w:rPr>
          <w:szCs w:val="28"/>
          <w:lang w:val="en-GB"/>
        </w:rPr>
      </w:pPr>
      <w:r w:rsidRPr="00711108">
        <w:rPr>
          <w:szCs w:val="28"/>
          <w:lang w:val="en-GB"/>
        </w:rPr>
        <w:t>(Breach of contract as to contractual payments)</w:t>
      </w:r>
    </w:p>
    <w:p w14:paraId="35377621" w14:textId="77777777" w:rsidR="000A63FB" w:rsidRPr="00711108" w:rsidRDefault="000A63FB" w:rsidP="000A63FB">
      <w:pPr>
        <w:pStyle w:val="Odsekzoznamu"/>
        <w:numPr>
          <w:ilvl w:val="0"/>
          <w:numId w:val="3"/>
        </w:numPr>
        <w:spacing w:after="200"/>
        <w:contextualSpacing/>
        <w:jc w:val="both"/>
        <w:rPr>
          <w:szCs w:val="28"/>
          <w:lang w:val="en-GB"/>
        </w:rPr>
      </w:pPr>
      <w:r w:rsidRPr="00711108">
        <w:rPr>
          <w:szCs w:val="28"/>
          <w:lang w:val="en-GB"/>
        </w:rPr>
        <w:t>(…)</w:t>
      </w:r>
    </w:p>
    <w:p w14:paraId="2BBB9D9E" w14:textId="0F3690AC" w:rsidR="000A63FB" w:rsidRPr="00711108" w:rsidRDefault="000A63FB" w:rsidP="000A63FB">
      <w:pPr>
        <w:pStyle w:val="Odsekzoznamu"/>
        <w:numPr>
          <w:ilvl w:val="0"/>
          <w:numId w:val="3"/>
        </w:numPr>
        <w:spacing w:after="200"/>
        <w:contextualSpacing/>
        <w:jc w:val="both"/>
        <w:rPr>
          <w:szCs w:val="28"/>
          <w:lang w:val="en-GB"/>
        </w:rPr>
      </w:pPr>
      <w:r w:rsidRPr="00711108">
        <w:rPr>
          <w:szCs w:val="28"/>
          <w:lang w:val="en-GB"/>
        </w:rPr>
        <w:t xml:space="preserve">In or about </w:t>
      </w:r>
      <w:proofErr w:type="gramStart"/>
      <w:r w:rsidRPr="00711108">
        <w:rPr>
          <w:szCs w:val="28"/>
          <w:lang w:val="en-GB"/>
        </w:rPr>
        <w:t>January,</w:t>
      </w:r>
      <w:proofErr w:type="gramEnd"/>
      <w:r w:rsidRPr="00711108">
        <w:rPr>
          <w:szCs w:val="28"/>
          <w:lang w:val="en-GB"/>
        </w:rPr>
        <w:t xml:space="preserve"> 2002, </w:t>
      </w:r>
      <w:proofErr w:type="spellStart"/>
      <w:r w:rsidRPr="00711108">
        <w:rPr>
          <w:szCs w:val="28"/>
          <w:lang w:val="en-GB"/>
        </w:rPr>
        <w:t>Dziubik</w:t>
      </w:r>
      <w:proofErr w:type="spellEnd"/>
      <w:r w:rsidRPr="00711108">
        <w:rPr>
          <w:szCs w:val="28"/>
          <w:lang w:val="en-GB"/>
        </w:rPr>
        <w:t xml:space="preserve"> entered into the employ of IMC as a marketing executive of Folk Recording Studios, a division on IMC, pursuant to a four-year contract (the “2002 Contract”). By the terms of the 2002 Contract, </w:t>
      </w:r>
      <w:proofErr w:type="spellStart"/>
      <w:r w:rsidRPr="00711108">
        <w:rPr>
          <w:szCs w:val="28"/>
          <w:lang w:val="en-GB"/>
        </w:rPr>
        <w:t>Dziubik</w:t>
      </w:r>
      <w:proofErr w:type="spellEnd"/>
      <w:r w:rsidRPr="00711108">
        <w:rPr>
          <w:szCs w:val="28"/>
          <w:lang w:val="en-GB"/>
        </w:rPr>
        <w:t xml:space="preserve"> was given the responsibility to supervise and direct marketing and distribution of all IMC folk products in Europe (“Products”). A key element of </w:t>
      </w:r>
      <w:proofErr w:type="spellStart"/>
      <w:r w:rsidRPr="00711108">
        <w:rPr>
          <w:szCs w:val="28"/>
          <w:lang w:val="en-GB"/>
        </w:rPr>
        <w:t>Dziubik</w:t>
      </w:r>
      <w:proofErr w:type="spellEnd"/>
      <w:r w:rsidR="009216B3" w:rsidRPr="00711108">
        <w:rPr>
          <w:szCs w:val="28"/>
          <w:lang w:val="en-GB"/>
        </w:rPr>
        <w:t>’</w:t>
      </w:r>
      <w:r w:rsidRPr="00711108">
        <w:rPr>
          <w:szCs w:val="28"/>
          <w:lang w:val="en-GB"/>
        </w:rPr>
        <w:t xml:space="preserve"> s compensation under the 2002 Contract was an Incentive Bonus provision designed to compensate him for his success in managing the IMC operations that were placed under his directions. (…)</w:t>
      </w:r>
    </w:p>
    <w:p w14:paraId="579A70C4" w14:textId="77777777" w:rsidR="000A63FB" w:rsidRPr="00711108" w:rsidRDefault="000A63FB" w:rsidP="000A63FB">
      <w:pPr>
        <w:pStyle w:val="Odsekzoznamu"/>
        <w:numPr>
          <w:ilvl w:val="0"/>
          <w:numId w:val="3"/>
        </w:numPr>
        <w:spacing w:after="200"/>
        <w:contextualSpacing/>
        <w:jc w:val="both"/>
        <w:rPr>
          <w:szCs w:val="28"/>
          <w:lang w:val="en-GB"/>
        </w:rPr>
      </w:pPr>
      <w:r w:rsidRPr="00711108">
        <w:rPr>
          <w:szCs w:val="28"/>
          <w:lang w:val="en-GB"/>
        </w:rPr>
        <w:t>(…)</w:t>
      </w:r>
    </w:p>
    <w:p w14:paraId="5AE4FC26" w14:textId="77777777" w:rsidR="000A63FB" w:rsidRPr="00711108" w:rsidRDefault="000A63FB" w:rsidP="000A63FB">
      <w:pPr>
        <w:pStyle w:val="Odsekzoznamu"/>
        <w:numPr>
          <w:ilvl w:val="0"/>
          <w:numId w:val="3"/>
        </w:numPr>
        <w:spacing w:after="200"/>
        <w:contextualSpacing/>
        <w:jc w:val="both"/>
        <w:rPr>
          <w:szCs w:val="28"/>
          <w:lang w:val="en-GB"/>
        </w:rPr>
      </w:pPr>
      <w:r w:rsidRPr="00711108">
        <w:rPr>
          <w:szCs w:val="28"/>
          <w:lang w:val="en-GB"/>
        </w:rPr>
        <w:t>(…)</w:t>
      </w:r>
    </w:p>
    <w:p w14:paraId="1DAA1BB1" w14:textId="4291BB6A" w:rsidR="000A63FB" w:rsidRPr="00711108" w:rsidRDefault="000A63FB" w:rsidP="000A63FB">
      <w:pPr>
        <w:pStyle w:val="Odsekzoznamu"/>
        <w:numPr>
          <w:ilvl w:val="0"/>
          <w:numId w:val="3"/>
        </w:numPr>
        <w:spacing w:after="200"/>
        <w:contextualSpacing/>
        <w:jc w:val="both"/>
        <w:rPr>
          <w:szCs w:val="28"/>
          <w:lang w:val="en-GB"/>
        </w:rPr>
      </w:pPr>
      <w:proofErr w:type="spellStart"/>
      <w:r w:rsidRPr="00711108">
        <w:rPr>
          <w:szCs w:val="28"/>
          <w:lang w:val="en-GB"/>
        </w:rPr>
        <w:t>Dziubik</w:t>
      </w:r>
      <w:proofErr w:type="spellEnd"/>
      <w:r w:rsidRPr="00711108">
        <w:rPr>
          <w:szCs w:val="28"/>
          <w:lang w:val="en-GB"/>
        </w:rPr>
        <w:t xml:space="preserve"> has done all things that have been required to be done by him under the 2002 Contract and he is in no manner or respect in breach thereof. At the time of IMS</w:t>
      </w:r>
      <w:r w:rsidR="009216B3" w:rsidRPr="00711108">
        <w:rPr>
          <w:szCs w:val="28"/>
          <w:lang w:val="en-GB"/>
        </w:rPr>
        <w:t>’</w:t>
      </w:r>
      <w:r w:rsidRPr="00711108">
        <w:rPr>
          <w:szCs w:val="28"/>
          <w:lang w:val="en-GB"/>
        </w:rPr>
        <w:t>s acts of breach and repudiation hereinafter set forth, the 2002 Contract, but for IMC</w:t>
      </w:r>
      <w:r w:rsidR="009216B3" w:rsidRPr="00711108">
        <w:rPr>
          <w:szCs w:val="28"/>
          <w:lang w:val="en-GB"/>
        </w:rPr>
        <w:t>’</w:t>
      </w:r>
      <w:r w:rsidRPr="00711108">
        <w:rPr>
          <w:szCs w:val="28"/>
          <w:lang w:val="en-GB"/>
        </w:rPr>
        <w:t>s breach, continued to impose obligations or performance on the parties thereto.</w:t>
      </w:r>
    </w:p>
    <w:p w14:paraId="21F51FA2" w14:textId="77777777" w:rsidR="000A63FB" w:rsidRPr="00711108" w:rsidRDefault="000A63FB" w:rsidP="000A63FB">
      <w:pPr>
        <w:jc w:val="both"/>
        <w:rPr>
          <w:szCs w:val="28"/>
          <w:lang w:val="en-GB"/>
        </w:rPr>
      </w:pPr>
      <w:r w:rsidRPr="00711108">
        <w:rPr>
          <w:szCs w:val="28"/>
          <w:lang w:val="en-GB"/>
        </w:rPr>
        <w:t>(…)</w:t>
      </w:r>
    </w:p>
    <w:p w14:paraId="53CB4485" w14:textId="77777777" w:rsidR="000A63FB" w:rsidRPr="00711108" w:rsidRDefault="000A63FB" w:rsidP="000A63FB">
      <w:pPr>
        <w:jc w:val="both"/>
        <w:rPr>
          <w:szCs w:val="28"/>
          <w:lang w:val="en-GB"/>
        </w:rPr>
      </w:pPr>
      <w:r w:rsidRPr="00711108">
        <w:rPr>
          <w:szCs w:val="28"/>
          <w:lang w:val="en-GB"/>
        </w:rPr>
        <w:t>Wherefore, the plaintiff prays for the following relief from this Court:</w:t>
      </w:r>
    </w:p>
    <w:p w14:paraId="381084C6" w14:textId="77777777" w:rsidR="000A63FB" w:rsidRPr="00711108" w:rsidRDefault="000A63FB" w:rsidP="000A63FB">
      <w:pPr>
        <w:pStyle w:val="Odsekzoznamu"/>
        <w:numPr>
          <w:ilvl w:val="0"/>
          <w:numId w:val="4"/>
        </w:numPr>
        <w:spacing w:after="200"/>
        <w:contextualSpacing/>
        <w:jc w:val="both"/>
        <w:rPr>
          <w:szCs w:val="28"/>
          <w:lang w:val="en-GB"/>
        </w:rPr>
      </w:pPr>
      <w:r w:rsidRPr="00711108">
        <w:rPr>
          <w:szCs w:val="28"/>
          <w:lang w:val="en-GB"/>
        </w:rPr>
        <w:t xml:space="preserve">Compensatory damages in the </w:t>
      </w:r>
      <w:proofErr w:type="gramStart"/>
      <w:r w:rsidRPr="00711108">
        <w:rPr>
          <w:szCs w:val="28"/>
          <w:lang w:val="en-GB"/>
        </w:rPr>
        <w:t>amount</w:t>
      </w:r>
      <w:proofErr w:type="gramEnd"/>
      <w:r w:rsidRPr="00711108">
        <w:rPr>
          <w:szCs w:val="28"/>
          <w:lang w:val="en-GB"/>
        </w:rPr>
        <w:t xml:space="preserve"> of Euro 25,000.00</w:t>
      </w:r>
    </w:p>
    <w:p w14:paraId="6CC26D54" w14:textId="77777777" w:rsidR="000A63FB" w:rsidRPr="00711108" w:rsidRDefault="000A63FB" w:rsidP="000A63FB">
      <w:pPr>
        <w:pStyle w:val="Odsekzoznamu"/>
        <w:numPr>
          <w:ilvl w:val="0"/>
          <w:numId w:val="4"/>
        </w:numPr>
        <w:spacing w:after="200"/>
        <w:contextualSpacing/>
        <w:jc w:val="both"/>
        <w:rPr>
          <w:szCs w:val="28"/>
          <w:lang w:val="en-GB"/>
        </w:rPr>
      </w:pPr>
      <w:r w:rsidRPr="00711108">
        <w:rPr>
          <w:szCs w:val="28"/>
          <w:lang w:val="en-GB"/>
        </w:rPr>
        <w:t xml:space="preserve">vindictive damages in the </w:t>
      </w:r>
      <w:proofErr w:type="gramStart"/>
      <w:r w:rsidRPr="00711108">
        <w:rPr>
          <w:szCs w:val="28"/>
          <w:lang w:val="en-GB"/>
        </w:rPr>
        <w:t>amount</w:t>
      </w:r>
      <w:proofErr w:type="gramEnd"/>
      <w:r w:rsidRPr="00711108">
        <w:rPr>
          <w:szCs w:val="28"/>
          <w:lang w:val="en-GB"/>
        </w:rPr>
        <w:t xml:space="preserve"> of Euro 25,000.00</w:t>
      </w:r>
    </w:p>
    <w:p w14:paraId="79E921B4" w14:textId="77777777" w:rsidR="000A63FB" w:rsidRPr="00711108" w:rsidRDefault="000A63FB" w:rsidP="000A63FB">
      <w:pPr>
        <w:pStyle w:val="Odsekzoznamu"/>
        <w:numPr>
          <w:ilvl w:val="0"/>
          <w:numId w:val="4"/>
        </w:numPr>
        <w:spacing w:after="200"/>
        <w:contextualSpacing/>
        <w:jc w:val="both"/>
        <w:rPr>
          <w:szCs w:val="28"/>
          <w:lang w:val="en-GB"/>
        </w:rPr>
      </w:pPr>
      <w:r w:rsidRPr="00711108">
        <w:rPr>
          <w:szCs w:val="28"/>
          <w:lang w:val="en-GB"/>
        </w:rPr>
        <w:t xml:space="preserve">hedonic damages in the </w:t>
      </w:r>
      <w:proofErr w:type="gramStart"/>
      <w:r w:rsidRPr="00711108">
        <w:rPr>
          <w:szCs w:val="28"/>
          <w:lang w:val="en-GB"/>
        </w:rPr>
        <w:t>amount</w:t>
      </w:r>
      <w:proofErr w:type="gramEnd"/>
      <w:r w:rsidRPr="00711108">
        <w:rPr>
          <w:szCs w:val="28"/>
          <w:lang w:val="en-GB"/>
        </w:rPr>
        <w:t xml:space="preserve"> of Euro 25,000.00</w:t>
      </w:r>
    </w:p>
    <w:p w14:paraId="7FBEEFB2" w14:textId="77777777" w:rsidR="000A63FB" w:rsidRPr="00711108" w:rsidRDefault="000A63FB" w:rsidP="000A63FB">
      <w:pPr>
        <w:pStyle w:val="Odsekzoznamu"/>
        <w:numPr>
          <w:ilvl w:val="0"/>
          <w:numId w:val="4"/>
        </w:numPr>
        <w:spacing w:after="200"/>
        <w:contextualSpacing/>
        <w:jc w:val="both"/>
        <w:rPr>
          <w:szCs w:val="28"/>
          <w:lang w:val="en-GB"/>
        </w:rPr>
      </w:pPr>
      <w:r w:rsidRPr="00711108">
        <w:rPr>
          <w:szCs w:val="28"/>
          <w:lang w:val="en-GB"/>
        </w:rPr>
        <w:t>such other and further relief as may seem just and proper</w:t>
      </w:r>
    </w:p>
    <w:p w14:paraId="5AFE82DD" w14:textId="77777777" w:rsidR="000A63FB" w:rsidRPr="00711108" w:rsidRDefault="000A63FB" w:rsidP="000A63FB">
      <w:pPr>
        <w:jc w:val="both"/>
        <w:rPr>
          <w:szCs w:val="28"/>
          <w:lang w:val="en-GB"/>
        </w:rPr>
      </w:pPr>
      <w:r w:rsidRPr="00711108">
        <w:rPr>
          <w:szCs w:val="28"/>
          <w:lang w:val="en-GB"/>
        </w:rPr>
        <w:t>(…)</w:t>
      </w:r>
    </w:p>
    <w:p w14:paraId="70EF3438" w14:textId="77777777" w:rsidR="000A63FB" w:rsidRPr="00711108" w:rsidRDefault="000A63FB" w:rsidP="000A63FB">
      <w:pPr>
        <w:jc w:val="both"/>
        <w:rPr>
          <w:szCs w:val="28"/>
          <w:lang w:val="en-GB"/>
        </w:rPr>
      </w:pPr>
      <w:r w:rsidRPr="00711108">
        <w:rPr>
          <w:szCs w:val="28"/>
          <w:lang w:val="en-GB"/>
        </w:rPr>
        <w:t>I BELIEVE THAT THE FACTS STATED IN THIS COMPLAINT ARE TRUE</w:t>
      </w:r>
    </w:p>
    <w:p w14:paraId="23B343AE" w14:textId="77777777" w:rsidR="000A63FB" w:rsidRPr="00711108" w:rsidRDefault="000A63FB" w:rsidP="000A63FB">
      <w:pPr>
        <w:jc w:val="both"/>
        <w:rPr>
          <w:szCs w:val="28"/>
          <w:lang w:val="en-GB"/>
        </w:rPr>
      </w:pPr>
      <w:r w:rsidRPr="00711108">
        <w:rPr>
          <w:szCs w:val="28"/>
          <w:lang w:val="en-GB"/>
        </w:rPr>
        <w:t xml:space="preserve">Sebastian </w:t>
      </w:r>
      <w:proofErr w:type="spellStart"/>
      <w:r w:rsidRPr="00711108">
        <w:rPr>
          <w:szCs w:val="28"/>
          <w:lang w:val="en-GB"/>
        </w:rPr>
        <w:t>Dziubik</w:t>
      </w:r>
      <w:proofErr w:type="spellEnd"/>
    </w:p>
    <w:p w14:paraId="2F381D17" w14:textId="77777777" w:rsidR="000A63FB" w:rsidRPr="00711108" w:rsidRDefault="000A63FB" w:rsidP="000A63FB">
      <w:pPr>
        <w:jc w:val="both"/>
        <w:rPr>
          <w:szCs w:val="28"/>
          <w:lang w:val="en-GB"/>
        </w:rPr>
      </w:pPr>
      <w:r w:rsidRPr="00711108">
        <w:rPr>
          <w:szCs w:val="28"/>
          <w:lang w:val="en-GB"/>
        </w:rPr>
        <w:t>(…)</w:t>
      </w:r>
    </w:p>
    <w:p w14:paraId="62D5445F" w14:textId="77777777" w:rsidR="000B2733" w:rsidRPr="00711108" w:rsidRDefault="000A63FB" w:rsidP="000A63FB">
      <w:pPr>
        <w:jc w:val="both"/>
        <w:rPr>
          <w:szCs w:val="28"/>
          <w:lang w:val="en-GB"/>
        </w:rPr>
        <w:sectPr w:rsidR="000B2733" w:rsidRPr="00711108" w:rsidSect="00B46DC4">
          <w:headerReference w:type="even" r:id="rId11"/>
          <w:headerReference w:type="default" r:id="rId12"/>
          <w:footerReference w:type="even" r:id="rId13"/>
          <w:footerReference w:type="default" r:id="rId14"/>
          <w:headerReference w:type="first" r:id="rId15"/>
          <w:footerReference w:type="first" r:id="rId16"/>
          <w:pgSz w:w="11906" w:h="16838" w:code="9"/>
          <w:pgMar w:top="1417" w:right="1440" w:bottom="2268" w:left="1440" w:header="709" w:footer="709" w:gutter="0"/>
          <w:pgNumType w:start="51"/>
          <w:cols w:space="708"/>
          <w:titlePg/>
          <w:docGrid w:linePitch="360"/>
        </w:sectPr>
      </w:pPr>
      <w:r w:rsidRPr="00711108">
        <w:rPr>
          <w:szCs w:val="28"/>
          <w:lang w:val="en-GB"/>
        </w:rPr>
        <w:t>Solicitor for the claimant who will accept service of process at the above address on his behal</w:t>
      </w:r>
      <w:r w:rsidR="000B2733" w:rsidRPr="00711108">
        <w:rPr>
          <w:szCs w:val="28"/>
          <w:lang w:val="en-GB"/>
        </w:rPr>
        <w:t>f</w:t>
      </w:r>
    </w:p>
    <w:p w14:paraId="1A0FA070" w14:textId="023DBCEE" w:rsidR="000A63FB" w:rsidRPr="000B2733" w:rsidRDefault="000A63FB" w:rsidP="000A63FB">
      <w:pPr>
        <w:keepNext/>
        <w:spacing w:before="360" w:after="60"/>
        <w:ind w:right="567"/>
        <w:contextualSpacing/>
        <w:jc w:val="both"/>
        <w:outlineLvl w:val="0"/>
        <w:rPr>
          <w:rFonts w:cs="Arial"/>
          <w:kern w:val="32"/>
          <w:szCs w:val="32"/>
          <w:lang w:val="en-GB"/>
        </w:rPr>
      </w:pPr>
      <w:r w:rsidRPr="00513E20">
        <w:rPr>
          <w:rFonts w:cs="Arial"/>
          <w:b/>
          <w:bCs/>
          <w:kern w:val="32"/>
          <w:szCs w:val="32"/>
          <w:lang w:val="en-GB"/>
        </w:rPr>
        <w:lastRenderedPageBreak/>
        <w:t xml:space="preserve">Appendix </w:t>
      </w:r>
      <w:r w:rsidR="00847E2C">
        <w:rPr>
          <w:rFonts w:cs="Arial"/>
          <w:b/>
          <w:bCs/>
          <w:kern w:val="32"/>
          <w:szCs w:val="32"/>
          <w:lang w:val="en-GB"/>
        </w:rPr>
        <w:t>B</w:t>
      </w:r>
      <w:r w:rsidRPr="00513E20">
        <w:rPr>
          <w:rFonts w:cs="Arial"/>
          <w:b/>
          <w:bCs/>
          <w:kern w:val="32"/>
          <w:szCs w:val="32"/>
          <w:lang w:val="en-GB"/>
        </w:rPr>
        <w:t xml:space="preserve">: </w:t>
      </w:r>
      <w:r w:rsidRPr="000B2733">
        <w:rPr>
          <w:rFonts w:cs="Arial"/>
          <w:kern w:val="32"/>
          <w:szCs w:val="32"/>
          <w:lang w:val="en-GB"/>
        </w:rPr>
        <w:t xml:space="preserve">Excerpt from the </w:t>
      </w:r>
      <w:r w:rsidR="000B2733" w:rsidRPr="000B2733">
        <w:rPr>
          <w:rFonts w:cs="Arial"/>
          <w:kern w:val="32"/>
          <w:szCs w:val="32"/>
          <w:lang w:val="en-GB"/>
        </w:rPr>
        <w:t>o</w:t>
      </w:r>
      <w:r w:rsidRPr="000B2733">
        <w:rPr>
          <w:rFonts w:cs="Arial"/>
          <w:kern w:val="32"/>
          <w:szCs w:val="32"/>
          <w:lang w:val="en-GB"/>
        </w:rPr>
        <w:t xml:space="preserve">bservation </w:t>
      </w:r>
      <w:r w:rsidR="000B2733" w:rsidRPr="000B2733">
        <w:rPr>
          <w:rFonts w:cs="Arial"/>
          <w:kern w:val="32"/>
          <w:szCs w:val="32"/>
          <w:lang w:val="en-GB"/>
        </w:rPr>
        <w:t>p</w:t>
      </w:r>
      <w:r w:rsidRPr="000B2733">
        <w:rPr>
          <w:rFonts w:cs="Arial"/>
          <w:kern w:val="32"/>
          <w:szCs w:val="32"/>
          <w:lang w:val="en-GB"/>
        </w:rPr>
        <w:t xml:space="preserve">rotocol (translated from </w:t>
      </w:r>
      <w:r w:rsidR="006B490D" w:rsidRPr="000B2733">
        <w:rPr>
          <w:rFonts w:cs="Arial"/>
          <w:kern w:val="32"/>
          <w:szCs w:val="32"/>
          <w:lang w:val="en-GB"/>
        </w:rPr>
        <w:t>POLISH</w:t>
      </w:r>
      <w:r w:rsidRPr="000B2733">
        <w:rPr>
          <w:rFonts w:cs="Arial"/>
          <w:kern w:val="32"/>
          <w:szCs w:val="32"/>
          <w:lang w:val="en-GB"/>
        </w:rPr>
        <w:t>)</w:t>
      </w:r>
    </w:p>
    <w:p w14:paraId="648A99B0" w14:textId="77777777" w:rsidR="000A63FB" w:rsidRPr="000B2733" w:rsidRDefault="000A63FB" w:rsidP="000A63FB">
      <w:pPr>
        <w:keepNext/>
        <w:spacing w:before="360" w:after="60"/>
        <w:ind w:right="567"/>
        <w:contextualSpacing/>
        <w:jc w:val="both"/>
        <w:outlineLvl w:val="0"/>
        <w:rPr>
          <w:rFonts w:cs="Arial"/>
          <w:kern w:val="32"/>
          <w:szCs w:val="32"/>
          <w:lang w:val="en-GB"/>
        </w:rPr>
      </w:pPr>
    </w:p>
    <w:tbl>
      <w:tblPr>
        <w:tblStyle w:val="Mriekatabuky"/>
        <w:tblW w:w="5000" w:type="pct"/>
        <w:tblInd w:w="0" w:type="dxa"/>
        <w:tblLook w:val="04A0" w:firstRow="1" w:lastRow="0" w:firstColumn="1" w:lastColumn="0" w:noHBand="0" w:noVBand="1"/>
      </w:tblPr>
      <w:tblGrid>
        <w:gridCol w:w="2016"/>
        <w:gridCol w:w="1915"/>
        <w:gridCol w:w="3082"/>
        <w:gridCol w:w="2003"/>
      </w:tblGrid>
      <w:tr w:rsidR="000A63FB" w:rsidRPr="00332653" w14:paraId="3A368576" w14:textId="77777777" w:rsidTr="00FE2E03">
        <w:tc>
          <w:tcPr>
            <w:tcW w:w="5000" w:type="pct"/>
            <w:gridSpan w:val="4"/>
            <w:tcBorders>
              <w:top w:val="single" w:sz="4" w:space="0" w:color="auto"/>
              <w:left w:val="single" w:sz="4" w:space="0" w:color="auto"/>
              <w:bottom w:val="single" w:sz="4" w:space="0" w:color="auto"/>
              <w:right w:val="single" w:sz="4" w:space="0" w:color="auto"/>
            </w:tcBorders>
            <w:hideMark/>
          </w:tcPr>
          <w:p w14:paraId="3436ED33" w14:textId="77777777" w:rsidR="000A63FB" w:rsidRPr="00332653" w:rsidRDefault="000A63FB" w:rsidP="00FE2E03">
            <w:pPr>
              <w:contextualSpacing/>
              <w:jc w:val="both"/>
              <w:rPr>
                <w:sz w:val="20"/>
                <w:szCs w:val="20"/>
                <w:lang w:val="en-GB"/>
              </w:rPr>
            </w:pPr>
            <w:r w:rsidRPr="00332653">
              <w:rPr>
                <w:rFonts w:eastAsia="Calibri"/>
                <w:sz w:val="20"/>
                <w:szCs w:val="20"/>
                <w:lang w:val="en-GB"/>
              </w:rPr>
              <w:t xml:space="preserve">OBJECT OF SEARCH (write only at the beginning of each search): </w:t>
            </w:r>
          </w:p>
        </w:tc>
      </w:tr>
      <w:tr w:rsidR="000A63FB" w:rsidRPr="00332653" w14:paraId="017AA865" w14:textId="77777777" w:rsidTr="00FE2E03">
        <w:tc>
          <w:tcPr>
            <w:tcW w:w="1118" w:type="pct"/>
            <w:tcBorders>
              <w:top w:val="single" w:sz="4" w:space="0" w:color="auto"/>
              <w:left w:val="single" w:sz="4" w:space="0" w:color="auto"/>
              <w:bottom w:val="single" w:sz="4" w:space="0" w:color="auto"/>
              <w:right w:val="single" w:sz="4" w:space="0" w:color="auto"/>
            </w:tcBorders>
            <w:hideMark/>
          </w:tcPr>
          <w:p w14:paraId="58AAC1BA" w14:textId="77777777" w:rsidR="000A63FB" w:rsidRPr="00332653" w:rsidRDefault="000A63FB" w:rsidP="00FE2E03">
            <w:pPr>
              <w:contextualSpacing/>
              <w:jc w:val="both"/>
              <w:rPr>
                <w:sz w:val="20"/>
                <w:szCs w:val="20"/>
                <w:lang w:val="en-GB"/>
              </w:rPr>
            </w:pPr>
            <w:r w:rsidRPr="00332653">
              <w:rPr>
                <w:rFonts w:eastAsia="Calibri"/>
                <w:sz w:val="20"/>
                <w:szCs w:val="20"/>
                <w:lang w:val="en-GB"/>
              </w:rPr>
              <w:t xml:space="preserve">SOURCE </w:t>
            </w:r>
          </w:p>
        </w:tc>
        <w:tc>
          <w:tcPr>
            <w:tcW w:w="1062" w:type="pct"/>
            <w:tcBorders>
              <w:top w:val="single" w:sz="4" w:space="0" w:color="auto"/>
              <w:left w:val="single" w:sz="4" w:space="0" w:color="auto"/>
              <w:bottom w:val="single" w:sz="4" w:space="0" w:color="auto"/>
              <w:right w:val="single" w:sz="4" w:space="0" w:color="auto"/>
            </w:tcBorders>
            <w:hideMark/>
          </w:tcPr>
          <w:p w14:paraId="29D6EFD0" w14:textId="77777777" w:rsidR="000A63FB" w:rsidRPr="00332653" w:rsidRDefault="000A63FB" w:rsidP="000A63FB">
            <w:pPr>
              <w:numPr>
                <w:ilvl w:val="0"/>
                <w:numId w:val="8"/>
              </w:numPr>
              <w:ind w:left="0" w:firstLine="0"/>
              <w:contextualSpacing/>
              <w:jc w:val="both"/>
              <w:rPr>
                <w:sz w:val="20"/>
                <w:szCs w:val="20"/>
                <w:lang w:val="en-GB"/>
              </w:rPr>
            </w:pPr>
            <w:r w:rsidRPr="00332653">
              <w:rPr>
                <w:rFonts w:eastAsia="Calibri"/>
                <w:sz w:val="20"/>
                <w:szCs w:val="20"/>
                <w:lang w:val="en-GB"/>
              </w:rPr>
              <w:t>WHY IS THIS SOURCE LOOKED UP?</w:t>
            </w:r>
          </w:p>
        </w:tc>
        <w:tc>
          <w:tcPr>
            <w:tcW w:w="1709" w:type="pct"/>
            <w:tcBorders>
              <w:top w:val="single" w:sz="4" w:space="0" w:color="auto"/>
              <w:left w:val="single" w:sz="4" w:space="0" w:color="auto"/>
              <w:bottom w:val="single" w:sz="4" w:space="0" w:color="auto"/>
              <w:right w:val="single" w:sz="4" w:space="0" w:color="auto"/>
            </w:tcBorders>
            <w:hideMark/>
          </w:tcPr>
          <w:p w14:paraId="35BABFFA" w14:textId="77777777" w:rsidR="000A63FB" w:rsidRPr="00332653" w:rsidRDefault="000A63FB" w:rsidP="000A63FB">
            <w:pPr>
              <w:numPr>
                <w:ilvl w:val="0"/>
                <w:numId w:val="8"/>
              </w:numPr>
              <w:ind w:left="0" w:firstLine="0"/>
              <w:contextualSpacing/>
              <w:jc w:val="both"/>
              <w:rPr>
                <w:sz w:val="20"/>
                <w:szCs w:val="20"/>
                <w:lang w:val="en-GB"/>
              </w:rPr>
            </w:pPr>
            <w:r w:rsidRPr="00332653">
              <w:rPr>
                <w:rFonts w:eastAsia="Calibri"/>
                <w:sz w:val="20"/>
                <w:szCs w:val="20"/>
                <w:lang w:val="en-GB"/>
              </w:rPr>
              <w:t xml:space="preserve">WHAT INFO IS BEING SOUGHT? </w:t>
            </w:r>
          </w:p>
        </w:tc>
        <w:tc>
          <w:tcPr>
            <w:tcW w:w="1111" w:type="pct"/>
            <w:tcBorders>
              <w:top w:val="single" w:sz="4" w:space="0" w:color="auto"/>
              <w:left w:val="single" w:sz="4" w:space="0" w:color="auto"/>
              <w:bottom w:val="single" w:sz="4" w:space="0" w:color="auto"/>
              <w:right w:val="single" w:sz="4" w:space="0" w:color="auto"/>
            </w:tcBorders>
            <w:hideMark/>
          </w:tcPr>
          <w:p w14:paraId="5863A340" w14:textId="77777777" w:rsidR="000A63FB" w:rsidRPr="00332653" w:rsidRDefault="000A63FB" w:rsidP="000A63FB">
            <w:pPr>
              <w:numPr>
                <w:ilvl w:val="0"/>
                <w:numId w:val="8"/>
              </w:numPr>
              <w:ind w:left="0" w:firstLine="0"/>
              <w:contextualSpacing/>
              <w:jc w:val="both"/>
              <w:rPr>
                <w:sz w:val="20"/>
                <w:szCs w:val="20"/>
                <w:lang w:val="en-GB"/>
              </w:rPr>
            </w:pPr>
            <w:r w:rsidRPr="00332653">
              <w:rPr>
                <w:rFonts w:eastAsia="Calibri"/>
                <w:sz w:val="20"/>
                <w:szCs w:val="20"/>
                <w:lang w:val="en-GB"/>
              </w:rPr>
              <w:t>LOOK-UP RESULT</w:t>
            </w:r>
          </w:p>
        </w:tc>
      </w:tr>
      <w:tr w:rsidR="000A63FB" w:rsidRPr="00332653" w14:paraId="5883459B" w14:textId="77777777" w:rsidTr="00FE2E03">
        <w:tc>
          <w:tcPr>
            <w:tcW w:w="1118" w:type="pct"/>
            <w:tcBorders>
              <w:top w:val="single" w:sz="4" w:space="0" w:color="auto"/>
              <w:left w:val="single" w:sz="4" w:space="0" w:color="auto"/>
              <w:bottom w:val="single" w:sz="4" w:space="0" w:color="auto"/>
              <w:right w:val="single" w:sz="4" w:space="0" w:color="auto"/>
            </w:tcBorders>
          </w:tcPr>
          <w:p w14:paraId="599ACB82" w14:textId="77777777" w:rsidR="000A63FB" w:rsidRPr="00332653" w:rsidRDefault="000A63FB" w:rsidP="00FE2E03">
            <w:pPr>
              <w:jc w:val="both"/>
              <w:rPr>
                <w:sz w:val="20"/>
                <w:szCs w:val="20"/>
                <w:lang w:val="en-GB"/>
              </w:rPr>
            </w:pPr>
            <w:r w:rsidRPr="00332653">
              <w:rPr>
                <w:sz w:val="20"/>
                <w:szCs w:val="20"/>
                <w:lang w:val="en-GB"/>
              </w:rPr>
              <w:t>Name (author):</w:t>
            </w:r>
          </w:p>
          <w:p w14:paraId="227E2980" w14:textId="77777777" w:rsidR="000A63FB" w:rsidRPr="00332653" w:rsidRDefault="000A63FB" w:rsidP="00FE2E03">
            <w:pPr>
              <w:spacing w:before="60"/>
              <w:ind w:left="357" w:firstLine="709"/>
              <w:jc w:val="both"/>
              <w:rPr>
                <w:sz w:val="20"/>
                <w:szCs w:val="20"/>
                <w:lang w:val="en-GB"/>
              </w:rPr>
            </w:pPr>
          </w:p>
          <w:p w14:paraId="5D0AC853" w14:textId="77777777" w:rsidR="000A63FB" w:rsidRPr="00332653" w:rsidRDefault="000A63FB" w:rsidP="00FE2E03">
            <w:pPr>
              <w:spacing w:before="60"/>
              <w:ind w:left="357" w:firstLine="709"/>
              <w:jc w:val="both"/>
              <w:rPr>
                <w:sz w:val="20"/>
                <w:szCs w:val="20"/>
                <w:lang w:val="en-GB"/>
              </w:rPr>
            </w:pPr>
          </w:p>
          <w:p w14:paraId="01B3F42B" w14:textId="77777777" w:rsidR="000A63FB" w:rsidRPr="00332653" w:rsidRDefault="000A63FB" w:rsidP="00FE2E03">
            <w:pPr>
              <w:spacing w:before="60"/>
              <w:ind w:left="357" w:firstLine="709"/>
              <w:jc w:val="both"/>
              <w:rPr>
                <w:sz w:val="20"/>
                <w:szCs w:val="20"/>
                <w:lang w:val="en-GB"/>
              </w:rPr>
            </w:pPr>
          </w:p>
          <w:p w14:paraId="6FAACB31" w14:textId="77777777" w:rsidR="000A63FB" w:rsidRPr="00332653" w:rsidRDefault="000A63FB" w:rsidP="00FE2E03">
            <w:pPr>
              <w:jc w:val="both"/>
              <w:rPr>
                <w:sz w:val="20"/>
                <w:szCs w:val="20"/>
                <w:u w:val="single"/>
                <w:lang w:val="en-GB"/>
              </w:rPr>
            </w:pPr>
            <w:r w:rsidRPr="00332653">
              <w:rPr>
                <w:sz w:val="20"/>
                <w:szCs w:val="20"/>
                <w:u w:val="single"/>
                <w:lang w:val="en-GB"/>
              </w:rPr>
              <w:t>If a dictionary:</w:t>
            </w:r>
          </w:p>
          <w:p w14:paraId="06421224" w14:textId="77777777" w:rsidR="000A63FB" w:rsidRPr="00332653" w:rsidRDefault="000A63FB" w:rsidP="000A63FB">
            <w:pPr>
              <w:numPr>
                <w:ilvl w:val="0"/>
                <w:numId w:val="9"/>
              </w:numPr>
              <w:ind w:left="497" w:right="-125" w:firstLine="0"/>
              <w:contextualSpacing/>
              <w:jc w:val="both"/>
              <w:rPr>
                <w:rFonts w:eastAsia="Calibri"/>
                <w:sz w:val="20"/>
                <w:szCs w:val="20"/>
                <w:lang w:val="en-GB"/>
              </w:rPr>
            </w:pPr>
            <w:r w:rsidRPr="00332653">
              <w:rPr>
                <w:rFonts w:eastAsia="Calibri"/>
                <w:sz w:val="20"/>
                <w:szCs w:val="20"/>
                <w:lang w:val="en-GB"/>
              </w:rPr>
              <w:t>bilingual</w:t>
            </w:r>
          </w:p>
          <w:p w14:paraId="2FBE9285" w14:textId="77777777" w:rsidR="000A63FB" w:rsidRPr="00332653" w:rsidRDefault="000A63FB" w:rsidP="000A63FB">
            <w:pPr>
              <w:numPr>
                <w:ilvl w:val="0"/>
                <w:numId w:val="9"/>
              </w:numPr>
              <w:ind w:left="497" w:firstLine="0"/>
              <w:contextualSpacing/>
              <w:jc w:val="both"/>
              <w:rPr>
                <w:rFonts w:eastAsia="Calibri"/>
                <w:sz w:val="20"/>
                <w:szCs w:val="20"/>
                <w:lang w:val="en-GB"/>
              </w:rPr>
            </w:pPr>
            <w:r w:rsidRPr="00332653">
              <w:rPr>
                <w:rFonts w:eastAsia="Calibri"/>
                <w:sz w:val="20"/>
                <w:szCs w:val="20"/>
                <w:lang w:val="en-GB"/>
              </w:rPr>
              <w:t>monolingual</w:t>
            </w:r>
          </w:p>
          <w:p w14:paraId="3D07CEEF" w14:textId="77777777" w:rsidR="000A63FB" w:rsidRPr="00332653" w:rsidRDefault="000A63FB" w:rsidP="000A63FB">
            <w:pPr>
              <w:numPr>
                <w:ilvl w:val="0"/>
                <w:numId w:val="9"/>
              </w:numPr>
              <w:ind w:left="497" w:firstLine="0"/>
              <w:contextualSpacing/>
              <w:jc w:val="both"/>
              <w:rPr>
                <w:rFonts w:eastAsia="Calibri"/>
                <w:sz w:val="20"/>
                <w:szCs w:val="20"/>
                <w:lang w:val="en-GB"/>
              </w:rPr>
            </w:pPr>
            <w:r w:rsidRPr="00332653">
              <w:rPr>
                <w:rFonts w:eastAsia="Calibri"/>
                <w:sz w:val="20"/>
                <w:szCs w:val="20"/>
                <w:lang w:val="en-GB"/>
              </w:rPr>
              <w:t>printed</w:t>
            </w:r>
          </w:p>
          <w:p w14:paraId="6F9A7FC3" w14:textId="77777777" w:rsidR="000A63FB" w:rsidRPr="00332653" w:rsidRDefault="000A63FB" w:rsidP="000A63FB">
            <w:pPr>
              <w:numPr>
                <w:ilvl w:val="0"/>
                <w:numId w:val="9"/>
              </w:numPr>
              <w:ind w:left="497" w:firstLine="0"/>
              <w:contextualSpacing/>
              <w:jc w:val="both"/>
              <w:rPr>
                <w:rFonts w:eastAsia="Calibri"/>
                <w:sz w:val="20"/>
                <w:szCs w:val="20"/>
                <w:lang w:val="en-GB"/>
              </w:rPr>
            </w:pPr>
            <w:r w:rsidRPr="00332653">
              <w:rPr>
                <w:rFonts w:eastAsia="Calibri"/>
                <w:sz w:val="20"/>
                <w:szCs w:val="20"/>
                <w:lang w:val="en-GB"/>
              </w:rPr>
              <w:t>computer</w:t>
            </w:r>
          </w:p>
          <w:p w14:paraId="15244CFC" w14:textId="77777777" w:rsidR="000A63FB" w:rsidRPr="00332653" w:rsidRDefault="000A63FB" w:rsidP="000A63FB">
            <w:pPr>
              <w:numPr>
                <w:ilvl w:val="0"/>
                <w:numId w:val="9"/>
              </w:numPr>
              <w:ind w:left="497" w:firstLine="0"/>
              <w:contextualSpacing/>
              <w:jc w:val="both"/>
              <w:rPr>
                <w:sz w:val="20"/>
                <w:szCs w:val="20"/>
                <w:lang w:val="en-GB"/>
              </w:rPr>
            </w:pPr>
            <w:r w:rsidRPr="00332653">
              <w:rPr>
                <w:rFonts w:eastAsia="Calibri"/>
                <w:sz w:val="20"/>
                <w:szCs w:val="20"/>
                <w:lang w:val="en-GB"/>
              </w:rPr>
              <w:t xml:space="preserve">internet </w:t>
            </w:r>
          </w:p>
        </w:tc>
        <w:tc>
          <w:tcPr>
            <w:tcW w:w="1062" w:type="pct"/>
            <w:tcBorders>
              <w:top w:val="single" w:sz="4" w:space="0" w:color="auto"/>
              <w:left w:val="single" w:sz="4" w:space="0" w:color="auto"/>
              <w:bottom w:val="single" w:sz="4" w:space="0" w:color="auto"/>
              <w:right w:val="single" w:sz="4" w:space="0" w:color="auto"/>
            </w:tcBorders>
            <w:hideMark/>
          </w:tcPr>
          <w:p w14:paraId="2CAA1DD0"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speed of search</w:t>
            </w:r>
          </w:p>
          <w:p w14:paraId="15468C3B"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easy-to-use</w:t>
            </w:r>
          </w:p>
          <w:p w14:paraId="4E7E7AD7"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 xml:space="preserve">convenient </w:t>
            </w:r>
          </w:p>
          <w:p w14:paraId="653B67EA"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 xml:space="preserve">specialist </w:t>
            </w:r>
          </w:p>
          <w:p w14:paraId="330E65BC"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reliable</w:t>
            </w:r>
          </w:p>
          <w:p w14:paraId="4A619C16"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well-known</w:t>
            </w:r>
          </w:p>
          <w:p w14:paraId="1DADDA13"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at hand</w:t>
            </w:r>
          </w:p>
          <w:p w14:paraId="3193DBD3"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no particular reason</w:t>
            </w:r>
          </w:p>
          <w:p w14:paraId="10650E17" w14:textId="77777777" w:rsidR="000A63FB" w:rsidRPr="00332653" w:rsidRDefault="000A63FB" w:rsidP="000A63FB">
            <w:pPr>
              <w:numPr>
                <w:ilvl w:val="0"/>
                <w:numId w:val="10"/>
              </w:numPr>
              <w:ind w:left="166" w:hanging="180"/>
              <w:contextualSpacing/>
              <w:jc w:val="both"/>
              <w:rPr>
                <w:sz w:val="20"/>
                <w:szCs w:val="20"/>
                <w:lang w:val="en-GB"/>
              </w:rPr>
            </w:pPr>
            <w:r w:rsidRPr="00332653">
              <w:rPr>
                <w:rFonts w:eastAsia="Calibri"/>
                <w:sz w:val="20"/>
                <w:szCs w:val="20"/>
                <w:lang w:val="en-GB"/>
              </w:rPr>
              <w:t xml:space="preserve">other, what? </w:t>
            </w:r>
          </w:p>
        </w:tc>
        <w:tc>
          <w:tcPr>
            <w:tcW w:w="1709" w:type="pct"/>
            <w:tcBorders>
              <w:top w:val="single" w:sz="4" w:space="0" w:color="auto"/>
              <w:left w:val="single" w:sz="4" w:space="0" w:color="auto"/>
              <w:bottom w:val="single" w:sz="4" w:space="0" w:color="auto"/>
              <w:right w:val="single" w:sz="4" w:space="0" w:color="auto"/>
            </w:tcBorders>
            <w:hideMark/>
          </w:tcPr>
          <w:p w14:paraId="0FDA3311"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equivalent of the term from the original text</w:t>
            </w:r>
          </w:p>
          <w:p w14:paraId="40E5DB2F"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meaning of the term from the original text</w:t>
            </w:r>
          </w:p>
          <w:p w14:paraId="4D1662E7"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meaning of the equivalent provided in a bilingual dict.</w:t>
            </w:r>
          </w:p>
          <w:p w14:paraId="6EDD2709"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confirmation of info</w:t>
            </w:r>
          </w:p>
          <w:p w14:paraId="352F6C6C"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definition</w:t>
            </w:r>
          </w:p>
          <w:p w14:paraId="775F314A"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 xml:space="preserve">collocation </w:t>
            </w:r>
          </w:p>
          <w:p w14:paraId="19F2DDB8"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context of use</w:t>
            </w:r>
          </w:p>
          <w:p w14:paraId="15309CCF"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 xml:space="preserve">grammatical properties </w:t>
            </w:r>
          </w:p>
          <w:p w14:paraId="04FC7730"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does not know</w:t>
            </w:r>
          </w:p>
          <w:p w14:paraId="64751293" w14:textId="77777777" w:rsidR="000A63FB" w:rsidRPr="00332653" w:rsidRDefault="000A63FB" w:rsidP="000A63FB">
            <w:pPr>
              <w:numPr>
                <w:ilvl w:val="0"/>
                <w:numId w:val="11"/>
              </w:numPr>
              <w:ind w:left="148" w:hanging="180"/>
              <w:contextualSpacing/>
              <w:jc w:val="both"/>
              <w:rPr>
                <w:sz w:val="20"/>
                <w:szCs w:val="20"/>
                <w:lang w:val="en-GB"/>
              </w:rPr>
            </w:pPr>
            <w:r w:rsidRPr="00332653">
              <w:rPr>
                <w:rFonts w:eastAsia="Calibri"/>
                <w:sz w:val="20"/>
                <w:szCs w:val="20"/>
                <w:lang w:val="en-GB"/>
              </w:rPr>
              <w:t xml:space="preserve">other: </w:t>
            </w:r>
          </w:p>
        </w:tc>
        <w:tc>
          <w:tcPr>
            <w:tcW w:w="1111" w:type="pct"/>
            <w:tcBorders>
              <w:top w:val="single" w:sz="4" w:space="0" w:color="auto"/>
              <w:left w:val="single" w:sz="4" w:space="0" w:color="auto"/>
              <w:bottom w:val="single" w:sz="4" w:space="0" w:color="auto"/>
              <w:right w:val="single" w:sz="4" w:space="0" w:color="auto"/>
            </w:tcBorders>
          </w:tcPr>
          <w:p w14:paraId="7A567CB2" w14:textId="77777777" w:rsidR="000A63FB" w:rsidRPr="00332653" w:rsidRDefault="000A63FB" w:rsidP="000A63FB">
            <w:pPr>
              <w:numPr>
                <w:ilvl w:val="0"/>
                <w:numId w:val="12"/>
              </w:numPr>
              <w:ind w:left="123" w:right="-78" w:hanging="180"/>
              <w:contextualSpacing/>
              <w:jc w:val="both"/>
              <w:rPr>
                <w:rFonts w:eastAsia="Calibri"/>
                <w:sz w:val="20"/>
                <w:szCs w:val="20"/>
                <w:lang w:val="en-GB"/>
              </w:rPr>
            </w:pPr>
            <w:r w:rsidRPr="00332653">
              <w:rPr>
                <w:rFonts w:eastAsia="Calibri"/>
                <w:sz w:val="20"/>
                <w:szCs w:val="20"/>
                <w:lang w:val="en-GB"/>
              </w:rPr>
              <w:t xml:space="preserve">satisfactory </w:t>
            </w:r>
          </w:p>
          <w:p w14:paraId="62FABD10" w14:textId="77777777" w:rsidR="000A63FB" w:rsidRPr="00332653" w:rsidRDefault="000A63FB" w:rsidP="000A63FB">
            <w:pPr>
              <w:numPr>
                <w:ilvl w:val="0"/>
                <w:numId w:val="12"/>
              </w:numPr>
              <w:ind w:left="123" w:right="-78" w:hanging="180"/>
              <w:contextualSpacing/>
              <w:jc w:val="both"/>
              <w:rPr>
                <w:rFonts w:eastAsia="Calibri"/>
                <w:sz w:val="20"/>
                <w:szCs w:val="20"/>
                <w:lang w:val="en-GB"/>
              </w:rPr>
            </w:pPr>
            <w:r w:rsidRPr="00332653">
              <w:rPr>
                <w:rFonts w:eastAsia="Calibri"/>
                <w:sz w:val="20"/>
                <w:szCs w:val="20"/>
                <w:lang w:val="en-GB"/>
              </w:rPr>
              <w:t>not satisfactory, why?</w:t>
            </w:r>
          </w:p>
          <w:p w14:paraId="4833E727" w14:textId="77777777" w:rsidR="000A63FB" w:rsidRPr="00332653" w:rsidRDefault="000A63FB" w:rsidP="00FE2E03">
            <w:pPr>
              <w:spacing w:before="60"/>
              <w:ind w:left="123" w:right="-78" w:hanging="180"/>
              <w:jc w:val="both"/>
              <w:rPr>
                <w:sz w:val="20"/>
                <w:szCs w:val="20"/>
                <w:lang w:val="en-GB"/>
              </w:rPr>
            </w:pPr>
          </w:p>
          <w:p w14:paraId="0A37A2EE" w14:textId="77777777" w:rsidR="000A63FB" w:rsidRPr="00332653" w:rsidRDefault="000A63FB" w:rsidP="00FE2E03">
            <w:pPr>
              <w:spacing w:before="60"/>
              <w:ind w:left="123" w:right="-78" w:hanging="180"/>
              <w:jc w:val="both"/>
              <w:rPr>
                <w:sz w:val="20"/>
                <w:szCs w:val="20"/>
                <w:lang w:val="en-GB"/>
              </w:rPr>
            </w:pPr>
          </w:p>
          <w:p w14:paraId="13723D2F" w14:textId="77777777" w:rsidR="000A63FB" w:rsidRPr="00332653" w:rsidRDefault="000A63FB" w:rsidP="00FE2E03">
            <w:pPr>
              <w:spacing w:before="60"/>
              <w:ind w:left="123" w:right="-78" w:hanging="180"/>
              <w:jc w:val="both"/>
              <w:rPr>
                <w:sz w:val="20"/>
                <w:szCs w:val="20"/>
                <w:lang w:val="en-GB"/>
              </w:rPr>
            </w:pPr>
          </w:p>
          <w:p w14:paraId="20A1FACF" w14:textId="77777777" w:rsidR="000A63FB" w:rsidRPr="00332653" w:rsidRDefault="000A63FB" w:rsidP="000A63FB">
            <w:pPr>
              <w:numPr>
                <w:ilvl w:val="0"/>
                <w:numId w:val="12"/>
              </w:numPr>
              <w:ind w:left="123" w:right="-78" w:hanging="180"/>
              <w:contextualSpacing/>
              <w:jc w:val="both"/>
              <w:rPr>
                <w:rFonts w:eastAsia="Calibri"/>
                <w:sz w:val="20"/>
                <w:szCs w:val="20"/>
                <w:lang w:val="en-GB"/>
              </w:rPr>
            </w:pPr>
            <w:proofErr w:type="gramStart"/>
            <w:r w:rsidRPr="00332653">
              <w:rPr>
                <w:rFonts w:eastAsia="Calibri"/>
                <w:sz w:val="20"/>
                <w:szCs w:val="20"/>
                <w:lang w:val="en-GB"/>
              </w:rPr>
              <w:t>partly-satisfactory</w:t>
            </w:r>
            <w:proofErr w:type="gramEnd"/>
            <w:r w:rsidRPr="00332653">
              <w:rPr>
                <w:rFonts w:eastAsia="Calibri"/>
                <w:sz w:val="20"/>
                <w:szCs w:val="20"/>
                <w:lang w:val="en-GB"/>
              </w:rPr>
              <w:t>, why?</w:t>
            </w:r>
          </w:p>
          <w:p w14:paraId="011F9CA9" w14:textId="77777777" w:rsidR="000A63FB" w:rsidRPr="00332653" w:rsidRDefault="000A63FB" w:rsidP="00FE2E03">
            <w:pPr>
              <w:ind w:left="123" w:right="-78" w:hanging="180"/>
              <w:contextualSpacing/>
              <w:jc w:val="both"/>
              <w:rPr>
                <w:sz w:val="20"/>
                <w:szCs w:val="20"/>
                <w:lang w:val="en-GB"/>
              </w:rPr>
            </w:pPr>
          </w:p>
          <w:p w14:paraId="34C9C17B" w14:textId="77777777" w:rsidR="000A63FB" w:rsidRPr="00332653" w:rsidRDefault="000A63FB" w:rsidP="00FE2E03">
            <w:pPr>
              <w:ind w:left="123" w:right="-78" w:hanging="180"/>
              <w:contextualSpacing/>
              <w:jc w:val="both"/>
              <w:rPr>
                <w:sz w:val="20"/>
                <w:szCs w:val="20"/>
                <w:lang w:val="en-GB"/>
              </w:rPr>
            </w:pPr>
          </w:p>
          <w:p w14:paraId="3B106D78" w14:textId="77777777" w:rsidR="000A63FB" w:rsidRPr="00332653" w:rsidRDefault="000A63FB" w:rsidP="00FE2E03">
            <w:pPr>
              <w:ind w:left="123" w:right="-78" w:hanging="180"/>
              <w:contextualSpacing/>
              <w:jc w:val="both"/>
              <w:rPr>
                <w:sz w:val="20"/>
                <w:szCs w:val="20"/>
                <w:lang w:val="en-GB"/>
              </w:rPr>
            </w:pPr>
          </w:p>
          <w:p w14:paraId="00445526" w14:textId="77777777" w:rsidR="000A63FB" w:rsidRPr="00332653" w:rsidRDefault="000A63FB" w:rsidP="00FE2E03">
            <w:pPr>
              <w:ind w:left="123" w:right="-78" w:hanging="180"/>
              <w:contextualSpacing/>
              <w:jc w:val="both"/>
              <w:rPr>
                <w:sz w:val="20"/>
                <w:szCs w:val="20"/>
                <w:lang w:val="en-GB"/>
              </w:rPr>
            </w:pPr>
          </w:p>
        </w:tc>
      </w:tr>
      <w:tr w:rsidR="000A63FB" w:rsidRPr="00332653" w14:paraId="370838C7" w14:textId="77777777" w:rsidTr="00FE2E03">
        <w:tc>
          <w:tcPr>
            <w:tcW w:w="5000" w:type="pct"/>
            <w:gridSpan w:val="4"/>
            <w:tcBorders>
              <w:top w:val="single" w:sz="4" w:space="0" w:color="auto"/>
              <w:left w:val="single" w:sz="4" w:space="0" w:color="auto"/>
              <w:bottom w:val="single" w:sz="4" w:space="0" w:color="auto"/>
              <w:right w:val="single" w:sz="4" w:space="0" w:color="auto"/>
            </w:tcBorders>
            <w:hideMark/>
          </w:tcPr>
          <w:p w14:paraId="3F122AFE" w14:textId="77777777" w:rsidR="000A63FB" w:rsidRPr="00332653" w:rsidRDefault="000A63FB" w:rsidP="00FE2E03">
            <w:pPr>
              <w:ind w:left="123" w:right="-78" w:hanging="180"/>
              <w:contextualSpacing/>
              <w:jc w:val="both"/>
              <w:rPr>
                <w:sz w:val="20"/>
                <w:szCs w:val="20"/>
                <w:lang w:val="en-GB"/>
              </w:rPr>
            </w:pPr>
            <w:r w:rsidRPr="00332653">
              <w:rPr>
                <w:rFonts w:eastAsia="Calibri"/>
                <w:sz w:val="20"/>
                <w:szCs w:val="20"/>
                <w:lang w:val="en-GB"/>
              </w:rPr>
              <w:t xml:space="preserve">OBJECT OF SEARCH (write only at the beginning of each search): </w:t>
            </w:r>
          </w:p>
        </w:tc>
      </w:tr>
      <w:tr w:rsidR="000A63FB" w:rsidRPr="00332653" w14:paraId="748A430A" w14:textId="77777777" w:rsidTr="00FE2E03">
        <w:tc>
          <w:tcPr>
            <w:tcW w:w="1118" w:type="pct"/>
            <w:tcBorders>
              <w:top w:val="single" w:sz="4" w:space="0" w:color="auto"/>
              <w:left w:val="single" w:sz="4" w:space="0" w:color="auto"/>
              <w:bottom w:val="single" w:sz="4" w:space="0" w:color="auto"/>
              <w:right w:val="single" w:sz="4" w:space="0" w:color="auto"/>
            </w:tcBorders>
            <w:hideMark/>
          </w:tcPr>
          <w:p w14:paraId="5176F05A" w14:textId="77777777" w:rsidR="000A63FB" w:rsidRPr="00332653" w:rsidRDefault="000A63FB" w:rsidP="00FE2E03">
            <w:pPr>
              <w:contextualSpacing/>
              <w:jc w:val="both"/>
              <w:rPr>
                <w:sz w:val="20"/>
                <w:szCs w:val="20"/>
                <w:lang w:val="en-GB"/>
              </w:rPr>
            </w:pPr>
            <w:r w:rsidRPr="00332653">
              <w:rPr>
                <w:rFonts w:eastAsia="Calibri"/>
                <w:sz w:val="20"/>
                <w:szCs w:val="20"/>
                <w:lang w:val="en-GB"/>
              </w:rPr>
              <w:t xml:space="preserve">SOURCE </w:t>
            </w:r>
          </w:p>
        </w:tc>
        <w:tc>
          <w:tcPr>
            <w:tcW w:w="1062" w:type="pct"/>
            <w:tcBorders>
              <w:top w:val="single" w:sz="4" w:space="0" w:color="auto"/>
              <w:left w:val="single" w:sz="4" w:space="0" w:color="auto"/>
              <w:bottom w:val="single" w:sz="4" w:space="0" w:color="auto"/>
              <w:right w:val="single" w:sz="4" w:space="0" w:color="auto"/>
            </w:tcBorders>
            <w:hideMark/>
          </w:tcPr>
          <w:p w14:paraId="5AEF802A" w14:textId="77777777" w:rsidR="000A63FB" w:rsidRPr="00332653" w:rsidRDefault="000A63FB" w:rsidP="000A63FB">
            <w:pPr>
              <w:numPr>
                <w:ilvl w:val="0"/>
                <w:numId w:val="8"/>
              </w:numPr>
              <w:ind w:left="166" w:hanging="180"/>
              <w:contextualSpacing/>
              <w:jc w:val="both"/>
              <w:rPr>
                <w:sz w:val="20"/>
                <w:szCs w:val="20"/>
                <w:lang w:val="en-GB"/>
              </w:rPr>
            </w:pPr>
            <w:r w:rsidRPr="00332653">
              <w:rPr>
                <w:rFonts w:eastAsia="Calibri"/>
                <w:sz w:val="20"/>
                <w:szCs w:val="20"/>
                <w:lang w:val="en-GB"/>
              </w:rPr>
              <w:t>WHY IS THIS SOURCE LOOKED UP?</w:t>
            </w:r>
          </w:p>
        </w:tc>
        <w:tc>
          <w:tcPr>
            <w:tcW w:w="1709" w:type="pct"/>
            <w:tcBorders>
              <w:top w:val="single" w:sz="4" w:space="0" w:color="auto"/>
              <w:left w:val="single" w:sz="4" w:space="0" w:color="auto"/>
              <w:bottom w:val="single" w:sz="4" w:space="0" w:color="auto"/>
              <w:right w:val="single" w:sz="4" w:space="0" w:color="auto"/>
            </w:tcBorders>
            <w:hideMark/>
          </w:tcPr>
          <w:p w14:paraId="3114B26F" w14:textId="77777777" w:rsidR="000A63FB" w:rsidRPr="00332653" w:rsidRDefault="000A63FB" w:rsidP="000A63FB">
            <w:pPr>
              <w:numPr>
                <w:ilvl w:val="0"/>
                <w:numId w:val="8"/>
              </w:numPr>
              <w:ind w:left="148" w:hanging="180"/>
              <w:contextualSpacing/>
              <w:jc w:val="both"/>
              <w:rPr>
                <w:sz w:val="20"/>
                <w:szCs w:val="20"/>
                <w:lang w:val="en-GB"/>
              </w:rPr>
            </w:pPr>
            <w:r w:rsidRPr="00332653">
              <w:rPr>
                <w:rFonts w:eastAsia="Calibri"/>
                <w:sz w:val="20"/>
                <w:szCs w:val="20"/>
                <w:lang w:val="en-GB"/>
              </w:rPr>
              <w:t xml:space="preserve">WHAT INFO IS BEING SOUGHT? </w:t>
            </w:r>
          </w:p>
        </w:tc>
        <w:tc>
          <w:tcPr>
            <w:tcW w:w="1111" w:type="pct"/>
            <w:tcBorders>
              <w:top w:val="single" w:sz="4" w:space="0" w:color="auto"/>
              <w:left w:val="single" w:sz="4" w:space="0" w:color="auto"/>
              <w:bottom w:val="single" w:sz="4" w:space="0" w:color="auto"/>
              <w:right w:val="single" w:sz="4" w:space="0" w:color="auto"/>
            </w:tcBorders>
            <w:hideMark/>
          </w:tcPr>
          <w:p w14:paraId="020E2ABD" w14:textId="77777777" w:rsidR="000A63FB" w:rsidRPr="00332653" w:rsidRDefault="000A63FB" w:rsidP="000A63FB">
            <w:pPr>
              <w:numPr>
                <w:ilvl w:val="0"/>
                <w:numId w:val="8"/>
              </w:numPr>
              <w:ind w:left="123" w:right="-78" w:hanging="180"/>
              <w:contextualSpacing/>
              <w:jc w:val="both"/>
              <w:rPr>
                <w:sz w:val="20"/>
                <w:szCs w:val="20"/>
                <w:lang w:val="en-GB"/>
              </w:rPr>
            </w:pPr>
            <w:r w:rsidRPr="00332653">
              <w:rPr>
                <w:rFonts w:eastAsia="Calibri"/>
                <w:sz w:val="20"/>
                <w:szCs w:val="20"/>
                <w:lang w:val="en-GB"/>
              </w:rPr>
              <w:t>LOOK-UP RESULT</w:t>
            </w:r>
          </w:p>
        </w:tc>
      </w:tr>
      <w:tr w:rsidR="000A63FB" w:rsidRPr="00332653" w14:paraId="71796B60" w14:textId="77777777" w:rsidTr="00FE2E03">
        <w:tc>
          <w:tcPr>
            <w:tcW w:w="1118" w:type="pct"/>
            <w:tcBorders>
              <w:top w:val="single" w:sz="4" w:space="0" w:color="auto"/>
              <w:left w:val="single" w:sz="4" w:space="0" w:color="auto"/>
              <w:bottom w:val="single" w:sz="4" w:space="0" w:color="auto"/>
              <w:right w:val="single" w:sz="4" w:space="0" w:color="auto"/>
            </w:tcBorders>
          </w:tcPr>
          <w:p w14:paraId="773AC12E" w14:textId="77777777" w:rsidR="000A63FB" w:rsidRPr="00332653" w:rsidRDefault="000A63FB" w:rsidP="00FE2E03">
            <w:pPr>
              <w:jc w:val="both"/>
              <w:rPr>
                <w:sz w:val="20"/>
                <w:szCs w:val="20"/>
                <w:lang w:val="en-GB"/>
              </w:rPr>
            </w:pPr>
            <w:r w:rsidRPr="00332653">
              <w:rPr>
                <w:sz w:val="20"/>
                <w:szCs w:val="20"/>
                <w:lang w:val="en-GB"/>
              </w:rPr>
              <w:t>Name (author):</w:t>
            </w:r>
          </w:p>
          <w:p w14:paraId="2411FDDF" w14:textId="77777777" w:rsidR="000A63FB" w:rsidRPr="00332653" w:rsidRDefault="000A63FB" w:rsidP="00FE2E03">
            <w:pPr>
              <w:spacing w:before="60"/>
              <w:ind w:left="357" w:firstLine="709"/>
              <w:jc w:val="both"/>
              <w:rPr>
                <w:sz w:val="20"/>
                <w:szCs w:val="20"/>
                <w:lang w:val="en-GB"/>
              </w:rPr>
            </w:pPr>
          </w:p>
          <w:p w14:paraId="614506BD" w14:textId="77777777" w:rsidR="000A63FB" w:rsidRPr="00332653" w:rsidRDefault="000A63FB" w:rsidP="00FE2E03">
            <w:pPr>
              <w:spacing w:before="60"/>
              <w:ind w:left="357" w:firstLine="709"/>
              <w:jc w:val="both"/>
              <w:rPr>
                <w:sz w:val="20"/>
                <w:szCs w:val="20"/>
                <w:lang w:val="en-GB"/>
              </w:rPr>
            </w:pPr>
          </w:p>
          <w:p w14:paraId="30205960" w14:textId="77777777" w:rsidR="000A63FB" w:rsidRPr="00332653" w:rsidRDefault="000A63FB" w:rsidP="00FE2E03">
            <w:pPr>
              <w:spacing w:before="60"/>
              <w:ind w:left="357" w:firstLine="709"/>
              <w:jc w:val="both"/>
              <w:rPr>
                <w:sz w:val="20"/>
                <w:szCs w:val="20"/>
                <w:lang w:val="en-GB"/>
              </w:rPr>
            </w:pPr>
          </w:p>
          <w:p w14:paraId="6411941C" w14:textId="77777777" w:rsidR="000A63FB" w:rsidRPr="00332653" w:rsidRDefault="000A63FB" w:rsidP="00FE2E03">
            <w:pPr>
              <w:jc w:val="both"/>
              <w:rPr>
                <w:sz w:val="20"/>
                <w:szCs w:val="20"/>
                <w:u w:val="single"/>
                <w:lang w:val="en-GB"/>
              </w:rPr>
            </w:pPr>
            <w:r w:rsidRPr="00332653">
              <w:rPr>
                <w:sz w:val="20"/>
                <w:szCs w:val="20"/>
                <w:u w:val="single"/>
                <w:lang w:val="en-GB"/>
              </w:rPr>
              <w:t>If a dictionary:</w:t>
            </w:r>
          </w:p>
          <w:p w14:paraId="116BE704" w14:textId="77777777" w:rsidR="000A63FB" w:rsidRPr="00332653" w:rsidRDefault="000A63FB" w:rsidP="000A63FB">
            <w:pPr>
              <w:numPr>
                <w:ilvl w:val="0"/>
                <w:numId w:val="9"/>
              </w:numPr>
              <w:ind w:left="0" w:firstLine="497"/>
              <w:contextualSpacing/>
              <w:jc w:val="both"/>
              <w:rPr>
                <w:rFonts w:eastAsia="Calibri"/>
                <w:sz w:val="20"/>
                <w:szCs w:val="20"/>
                <w:lang w:val="en-GB"/>
              </w:rPr>
            </w:pPr>
            <w:r w:rsidRPr="00332653">
              <w:rPr>
                <w:rFonts w:eastAsia="Calibri"/>
                <w:sz w:val="20"/>
                <w:szCs w:val="20"/>
                <w:lang w:val="en-GB"/>
              </w:rPr>
              <w:t>bilingual</w:t>
            </w:r>
          </w:p>
          <w:p w14:paraId="738A4D0E" w14:textId="77777777" w:rsidR="000A63FB" w:rsidRPr="00332653" w:rsidRDefault="000A63FB" w:rsidP="000A63FB">
            <w:pPr>
              <w:numPr>
                <w:ilvl w:val="0"/>
                <w:numId w:val="9"/>
              </w:numPr>
              <w:ind w:left="0" w:firstLine="497"/>
              <w:contextualSpacing/>
              <w:jc w:val="both"/>
              <w:rPr>
                <w:rFonts w:eastAsia="Calibri"/>
                <w:sz w:val="20"/>
                <w:szCs w:val="20"/>
                <w:lang w:val="en-GB"/>
              </w:rPr>
            </w:pPr>
            <w:r w:rsidRPr="00332653">
              <w:rPr>
                <w:rFonts w:eastAsia="Calibri"/>
                <w:sz w:val="20"/>
                <w:szCs w:val="20"/>
                <w:lang w:val="en-GB"/>
              </w:rPr>
              <w:t>monolingual</w:t>
            </w:r>
          </w:p>
          <w:p w14:paraId="1BBB12AA" w14:textId="77777777" w:rsidR="000A63FB" w:rsidRPr="00332653" w:rsidRDefault="000A63FB" w:rsidP="000A63FB">
            <w:pPr>
              <w:numPr>
                <w:ilvl w:val="0"/>
                <w:numId w:val="9"/>
              </w:numPr>
              <w:ind w:left="0" w:firstLine="497"/>
              <w:contextualSpacing/>
              <w:jc w:val="both"/>
              <w:rPr>
                <w:rFonts w:eastAsia="Calibri"/>
                <w:sz w:val="20"/>
                <w:szCs w:val="20"/>
                <w:lang w:val="en-GB"/>
              </w:rPr>
            </w:pPr>
            <w:r w:rsidRPr="00332653">
              <w:rPr>
                <w:rFonts w:eastAsia="Calibri"/>
                <w:sz w:val="20"/>
                <w:szCs w:val="20"/>
                <w:lang w:val="en-GB"/>
              </w:rPr>
              <w:t>printed</w:t>
            </w:r>
          </w:p>
          <w:p w14:paraId="72C7D1E8" w14:textId="77777777" w:rsidR="000A63FB" w:rsidRPr="00332653" w:rsidRDefault="000A63FB" w:rsidP="000A63FB">
            <w:pPr>
              <w:numPr>
                <w:ilvl w:val="0"/>
                <w:numId w:val="9"/>
              </w:numPr>
              <w:ind w:left="0" w:firstLine="497"/>
              <w:contextualSpacing/>
              <w:jc w:val="both"/>
              <w:rPr>
                <w:rFonts w:eastAsia="Calibri"/>
                <w:sz w:val="20"/>
                <w:szCs w:val="20"/>
                <w:lang w:val="en-GB"/>
              </w:rPr>
            </w:pPr>
            <w:r w:rsidRPr="00332653">
              <w:rPr>
                <w:rFonts w:eastAsia="Calibri"/>
                <w:sz w:val="20"/>
                <w:szCs w:val="20"/>
                <w:lang w:val="en-GB"/>
              </w:rPr>
              <w:t>computer</w:t>
            </w:r>
          </w:p>
          <w:p w14:paraId="76CC9C6D" w14:textId="77777777" w:rsidR="000A63FB" w:rsidRPr="00332653" w:rsidRDefault="000A63FB" w:rsidP="000A63FB">
            <w:pPr>
              <w:numPr>
                <w:ilvl w:val="0"/>
                <w:numId w:val="9"/>
              </w:numPr>
              <w:ind w:left="0" w:firstLine="497"/>
              <w:contextualSpacing/>
              <w:jc w:val="both"/>
              <w:rPr>
                <w:sz w:val="20"/>
                <w:szCs w:val="20"/>
                <w:lang w:val="en-GB"/>
              </w:rPr>
            </w:pPr>
            <w:r w:rsidRPr="00332653">
              <w:rPr>
                <w:rFonts w:eastAsia="Calibri"/>
                <w:sz w:val="20"/>
                <w:szCs w:val="20"/>
                <w:lang w:val="en-GB"/>
              </w:rPr>
              <w:t xml:space="preserve">internet </w:t>
            </w:r>
          </w:p>
        </w:tc>
        <w:tc>
          <w:tcPr>
            <w:tcW w:w="1062" w:type="pct"/>
            <w:tcBorders>
              <w:top w:val="single" w:sz="4" w:space="0" w:color="auto"/>
              <w:left w:val="single" w:sz="4" w:space="0" w:color="auto"/>
              <w:bottom w:val="single" w:sz="4" w:space="0" w:color="auto"/>
              <w:right w:val="single" w:sz="4" w:space="0" w:color="auto"/>
            </w:tcBorders>
            <w:hideMark/>
          </w:tcPr>
          <w:p w14:paraId="2299F836"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speed of search</w:t>
            </w:r>
          </w:p>
          <w:p w14:paraId="07D3F7C7"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easy-to-use</w:t>
            </w:r>
          </w:p>
          <w:p w14:paraId="69D53DB2"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 xml:space="preserve">convenient </w:t>
            </w:r>
          </w:p>
          <w:p w14:paraId="34ACBC8B"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 xml:space="preserve">specialist </w:t>
            </w:r>
          </w:p>
          <w:p w14:paraId="61C9E308"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reliable</w:t>
            </w:r>
          </w:p>
          <w:p w14:paraId="19178F23"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well-known</w:t>
            </w:r>
          </w:p>
          <w:p w14:paraId="37DAF467"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at hand</w:t>
            </w:r>
          </w:p>
          <w:p w14:paraId="65DEE038" w14:textId="77777777" w:rsidR="000A63FB" w:rsidRPr="00332653" w:rsidRDefault="000A63FB" w:rsidP="000A63FB">
            <w:pPr>
              <w:numPr>
                <w:ilvl w:val="0"/>
                <w:numId w:val="10"/>
              </w:numPr>
              <w:ind w:left="166" w:hanging="180"/>
              <w:contextualSpacing/>
              <w:jc w:val="both"/>
              <w:rPr>
                <w:rFonts w:eastAsia="Calibri"/>
                <w:sz w:val="20"/>
                <w:szCs w:val="20"/>
                <w:lang w:val="en-GB"/>
              </w:rPr>
            </w:pPr>
            <w:r w:rsidRPr="00332653">
              <w:rPr>
                <w:rFonts w:eastAsia="Calibri"/>
                <w:sz w:val="20"/>
                <w:szCs w:val="20"/>
                <w:lang w:val="en-GB"/>
              </w:rPr>
              <w:t>no particular reason</w:t>
            </w:r>
          </w:p>
          <w:p w14:paraId="324CA527" w14:textId="77777777" w:rsidR="000A63FB" w:rsidRPr="00332653" w:rsidRDefault="000A63FB" w:rsidP="000A63FB">
            <w:pPr>
              <w:numPr>
                <w:ilvl w:val="0"/>
                <w:numId w:val="10"/>
              </w:numPr>
              <w:ind w:left="166" w:hanging="180"/>
              <w:contextualSpacing/>
              <w:jc w:val="both"/>
              <w:rPr>
                <w:sz w:val="20"/>
                <w:szCs w:val="20"/>
                <w:lang w:val="en-GB"/>
              </w:rPr>
            </w:pPr>
            <w:r w:rsidRPr="00332653">
              <w:rPr>
                <w:rFonts w:eastAsia="Calibri"/>
                <w:sz w:val="20"/>
                <w:szCs w:val="20"/>
                <w:lang w:val="en-GB"/>
              </w:rPr>
              <w:t xml:space="preserve">other, what? </w:t>
            </w:r>
          </w:p>
        </w:tc>
        <w:tc>
          <w:tcPr>
            <w:tcW w:w="1709" w:type="pct"/>
            <w:tcBorders>
              <w:top w:val="single" w:sz="4" w:space="0" w:color="auto"/>
              <w:left w:val="single" w:sz="4" w:space="0" w:color="auto"/>
              <w:bottom w:val="single" w:sz="4" w:space="0" w:color="auto"/>
              <w:right w:val="single" w:sz="4" w:space="0" w:color="auto"/>
            </w:tcBorders>
            <w:hideMark/>
          </w:tcPr>
          <w:p w14:paraId="416896B8"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equivalent of the term from the original text</w:t>
            </w:r>
          </w:p>
          <w:p w14:paraId="646AEA9B"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meaning of the term from the original text</w:t>
            </w:r>
          </w:p>
          <w:p w14:paraId="74B72D5F"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meaning of the equivalent provided in a bilingual dict.</w:t>
            </w:r>
          </w:p>
          <w:p w14:paraId="32549963"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confirmation of info</w:t>
            </w:r>
          </w:p>
          <w:p w14:paraId="728D38D0"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definition</w:t>
            </w:r>
          </w:p>
          <w:p w14:paraId="2EC97934"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 xml:space="preserve">collocation </w:t>
            </w:r>
          </w:p>
          <w:p w14:paraId="023B7A44"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context of use</w:t>
            </w:r>
          </w:p>
          <w:p w14:paraId="3ECE22EC"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 xml:space="preserve">grammatical properties </w:t>
            </w:r>
          </w:p>
          <w:p w14:paraId="051E95A0" w14:textId="77777777" w:rsidR="000A63FB" w:rsidRPr="00332653" w:rsidRDefault="000A63FB" w:rsidP="000A63FB">
            <w:pPr>
              <w:numPr>
                <w:ilvl w:val="0"/>
                <w:numId w:val="11"/>
              </w:numPr>
              <w:ind w:left="148" w:hanging="180"/>
              <w:contextualSpacing/>
              <w:jc w:val="both"/>
              <w:rPr>
                <w:rFonts w:eastAsia="Calibri"/>
                <w:sz w:val="20"/>
                <w:szCs w:val="20"/>
                <w:lang w:val="en-GB"/>
              </w:rPr>
            </w:pPr>
            <w:r w:rsidRPr="00332653">
              <w:rPr>
                <w:rFonts w:eastAsia="Calibri"/>
                <w:sz w:val="20"/>
                <w:szCs w:val="20"/>
                <w:lang w:val="en-GB"/>
              </w:rPr>
              <w:t>does not know</w:t>
            </w:r>
          </w:p>
          <w:p w14:paraId="015ED619" w14:textId="77777777" w:rsidR="000A63FB" w:rsidRPr="00332653" w:rsidRDefault="000A63FB" w:rsidP="000A63FB">
            <w:pPr>
              <w:numPr>
                <w:ilvl w:val="0"/>
                <w:numId w:val="11"/>
              </w:numPr>
              <w:ind w:left="148" w:hanging="180"/>
              <w:contextualSpacing/>
              <w:jc w:val="both"/>
              <w:rPr>
                <w:sz w:val="20"/>
                <w:szCs w:val="20"/>
                <w:lang w:val="en-GB"/>
              </w:rPr>
            </w:pPr>
            <w:r w:rsidRPr="00332653">
              <w:rPr>
                <w:rFonts w:eastAsia="Calibri"/>
                <w:sz w:val="20"/>
                <w:szCs w:val="20"/>
                <w:lang w:val="en-GB"/>
              </w:rPr>
              <w:t xml:space="preserve">other: </w:t>
            </w:r>
          </w:p>
        </w:tc>
        <w:tc>
          <w:tcPr>
            <w:tcW w:w="1111" w:type="pct"/>
            <w:tcBorders>
              <w:top w:val="single" w:sz="4" w:space="0" w:color="auto"/>
              <w:left w:val="single" w:sz="4" w:space="0" w:color="auto"/>
              <w:bottom w:val="single" w:sz="4" w:space="0" w:color="auto"/>
              <w:right w:val="single" w:sz="4" w:space="0" w:color="auto"/>
            </w:tcBorders>
          </w:tcPr>
          <w:p w14:paraId="2E482EB0" w14:textId="77777777" w:rsidR="000A63FB" w:rsidRPr="00332653" w:rsidRDefault="000A63FB" w:rsidP="000A63FB">
            <w:pPr>
              <w:numPr>
                <w:ilvl w:val="0"/>
                <w:numId w:val="12"/>
              </w:numPr>
              <w:ind w:left="123" w:right="-78" w:hanging="180"/>
              <w:contextualSpacing/>
              <w:jc w:val="both"/>
              <w:rPr>
                <w:rFonts w:eastAsia="Calibri"/>
                <w:sz w:val="20"/>
                <w:szCs w:val="20"/>
                <w:lang w:val="en-GB"/>
              </w:rPr>
            </w:pPr>
            <w:r w:rsidRPr="00332653">
              <w:rPr>
                <w:rFonts w:eastAsia="Calibri"/>
                <w:sz w:val="20"/>
                <w:szCs w:val="20"/>
                <w:lang w:val="en-GB"/>
              </w:rPr>
              <w:t xml:space="preserve">satisfactory </w:t>
            </w:r>
          </w:p>
          <w:p w14:paraId="2233D2DC" w14:textId="77777777" w:rsidR="000A63FB" w:rsidRPr="00332653" w:rsidRDefault="000A63FB" w:rsidP="000A63FB">
            <w:pPr>
              <w:numPr>
                <w:ilvl w:val="0"/>
                <w:numId w:val="12"/>
              </w:numPr>
              <w:ind w:left="123" w:right="-78" w:hanging="180"/>
              <w:contextualSpacing/>
              <w:jc w:val="both"/>
              <w:rPr>
                <w:rFonts w:eastAsia="Calibri"/>
                <w:sz w:val="20"/>
                <w:szCs w:val="20"/>
                <w:lang w:val="en-GB"/>
              </w:rPr>
            </w:pPr>
            <w:r w:rsidRPr="00332653">
              <w:rPr>
                <w:rFonts w:eastAsia="Calibri"/>
                <w:sz w:val="20"/>
                <w:szCs w:val="20"/>
                <w:lang w:val="en-GB"/>
              </w:rPr>
              <w:t>not satisfactory, why?</w:t>
            </w:r>
          </w:p>
          <w:p w14:paraId="392CF463" w14:textId="77777777" w:rsidR="000A63FB" w:rsidRPr="00332653" w:rsidRDefault="000A63FB" w:rsidP="00FE2E03">
            <w:pPr>
              <w:spacing w:before="60"/>
              <w:ind w:left="123" w:right="-78" w:hanging="180"/>
              <w:jc w:val="both"/>
              <w:rPr>
                <w:sz w:val="20"/>
                <w:szCs w:val="20"/>
                <w:lang w:val="en-GB"/>
              </w:rPr>
            </w:pPr>
          </w:p>
          <w:p w14:paraId="0CA84D7A" w14:textId="77777777" w:rsidR="000A63FB" w:rsidRPr="00332653" w:rsidRDefault="000A63FB" w:rsidP="00FE2E03">
            <w:pPr>
              <w:spacing w:before="60"/>
              <w:ind w:left="123" w:right="-78" w:hanging="180"/>
              <w:jc w:val="both"/>
              <w:rPr>
                <w:sz w:val="20"/>
                <w:szCs w:val="20"/>
                <w:lang w:val="en-GB"/>
              </w:rPr>
            </w:pPr>
          </w:p>
          <w:p w14:paraId="2FB0F279" w14:textId="77777777" w:rsidR="000A63FB" w:rsidRPr="00332653" w:rsidRDefault="000A63FB" w:rsidP="00FE2E03">
            <w:pPr>
              <w:spacing w:before="60"/>
              <w:ind w:left="123" w:right="-78" w:hanging="180"/>
              <w:jc w:val="both"/>
              <w:rPr>
                <w:sz w:val="20"/>
                <w:szCs w:val="20"/>
                <w:lang w:val="en-GB"/>
              </w:rPr>
            </w:pPr>
          </w:p>
          <w:p w14:paraId="3252EBCB" w14:textId="77777777" w:rsidR="000A63FB" w:rsidRPr="00332653" w:rsidRDefault="000A63FB" w:rsidP="000A63FB">
            <w:pPr>
              <w:numPr>
                <w:ilvl w:val="0"/>
                <w:numId w:val="12"/>
              </w:numPr>
              <w:ind w:left="123" w:right="-78" w:hanging="180"/>
              <w:contextualSpacing/>
              <w:jc w:val="both"/>
              <w:rPr>
                <w:rFonts w:eastAsia="Calibri"/>
                <w:sz w:val="20"/>
                <w:szCs w:val="20"/>
                <w:lang w:val="en-GB"/>
              </w:rPr>
            </w:pPr>
            <w:proofErr w:type="gramStart"/>
            <w:r w:rsidRPr="00332653">
              <w:rPr>
                <w:rFonts w:eastAsia="Calibri"/>
                <w:sz w:val="20"/>
                <w:szCs w:val="20"/>
                <w:lang w:val="en-GB"/>
              </w:rPr>
              <w:t>partly-satisfactory</w:t>
            </w:r>
            <w:proofErr w:type="gramEnd"/>
            <w:r w:rsidRPr="00332653">
              <w:rPr>
                <w:rFonts w:eastAsia="Calibri"/>
                <w:sz w:val="20"/>
                <w:szCs w:val="20"/>
                <w:lang w:val="en-GB"/>
              </w:rPr>
              <w:t>, why?</w:t>
            </w:r>
          </w:p>
          <w:p w14:paraId="322C8A70" w14:textId="77777777" w:rsidR="000A63FB" w:rsidRPr="00332653" w:rsidRDefault="000A63FB" w:rsidP="00FE2E03">
            <w:pPr>
              <w:ind w:left="123" w:right="-78" w:hanging="180"/>
              <w:contextualSpacing/>
              <w:jc w:val="both"/>
              <w:rPr>
                <w:sz w:val="20"/>
                <w:szCs w:val="20"/>
                <w:lang w:val="en-GB"/>
              </w:rPr>
            </w:pPr>
          </w:p>
          <w:p w14:paraId="71C7AD4C" w14:textId="77777777" w:rsidR="000A63FB" w:rsidRPr="00332653" w:rsidRDefault="000A63FB" w:rsidP="00FE2E03">
            <w:pPr>
              <w:ind w:left="123" w:right="-78" w:hanging="180"/>
              <w:contextualSpacing/>
              <w:jc w:val="both"/>
              <w:rPr>
                <w:sz w:val="20"/>
                <w:szCs w:val="20"/>
                <w:lang w:val="en-GB"/>
              </w:rPr>
            </w:pPr>
          </w:p>
          <w:p w14:paraId="145028CF" w14:textId="77777777" w:rsidR="000A63FB" w:rsidRPr="00332653" w:rsidRDefault="000A63FB" w:rsidP="00FE2E03">
            <w:pPr>
              <w:ind w:left="123" w:right="-78" w:hanging="180"/>
              <w:contextualSpacing/>
              <w:jc w:val="both"/>
              <w:rPr>
                <w:sz w:val="20"/>
                <w:szCs w:val="20"/>
                <w:lang w:val="en-GB"/>
              </w:rPr>
            </w:pPr>
          </w:p>
          <w:p w14:paraId="623A4BC3" w14:textId="77777777" w:rsidR="000A63FB" w:rsidRPr="00332653" w:rsidRDefault="000A63FB" w:rsidP="00FE2E03">
            <w:pPr>
              <w:ind w:left="123" w:right="-78" w:hanging="180"/>
              <w:contextualSpacing/>
              <w:jc w:val="both"/>
              <w:rPr>
                <w:sz w:val="20"/>
                <w:szCs w:val="20"/>
                <w:lang w:val="en-GB"/>
              </w:rPr>
            </w:pPr>
          </w:p>
        </w:tc>
      </w:tr>
    </w:tbl>
    <w:p w14:paraId="5A194586" w14:textId="77777777" w:rsidR="000A63FB" w:rsidRPr="00513E20" w:rsidRDefault="000A63FB" w:rsidP="000A63FB">
      <w:pPr>
        <w:keepNext/>
        <w:spacing w:before="360" w:after="60"/>
        <w:ind w:right="567"/>
        <w:contextualSpacing/>
        <w:jc w:val="both"/>
        <w:outlineLvl w:val="0"/>
        <w:rPr>
          <w:rFonts w:cs="Arial"/>
          <w:b/>
          <w:bCs/>
          <w:kern w:val="32"/>
          <w:szCs w:val="32"/>
          <w:lang w:val="en-GB"/>
        </w:rPr>
      </w:pPr>
    </w:p>
    <w:p w14:paraId="684610DA" w14:textId="77777777" w:rsidR="000B2733" w:rsidRDefault="000B2733" w:rsidP="000B2733">
      <w:pPr>
        <w:spacing w:before="560" w:after="280"/>
        <w:ind w:right="74"/>
        <w:rPr>
          <w:rFonts w:asciiTheme="majorBidi" w:eastAsiaTheme="minorHAnsi" w:hAnsiTheme="majorBidi" w:cstheme="majorBidi"/>
          <w:b/>
          <w:bCs/>
          <w:lang w:val="en-MY" w:eastAsia="en-US"/>
        </w:rPr>
        <w:sectPr w:rsidR="000B2733">
          <w:pgSz w:w="11906" w:h="16838" w:code="9"/>
          <w:pgMar w:top="1417" w:right="1440" w:bottom="2268" w:left="1440" w:header="1134" w:footer="1134" w:gutter="0"/>
          <w:cols w:space="708"/>
          <w:docGrid w:linePitch="360"/>
        </w:sectPr>
      </w:pPr>
    </w:p>
    <w:p w14:paraId="122A7EAC" w14:textId="77777777" w:rsidR="000B2733" w:rsidRPr="000C203C" w:rsidRDefault="000B2733" w:rsidP="000B2733">
      <w:pPr>
        <w:spacing w:before="560" w:after="280"/>
        <w:ind w:right="74"/>
        <w:rPr>
          <w:rFonts w:asciiTheme="majorBidi" w:eastAsiaTheme="minorHAnsi" w:hAnsiTheme="majorBidi" w:cstheme="majorBidi"/>
          <w:b/>
          <w:bCs/>
          <w:lang w:val="en-MY" w:eastAsia="en-US"/>
        </w:rPr>
      </w:pPr>
      <w:r w:rsidRPr="000C203C">
        <w:rPr>
          <w:rFonts w:asciiTheme="majorBidi" w:eastAsiaTheme="minorHAnsi" w:hAnsiTheme="majorBidi" w:cstheme="majorBidi"/>
          <w:b/>
          <w:bCs/>
          <w:lang w:val="en-MY" w:eastAsia="en-US"/>
        </w:rPr>
        <w:lastRenderedPageBreak/>
        <w:t>References</w:t>
      </w:r>
    </w:p>
    <w:p w14:paraId="034A3972" w14:textId="57EC1AAA" w:rsidR="000B2733" w:rsidRPr="001956CF" w:rsidRDefault="000B2733" w:rsidP="000B2733">
      <w:pPr>
        <w:pStyle w:val="Bibliografia"/>
        <w:spacing w:after="160" w:line="240" w:lineRule="auto"/>
        <w:rPr>
          <w:sz w:val="22"/>
        </w:rPr>
      </w:pPr>
      <w:proofErr w:type="spellStart"/>
      <w:r w:rsidRPr="001956CF">
        <w:rPr>
          <w:sz w:val="22"/>
        </w:rPr>
        <w:t>Alonso</w:t>
      </w:r>
      <w:proofErr w:type="spellEnd"/>
      <w:r w:rsidRPr="001956CF">
        <w:rPr>
          <w:sz w:val="22"/>
        </w:rPr>
        <w:t xml:space="preserve">, Elisa. 2015. </w:t>
      </w:r>
      <w:proofErr w:type="spellStart"/>
      <w:r w:rsidRPr="001956CF">
        <w:rPr>
          <w:sz w:val="22"/>
        </w:rPr>
        <w:t>Analysing</w:t>
      </w:r>
      <w:proofErr w:type="spellEnd"/>
      <w:r w:rsidRPr="001956CF">
        <w:rPr>
          <w:sz w:val="22"/>
        </w:rPr>
        <w:t xml:space="preserve"> </w:t>
      </w:r>
      <w:proofErr w:type="spellStart"/>
      <w:r w:rsidRPr="001956CF">
        <w:rPr>
          <w:sz w:val="22"/>
        </w:rPr>
        <w:t>the</w:t>
      </w:r>
      <w:proofErr w:type="spellEnd"/>
      <w:r w:rsidRPr="001956CF">
        <w:rPr>
          <w:sz w:val="22"/>
        </w:rPr>
        <w:t xml:space="preserve"> use and </w:t>
      </w:r>
      <w:proofErr w:type="spellStart"/>
      <w:r w:rsidRPr="001956CF">
        <w:rPr>
          <w:sz w:val="22"/>
        </w:rPr>
        <w:t>perception</w:t>
      </w:r>
      <w:proofErr w:type="spellEnd"/>
      <w:r w:rsidRPr="001956CF">
        <w:rPr>
          <w:sz w:val="22"/>
        </w:rPr>
        <w:t xml:space="preserve"> </w:t>
      </w:r>
      <w:proofErr w:type="spellStart"/>
      <w:r w:rsidRPr="001956CF">
        <w:rPr>
          <w:sz w:val="22"/>
        </w:rPr>
        <w:t>of</w:t>
      </w:r>
      <w:proofErr w:type="spellEnd"/>
      <w:r w:rsidRPr="001956CF">
        <w:rPr>
          <w:sz w:val="22"/>
        </w:rPr>
        <w:t xml:space="preserve"> Wikipedia in </w:t>
      </w:r>
      <w:proofErr w:type="spellStart"/>
      <w:r w:rsidRPr="001956CF">
        <w:rPr>
          <w:sz w:val="22"/>
        </w:rPr>
        <w:t>the</w:t>
      </w:r>
      <w:proofErr w:type="spellEnd"/>
      <w:r w:rsidRPr="001956CF">
        <w:rPr>
          <w:sz w:val="22"/>
        </w:rPr>
        <w:t xml:space="preserve"> </w:t>
      </w:r>
      <w:proofErr w:type="spellStart"/>
      <w:r w:rsidRPr="001956CF">
        <w:rPr>
          <w:sz w:val="22"/>
        </w:rPr>
        <w:t>professional</w:t>
      </w:r>
      <w:proofErr w:type="spellEnd"/>
      <w:r w:rsidRPr="001956CF">
        <w:rPr>
          <w:sz w:val="22"/>
        </w:rPr>
        <w:t xml:space="preserve"> </w:t>
      </w:r>
      <w:proofErr w:type="spellStart"/>
      <w:r w:rsidRPr="001956CF">
        <w:rPr>
          <w:sz w:val="22"/>
        </w:rPr>
        <w:t>context</w:t>
      </w:r>
      <w:proofErr w:type="spellEnd"/>
      <w:r w:rsidRPr="001956CF">
        <w:rPr>
          <w:sz w:val="22"/>
        </w:rPr>
        <w:t xml:space="preserve"> </w:t>
      </w:r>
      <w:proofErr w:type="spellStart"/>
      <w:r w:rsidRPr="001956CF">
        <w:rPr>
          <w:sz w:val="22"/>
        </w:rPr>
        <w:t>of</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i/>
          <w:iCs/>
          <w:sz w:val="22"/>
        </w:rPr>
        <w:t>The</w:t>
      </w:r>
      <w:proofErr w:type="spellEnd"/>
      <w:r w:rsidRPr="001956CF">
        <w:rPr>
          <w:i/>
          <w:iCs/>
          <w:sz w:val="22"/>
        </w:rPr>
        <w:t xml:space="preserve"> </w:t>
      </w:r>
      <w:proofErr w:type="spellStart"/>
      <w:r w:rsidRPr="001956CF">
        <w:rPr>
          <w:i/>
          <w:iCs/>
          <w:sz w:val="22"/>
        </w:rPr>
        <w:t>Journal</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Pr="001956CF">
        <w:rPr>
          <w:i/>
          <w:iCs/>
          <w:sz w:val="22"/>
        </w:rPr>
        <w:t>Specialised</w:t>
      </w:r>
      <w:proofErr w:type="spellEnd"/>
      <w:r w:rsidRPr="001956CF">
        <w:rPr>
          <w:i/>
          <w:iCs/>
          <w:sz w:val="22"/>
        </w:rPr>
        <w:t xml:space="preserve"> </w:t>
      </w:r>
      <w:proofErr w:type="spellStart"/>
      <w:r w:rsidRPr="001956CF">
        <w:rPr>
          <w:i/>
          <w:iCs/>
          <w:sz w:val="22"/>
        </w:rPr>
        <w:t>Translation</w:t>
      </w:r>
      <w:proofErr w:type="spellEnd"/>
      <w:r w:rsidRPr="001956CF">
        <w:rPr>
          <w:sz w:val="22"/>
        </w:rPr>
        <w:t xml:space="preserve"> 23</w:t>
      </w:r>
      <w:r w:rsidR="00CB7803">
        <w:rPr>
          <w:sz w:val="22"/>
        </w:rPr>
        <w:t>:</w:t>
      </w:r>
      <w:r w:rsidRPr="001956CF">
        <w:rPr>
          <w:sz w:val="22"/>
        </w:rPr>
        <w:t xml:space="preserve"> 89–116.</w:t>
      </w:r>
    </w:p>
    <w:p w14:paraId="48F56689" w14:textId="128A2CAF" w:rsidR="000B2733" w:rsidRPr="001956CF" w:rsidRDefault="000B2733" w:rsidP="000B2733">
      <w:pPr>
        <w:pStyle w:val="Bibliografia"/>
        <w:spacing w:after="160" w:line="240" w:lineRule="auto"/>
        <w:rPr>
          <w:sz w:val="22"/>
        </w:rPr>
      </w:pPr>
      <w:proofErr w:type="spellStart"/>
      <w:r w:rsidRPr="001956CF">
        <w:rPr>
          <w:sz w:val="22"/>
        </w:rPr>
        <w:t>Atkins</w:t>
      </w:r>
      <w:proofErr w:type="spellEnd"/>
      <w:r w:rsidRPr="001956CF">
        <w:rPr>
          <w:sz w:val="22"/>
        </w:rPr>
        <w:t xml:space="preserve">, Beryl TS &amp; </w:t>
      </w:r>
      <w:proofErr w:type="spellStart"/>
      <w:r w:rsidRPr="001956CF">
        <w:rPr>
          <w:sz w:val="22"/>
        </w:rPr>
        <w:t>Varantola</w:t>
      </w:r>
      <w:proofErr w:type="spellEnd"/>
      <w:r w:rsidRPr="001956CF">
        <w:rPr>
          <w:sz w:val="22"/>
        </w:rPr>
        <w:t xml:space="preserve">, Krista. 1997. Monitoring </w:t>
      </w:r>
      <w:proofErr w:type="spellStart"/>
      <w:r w:rsidRPr="001956CF">
        <w:rPr>
          <w:sz w:val="22"/>
        </w:rPr>
        <w:t>dictionary</w:t>
      </w:r>
      <w:proofErr w:type="spellEnd"/>
      <w:r w:rsidRPr="001956CF">
        <w:rPr>
          <w:sz w:val="22"/>
        </w:rPr>
        <w:t xml:space="preserve"> use. </w:t>
      </w:r>
      <w:r w:rsidRPr="001956CF">
        <w:rPr>
          <w:i/>
          <w:iCs/>
          <w:sz w:val="22"/>
        </w:rPr>
        <w:t xml:space="preserve">International </w:t>
      </w:r>
      <w:proofErr w:type="spellStart"/>
      <w:r w:rsidRPr="001956CF">
        <w:rPr>
          <w:i/>
          <w:iCs/>
          <w:sz w:val="22"/>
        </w:rPr>
        <w:t>Journal</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Pr="001956CF">
        <w:rPr>
          <w:i/>
          <w:iCs/>
          <w:sz w:val="22"/>
        </w:rPr>
        <w:t>Lexicography</w:t>
      </w:r>
      <w:proofErr w:type="spellEnd"/>
      <w:r w:rsidRPr="001956CF">
        <w:rPr>
          <w:sz w:val="22"/>
        </w:rPr>
        <w:t xml:space="preserve"> 10(1)</w:t>
      </w:r>
      <w:r w:rsidR="00CB7803">
        <w:rPr>
          <w:sz w:val="22"/>
        </w:rPr>
        <w:t>:</w:t>
      </w:r>
      <w:r w:rsidRPr="001956CF">
        <w:rPr>
          <w:sz w:val="22"/>
        </w:rPr>
        <w:t xml:space="preserve"> 1–45.</w:t>
      </w:r>
    </w:p>
    <w:p w14:paraId="096B80C5" w14:textId="49FD7F4C" w:rsidR="000B2733" w:rsidRPr="001956CF" w:rsidRDefault="000B2733" w:rsidP="000B2733">
      <w:pPr>
        <w:pStyle w:val="Bibliografia"/>
        <w:spacing w:after="160" w:line="240" w:lineRule="auto"/>
        <w:rPr>
          <w:sz w:val="22"/>
        </w:rPr>
      </w:pPr>
      <w:proofErr w:type="spellStart"/>
      <w:r w:rsidRPr="001956CF">
        <w:rPr>
          <w:sz w:val="22"/>
        </w:rPr>
        <w:t>Baddeley</w:t>
      </w:r>
      <w:proofErr w:type="spellEnd"/>
      <w:r w:rsidRPr="001956CF">
        <w:rPr>
          <w:sz w:val="22"/>
        </w:rPr>
        <w:t xml:space="preserve">, Alan D. 2007. </w:t>
      </w:r>
      <w:proofErr w:type="spellStart"/>
      <w:r w:rsidRPr="001956CF">
        <w:rPr>
          <w:i/>
          <w:iCs/>
          <w:sz w:val="22"/>
        </w:rPr>
        <w:t>Working</w:t>
      </w:r>
      <w:proofErr w:type="spellEnd"/>
      <w:r w:rsidRPr="001956CF">
        <w:rPr>
          <w:i/>
          <w:iCs/>
          <w:sz w:val="22"/>
        </w:rPr>
        <w:t xml:space="preserve"> </w:t>
      </w:r>
      <w:proofErr w:type="spellStart"/>
      <w:r w:rsidRPr="001956CF">
        <w:rPr>
          <w:i/>
          <w:iCs/>
          <w:sz w:val="22"/>
        </w:rPr>
        <w:t>memory</w:t>
      </w:r>
      <w:proofErr w:type="spellEnd"/>
      <w:r w:rsidRPr="001956CF">
        <w:rPr>
          <w:i/>
          <w:iCs/>
          <w:sz w:val="22"/>
        </w:rPr>
        <w:t xml:space="preserve">, </w:t>
      </w:r>
      <w:proofErr w:type="spellStart"/>
      <w:r w:rsidRPr="001956CF">
        <w:rPr>
          <w:i/>
          <w:iCs/>
          <w:sz w:val="22"/>
        </w:rPr>
        <w:t>thought</w:t>
      </w:r>
      <w:proofErr w:type="spellEnd"/>
      <w:r w:rsidRPr="001956CF">
        <w:rPr>
          <w:i/>
          <w:iCs/>
          <w:sz w:val="22"/>
        </w:rPr>
        <w:t xml:space="preserve">, and </w:t>
      </w:r>
      <w:proofErr w:type="spellStart"/>
      <w:r w:rsidRPr="001956CF">
        <w:rPr>
          <w:i/>
          <w:iCs/>
          <w:sz w:val="22"/>
        </w:rPr>
        <w:t>action</w:t>
      </w:r>
      <w:proofErr w:type="spellEnd"/>
      <w:r w:rsidRPr="001956CF">
        <w:rPr>
          <w:sz w:val="22"/>
        </w:rPr>
        <w:t>. Oxford</w:t>
      </w:r>
      <w:r w:rsidR="00326C6A">
        <w:rPr>
          <w:sz w:val="22"/>
        </w:rPr>
        <w:t>,</w:t>
      </w:r>
      <w:r w:rsidRPr="001956CF">
        <w:rPr>
          <w:sz w:val="22"/>
        </w:rPr>
        <w:t xml:space="preserve"> New York: Oxford University </w:t>
      </w:r>
      <w:proofErr w:type="spellStart"/>
      <w:r w:rsidRPr="001956CF">
        <w:rPr>
          <w:sz w:val="22"/>
        </w:rPr>
        <w:t>Press</w:t>
      </w:r>
      <w:proofErr w:type="spellEnd"/>
      <w:r w:rsidRPr="001956CF">
        <w:rPr>
          <w:sz w:val="22"/>
        </w:rPr>
        <w:t>.</w:t>
      </w:r>
    </w:p>
    <w:p w14:paraId="7C37C7BA" w14:textId="0729B5AA" w:rsidR="000B2733" w:rsidRPr="001956CF" w:rsidRDefault="000B2733" w:rsidP="000B2733">
      <w:pPr>
        <w:pStyle w:val="Bibliografia"/>
        <w:spacing w:after="160" w:line="240" w:lineRule="auto"/>
        <w:rPr>
          <w:sz w:val="22"/>
        </w:rPr>
      </w:pPr>
      <w:proofErr w:type="spellStart"/>
      <w:r w:rsidRPr="001956CF">
        <w:rPr>
          <w:sz w:val="22"/>
        </w:rPr>
        <w:t>Berezowski</w:t>
      </w:r>
      <w:proofErr w:type="spellEnd"/>
      <w:r w:rsidRPr="001956CF">
        <w:rPr>
          <w:sz w:val="22"/>
        </w:rPr>
        <w:t xml:space="preserve">, Leszek. 2011. </w:t>
      </w:r>
      <w:r w:rsidRPr="001956CF">
        <w:rPr>
          <w:i/>
          <w:iCs/>
          <w:sz w:val="22"/>
        </w:rPr>
        <w:t xml:space="preserve">Jak </w:t>
      </w:r>
      <w:proofErr w:type="spellStart"/>
      <w:r w:rsidRPr="001956CF">
        <w:rPr>
          <w:i/>
          <w:iCs/>
          <w:sz w:val="22"/>
        </w:rPr>
        <w:t>czytać</w:t>
      </w:r>
      <w:proofErr w:type="spellEnd"/>
      <w:r w:rsidRPr="001956CF">
        <w:rPr>
          <w:i/>
          <w:iCs/>
          <w:sz w:val="22"/>
        </w:rPr>
        <w:t xml:space="preserve"> i </w:t>
      </w:r>
      <w:proofErr w:type="spellStart"/>
      <w:r w:rsidRPr="001956CF">
        <w:rPr>
          <w:i/>
          <w:iCs/>
          <w:sz w:val="22"/>
        </w:rPr>
        <w:t>rozumieć</w:t>
      </w:r>
      <w:proofErr w:type="spellEnd"/>
      <w:r w:rsidRPr="001956CF">
        <w:rPr>
          <w:i/>
          <w:iCs/>
          <w:sz w:val="22"/>
        </w:rPr>
        <w:t xml:space="preserve"> </w:t>
      </w:r>
      <w:proofErr w:type="spellStart"/>
      <w:r w:rsidRPr="001956CF">
        <w:rPr>
          <w:i/>
          <w:iCs/>
          <w:sz w:val="22"/>
        </w:rPr>
        <w:t>angielskie</w:t>
      </w:r>
      <w:proofErr w:type="spellEnd"/>
      <w:r w:rsidRPr="001956CF">
        <w:rPr>
          <w:i/>
          <w:iCs/>
          <w:sz w:val="22"/>
        </w:rPr>
        <w:t xml:space="preserve"> dokumenty </w:t>
      </w:r>
      <w:proofErr w:type="spellStart"/>
      <w:r w:rsidRPr="001956CF">
        <w:rPr>
          <w:i/>
          <w:iCs/>
          <w:sz w:val="22"/>
        </w:rPr>
        <w:t>sądowe</w:t>
      </w:r>
      <w:proofErr w:type="spellEnd"/>
      <w:r w:rsidRPr="001956CF">
        <w:rPr>
          <w:i/>
          <w:iCs/>
          <w:sz w:val="22"/>
        </w:rPr>
        <w:t xml:space="preserve"> w </w:t>
      </w:r>
      <w:proofErr w:type="spellStart"/>
      <w:r w:rsidRPr="001956CF">
        <w:rPr>
          <w:i/>
          <w:iCs/>
          <w:sz w:val="22"/>
        </w:rPr>
        <w:t>sprawach</w:t>
      </w:r>
      <w:proofErr w:type="spellEnd"/>
      <w:r w:rsidRPr="001956CF">
        <w:rPr>
          <w:i/>
          <w:iCs/>
          <w:sz w:val="22"/>
        </w:rPr>
        <w:t xml:space="preserve"> </w:t>
      </w:r>
      <w:proofErr w:type="spellStart"/>
      <w:r w:rsidRPr="001956CF">
        <w:rPr>
          <w:i/>
          <w:iCs/>
          <w:sz w:val="22"/>
        </w:rPr>
        <w:t>cywilnych</w:t>
      </w:r>
      <w:proofErr w:type="spellEnd"/>
      <w:r w:rsidRPr="001956CF">
        <w:rPr>
          <w:i/>
          <w:iCs/>
          <w:sz w:val="22"/>
        </w:rPr>
        <w:t>? [</w:t>
      </w:r>
      <w:proofErr w:type="spellStart"/>
      <w:r w:rsidRPr="001956CF">
        <w:rPr>
          <w:i/>
          <w:iCs/>
          <w:sz w:val="22"/>
        </w:rPr>
        <w:t>How</w:t>
      </w:r>
      <w:proofErr w:type="spellEnd"/>
      <w:r w:rsidRPr="001956CF">
        <w:rPr>
          <w:i/>
          <w:iCs/>
          <w:sz w:val="22"/>
        </w:rPr>
        <w:t xml:space="preserve"> to </w:t>
      </w:r>
      <w:proofErr w:type="spellStart"/>
      <w:r w:rsidRPr="001956CF">
        <w:rPr>
          <w:i/>
          <w:iCs/>
          <w:sz w:val="22"/>
        </w:rPr>
        <w:t>read</w:t>
      </w:r>
      <w:proofErr w:type="spellEnd"/>
      <w:r w:rsidRPr="001956CF">
        <w:rPr>
          <w:i/>
          <w:iCs/>
          <w:sz w:val="22"/>
        </w:rPr>
        <w:t xml:space="preserve"> and </w:t>
      </w:r>
      <w:proofErr w:type="spellStart"/>
      <w:r w:rsidRPr="001956CF">
        <w:rPr>
          <w:i/>
          <w:iCs/>
          <w:sz w:val="22"/>
        </w:rPr>
        <w:t>understand</w:t>
      </w:r>
      <w:proofErr w:type="spellEnd"/>
      <w:r w:rsidRPr="001956CF">
        <w:rPr>
          <w:i/>
          <w:iCs/>
          <w:sz w:val="22"/>
        </w:rPr>
        <w:t xml:space="preserve"> </w:t>
      </w:r>
      <w:proofErr w:type="spellStart"/>
      <w:r w:rsidRPr="001956CF">
        <w:rPr>
          <w:i/>
          <w:iCs/>
          <w:sz w:val="22"/>
        </w:rPr>
        <w:t>English</w:t>
      </w:r>
      <w:proofErr w:type="spellEnd"/>
      <w:r w:rsidRPr="001956CF">
        <w:rPr>
          <w:i/>
          <w:iCs/>
          <w:sz w:val="22"/>
        </w:rPr>
        <w:t xml:space="preserve"> </w:t>
      </w:r>
      <w:proofErr w:type="spellStart"/>
      <w:r w:rsidRPr="001956CF">
        <w:rPr>
          <w:i/>
          <w:iCs/>
          <w:sz w:val="22"/>
        </w:rPr>
        <w:t>court</w:t>
      </w:r>
      <w:proofErr w:type="spellEnd"/>
      <w:r w:rsidRPr="001956CF">
        <w:rPr>
          <w:i/>
          <w:iCs/>
          <w:sz w:val="22"/>
        </w:rPr>
        <w:t xml:space="preserve"> </w:t>
      </w:r>
      <w:proofErr w:type="spellStart"/>
      <w:r w:rsidRPr="001956CF">
        <w:rPr>
          <w:i/>
          <w:iCs/>
          <w:sz w:val="22"/>
        </w:rPr>
        <w:t>documents</w:t>
      </w:r>
      <w:proofErr w:type="spellEnd"/>
      <w:r w:rsidRPr="001956CF">
        <w:rPr>
          <w:i/>
          <w:iCs/>
          <w:sz w:val="22"/>
        </w:rPr>
        <w:t xml:space="preserve"> in civil </w:t>
      </w:r>
      <w:proofErr w:type="spellStart"/>
      <w:r w:rsidRPr="001956CF">
        <w:rPr>
          <w:i/>
          <w:iCs/>
          <w:sz w:val="22"/>
        </w:rPr>
        <w:t>cases</w:t>
      </w:r>
      <w:proofErr w:type="spellEnd"/>
      <w:r w:rsidRPr="001956CF">
        <w:rPr>
          <w:i/>
          <w:iCs/>
          <w:sz w:val="22"/>
        </w:rPr>
        <w:t>?]</w:t>
      </w:r>
      <w:r w:rsidRPr="001956CF">
        <w:rPr>
          <w:sz w:val="22"/>
        </w:rPr>
        <w:t xml:space="preserve"> </w:t>
      </w:r>
      <w:r w:rsidR="00326C6A">
        <w:rPr>
          <w:sz w:val="22"/>
        </w:rPr>
        <w:t>(</w:t>
      </w:r>
      <w:r w:rsidRPr="001956CF">
        <w:rPr>
          <w:sz w:val="22"/>
        </w:rPr>
        <w:t xml:space="preserve">2nd </w:t>
      </w:r>
      <w:proofErr w:type="spellStart"/>
      <w:r w:rsidRPr="001956CF">
        <w:rPr>
          <w:sz w:val="22"/>
        </w:rPr>
        <w:t>ed</w:t>
      </w:r>
      <w:r w:rsidR="00277C74">
        <w:rPr>
          <w:sz w:val="22"/>
        </w:rPr>
        <w:t>ition</w:t>
      </w:r>
      <w:proofErr w:type="spellEnd"/>
      <w:r w:rsidR="00326C6A">
        <w:rPr>
          <w:sz w:val="22"/>
        </w:rPr>
        <w:t>).</w:t>
      </w:r>
      <w:r w:rsidRPr="001956CF">
        <w:rPr>
          <w:sz w:val="22"/>
        </w:rPr>
        <w:t xml:space="preserve"> </w:t>
      </w:r>
      <w:proofErr w:type="spellStart"/>
      <w:r w:rsidRPr="001956CF">
        <w:rPr>
          <w:sz w:val="22"/>
        </w:rPr>
        <w:t>Warszawa</w:t>
      </w:r>
      <w:proofErr w:type="spellEnd"/>
      <w:r w:rsidRPr="001956CF">
        <w:rPr>
          <w:sz w:val="22"/>
        </w:rPr>
        <w:t>: C.H.</w:t>
      </w:r>
      <w:r w:rsidR="00326C6A">
        <w:rPr>
          <w:sz w:val="22"/>
        </w:rPr>
        <w:t xml:space="preserve"> </w:t>
      </w:r>
      <w:r w:rsidRPr="001956CF">
        <w:rPr>
          <w:sz w:val="22"/>
        </w:rPr>
        <w:t>Beck.</w:t>
      </w:r>
    </w:p>
    <w:p w14:paraId="02F61353" w14:textId="3A787622" w:rsidR="000B2733" w:rsidRPr="001956CF" w:rsidRDefault="000B2733" w:rsidP="000B2733">
      <w:pPr>
        <w:pStyle w:val="Bibliografia"/>
        <w:spacing w:after="160" w:line="240" w:lineRule="auto"/>
        <w:rPr>
          <w:sz w:val="22"/>
        </w:rPr>
      </w:pPr>
      <w:proofErr w:type="spellStart"/>
      <w:r w:rsidRPr="001956CF">
        <w:rPr>
          <w:sz w:val="22"/>
        </w:rPr>
        <w:t>Bogudzinski</w:t>
      </w:r>
      <w:proofErr w:type="spellEnd"/>
      <w:r w:rsidRPr="001956CF">
        <w:rPr>
          <w:sz w:val="22"/>
        </w:rPr>
        <w:t xml:space="preserve">, Jacek &amp; </w:t>
      </w:r>
      <w:proofErr w:type="spellStart"/>
      <w:r w:rsidRPr="001956CF">
        <w:rPr>
          <w:sz w:val="22"/>
        </w:rPr>
        <w:t>Buczkowski</w:t>
      </w:r>
      <w:proofErr w:type="spellEnd"/>
      <w:r w:rsidRPr="001956CF">
        <w:rPr>
          <w:sz w:val="22"/>
        </w:rPr>
        <w:t xml:space="preserve">, Konrad &amp; </w:t>
      </w:r>
      <w:proofErr w:type="spellStart"/>
      <w:r w:rsidRPr="001956CF">
        <w:rPr>
          <w:sz w:val="22"/>
        </w:rPr>
        <w:t>Kaznowski</w:t>
      </w:r>
      <w:proofErr w:type="spellEnd"/>
      <w:r w:rsidRPr="001956CF">
        <w:rPr>
          <w:sz w:val="22"/>
        </w:rPr>
        <w:t xml:space="preserve">, Andrzej. 2013. </w:t>
      </w:r>
      <w:proofErr w:type="spellStart"/>
      <w:r w:rsidRPr="001956CF">
        <w:rPr>
          <w:i/>
          <w:iCs/>
          <w:sz w:val="22"/>
        </w:rPr>
        <w:t>Wzory</w:t>
      </w:r>
      <w:proofErr w:type="spellEnd"/>
      <w:r w:rsidRPr="001956CF">
        <w:rPr>
          <w:i/>
          <w:iCs/>
          <w:sz w:val="22"/>
        </w:rPr>
        <w:t xml:space="preserve"> </w:t>
      </w:r>
      <w:proofErr w:type="spellStart"/>
      <w:r w:rsidRPr="001956CF">
        <w:rPr>
          <w:i/>
          <w:iCs/>
          <w:sz w:val="22"/>
        </w:rPr>
        <w:t>umów</w:t>
      </w:r>
      <w:proofErr w:type="spellEnd"/>
      <w:r w:rsidRPr="001956CF">
        <w:rPr>
          <w:i/>
          <w:iCs/>
          <w:sz w:val="22"/>
        </w:rPr>
        <w:t xml:space="preserve"> i </w:t>
      </w:r>
      <w:proofErr w:type="spellStart"/>
      <w:r w:rsidRPr="001956CF">
        <w:rPr>
          <w:i/>
          <w:iCs/>
          <w:sz w:val="22"/>
        </w:rPr>
        <w:t>pism</w:t>
      </w:r>
      <w:proofErr w:type="spellEnd"/>
      <w:r w:rsidR="004449DA">
        <w:rPr>
          <w:i/>
          <w:iCs/>
          <w:sz w:val="22"/>
        </w:rPr>
        <w:t>.</w:t>
      </w:r>
      <w:r w:rsidRPr="001956CF">
        <w:rPr>
          <w:i/>
          <w:iCs/>
          <w:sz w:val="22"/>
        </w:rPr>
        <w:t xml:space="preserve"> </w:t>
      </w:r>
      <w:proofErr w:type="spellStart"/>
      <w:r w:rsidR="004449DA">
        <w:rPr>
          <w:i/>
          <w:iCs/>
          <w:sz w:val="22"/>
        </w:rPr>
        <w:t>D</w:t>
      </w:r>
      <w:r w:rsidRPr="001956CF">
        <w:rPr>
          <w:i/>
          <w:iCs/>
          <w:sz w:val="22"/>
        </w:rPr>
        <w:t>wujezyczne</w:t>
      </w:r>
      <w:proofErr w:type="spellEnd"/>
      <w:r w:rsidRPr="001956CF">
        <w:rPr>
          <w:i/>
          <w:iCs/>
          <w:sz w:val="22"/>
        </w:rPr>
        <w:t xml:space="preserve"> </w:t>
      </w:r>
      <w:proofErr w:type="spellStart"/>
      <w:r w:rsidRPr="001956CF">
        <w:rPr>
          <w:i/>
          <w:iCs/>
          <w:sz w:val="22"/>
        </w:rPr>
        <w:t>wydanie</w:t>
      </w:r>
      <w:proofErr w:type="spellEnd"/>
      <w:r w:rsidRPr="001956CF">
        <w:rPr>
          <w:i/>
          <w:iCs/>
          <w:sz w:val="22"/>
        </w:rPr>
        <w:t xml:space="preserve"> polsko-</w:t>
      </w:r>
      <w:proofErr w:type="spellStart"/>
      <w:r w:rsidRPr="001956CF">
        <w:rPr>
          <w:i/>
          <w:iCs/>
          <w:sz w:val="22"/>
        </w:rPr>
        <w:t>angielskie</w:t>
      </w:r>
      <w:proofErr w:type="spellEnd"/>
      <w:r w:rsidRPr="001956CF">
        <w:rPr>
          <w:i/>
          <w:iCs/>
          <w:sz w:val="22"/>
        </w:rPr>
        <w:t xml:space="preserve"> [</w:t>
      </w:r>
      <w:proofErr w:type="spellStart"/>
      <w:r w:rsidRPr="001956CF">
        <w:rPr>
          <w:i/>
          <w:iCs/>
          <w:sz w:val="22"/>
        </w:rPr>
        <w:t>Compendium</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Pr="001956CF">
        <w:rPr>
          <w:i/>
          <w:iCs/>
          <w:sz w:val="22"/>
        </w:rPr>
        <w:t>legal</w:t>
      </w:r>
      <w:proofErr w:type="spellEnd"/>
      <w:r w:rsidRPr="001956CF">
        <w:rPr>
          <w:i/>
          <w:iCs/>
          <w:sz w:val="22"/>
        </w:rPr>
        <w:t xml:space="preserve"> </w:t>
      </w:r>
      <w:proofErr w:type="spellStart"/>
      <w:r w:rsidRPr="001956CF">
        <w:rPr>
          <w:i/>
          <w:iCs/>
          <w:sz w:val="22"/>
        </w:rPr>
        <w:t>templates</w:t>
      </w:r>
      <w:proofErr w:type="spellEnd"/>
      <w:r w:rsidR="004449DA">
        <w:rPr>
          <w:i/>
          <w:iCs/>
          <w:sz w:val="22"/>
        </w:rPr>
        <w:t xml:space="preserve">. </w:t>
      </w:r>
      <w:proofErr w:type="spellStart"/>
      <w:r w:rsidR="004449DA">
        <w:rPr>
          <w:i/>
          <w:iCs/>
          <w:sz w:val="22"/>
        </w:rPr>
        <w:t>B</w:t>
      </w:r>
      <w:r w:rsidRPr="001956CF">
        <w:rPr>
          <w:i/>
          <w:iCs/>
          <w:sz w:val="22"/>
        </w:rPr>
        <w:t>ilingual</w:t>
      </w:r>
      <w:proofErr w:type="spellEnd"/>
      <w:r w:rsidRPr="001956CF">
        <w:rPr>
          <w:i/>
          <w:iCs/>
          <w:sz w:val="22"/>
        </w:rPr>
        <w:t xml:space="preserve"> </w:t>
      </w:r>
      <w:proofErr w:type="spellStart"/>
      <w:r w:rsidRPr="001956CF">
        <w:rPr>
          <w:i/>
          <w:iCs/>
          <w:sz w:val="22"/>
        </w:rPr>
        <w:t>Polish</w:t>
      </w:r>
      <w:proofErr w:type="spellEnd"/>
      <w:r w:rsidRPr="001956CF">
        <w:rPr>
          <w:i/>
          <w:iCs/>
          <w:sz w:val="22"/>
        </w:rPr>
        <w:t xml:space="preserve"> </w:t>
      </w:r>
      <w:proofErr w:type="spellStart"/>
      <w:r w:rsidRPr="001956CF">
        <w:rPr>
          <w:i/>
          <w:iCs/>
          <w:sz w:val="22"/>
        </w:rPr>
        <w:t>edition</w:t>
      </w:r>
      <w:proofErr w:type="spellEnd"/>
      <w:r w:rsidRPr="001956CF">
        <w:rPr>
          <w:i/>
          <w:iCs/>
          <w:sz w:val="22"/>
        </w:rPr>
        <w:t>]</w:t>
      </w:r>
      <w:r w:rsidRPr="001956CF">
        <w:rPr>
          <w:sz w:val="22"/>
        </w:rPr>
        <w:t xml:space="preserve">. </w:t>
      </w:r>
      <w:proofErr w:type="spellStart"/>
      <w:r w:rsidRPr="001956CF">
        <w:rPr>
          <w:sz w:val="22"/>
        </w:rPr>
        <w:t>Warszawa</w:t>
      </w:r>
      <w:proofErr w:type="spellEnd"/>
      <w:r w:rsidRPr="001956CF">
        <w:rPr>
          <w:sz w:val="22"/>
        </w:rPr>
        <w:t>: C.H. Beck.</w:t>
      </w:r>
    </w:p>
    <w:p w14:paraId="3550083B" w14:textId="08D83DBF" w:rsidR="000B2733" w:rsidRPr="001956CF" w:rsidRDefault="000B2733" w:rsidP="000B2733">
      <w:pPr>
        <w:pStyle w:val="Bibliografia"/>
        <w:spacing w:after="160" w:line="240" w:lineRule="auto"/>
        <w:rPr>
          <w:sz w:val="22"/>
        </w:rPr>
      </w:pPr>
      <w:proofErr w:type="spellStart"/>
      <w:r w:rsidRPr="001956CF">
        <w:rPr>
          <w:sz w:val="22"/>
        </w:rPr>
        <w:t>Buendía</w:t>
      </w:r>
      <w:proofErr w:type="spellEnd"/>
      <w:r w:rsidRPr="001956CF">
        <w:rPr>
          <w:sz w:val="22"/>
        </w:rPr>
        <w:t>-Castro, Miriam. 2023</w:t>
      </w:r>
      <w:r w:rsidR="002C5449">
        <w:rPr>
          <w:sz w:val="22"/>
        </w:rPr>
        <w:t>a</w:t>
      </w:r>
      <w:r w:rsidRPr="001956CF">
        <w:rPr>
          <w:sz w:val="22"/>
        </w:rPr>
        <w:t>. ¿</w:t>
      </w:r>
      <w:proofErr w:type="spellStart"/>
      <w:r w:rsidRPr="001956CF">
        <w:rPr>
          <w:sz w:val="22"/>
        </w:rPr>
        <w:t>Conocen</w:t>
      </w:r>
      <w:proofErr w:type="spellEnd"/>
      <w:r w:rsidRPr="001956CF">
        <w:rPr>
          <w:sz w:val="22"/>
        </w:rPr>
        <w:t xml:space="preserve"> y </w:t>
      </w:r>
      <w:proofErr w:type="spellStart"/>
      <w:r w:rsidRPr="001956CF">
        <w:rPr>
          <w:sz w:val="22"/>
        </w:rPr>
        <w:t>usan</w:t>
      </w:r>
      <w:proofErr w:type="spellEnd"/>
      <w:r w:rsidRPr="001956CF">
        <w:rPr>
          <w:sz w:val="22"/>
        </w:rPr>
        <w:t xml:space="preserve"> los </w:t>
      </w:r>
      <w:proofErr w:type="spellStart"/>
      <w:r w:rsidRPr="001956CF">
        <w:rPr>
          <w:sz w:val="22"/>
        </w:rPr>
        <w:t>estudiantes</w:t>
      </w:r>
      <w:proofErr w:type="spellEnd"/>
      <w:r w:rsidRPr="001956CF">
        <w:rPr>
          <w:sz w:val="22"/>
        </w:rPr>
        <w:t xml:space="preserve"> de </w:t>
      </w:r>
      <w:proofErr w:type="spellStart"/>
      <w:r w:rsidRPr="001956CF">
        <w:rPr>
          <w:sz w:val="22"/>
        </w:rPr>
        <w:t>traducción</w:t>
      </w:r>
      <w:proofErr w:type="spellEnd"/>
      <w:r w:rsidRPr="001956CF">
        <w:rPr>
          <w:sz w:val="22"/>
        </w:rPr>
        <w:t xml:space="preserve"> </w:t>
      </w:r>
      <w:proofErr w:type="spellStart"/>
      <w:r w:rsidRPr="001956CF">
        <w:rPr>
          <w:sz w:val="22"/>
        </w:rPr>
        <w:t>suficientes</w:t>
      </w:r>
      <w:proofErr w:type="spellEnd"/>
      <w:r w:rsidRPr="001956CF">
        <w:rPr>
          <w:sz w:val="22"/>
        </w:rPr>
        <w:t xml:space="preserve"> </w:t>
      </w:r>
      <w:proofErr w:type="spellStart"/>
      <w:r w:rsidRPr="001956CF">
        <w:rPr>
          <w:sz w:val="22"/>
        </w:rPr>
        <w:t>recursos</w:t>
      </w:r>
      <w:proofErr w:type="spellEnd"/>
      <w:r w:rsidRPr="001956CF">
        <w:rPr>
          <w:sz w:val="22"/>
        </w:rPr>
        <w:t xml:space="preserve"> </w:t>
      </w:r>
      <w:proofErr w:type="spellStart"/>
      <w:r w:rsidRPr="001956CF">
        <w:rPr>
          <w:sz w:val="22"/>
        </w:rPr>
        <w:t>lexicográficos</w:t>
      </w:r>
      <w:proofErr w:type="spellEnd"/>
      <w:r w:rsidRPr="001956CF">
        <w:rPr>
          <w:sz w:val="22"/>
        </w:rPr>
        <w:t xml:space="preserve"> y </w:t>
      </w:r>
      <w:proofErr w:type="spellStart"/>
      <w:r w:rsidRPr="001956CF">
        <w:rPr>
          <w:sz w:val="22"/>
        </w:rPr>
        <w:t>terminográficos</w:t>
      </w:r>
      <w:proofErr w:type="spellEnd"/>
      <w:r w:rsidRPr="001956CF">
        <w:rPr>
          <w:sz w:val="22"/>
        </w:rPr>
        <w:t xml:space="preserve">? </w:t>
      </w:r>
      <w:proofErr w:type="spellStart"/>
      <w:r w:rsidRPr="001956CF">
        <w:rPr>
          <w:sz w:val="22"/>
        </w:rPr>
        <w:t>Resultados</w:t>
      </w:r>
      <w:proofErr w:type="spellEnd"/>
      <w:r w:rsidRPr="001956CF">
        <w:rPr>
          <w:sz w:val="22"/>
        </w:rPr>
        <w:t xml:space="preserve"> de </w:t>
      </w:r>
      <w:proofErr w:type="spellStart"/>
      <w:r w:rsidRPr="001956CF">
        <w:rPr>
          <w:sz w:val="22"/>
        </w:rPr>
        <w:t>un</w:t>
      </w:r>
      <w:proofErr w:type="spellEnd"/>
      <w:r w:rsidRPr="001956CF">
        <w:rPr>
          <w:sz w:val="22"/>
        </w:rPr>
        <w:t xml:space="preserve"> </w:t>
      </w:r>
      <w:proofErr w:type="spellStart"/>
      <w:r w:rsidRPr="001956CF">
        <w:rPr>
          <w:sz w:val="22"/>
        </w:rPr>
        <w:t>estudio</w:t>
      </w:r>
      <w:proofErr w:type="spellEnd"/>
      <w:r w:rsidRPr="001956CF">
        <w:rPr>
          <w:sz w:val="22"/>
        </w:rPr>
        <w:t xml:space="preserve"> </w:t>
      </w:r>
      <w:proofErr w:type="spellStart"/>
      <w:r w:rsidRPr="001956CF">
        <w:rPr>
          <w:sz w:val="22"/>
        </w:rPr>
        <w:t>empírico</w:t>
      </w:r>
      <w:proofErr w:type="spellEnd"/>
      <w:r w:rsidRPr="001956CF">
        <w:rPr>
          <w:sz w:val="22"/>
        </w:rPr>
        <w:t xml:space="preserve"> [Do </w:t>
      </w:r>
      <w:proofErr w:type="spellStart"/>
      <w:r w:rsidRPr="001956CF">
        <w:rPr>
          <w:sz w:val="22"/>
        </w:rPr>
        <w:t>students</w:t>
      </w:r>
      <w:proofErr w:type="spellEnd"/>
      <w:r w:rsidRPr="001956CF">
        <w:rPr>
          <w:sz w:val="22"/>
        </w:rPr>
        <w:t xml:space="preserve"> </w:t>
      </w:r>
      <w:proofErr w:type="spellStart"/>
      <w:r w:rsidRPr="001956CF">
        <w:rPr>
          <w:sz w:val="22"/>
        </w:rPr>
        <w:t>of</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sz w:val="22"/>
        </w:rPr>
        <w:t>know</w:t>
      </w:r>
      <w:proofErr w:type="spellEnd"/>
      <w:r w:rsidRPr="001956CF">
        <w:rPr>
          <w:sz w:val="22"/>
        </w:rPr>
        <w:t xml:space="preserve"> and use </w:t>
      </w:r>
      <w:proofErr w:type="spellStart"/>
      <w:r w:rsidRPr="001956CF">
        <w:rPr>
          <w:sz w:val="22"/>
        </w:rPr>
        <w:t>enough</w:t>
      </w:r>
      <w:proofErr w:type="spellEnd"/>
      <w:r w:rsidRPr="001956CF">
        <w:rPr>
          <w:sz w:val="22"/>
        </w:rPr>
        <w:t xml:space="preserve"> </w:t>
      </w:r>
      <w:proofErr w:type="spellStart"/>
      <w:r w:rsidRPr="001956CF">
        <w:rPr>
          <w:sz w:val="22"/>
        </w:rPr>
        <w:t>lexicographic</w:t>
      </w:r>
      <w:proofErr w:type="spellEnd"/>
      <w:r w:rsidRPr="001956CF">
        <w:rPr>
          <w:sz w:val="22"/>
        </w:rPr>
        <w:t xml:space="preserve"> and </w:t>
      </w:r>
      <w:proofErr w:type="spellStart"/>
      <w:r w:rsidRPr="001956CF">
        <w:rPr>
          <w:sz w:val="22"/>
        </w:rPr>
        <w:t>terminographic</w:t>
      </w:r>
      <w:proofErr w:type="spellEnd"/>
      <w:r w:rsidRPr="001956CF">
        <w:rPr>
          <w:sz w:val="22"/>
        </w:rPr>
        <w:t xml:space="preserve"> </w:t>
      </w:r>
      <w:proofErr w:type="spellStart"/>
      <w:r w:rsidRPr="001956CF">
        <w:rPr>
          <w:sz w:val="22"/>
        </w:rPr>
        <w:t>resources</w:t>
      </w:r>
      <w:proofErr w:type="spellEnd"/>
      <w:r w:rsidRPr="001956CF">
        <w:rPr>
          <w:sz w:val="22"/>
        </w:rPr>
        <w:t xml:space="preserve">? </w:t>
      </w:r>
      <w:proofErr w:type="spellStart"/>
      <w:r w:rsidRPr="001956CF">
        <w:rPr>
          <w:sz w:val="22"/>
        </w:rPr>
        <w:t>Results</w:t>
      </w:r>
      <w:proofErr w:type="spellEnd"/>
      <w:r w:rsidRPr="001956CF">
        <w:rPr>
          <w:sz w:val="22"/>
        </w:rPr>
        <w:t xml:space="preserve"> </w:t>
      </w:r>
      <w:proofErr w:type="spellStart"/>
      <w:r w:rsidRPr="001956CF">
        <w:rPr>
          <w:sz w:val="22"/>
        </w:rPr>
        <w:t>of</w:t>
      </w:r>
      <w:proofErr w:type="spellEnd"/>
      <w:r w:rsidRPr="001956CF">
        <w:rPr>
          <w:sz w:val="22"/>
        </w:rPr>
        <w:t xml:space="preserve"> </w:t>
      </w:r>
      <w:proofErr w:type="spellStart"/>
      <w:r w:rsidRPr="001956CF">
        <w:rPr>
          <w:sz w:val="22"/>
        </w:rPr>
        <w:t>an</w:t>
      </w:r>
      <w:proofErr w:type="spellEnd"/>
      <w:r w:rsidRPr="001956CF">
        <w:rPr>
          <w:sz w:val="22"/>
        </w:rPr>
        <w:t xml:space="preserve"> </w:t>
      </w:r>
      <w:proofErr w:type="spellStart"/>
      <w:r w:rsidRPr="001956CF">
        <w:rPr>
          <w:sz w:val="22"/>
        </w:rPr>
        <w:t>empirical</w:t>
      </w:r>
      <w:proofErr w:type="spellEnd"/>
      <w:r w:rsidRPr="001956CF">
        <w:rPr>
          <w:sz w:val="22"/>
        </w:rPr>
        <w:t xml:space="preserve"> study]. </w:t>
      </w:r>
      <w:proofErr w:type="spellStart"/>
      <w:r w:rsidRPr="001956CF">
        <w:rPr>
          <w:i/>
          <w:iCs/>
          <w:sz w:val="22"/>
        </w:rPr>
        <w:t>Hikma</w:t>
      </w:r>
      <w:proofErr w:type="spellEnd"/>
      <w:r w:rsidRPr="001956CF">
        <w:rPr>
          <w:sz w:val="22"/>
        </w:rPr>
        <w:t xml:space="preserve"> 22(2</w:t>
      </w:r>
      <w:r w:rsidR="00CB7803">
        <w:rPr>
          <w:sz w:val="22"/>
        </w:rPr>
        <w:t>):</w:t>
      </w:r>
      <w:r w:rsidRPr="001956CF">
        <w:rPr>
          <w:sz w:val="22"/>
        </w:rPr>
        <w:t xml:space="preserve"> 309–330. </w:t>
      </w:r>
      <w:proofErr w:type="spellStart"/>
      <w:r w:rsidR="00332653">
        <w:rPr>
          <w:sz w:val="22"/>
        </w:rPr>
        <w:t>doi</w:t>
      </w:r>
      <w:proofErr w:type="spellEnd"/>
      <w:r w:rsidR="00332653">
        <w:rPr>
          <w:sz w:val="22"/>
        </w:rPr>
        <w:t xml:space="preserve">: </w:t>
      </w:r>
      <w:r w:rsidRPr="001956CF">
        <w:rPr>
          <w:sz w:val="22"/>
        </w:rPr>
        <w:t>10.21071/hikma.v22i2.1633</w:t>
      </w:r>
      <w:r w:rsidR="00332653">
        <w:rPr>
          <w:sz w:val="22"/>
        </w:rPr>
        <w:t>1.</w:t>
      </w:r>
    </w:p>
    <w:p w14:paraId="5A58984D" w14:textId="1D59BDE4" w:rsidR="000B2733" w:rsidRPr="001956CF" w:rsidRDefault="000B2733" w:rsidP="000B2733">
      <w:pPr>
        <w:pStyle w:val="Bibliografia"/>
        <w:spacing w:after="160" w:line="240" w:lineRule="auto"/>
        <w:rPr>
          <w:sz w:val="22"/>
        </w:rPr>
      </w:pPr>
      <w:proofErr w:type="spellStart"/>
      <w:r w:rsidRPr="001956CF">
        <w:rPr>
          <w:sz w:val="22"/>
        </w:rPr>
        <w:t>Buendía</w:t>
      </w:r>
      <w:proofErr w:type="spellEnd"/>
      <w:r w:rsidRPr="001956CF">
        <w:rPr>
          <w:sz w:val="22"/>
        </w:rPr>
        <w:t xml:space="preserve">-Castro, </w:t>
      </w:r>
      <w:proofErr w:type="spellStart"/>
      <w:r w:rsidRPr="001956CF">
        <w:rPr>
          <w:sz w:val="22"/>
        </w:rPr>
        <w:t>Míriam</w:t>
      </w:r>
      <w:proofErr w:type="spellEnd"/>
      <w:r w:rsidRPr="001956CF">
        <w:rPr>
          <w:sz w:val="22"/>
        </w:rPr>
        <w:t>. 2023</w:t>
      </w:r>
      <w:r w:rsidR="002C5449">
        <w:rPr>
          <w:sz w:val="22"/>
        </w:rPr>
        <w:t>b</w:t>
      </w:r>
      <w:r w:rsidRPr="001956CF">
        <w:rPr>
          <w:sz w:val="22"/>
        </w:rPr>
        <w:t xml:space="preserve">. </w:t>
      </w:r>
      <w:proofErr w:type="spellStart"/>
      <w:r w:rsidRPr="001956CF">
        <w:rPr>
          <w:sz w:val="22"/>
        </w:rPr>
        <w:t>Dictionary</w:t>
      </w:r>
      <w:proofErr w:type="spellEnd"/>
      <w:r w:rsidRPr="001956CF">
        <w:rPr>
          <w:sz w:val="22"/>
        </w:rPr>
        <w:t xml:space="preserve"> </w:t>
      </w:r>
      <w:r w:rsidR="00277C74">
        <w:rPr>
          <w:sz w:val="22"/>
        </w:rPr>
        <w:t>u</w:t>
      </w:r>
      <w:r w:rsidRPr="001956CF">
        <w:rPr>
          <w:sz w:val="22"/>
        </w:rPr>
        <w:t xml:space="preserve">se by </w:t>
      </w:r>
      <w:proofErr w:type="spellStart"/>
      <w:r w:rsidR="00277C74">
        <w:rPr>
          <w:sz w:val="22"/>
        </w:rPr>
        <w:t>t</w:t>
      </w:r>
      <w:r w:rsidRPr="001956CF">
        <w:rPr>
          <w:sz w:val="22"/>
        </w:rPr>
        <w:t>rainee</w:t>
      </w:r>
      <w:proofErr w:type="spellEnd"/>
      <w:r w:rsidRPr="001956CF">
        <w:rPr>
          <w:sz w:val="22"/>
        </w:rPr>
        <w:t xml:space="preserve"> </w:t>
      </w:r>
      <w:proofErr w:type="spellStart"/>
      <w:r w:rsidR="00277C74">
        <w:rPr>
          <w:sz w:val="22"/>
        </w:rPr>
        <w:t>t</w:t>
      </w:r>
      <w:r w:rsidRPr="001956CF">
        <w:rPr>
          <w:sz w:val="22"/>
        </w:rPr>
        <w:t>ranslators</w:t>
      </w:r>
      <w:proofErr w:type="spellEnd"/>
      <w:r w:rsidRPr="001956CF">
        <w:rPr>
          <w:sz w:val="22"/>
        </w:rPr>
        <w:t xml:space="preserve">. </w:t>
      </w:r>
      <w:r w:rsidRPr="001956CF">
        <w:rPr>
          <w:i/>
          <w:iCs/>
          <w:sz w:val="22"/>
        </w:rPr>
        <w:t xml:space="preserve">International </w:t>
      </w:r>
      <w:proofErr w:type="spellStart"/>
      <w:r w:rsidRPr="001956CF">
        <w:rPr>
          <w:i/>
          <w:iCs/>
          <w:sz w:val="22"/>
        </w:rPr>
        <w:t>Journal</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Pr="001956CF">
        <w:rPr>
          <w:i/>
          <w:iCs/>
          <w:sz w:val="22"/>
        </w:rPr>
        <w:t>Lexicography</w:t>
      </w:r>
      <w:proofErr w:type="spellEnd"/>
      <w:r w:rsidRPr="001956CF">
        <w:rPr>
          <w:sz w:val="22"/>
        </w:rPr>
        <w:t xml:space="preserve"> 36(4</w:t>
      </w:r>
      <w:r w:rsidR="00CB7803">
        <w:rPr>
          <w:sz w:val="22"/>
        </w:rPr>
        <w:t>):</w:t>
      </w:r>
      <w:r w:rsidRPr="001956CF">
        <w:rPr>
          <w:sz w:val="22"/>
        </w:rPr>
        <w:t xml:space="preserve"> 510–527.</w:t>
      </w:r>
    </w:p>
    <w:p w14:paraId="13D79CCA" w14:textId="1E969B4E" w:rsidR="000B2733" w:rsidRPr="001956CF" w:rsidRDefault="000B2733" w:rsidP="000B2733">
      <w:pPr>
        <w:pStyle w:val="Bibliografia"/>
        <w:spacing w:after="160" w:line="240" w:lineRule="auto"/>
        <w:rPr>
          <w:sz w:val="22"/>
        </w:rPr>
      </w:pPr>
      <w:proofErr w:type="spellStart"/>
      <w:r w:rsidRPr="001956CF">
        <w:rPr>
          <w:sz w:val="22"/>
        </w:rPr>
        <w:t>Chaia</w:t>
      </w:r>
      <w:proofErr w:type="spellEnd"/>
      <w:r w:rsidRPr="001956CF">
        <w:rPr>
          <w:sz w:val="22"/>
        </w:rPr>
        <w:t xml:space="preserve">, María Claudia </w:t>
      </w:r>
      <w:proofErr w:type="spellStart"/>
      <w:r w:rsidRPr="001956CF">
        <w:rPr>
          <w:sz w:val="22"/>
        </w:rPr>
        <w:t>Geraldine</w:t>
      </w:r>
      <w:proofErr w:type="spellEnd"/>
      <w:r w:rsidRPr="001956CF">
        <w:rPr>
          <w:sz w:val="22"/>
        </w:rPr>
        <w:t xml:space="preserve">. 2022. </w:t>
      </w:r>
      <w:proofErr w:type="spellStart"/>
      <w:r w:rsidRPr="001956CF">
        <w:rPr>
          <w:sz w:val="22"/>
        </w:rPr>
        <w:t>Desarrollo</w:t>
      </w:r>
      <w:proofErr w:type="spellEnd"/>
      <w:r w:rsidRPr="001956CF">
        <w:rPr>
          <w:sz w:val="22"/>
        </w:rPr>
        <w:t xml:space="preserve"> de la </w:t>
      </w:r>
      <w:proofErr w:type="spellStart"/>
      <w:r w:rsidRPr="001956CF">
        <w:rPr>
          <w:sz w:val="22"/>
        </w:rPr>
        <w:t>competencia</w:t>
      </w:r>
      <w:proofErr w:type="spellEnd"/>
      <w:r w:rsidRPr="001956CF">
        <w:rPr>
          <w:sz w:val="22"/>
        </w:rPr>
        <w:t xml:space="preserve"> </w:t>
      </w:r>
      <w:proofErr w:type="spellStart"/>
      <w:r w:rsidRPr="001956CF">
        <w:rPr>
          <w:sz w:val="22"/>
        </w:rPr>
        <w:t>informacional</w:t>
      </w:r>
      <w:proofErr w:type="spellEnd"/>
      <w:r w:rsidRPr="001956CF">
        <w:rPr>
          <w:sz w:val="22"/>
        </w:rPr>
        <w:t xml:space="preserve"> de </w:t>
      </w:r>
      <w:proofErr w:type="spellStart"/>
      <w:r w:rsidRPr="001956CF">
        <w:rPr>
          <w:sz w:val="22"/>
        </w:rPr>
        <w:t>traductores</w:t>
      </w:r>
      <w:proofErr w:type="spellEnd"/>
      <w:r w:rsidRPr="001956CF">
        <w:rPr>
          <w:sz w:val="22"/>
        </w:rPr>
        <w:t xml:space="preserve"> en </w:t>
      </w:r>
      <w:proofErr w:type="spellStart"/>
      <w:r w:rsidRPr="001956CF">
        <w:rPr>
          <w:sz w:val="22"/>
        </w:rPr>
        <w:t>formación</w:t>
      </w:r>
      <w:proofErr w:type="spellEnd"/>
      <w:r w:rsidR="004449DA">
        <w:rPr>
          <w:sz w:val="22"/>
        </w:rPr>
        <w:t xml:space="preserve">. </w:t>
      </w:r>
      <w:proofErr w:type="spellStart"/>
      <w:r w:rsidR="004449DA">
        <w:rPr>
          <w:sz w:val="22"/>
        </w:rPr>
        <w:t>U</w:t>
      </w:r>
      <w:r w:rsidRPr="001956CF">
        <w:rPr>
          <w:sz w:val="22"/>
        </w:rPr>
        <w:t>n</w:t>
      </w:r>
      <w:proofErr w:type="spellEnd"/>
      <w:r w:rsidRPr="001956CF">
        <w:rPr>
          <w:sz w:val="22"/>
        </w:rPr>
        <w:t xml:space="preserve"> </w:t>
      </w:r>
      <w:proofErr w:type="spellStart"/>
      <w:r w:rsidRPr="001956CF">
        <w:rPr>
          <w:sz w:val="22"/>
        </w:rPr>
        <w:t>estudio</w:t>
      </w:r>
      <w:proofErr w:type="spellEnd"/>
      <w:r w:rsidRPr="001956CF">
        <w:rPr>
          <w:sz w:val="22"/>
        </w:rPr>
        <w:t xml:space="preserve"> de </w:t>
      </w:r>
      <w:proofErr w:type="spellStart"/>
      <w:r w:rsidRPr="001956CF">
        <w:rPr>
          <w:sz w:val="22"/>
        </w:rPr>
        <w:t>caso</w:t>
      </w:r>
      <w:proofErr w:type="spellEnd"/>
      <w:r w:rsidRPr="001956CF">
        <w:rPr>
          <w:sz w:val="22"/>
        </w:rPr>
        <w:t xml:space="preserve"> </w:t>
      </w:r>
      <w:proofErr w:type="spellStart"/>
      <w:r w:rsidRPr="001956CF">
        <w:rPr>
          <w:sz w:val="22"/>
        </w:rPr>
        <w:t>basado</w:t>
      </w:r>
      <w:proofErr w:type="spellEnd"/>
      <w:r w:rsidRPr="001956CF">
        <w:rPr>
          <w:sz w:val="22"/>
        </w:rPr>
        <w:t xml:space="preserve"> en </w:t>
      </w:r>
      <w:proofErr w:type="spellStart"/>
      <w:r w:rsidRPr="001956CF">
        <w:rPr>
          <w:sz w:val="22"/>
        </w:rPr>
        <w:t>encuesta</w:t>
      </w:r>
      <w:proofErr w:type="spellEnd"/>
      <w:r w:rsidRPr="001956CF">
        <w:rPr>
          <w:sz w:val="22"/>
        </w:rPr>
        <w:t xml:space="preserve"> [</w:t>
      </w:r>
      <w:proofErr w:type="spellStart"/>
      <w:r w:rsidRPr="001956CF">
        <w:rPr>
          <w:sz w:val="22"/>
        </w:rPr>
        <w:t>Informational</w:t>
      </w:r>
      <w:proofErr w:type="spellEnd"/>
      <w:r w:rsidRPr="001956CF">
        <w:rPr>
          <w:sz w:val="22"/>
        </w:rPr>
        <w:t xml:space="preserve"> </w:t>
      </w:r>
      <w:proofErr w:type="spellStart"/>
      <w:r w:rsidRPr="001956CF">
        <w:rPr>
          <w:sz w:val="22"/>
        </w:rPr>
        <w:t>competence</w:t>
      </w:r>
      <w:proofErr w:type="spellEnd"/>
      <w:r w:rsidRPr="001956CF">
        <w:rPr>
          <w:sz w:val="22"/>
        </w:rPr>
        <w:t xml:space="preserve"> development </w:t>
      </w:r>
      <w:proofErr w:type="spellStart"/>
      <w:r w:rsidRPr="001956CF">
        <w:rPr>
          <w:sz w:val="22"/>
        </w:rPr>
        <w:t>of</w:t>
      </w:r>
      <w:proofErr w:type="spellEnd"/>
      <w:r w:rsidRPr="001956CF">
        <w:rPr>
          <w:sz w:val="22"/>
        </w:rPr>
        <w:t xml:space="preserve"> </w:t>
      </w:r>
      <w:proofErr w:type="spellStart"/>
      <w:r w:rsidRPr="001956CF">
        <w:rPr>
          <w:sz w:val="22"/>
        </w:rPr>
        <w:t>translator</w:t>
      </w:r>
      <w:proofErr w:type="spellEnd"/>
      <w:r w:rsidRPr="001956CF">
        <w:rPr>
          <w:sz w:val="22"/>
        </w:rPr>
        <w:t xml:space="preserve"> </w:t>
      </w:r>
      <w:proofErr w:type="spellStart"/>
      <w:r w:rsidRPr="001956CF">
        <w:rPr>
          <w:sz w:val="22"/>
        </w:rPr>
        <w:t>trainees</w:t>
      </w:r>
      <w:proofErr w:type="spellEnd"/>
      <w:r w:rsidRPr="001956CF">
        <w:rPr>
          <w:sz w:val="22"/>
        </w:rPr>
        <w:t xml:space="preserve">: a </w:t>
      </w:r>
      <w:proofErr w:type="spellStart"/>
      <w:r w:rsidRPr="001956CF">
        <w:rPr>
          <w:sz w:val="22"/>
        </w:rPr>
        <w:t>survey-based</w:t>
      </w:r>
      <w:proofErr w:type="spellEnd"/>
      <w:r w:rsidRPr="001956CF">
        <w:rPr>
          <w:sz w:val="22"/>
        </w:rPr>
        <w:t xml:space="preserve"> case study]. </w:t>
      </w:r>
      <w:proofErr w:type="spellStart"/>
      <w:r w:rsidRPr="001956CF">
        <w:rPr>
          <w:i/>
          <w:iCs/>
          <w:sz w:val="22"/>
        </w:rPr>
        <w:t>Hermēneus</w:t>
      </w:r>
      <w:proofErr w:type="spellEnd"/>
      <w:r w:rsidRPr="001956CF">
        <w:rPr>
          <w:i/>
          <w:iCs/>
          <w:sz w:val="22"/>
        </w:rPr>
        <w:t xml:space="preserve">. </w:t>
      </w:r>
      <w:proofErr w:type="spellStart"/>
      <w:r w:rsidRPr="001956CF">
        <w:rPr>
          <w:i/>
          <w:iCs/>
          <w:sz w:val="22"/>
        </w:rPr>
        <w:t>Revista</w:t>
      </w:r>
      <w:proofErr w:type="spellEnd"/>
      <w:r w:rsidRPr="001956CF">
        <w:rPr>
          <w:i/>
          <w:iCs/>
          <w:sz w:val="22"/>
        </w:rPr>
        <w:t xml:space="preserve"> de </w:t>
      </w:r>
      <w:proofErr w:type="spellStart"/>
      <w:r w:rsidRPr="001956CF">
        <w:rPr>
          <w:i/>
          <w:iCs/>
          <w:sz w:val="22"/>
        </w:rPr>
        <w:t>Traducción</w:t>
      </w:r>
      <w:proofErr w:type="spellEnd"/>
      <w:r w:rsidRPr="001956CF">
        <w:rPr>
          <w:i/>
          <w:iCs/>
          <w:sz w:val="22"/>
        </w:rPr>
        <w:t xml:space="preserve"> e </w:t>
      </w:r>
      <w:proofErr w:type="spellStart"/>
      <w:r w:rsidRPr="001956CF">
        <w:rPr>
          <w:i/>
          <w:iCs/>
          <w:sz w:val="22"/>
        </w:rPr>
        <w:t>Interpretación</w:t>
      </w:r>
      <w:proofErr w:type="spellEnd"/>
      <w:r w:rsidRPr="001956CF">
        <w:rPr>
          <w:sz w:val="22"/>
        </w:rPr>
        <w:t xml:space="preserve"> 24</w:t>
      </w:r>
      <w:r w:rsidR="00CB7803">
        <w:rPr>
          <w:sz w:val="22"/>
        </w:rPr>
        <w:t>:</w:t>
      </w:r>
      <w:r w:rsidRPr="001956CF">
        <w:rPr>
          <w:sz w:val="22"/>
        </w:rPr>
        <w:t xml:space="preserve"> 119–156.</w:t>
      </w:r>
    </w:p>
    <w:p w14:paraId="51A6AA8D" w14:textId="3BA611C4" w:rsidR="000B2733" w:rsidRPr="001956CF" w:rsidRDefault="000B2733" w:rsidP="000B2733">
      <w:pPr>
        <w:pStyle w:val="Bibliografia"/>
        <w:spacing w:after="160" w:line="240" w:lineRule="auto"/>
        <w:rPr>
          <w:sz w:val="22"/>
        </w:rPr>
      </w:pPr>
      <w:r w:rsidRPr="001956CF">
        <w:rPr>
          <w:sz w:val="22"/>
        </w:rPr>
        <w:t xml:space="preserve">Cui, </w:t>
      </w:r>
      <w:proofErr w:type="spellStart"/>
      <w:r w:rsidRPr="001956CF">
        <w:rPr>
          <w:sz w:val="22"/>
        </w:rPr>
        <w:t>Yixiao</w:t>
      </w:r>
      <w:proofErr w:type="spellEnd"/>
      <w:r w:rsidRPr="001956CF">
        <w:rPr>
          <w:sz w:val="22"/>
        </w:rPr>
        <w:t xml:space="preserve"> &amp; </w:t>
      </w:r>
      <w:proofErr w:type="spellStart"/>
      <w:r w:rsidRPr="001956CF">
        <w:rPr>
          <w:sz w:val="22"/>
        </w:rPr>
        <w:t>Zheng</w:t>
      </w:r>
      <w:proofErr w:type="spellEnd"/>
      <w:r w:rsidRPr="001956CF">
        <w:rPr>
          <w:sz w:val="22"/>
        </w:rPr>
        <w:t xml:space="preserve">, </w:t>
      </w:r>
      <w:proofErr w:type="spellStart"/>
      <w:r w:rsidRPr="001956CF">
        <w:rPr>
          <w:sz w:val="22"/>
        </w:rPr>
        <w:t>Binghan</w:t>
      </w:r>
      <w:proofErr w:type="spellEnd"/>
      <w:r w:rsidRPr="001956CF">
        <w:rPr>
          <w:sz w:val="22"/>
        </w:rPr>
        <w:t xml:space="preserve">. 2020. </w:t>
      </w:r>
      <w:proofErr w:type="spellStart"/>
      <w:r w:rsidRPr="001956CF">
        <w:rPr>
          <w:sz w:val="22"/>
        </w:rPr>
        <w:t>Consultation</w:t>
      </w:r>
      <w:proofErr w:type="spellEnd"/>
      <w:r w:rsidRPr="001956CF">
        <w:rPr>
          <w:sz w:val="22"/>
        </w:rPr>
        <w:t xml:space="preserve"> </w:t>
      </w:r>
      <w:proofErr w:type="spellStart"/>
      <w:r w:rsidRPr="001956CF">
        <w:rPr>
          <w:sz w:val="22"/>
        </w:rPr>
        <w:t>behaviour</w:t>
      </w:r>
      <w:proofErr w:type="spellEnd"/>
      <w:r w:rsidRPr="001956CF">
        <w:rPr>
          <w:sz w:val="22"/>
        </w:rPr>
        <w:t xml:space="preserve"> </w:t>
      </w:r>
      <w:proofErr w:type="spellStart"/>
      <w:r w:rsidRPr="001956CF">
        <w:rPr>
          <w:sz w:val="22"/>
        </w:rPr>
        <w:t>with</w:t>
      </w:r>
      <w:proofErr w:type="spellEnd"/>
      <w:r w:rsidRPr="001956CF">
        <w:rPr>
          <w:sz w:val="22"/>
        </w:rPr>
        <w:t xml:space="preserve"> online </w:t>
      </w:r>
      <w:proofErr w:type="spellStart"/>
      <w:r w:rsidRPr="001956CF">
        <w:rPr>
          <w:sz w:val="22"/>
        </w:rPr>
        <w:t>resources</w:t>
      </w:r>
      <w:proofErr w:type="spellEnd"/>
      <w:r w:rsidRPr="001956CF">
        <w:rPr>
          <w:sz w:val="22"/>
        </w:rPr>
        <w:t xml:space="preserve"> in </w:t>
      </w:r>
      <w:proofErr w:type="spellStart"/>
      <w:r w:rsidRPr="001956CF">
        <w:rPr>
          <w:sz w:val="22"/>
        </w:rPr>
        <w:t>English-Chinese</w:t>
      </w:r>
      <w:proofErr w:type="spellEnd"/>
      <w:r w:rsidRPr="001956CF">
        <w:rPr>
          <w:sz w:val="22"/>
        </w:rPr>
        <w:t xml:space="preserve"> </w:t>
      </w:r>
      <w:proofErr w:type="spellStart"/>
      <w:r w:rsidRPr="001956CF">
        <w:rPr>
          <w:sz w:val="22"/>
        </w:rPr>
        <w:t>translation</w:t>
      </w:r>
      <w:proofErr w:type="spellEnd"/>
      <w:r w:rsidR="004449DA">
        <w:rPr>
          <w:sz w:val="22"/>
        </w:rPr>
        <w:t>. A</w:t>
      </w:r>
      <w:r w:rsidRPr="001956CF">
        <w:rPr>
          <w:sz w:val="22"/>
        </w:rPr>
        <w:t xml:space="preserve">n </w:t>
      </w:r>
      <w:proofErr w:type="spellStart"/>
      <w:r w:rsidRPr="001956CF">
        <w:rPr>
          <w:sz w:val="22"/>
        </w:rPr>
        <w:t>eye-tracking</w:t>
      </w:r>
      <w:proofErr w:type="spellEnd"/>
      <w:r w:rsidRPr="001956CF">
        <w:rPr>
          <w:sz w:val="22"/>
        </w:rPr>
        <w:t xml:space="preserve">, </w:t>
      </w:r>
      <w:proofErr w:type="spellStart"/>
      <w:r w:rsidRPr="001956CF">
        <w:rPr>
          <w:sz w:val="22"/>
        </w:rPr>
        <w:t>screen-recording</w:t>
      </w:r>
      <w:proofErr w:type="spellEnd"/>
      <w:r w:rsidRPr="001956CF">
        <w:rPr>
          <w:sz w:val="22"/>
        </w:rPr>
        <w:t xml:space="preserve"> and </w:t>
      </w:r>
      <w:proofErr w:type="spellStart"/>
      <w:r w:rsidRPr="001956CF">
        <w:rPr>
          <w:sz w:val="22"/>
        </w:rPr>
        <w:t>retrospective</w:t>
      </w:r>
      <w:proofErr w:type="spellEnd"/>
      <w:r w:rsidRPr="001956CF">
        <w:rPr>
          <w:sz w:val="22"/>
        </w:rPr>
        <w:t xml:space="preserve"> study. </w:t>
      </w:r>
      <w:proofErr w:type="spellStart"/>
      <w:r w:rsidRPr="001956CF">
        <w:rPr>
          <w:i/>
          <w:iCs/>
          <w:sz w:val="22"/>
        </w:rPr>
        <w:t>Perspectives</w:t>
      </w:r>
      <w:proofErr w:type="spellEnd"/>
      <w:r w:rsidRPr="001956CF">
        <w:rPr>
          <w:sz w:val="22"/>
        </w:rPr>
        <w:t xml:space="preserve">. </w:t>
      </w:r>
      <w:proofErr w:type="spellStart"/>
      <w:r w:rsidR="00332653">
        <w:rPr>
          <w:sz w:val="22"/>
        </w:rPr>
        <w:t>doi</w:t>
      </w:r>
      <w:proofErr w:type="spellEnd"/>
      <w:r w:rsidR="00332653">
        <w:rPr>
          <w:sz w:val="22"/>
        </w:rPr>
        <w:t xml:space="preserve">: </w:t>
      </w:r>
      <w:r w:rsidRPr="001956CF">
        <w:rPr>
          <w:sz w:val="22"/>
        </w:rPr>
        <w:t>10.1080/0907676X.2020.1760899</w:t>
      </w:r>
      <w:r w:rsidR="00332653">
        <w:rPr>
          <w:sz w:val="22"/>
        </w:rPr>
        <w:t>.</w:t>
      </w:r>
    </w:p>
    <w:p w14:paraId="01E9D3C5" w14:textId="77777777" w:rsidR="000B2733" w:rsidRPr="001956CF" w:rsidRDefault="000B2733" w:rsidP="000B2733">
      <w:pPr>
        <w:pStyle w:val="Bibliografia"/>
        <w:spacing w:after="160" w:line="240" w:lineRule="auto"/>
        <w:rPr>
          <w:sz w:val="22"/>
        </w:rPr>
      </w:pPr>
      <w:proofErr w:type="spellStart"/>
      <w:r w:rsidRPr="001956CF">
        <w:rPr>
          <w:sz w:val="22"/>
        </w:rPr>
        <w:t>Enríquez</w:t>
      </w:r>
      <w:proofErr w:type="spellEnd"/>
      <w:r w:rsidRPr="001956CF">
        <w:rPr>
          <w:sz w:val="22"/>
        </w:rPr>
        <w:t xml:space="preserve"> </w:t>
      </w:r>
      <w:proofErr w:type="spellStart"/>
      <w:r w:rsidRPr="001956CF">
        <w:rPr>
          <w:sz w:val="22"/>
        </w:rPr>
        <w:t>Raído</w:t>
      </w:r>
      <w:proofErr w:type="spellEnd"/>
      <w:r w:rsidRPr="001956CF">
        <w:rPr>
          <w:sz w:val="22"/>
        </w:rPr>
        <w:t xml:space="preserve">, Vanessa. 2014. </w:t>
      </w:r>
      <w:proofErr w:type="spellStart"/>
      <w:r w:rsidRPr="001956CF">
        <w:rPr>
          <w:i/>
          <w:iCs/>
          <w:sz w:val="22"/>
        </w:rPr>
        <w:t>Translation</w:t>
      </w:r>
      <w:proofErr w:type="spellEnd"/>
      <w:r w:rsidRPr="001956CF">
        <w:rPr>
          <w:i/>
          <w:iCs/>
          <w:sz w:val="22"/>
        </w:rPr>
        <w:t xml:space="preserve"> and web </w:t>
      </w:r>
      <w:proofErr w:type="spellStart"/>
      <w:r w:rsidRPr="001956CF">
        <w:rPr>
          <w:i/>
          <w:iCs/>
          <w:sz w:val="22"/>
        </w:rPr>
        <w:t>searching</w:t>
      </w:r>
      <w:proofErr w:type="spellEnd"/>
      <w:r w:rsidRPr="001956CF">
        <w:rPr>
          <w:sz w:val="22"/>
        </w:rPr>
        <w:t xml:space="preserve">. New York and London: </w:t>
      </w:r>
      <w:proofErr w:type="spellStart"/>
      <w:r w:rsidRPr="001956CF">
        <w:rPr>
          <w:sz w:val="22"/>
        </w:rPr>
        <w:t>Routledge</w:t>
      </w:r>
      <w:proofErr w:type="spellEnd"/>
      <w:r w:rsidRPr="001956CF">
        <w:rPr>
          <w:sz w:val="22"/>
        </w:rPr>
        <w:t>.</w:t>
      </w:r>
    </w:p>
    <w:p w14:paraId="026DD94D" w14:textId="378B199A" w:rsidR="000B2733" w:rsidRPr="001956CF" w:rsidRDefault="000B2733" w:rsidP="000B2733">
      <w:pPr>
        <w:pStyle w:val="Bibliografia"/>
        <w:spacing w:after="160" w:line="240" w:lineRule="auto"/>
        <w:rPr>
          <w:sz w:val="22"/>
        </w:rPr>
      </w:pPr>
      <w:proofErr w:type="spellStart"/>
      <w:r w:rsidRPr="001956CF">
        <w:rPr>
          <w:sz w:val="22"/>
        </w:rPr>
        <w:t>Fernández</w:t>
      </w:r>
      <w:proofErr w:type="spellEnd"/>
      <w:r w:rsidRPr="001956CF">
        <w:rPr>
          <w:sz w:val="22"/>
        </w:rPr>
        <w:t xml:space="preserve">-Silva, </w:t>
      </w:r>
      <w:proofErr w:type="spellStart"/>
      <w:r w:rsidRPr="001956CF">
        <w:rPr>
          <w:sz w:val="22"/>
        </w:rPr>
        <w:t>Sabela</w:t>
      </w:r>
      <w:proofErr w:type="spellEnd"/>
      <w:r w:rsidRPr="001956CF">
        <w:rPr>
          <w:sz w:val="22"/>
        </w:rPr>
        <w:t xml:space="preserve"> &amp; </w:t>
      </w:r>
      <w:proofErr w:type="spellStart"/>
      <w:r w:rsidRPr="001956CF">
        <w:rPr>
          <w:sz w:val="22"/>
        </w:rPr>
        <w:t>Cañete</w:t>
      </w:r>
      <w:proofErr w:type="spellEnd"/>
      <w:r w:rsidRPr="001956CF">
        <w:rPr>
          <w:sz w:val="22"/>
        </w:rPr>
        <w:t xml:space="preserve">, </w:t>
      </w:r>
      <w:proofErr w:type="spellStart"/>
      <w:r w:rsidRPr="001956CF">
        <w:rPr>
          <w:sz w:val="22"/>
        </w:rPr>
        <w:t>Bárbara</w:t>
      </w:r>
      <w:proofErr w:type="spellEnd"/>
      <w:r w:rsidRPr="001956CF">
        <w:rPr>
          <w:sz w:val="22"/>
        </w:rPr>
        <w:t xml:space="preserve"> </w:t>
      </w:r>
      <w:proofErr w:type="spellStart"/>
      <w:r w:rsidRPr="001956CF">
        <w:rPr>
          <w:sz w:val="22"/>
        </w:rPr>
        <w:t>Folch</w:t>
      </w:r>
      <w:proofErr w:type="spellEnd"/>
      <w:r w:rsidRPr="001956CF">
        <w:rPr>
          <w:sz w:val="22"/>
        </w:rPr>
        <w:t xml:space="preserve">. 2020. El </w:t>
      </w:r>
      <w:proofErr w:type="spellStart"/>
      <w:r w:rsidRPr="001956CF">
        <w:rPr>
          <w:sz w:val="22"/>
        </w:rPr>
        <w:t>desarrollo</w:t>
      </w:r>
      <w:proofErr w:type="spellEnd"/>
      <w:r w:rsidRPr="001956CF">
        <w:rPr>
          <w:sz w:val="22"/>
        </w:rPr>
        <w:t xml:space="preserve"> de la </w:t>
      </w:r>
      <w:proofErr w:type="spellStart"/>
      <w:r w:rsidRPr="001956CF">
        <w:rPr>
          <w:sz w:val="22"/>
        </w:rPr>
        <w:t>competencia</w:t>
      </w:r>
      <w:proofErr w:type="spellEnd"/>
      <w:r w:rsidRPr="001956CF">
        <w:rPr>
          <w:sz w:val="22"/>
        </w:rPr>
        <w:t xml:space="preserve"> de </w:t>
      </w:r>
      <w:proofErr w:type="spellStart"/>
      <w:r w:rsidRPr="001956CF">
        <w:rPr>
          <w:sz w:val="22"/>
        </w:rPr>
        <w:t>documentación</w:t>
      </w:r>
      <w:proofErr w:type="spellEnd"/>
      <w:r w:rsidRPr="001956CF">
        <w:rPr>
          <w:sz w:val="22"/>
        </w:rPr>
        <w:t xml:space="preserve"> </w:t>
      </w:r>
      <w:proofErr w:type="spellStart"/>
      <w:r w:rsidRPr="001956CF">
        <w:rPr>
          <w:sz w:val="22"/>
        </w:rPr>
        <w:t>especializada</w:t>
      </w:r>
      <w:proofErr w:type="spellEnd"/>
      <w:r w:rsidRPr="001956CF">
        <w:rPr>
          <w:sz w:val="22"/>
        </w:rPr>
        <w:t xml:space="preserve"> en </w:t>
      </w:r>
      <w:proofErr w:type="spellStart"/>
      <w:r w:rsidRPr="001956CF">
        <w:rPr>
          <w:sz w:val="22"/>
        </w:rPr>
        <w:t>estudiantes</w:t>
      </w:r>
      <w:proofErr w:type="spellEnd"/>
      <w:r w:rsidRPr="001956CF">
        <w:rPr>
          <w:sz w:val="22"/>
        </w:rPr>
        <w:t xml:space="preserve"> de </w:t>
      </w:r>
      <w:proofErr w:type="spellStart"/>
      <w:r w:rsidRPr="001956CF">
        <w:rPr>
          <w:sz w:val="22"/>
        </w:rPr>
        <w:t>traducción</w:t>
      </w:r>
      <w:proofErr w:type="spellEnd"/>
      <w:r w:rsidRPr="001956CF">
        <w:rPr>
          <w:sz w:val="22"/>
        </w:rPr>
        <w:t xml:space="preserve"> a </w:t>
      </w:r>
      <w:proofErr w:type="spellStart"/>
      <w:r w:rsidRPr="001956CF">
        <w:rPr>
          <w:sz w:val="22"/>
        </w:rPr>
        <w:t>lo</w:t>
      </w:r>
      <w:proofErr w:type="spellEnd"/>
      <w:r w:rsidRPr="001956CF">
        <w:rPr>
          <w:sz w:val="22"/>
        </w:rPr>
        <w:t xml:space="preserve"> largo de la </w:t>
      </w:r>
      <w:proofErr w:type="spellStart"/>
      <w:r w:rsidRPr="001956CF">
        <w:rPr>
          <w:sz w:val="22"/>
        </w:rPr>
        <w:t>inserción</w:t>
      </w:r>
      <w:proofErr w:type="spellEnd"/>
      <w:r w:rsidRPr="001956CF">
        <w:rPr>
          <w:sz w:val="22"/>
        </w:rPr>
        <w:t xml:space="preserve"> </w:t>
      </w:r>
      <w:proofErr w:type="spellStart"/>
      <w:r w:rsidRPr="001956CF">
        <w:rPr>
          <w:sz w:val="22"/>
        </w:rPr>
        <w:t>disciplinar</w:t>
      </w:r>
      <w:proofErr w:type="spellEnd"/>
      <w:r w:rsidRPr="001956CF">
        <w:rPr>
          <w:sz w:val="22"/>
        </w:rPr>
        <w:t xml:space="preserve"> [</w:t>
      </w:r>
      <w:proofErr w:type="spellStart"/>
      <w:r w:rsidRPr="001956CF">
        <w:rPr>
          <w:sz w:val="22"/>
        </w:rPr>
        <w:t>The</w:t>
      </w:r>
      <w:proofErr w:type="spellEnd"/>
      <w:r w:rsidRPr="001956CF">
        <w:rPr>
          <w:sz w:val="22"/>
        </w:rPr>
        <w:t xml:space="preserve"> development </w:t>
      </w:r>
      <w:proofErr w:type="spellStart"/>
      <w:r w:rsidRPr="001956CF">
        <w:rPr>
          <w:sz w:val="22"/>
        </w:rPr>
        <w:t>of</w:t>
      </w:r>
      <w:proofErr w:type="spellEnd"/>
      <w:r w:rsidRPr="001956CF">
        <w:rPr>
          <w:sz w:val="22"/>
        </w:rPr>
        <w:t xml:space="preserve"> </w:t>
      </w:r>
      <w:proofErr w:type="spellStart"/>
      <w:r w:rsidRPr="001956CF">
        <w:rPr>
          <w:sz w:val="22"/>
        </w:rPr>
        <w:t>specialized</w:t>
      </w:r>
      <w:proofErr w:type="spellEnd"/>
      <w:r w:rsidRPr="001956CF">
        <w:rPr>
          <w:sz w:val="22"/>
        </w:rPr>
        <w:t xml:space="preserve"> </w:t>
      </w:r>
      <w:proofErr w:type="spellStart"/>
      <w:r w:rsidRPr="001956CF">
        <w:rPr>
          <w:sz w:val="22"/>
        </w:rPr>
        <w:t>documentation</w:t>
      </w:r>
      <w:proofErr w:type="spellEnd"/>
      <w:r w:rsidRPr="001956CF">
        <w:rPr>
          <w:sz w:val="22"/>
        </w:rPr>
        <w:t xml:space="preserve"> </w:t>
      </w:r>
      <w:proofErr w:type="spellStart"/>
      <w:r w:rsidRPr="001956CF">
        <w:rPr>
          <w:sz w:val="22"/>
        </w:rPr>
        <w:t>competence</w:t>
      </w:r>
      <w:proofErr w:type="spellEnd"/>
      <w:r w:rsidRPr="001956CF">
        <w:rPr>
          <w:sz w:val="22"/>
        </w:rPr>
        <w:t xml:space="preserve"> in </w:t>
      </w:r>
      <w:proofErr w:type="spellStart"/>
      <w:r w:rsidRPr="001956CF">
        <w:rPr>
          <w:sz w:val="22"/>
        </w:rPr>
        <w:t>translation</w:t>
      </w:r>
      <w:proofErr w:type="spellEnd"/>
      <w:r w:rsidRPr="001956CF">
        <w:rPr>
          <w:sz w:val="22"/>
        </w:rPr>
        <w:t xml:space="preserve"> </w:t>
      </w:r>
      <w:proofErr w:type="spellStart"/>
      <w:r w:rsidRPr="001956CF">
        <w:rPr>
          <w:sz w:val="22"/>
        </w:rPr>
        <w:t>students</w:t>
      </w:r>
      <w:proofErr w:type="spellEnd"/>
      <w:r w:rsidRPr="001956CF">
        <w:rPr>
          <w:sz w:val="22"/>
        </w:rPr>
        <w:t xml:space="preserve"> </w:t>
      </w:r>
      <w:proofErr w:type="spellStart"/>
      <w:r w:rsidRPr="001956CF">
        <w:rPr>
          <w:sz w:val="22"/>
        </w:rPr>
        <w:t>across</w:t>
      </w:r>
      <w:proofErr w:type="spellEnd"/>
      <w:r w:rsidRPr="001956CF">
        <w:rPr>
          <w:sz w:val="22"/>
        </w:rPr>
        <w:t xml:space="preserve"> </w:t>
      </w:r>
      <w:proofErr w:type="spellStart"/>
      <w:r w:rsidRPr="001956CF">
        <w:rPr>
          <w:sz w:val="22"/>
        </w:rPr>
        <w:t>their</w:t>
      </w:r>
      <w:proofErr w:type="spellEnd"/>
      <w:r w:rsidRPr="001956CF">
        <w:rPr>
          <w:sz w:val="22"/>
        </w:rPr>
        <w:t xml:space="preserve"> </w:t>
      </w:r>
      <w:proofErr w:type="spellStart"/>
      <w:r w:rsidRPr="001956CF">
        <w:rPr>
          <w:sz w:val="22"/>
        </w:rPr>
        <w:t>training</w:t>
      </w:r>
      <w:proofErr w:type="spellEnd"/>
      <w:r w:rsidRPr="001956CF">
        <w:rPr>
          <w:sz w:val="22"/>
        </w:rPr>
        <w:t xml:space="preserve">]. </w:t>
      </w:r>
      <w:proofErr w:type="spellStart"/>
      <w:r w:rsidRPr="001956CF">
        <w:rPr>
          <w:i/>
          <w:iCs/>
          <w:sz w:val="22"/>
        </w:rPr>
        <w:t>Sendebar</w:t>
      </w:r>
      <w:proofErr w:type="spellEnd"/>
      <w:r w:rsidRPr="001956CF">
        <w:rPr>
          <w:sz w:val="22"/>
        </w:rPr>
        <w:t xml:space="preserve"> 31</w:t>
      </w:r>
      <w:r w:rsidR="00277C74">
        <w:rPr>
          <w:sz w:val="22"/>
        </w:rPr>
        <w:t>:</w:t>
      </w:r>
      <w:r w:rsidRPr="001956CF">
        <w:rPr>
          <w:sz w:val="22"/>
        </w:rPr>
        <w:t xml:space="preserve"> 159–178.</w:t>
      </w:r>
    </w:p>
    <w:p w14:paraId="74F12DE3" w14:textId="0394B052" w:rsidR="009F1E9F" w:rsidRPr="003479D3" w:rsidRDefault="009F1E9F" w:rsidP="00332653">
      <w:pPr>
        <w:pStyle w:val="Bibliografia"/>
        <w:spacing w:after="160" w:line="240" w:lineRule="auto"/>
        <w:rPr>
          <w:sz w:val="22"/>
        </w:rPr>
      </w:pPr>
      <w:proofErr w:type="spellStart"/>
      <w:r w:rsidRPr="003479D3">
        <w:rPr>
          <w:sz w:val="22"/>
        </w:rPr>
        <w:t>Gough</w:t>
      </w:r>
      <w:proofErr w:type="spellEnd"/>
      <w:r w:rsidRPr="003479D3">
        <w:rPr>
          <w:sz w:val="22"/>
        </w:rPr>
        <w:t xml:space="preserve">, Joanna. 2016. </w:t>
      </w:r>
      <w:proofErr w:type="spellStart"/>
      <w:r w:rsidRPr="003479D3">
        <w:rPr>
          <w:i/>
          <w:iCs/>
          <w:sz w:val="22"/>
        </w:rPr>
        <w:t>The</w:t>
      </w:r>
      <w:proofErr w:type="spellEnd"/>
      <w:r w:rsidRPr="003479D3">
        <w:rPr>
          <w:i/>
          <w:iCs/>
          <w:sz w:val="22"/>
        </w:rPr>
        <w:t xml:space="preserve"> </w:t>
      </w:r>
      <w:proofErr w:type="spellStart"/>
      <w:r w:rsidRPr="003479D3">
        <w:rPr>
          <w:i/>
          <w:iCs/>
          <w:sz w:val="22"/>
        </w:rPr>
        <w:t>patterns</w:t>
      </w:r>
      <w:proofErr w:type="spellEnd"/>
      <w:r w:rsidRPr="003479D3">
        <w:rPr>
          <w:i/>
          <w:iCs/>
          <w:sz w:val="22"/>
        </w:rPr>
        <w:t xml:space="preserve"> </w:t>
      </w:r>
      <w:proofErr w:type="spellStart"/>
      <w:r w:rsidRPr="003479D3">
        <w:rPr>
          <w:i/>
          <w:iCs/>
          <w:sz w:val="22"/>
        </w:rPr>
        <w:t>of</w:t>
      </w:r>
      <w:proofErr w:type="spellEnd"/>
      <w:r w:rsidRPr="003479D3">
        <w:rPr>
          <w:i/>
          <w:iCs/>
          <w:sz w:val="22"/>
        </w:rPr>
        <w:t xml:space="preserve"> </w:t>
      </w:r>
      <w:proofErr w:type="spellStart"/>
      <w:r w:rsidRPr="003479D3">
        <w:rPr>
          <w:i/>
          <w:iCs/>
          <w:sz w:val="22"/>
        </w:rPr>
        <w:t>interaction</w:t>
      </w:r>
      <w:proofErr w:type="spellEnd"/>
      <w:r w:rsidRPr="003479D3">
        <w:rPr>
          <w:i/>
          <w:iCs/>
          <w:sz w:val="22"/>
        </w:rPr>
        <w:t xml:space="preserve"> </w:t>
      </w:r>
      <w:proofErr w:type="spellStart"/>
      <w:r w:rsidRPr="003479D3">
        <w:rPr>
          <w:i/>
          <w:iCs/>
          <w:sz w:val="22"/>
        </w:rPr>
        <w:t>between</w:t>
      </w:r>
      <w:proofErr w:type="spellEnd"/>
      <w:r w:rsidRPr="003479D3">
        <w:rPr>
          <w:i/>
          <w:iCs/>
          <w:sz w:val="22"/>
        </w:rPr>
        <w:t xml:space="preserve"> </w:t>
      </w:r>
      <w:proofErr w:type="spellStart"/>
      <w:r w:rsidRPr="003479D3">
        <w:rPr>
          <w:i/>
          <w:iCs/>
          <w:sz w:val="22"/>
        </w:rPr>
        <w:t>professional</w:t>
      </w:r>
      <w:proofErr w:type="spellEnd"/>
      <w:r w:rsidRPr="003479D3">
        <w:rPr>
          <w:i/>
          <w:iCs/>
          <w:sz w:val="22"/>
        </w:rPr>
        <w:t xml:space="preserve"> </w:t>
      </w:r>
      <w:proofErr w:type="spellStart"/>
      <w:r w:rsidRPr="003479D3">
        <w:rPr>
          <w:i/>
          <w:iCs/>
          <w:sz w:val="22"/>
        </w:rPr>
        <w:t>translators</w:t>
      </w:r>
      <w:proofErr w:type="spellEnd"/>
      <w:r w:rsidRPr="003479D3">
        <w:rPr>
          <w:i/>
          <w:iCs/>
          <w:sz w:val="22"/>
        </w:rPr>
        <w:t xml:space="preserve"> and online </w:t>
      </w:r>
      <w:proofErr w:type="spellStart"/>
      <w:r w:rsidRPr="003479D3">
        <w:rPr>
          <w:i/>
          <w:iCs/>
          <w:sz w:val="22"/>
        </w:rPr>
        <w:t>resources</w:t>
      </w:r>
      <w:proofErr w:type="spellEnd"/>
      <w:r w:rsidRPr="003479D3">
        <w:rPr>
          <w:i/>
          <w:iCs/>
          <w:sz w:val="22"/>
        </w:rPr>
        <w:t>.</w:t>
      </w:r>
      <w:r w:rsidRPr="003479D3">
        <w:rPr>
          <w:sz w:val="22"/>
        </w:rPr>
        <w:t xml:space="preserve"> University </w:t>
      </w:r>
      <w:proofErr w:type="spellStart"/>
      <w:r w:rsidRPr="003479D3">
        <w:rPr>
          <w:sz w:val="22"/>
        </w:rPr>
        <w:t>of</w:t>
      </w:r>
      <w:proofErr w:type="spellEnd"/>
      <w:r w:rsidRPr="003479D3">
        <w:rPr>
          <w:sz w:val="22"/>
        </w:rPr>
        <w:t xml:space="preserve"> </w:t>
      </w:r>
      <w:proofErr w:type="spellStart"/>
      <w:r w:rsidRPr="003479D3">
        <w:rPr>
          <w:sz w:val="22"/>
        </w:rPr>
        <w:t>Surrey</w:t>
      </w:r>
      <w:proofErr w:type="spellEnd"/>
      <w:r w:rsidRPr="003479D3">
        <w:rPr>
          <w:sz w:val="22"/>
        </w:rPr>
        <w:t xml:space="preserve"> </w:t>
      </w:r>
      <w:proofErr w:type="spellStart"/>
      <w:r w:rsidRPr="003479D3">
        <w:rPr>
          <w:sz w:val="22"/>
        </w:rPr>
        <w:t>dissertation</w:t>
      </w:r>
      <w:proofErr w:type="spellEnd"/>
      <w:r w:rsidRPr="003479D3">
        <w:rPr>
          <w:sz w:val="22"/>
        </w:rPr>
        <w:t xml:space="preserve">. </w:t>
      </w:r>
      <w:proofErr w:type="spellStart"/>
      <w:r w:rsidRPr="003479D3">
        <w:rPr>
          <w:sz w:val="22"/>
        </w:rPr>
        <w:t>Retrieved</w:t>
      </w:r>
      <w:proofErr w:type="spellEnd"/>
      <w:r w:rsidRPr="003479D3">
        <w:rPr>
          <w:sz w:val="22"/>
        </w:rPr>
        <w:t xml:space="preserve"> </w:t>
      </w:r>
      <w:proofErr w:type="spellStart"/>
      <w:r w:rsidRPr="003479D3">
        <w:rPr>
          <w:sz w:val="22"/>
        </w:rPr>
        <w:t>from</w:t>
      </w:r>
      <w:proofErr w:type="spellEnd"/>
      <w:r w:rsidRPr="003479D3">
        <w:rPr>
          <w:sz w:val="22"/>
        </w:rPr>
        <w:t xml:space="preserve"> http://epubs.surrey.ac.uk/813254/</w:t>
      </w:r>
      <w:r w:rsidR="00CB5BD7">
        <w:rPr>
          <w:sz w:val="22"/>
        </w:rPr>
        <w:t>.</w:t>
      </w:r>
    </w:p>
    <w:p w14:paraId="76F57159" w14:textId="397BEB72" w:rsidR="000B2733" w:rsidRPr="001956CF" w:rsidRDefault="000B2733" w:rsidP="000B2733">
      <w:pPr>
        <w:pStyle w:val="Bibliografia"/>
        <w:spacing w:after="160" w:line="240" w:lineRule="auto"/>
        <w:rPr>
          <w:sz w:val="22"/>
        </w:rPr>
      </w:pPr>
      <w:proofErr w:type="spellStart"/>
      <w:r w:rsidRPr="001956CF">
        <w:rPr>
          <w:sz w:val="22"/>
        </w:rPr>
        <w:t>Gough</w:t>
      </w:r>
      <w:proofErr w:type="spellEnd"/>
      <w:r w:rsidRPr="001956CF">
        <w:rPr>
          <w:sz w:val="22"/>
        </w:rPr>
        <w:t xml:space="preserve">, Joanna. 2019. </w:t>
      </w:r>
      <w:proofErr w:type="spellStart"/>
      <w:r w:rsidRPr="001956CF">
        <w:rPr>
          <w:sz w:val="22"/>
        </w:rPr>
        <w:t>Developing</w:t>
      </w:r>
      <w:proofErr w:type="spellEnd"/>
      <w:r w:rsidRPr="001956CF">
        <w:rPr>
          <w:sz w:val="22"/>
        </w:rPr>
        <w:t xml:space="preserve"> </w:t>
      </w:r>
      <w:proofErr w:type="spellStart"/>
      <w:r w:rsidRPr="001956CF">
        <w:rPr>
          <w:sz w:val="22"/>
        </w:rPr>
        <w:t>translation-oriented</w:t>
      </w:r>
      <w:proofErr w:type="spellEnd"/>
      <w:r w:rsidRPr="001956CF">
        <w:rPr>
          <w:sz w:val="22"/>
        </w:rPr>
        <w:t xml:space="preserve"> </w:t>
      </w:r>
      <w:proofErr w:type="spellStart"/>
      <w:r w:rsidRPr="001956CF">
        <w:rPr>
          <w:sz w:val="22"/>
        </w:rPr>
        <w:t>research</w:t>
      </w:r>
      <w:proofErr w:type="spellEnd"/>
      <w:r w:rsidRPr="001956CF">
        <w:rPr>
          <w:sz w:val="22"/>
        </w:rPr>
        <w:t xml:space="preserve"> </w:t>
      </w:r>
      <w:proofErr w:type="spellStart"/>
      <w:r w:rsidRPr="001956CF">
        <w:rPr>
          <w:sz w:val="22"/>
        </w:rPr>
        <w:t>competence</w:t>
      </w:r>
      <w:proofErr w:type="spellEnd"/>
      <w:r w:rsidR="004449DA">
        <w:rPr>
          <w:sz w:val="22"/>
        </w:rPr>
        <w:t>.</w:t>
      </w:r>
      <w:r w:rsidRPr="001956CF">
        <w:rPr>
          <w:sz w:val="22"/>
        </w:rPr>
        <w:t xml:space="preserve"> </w:t>
      </w:r>
      <w:proofErr w:type="spellStart"/>
      <w:r w:rsidR="00277C74">
        <w:rPr>
          <w:sz w:val="22"/>
        </w:rPr>
        <w:t>W</w:t>
      </w:r>
      <w:r w:rsidRPr="001956CF">
        <w:rPr>
          <w:sz w:val="22"/>
        </w:rPr>
        <w:t>hat</w:t>
      </w:r>
      <w:proofErr w:type="spellEnd"/>
      <w:r w:rsidRPr="001956CF">
        <w:rPr>
          <w:sz w:val="22"/>
        </w:rPr>
        <w:t xml:space="preserve"> </w:t>
      </w:r>
      <w:proofErr w:type="spellStart"/>
      <w:r w:rsidRPr="001956CF">
        <w:rPr>
          <w:sz w:val="22"/>
        </w:rPr>
        <w:t>can</w:t>
      </w:r>
      <w:proofErr w:type="spellEnd"/>
      <w:r w:rsidRPr="001956CF">
        <w:rPr>
          <w:sz w:val="22"/>
        </w:rPr>
        <w:t xml:space="preserve"> </w:t>
      </w:r>
      <w:proofErr w:type="spellStart"/>
      <w:r w:rsidRPr="001956CF">
        <w:rPr>
          <w:sz w:val="22"/>
        </w:rPr>
        <w:t>we</w:t>
      </w:r>
      <w:proofErr w:type="spellEnd"/>
      <w:r w:rsidRPr="001956CF">
        <w:rPr>
          <w:sz w:val="22"/>
        </w:rPr>
        <w:t xml:space="preserve"> </w:t>
      </w:r>
      <w:proofErr w:type="spellStart"/>
      <w:r w:rsidRPr="001956CF">
        <w:rPr>
          <w:sz w:val="22"/>
        </w:rPr>
        <w:t>learn</w:t>
      </w:r>
      <w:proofErr w:type="spellEnd"/>
      <w:r w:rsidRPr="001956CF">
        <w:rPr>
          <w:sz w:val="22"/>
        </w:rPr>
        <w:t xml:space="preserve"> </w:t>
      </w:r>
      <w:proofErr w:type="spellStart"/>
      <w:r w:rsidRPr="001956CF">
        <w:rPr>
          <w:sz w:val="22"/>
        </w:rPr>
        <w:t>from</w:t>
      </w:r>
      <w:proofErr w:type="spellEnd"/>
      <w:r w:rsidRPr="001956CF">
        <w:rPr>
          <w:sz w:val="22"/>
        </w:rPr>
        <w:t xml:space="preserve"> </w:t>
      </w:r>
      <w:proofErr w:type="spellStart"/>
      <w:r w:rsidRPr="001956CF">
        <w:rPr>
          <w:sz w:val="22"/>
        </w:rPr>
        <w:t>professional</w:t>
      </w:r>
      <w:proofErr w:type="spellEnd"/>
      <w:r w:rsidRPr="001956CF">
        <w:rPr>
          <w:sz w:val="22"/>
        </w:rPr>
        <w:t xml:space="preserve"> </w:t>
      </w:r>
      <w:proofErr w:type="spellStart"/>
      <w:r w:rsidRPr="001956CF">
        <w:rPr>
          <w:sz w:val="22"/>
        </w:rPr>
        <w:t>translators</w:t>
      </w:r>
      <w:proofErr w:type="spellEnd"/>
      <w:r w:rsidRPr="001956CF">
        <w:rPr>
          <w:sz w:val="22"/>
        </w:rPr>
        <w:t xml:space="preserve">? </w:t>
      </w:r>
      <w:proofErr w:type="spellStart"/>
      <w:r w:rsidRPr="001956CF">
        <w:rPr>
          <w:i/>
          <w:iCs/>
          <w:sz w:val="22"/>
        </w:rPr>
        <w:t>The</w:t>
      </w:r>
      <w:proofErr w:type="spellEnd"/>
      <w:r w:rsidRPr="001956CF">
        <w:rPr>
          <w:i/>
          <w:iCs/>
          <w:sz w:val="22"/>
        </w:rPr>
        <w:t xml:space="preserve"> </w:t>
      </w:r>
      <w:proofErr w:type="spellStart"/>
      <w:r w:rsidRPr="001956CF">
        <w:rPr>
          <w:i/>
          <w:iCs/>
          <w:sz w:val="22"/>
        </w:rPr>
        <w:t>Interpreter</w:t>
      </w:r>
      <w:proofErr w:type="spellEnd"/>
      <w:r w:rsidRPr="001956CF">
        <w:rPr>
          <w:i/>
          <w:iCs/>
          <w:sz w:val="22"/>
        </w:rPr>
        <w:t xml:space="preserve"> and </w:t>
      </w:r>
      <w:proofErr w:type="spellStart"/>
      <w:r w:rsidRPr="001956CF">
        <w:rPr>
          <w:i/>
          <w:iCs/>
          <w:sz w:val="22"/>
        </w:rPr>
        <w:t>Translator</w:t>
      </w:r>
      <w:proofErr w:type="spellEnd"/>
      <w:r w:rsidRPr="001956CF">
        <w:rPr>
          <w:i/>
          <w:iCs/>
          <w:sz w:val="22"/>
        </w:rPr>
        <w:t xml:space="preserve"> </w:t>
      </w:r>
      <w:proofErr w:type="spellStart"/>
      <w:r w:rsidRPr="001956CF">
        <w:rPr>
          <w:i/>
          <w:iCs/>
          <w:sz w:val="22"/>
        </w:rPr>
        <w:t>Trainer</w:t>
      </w:r>
      <w:proofErr w:type="spellEnd"/>
      <w:r w:rsidRPr="001956CF">
        <w:rPr>
          <w:sz w:val="22"/>
        </w:rPr>
        <w:t xml:space="preserve"> 13(3</w:t>
      </w:r>
      <w:r w:rsidR="00CB7803">
        <w:rPr>
          <w:sz w:val="22"/>
        </w:rPr>
        <w:t>):</w:t>
      </w:r>
      <w:r w:rsidRPr="001956CF">
        <w:rPr>
          <w:sz w:val="22"/>
        </w:rPr>
        <w:t xml:space="preserve"> 342–359.</w:t>
      </w:r>
    </w:p>
    <w:p w14:paraId="410A4BDB" w14:textId="7DB81ED0" w:rsidR="000B2733" w:rsidRPr="001956CF" w:rsidRDefault="000B2733" w:rsidP="000B2733">
      <w:pPr>
        <w:pStyle w:val="Bibliografia"/>
        <w:spacing w:after="160" w:line="240" w:lineRule="auto"/>
        <w:rPr>
          <w:sz w:val="22"/>
        </w:rPr>
      </w:pPr>
      <w:proofErr w:type="spellStart"/>
      <w:r w:rsidRPr="001956CF">
        <w:rPr>
          <w:sz w:val="22"/>
        </w:rPr>
        <w:t>Gough</w:t>
      </w:r>
      <w:proofErr w:type="spellEnd"/>
      <w:r w:rsidRPr="001956CF">
        <w:rPr>
          <w:sz w:val="22"/>
        </w:rPr>
        <w:t xml:space="preserve">, Joanna. 2023. </w:t>
      </w:r>
      <w:proofErr w:type="spellStart"/>
      <w:r w:rsidRPr="001956CF">
        <w:rPr>
          <w:sz w:val="22"/>
        </w:rPr>
        <w:t>Individual</w:t>
      </w:r>
      <w:proofErr w:type="spellEnd"/>
      <w:r w:rsidRPr="001956CF">
        <w:rPr>
          <w:sz w:val="22"/>
        </w:rPr>
        <w:t xml:space="preserve"> </w:t>
      </w:r>
      <w:proofErr w:type="spellStart"/>
      <w:r w:rsidRPr="001956CF">
        <w:rPr>
          <w:sz w:val="22"/>
        </w:rPr>
        <w:t>variations</w:t>
      </w:r>
      <w:proofErr w:type="spellEnd"/>
      <w:r w:rsidRPr="001956CF">
        <w:rPr>
          <w:sz w:val="22"/>
        </w:rPr>
        <w:t xml:space="preserve"> in </w:t>
      </w:r>
      <w:proofErr w:type="spellStart"/>
      <w:r w:rsidRPr="001956CF">
        <w:rPr>
          <w:sz w:val="22"/>
        </w:rPr>
        <w:t>information</w:t>
      </w:r>
      <w:proofErr w:type="spellEnd"/>
      <w:r w:rsidRPr="001956CF">
        <w:rPr>
          <w:sz w:val="22"/>
        </w:rPr>
        <w:t xml:space="preserve"> </w:t>
      </w:r>
      <w:proofErr w:type="spellStart"/>
      <w:r w:rsidRPr="001956CF">
        <w:rPr>
          <w:sz w:val="22"/>
        </w:rPr>
        <w:t>behaviour</w:t>
      </w:r>
      <w:proofErr w:type="spellEnd"/>
      <w:r w:rsidRPr="001956CF">
        <w:rPr>
          <w:sz w:val="22"/>
        </w:rPr>
        <w:t xml:space="preserve"> </w:t>
      </w:r>
      <w:proofErr w:type="spellStart"/>
      <w:r w:rsidRPr="001956CF">
        <w:rPr>
          <w:sz w:val="22"/>
        </w:rPr>
        <w:t>of</w:t>
      </w:r>
      <w:proofErr w:type="spellEnd"/>
      <w:r w:rsidRPr="001956CF">
        <w:rPr>
          <w:sz w:val="22"/>
        </w:rPr>
        <w:t xml:space="preserve"> </w:t>
      </w:r>
      <w:proofErr w:type="spellStart"/>
      <w:r w:rsidRPr="001956CF">
        <w:rPr>
          <w:sz w:val="22"/>
        </w:rPr>
        <w:t>professional</w:t>
      </w:r>
      <w:proofErr w:type="spellEnd"/>
      <w:r w:rsidRPr="001956CF">
        <w:rPr>
          <w:sz w:val="22"/>
        </w:rPr>
        <w:t xml:space="preserve"> </w:t>
      </w:r>
      <w:proofErr w:type="spellStart"/>
      <w:r w:rsidRPr="001956CF">
        <w:rPr>
          <w:sz w:val="22"/>
        </w:rPr>
        <w:t>translators</w:t>
      </w:r>
      <w:proofErr w:type="spellEnd"/>
      <w:r w:rsidR="004449DA">
        <w:rPr>
          <w:sz w:val="22"/>
        </w:rPr>
        <w:t xml:space="preserve">. </w:t>
      </w:r>
      <w:proofErr w:type="spellStart"/>
      <w:r w:rsidR="004449DA">
        <w:rPr>
          <w:sz w:val="22"/>
        </w:rPr>
        <w:t>T</w:t>
      </w:r>
      <w:r w:rsidRPr="001956CF">
        <w:rPr>
          <w:sz w:val="22"/>
        </w:rPr>
        <w:t>owards</w:t>
      </w:r>
      <w:proofErr w:type="spellEnd"/>
      <w:r w:rsidRPr="001956CF">
        <w:rPr>
          <w:sz w:val="22"/>
        </w:rPr>
        <w:t xml:space="preserve"> a </w:t>
      </w:r>
      <w:proofErr w:type="spellStart"/>
      <w:r w:rsidRPr="001956CF">
        <w:rPr>
          <w:sz w:val="22"/>
        </w:rPr>
        <w:t>classification</w:t>
      </w:r>
      <w:proofErr w:type="spellEnd"/>
      <w:r w:rsidRPr="001956CF">
        <w:rPr>
          <w:sz w:val="22"/>
        </w:rPr>
        <w:t xml:space="preserve"> </w:t>
      </w:r>
      <w:proofErr w:type="spellStart"/>
      <w:r w:rsidRPr="001956CF">
        <w:rPr>
          <w:sz w:val="22"/>
        </w:rPr>
        <w:t>of</w:t>
      </w:r>
      <w:proofErr w:type="spellEnd"/>
      <w:r w:rsidRPr="001956CF">
        <w:rPr>
          <w:sz w:val="22"/>
        </w:rPr>
        <w:t xml:space="preserve"> </w:t>
      </w:r>
      <w:proofErr w:type="spellStart"/>
      <w:r w:rsidRPr="001956CF">
        <w:rPr>
          <w:sz w:val="22"/>
        </w:rPr>
        <w:t>translation-oriented</w:t>
      </w:r>
      <w:proofErr w:type="spellEnd"/>
      <w:r w:rsidRPr="001956CF">
        <w:rPr>
          <w:sz w:val="22"/>
        </w:rPr>
        <w:t xml:space="preserve"> </w:t>
      </w:r>
      <w:proofErr w:type="spellStart"/>
      <w:r w:rsidRPr="001956CF">
        <w:rPr>
          <w:sz w:val="22"/>
        </w:rPr>
        <w:t>research</w:t>
      </w:r>
      <w:proofErr w:type="spellEnd"/>
      <w:r w:rsidRPr="001956CF">
        <w:rPr>
          <w:sz w:val="22"/>
        </w:rPr>
        <w:t xml:space="preserve"> </w:t>
      </w:r>
      <w:proofErr w:type="spellStart"/>
      <w:r w:rsidRPr="001956CF">
        <w:rPr>
          <w:sz w:val="22"/>
        </w:rPr>
        <w:t>styles</w:t>
      </w:r>
      <w:proofErr w:type="spellEnd"/>
      <w:r w:rsidRPr="001956CF">
        <w:rPr>
          <w:sz w:val="22"/>
        </w:rPr>
        <w:t xml:space="preserve">. </w:t>
      </w:r>
      <w:proofErr w:type="spellStart"/>
      <w:r w:rsidRPr="001956CF">
        <w:rPr>
          <w:i/>
          <w:iCs/>
          <w:sz w:val="22"/>
        </w:rPr>
        <w:t>Translation</w:t>
      </w:r>
      <w:proofErr w:type="spellEnd"/>
      <w:r w:rsidRPr="001956CF">
        <w:rPr>
          <w:i/>
          <w:iCs/>
          <w:sz w:val="22"/>
        </w:rPr>
        <w:t xml:space="preserve"> </w:t>
      </w:r>
      <w:proofErr w:type="spellStart"/>
      <w:r w:rsidRPr="001956CF">
        <w:rPr>
          <w:i/>
          <w:iCs/>
          <w:sz w:val="22"/>
        </w:rPr>
        <w:t>Studies</w:t>
      </w:r>
      <w:proofErr w:type="spellEnd"/>
      <w:r w:rsidRPr="001956CF">
        <w:rPr>
          <w:sz w:val="22"/>
        </w:rPr>
        <w:t xml:space="preserve"> </w:t>
      </w:r>
      <w:r w:rsidR="0081606D">
        <w:rPr>
          <w:sz w:val="22"/>
        </w:rPr>
        <w:t>17(2): 394</w:t>
      </w:r>
      <w:r w:rsidRPr="001956CF">
        <w:rPr>
          <w:sz w:val="22"/>
        </w:rPr>
        <w:t>–</w:t>
      </w:r>
      <w:r w:rsidR="0081606D">
        <w:rPr>
          <w:sz w:val="22"/>
        </w:rPr>
        <w:t>415</w:t>
      </w:r>
      <w:r w:rsidRPr="001956CF">
        <w:rPr>
          <w:sz w:val="22"/>
        </w:rPr>
        <w:t xml:space="preserve">. </w:t>
      </w:r>
      <w:proofErr w:type="spellStart"/>
      <w:r w:rsidR="00CB5BD7">
        <w:rPr>
          <w:sz w:val="22"/>
        </w:rPr>
        <w:t>doi</w:t>
      </w:r>
      <w:proofErr w:type="spellEnd"/>
      <w:r w:rsidR="00CB5BD7">
        <w:rPr>
          <w:sz w:val="22"/>
        </w:rPr>
        <w:t xml:space="preserve">: </w:t>
      </w:r>
      <w:r w:rsidRPr="001956CF">
        <w:rPr>
          <w:sz w:val="22"/>
        </w:rPr>
        <w:t>10.1080/14781700.2023.2231933</w:t>
      </w:r>
      <w:r w:rsidR="00CB5BD7">
        <w:rPr>
          <w:sz w:val="22"/>
        </w:rPr>
        <w:t>.</w:t>
      </w:r>
    </w:p>
    <w:p w14:paraId="430CF962" w14:textId="78F7768F" w:rsidR="000B2733" w:rsidRPr="001956CF" w:rsidRDefault="000B2733" w:rsidP="000B2733">
      <w:pPr>
        <w:pStyle w:val="Bibliografia"/>
        <w:spacing w:after="160" w:line="240" w:lineRule="auto"/>
        <w:rPr>
          <w:sz w:val="22"/>
        </w:rPr>
      </w:pPr>
      <w:proofErr w:type="spellStart"/>
      <w:r w:rsidRPr="001956CF">
        <w:rPr>
          <w:sz w:val="22"/>
        </w:rPr>
        <w:lastRenderedPageBreak/>
        <w:t>Hirci</w:t>
      </w:r>
      <w:proofErr w:type="spellEnd"/>
      <w:r w:rsidRPr="001956CF">
        <w:rPr>
          <w:sz w:val="22"/>
        </w:rPr>
        <w:t xml:space="preserve">, Nataša. 2013. </w:t>
      </w:r>
      <w:proofErr w:type="spellStart"/>
      <w:r w:rsidRPr="001956CF">
        <w:rPr>
          <w:sz w:val="22"/>
        </w:rPr>
        <w:t>Changing</w:t>
      </w:r>
      <w:proofErr w:type="spellEnd"/>
      <w:r w:rsidRPr="001956CF">
        <w:rPr>
          <w:sz w:val="22"/>
        </w:rPr>
        <w:t xml:space="preserve"> </w:t>
      </w:r>
      <w:proofErr w:type="spellStart"/>
      <w:r w:rsidRPr="001956CF">
        <w:rPr>
          <w:sz w:val="22"/>
        </w:rPr>
        <w:t>trends</w:t>
      </w:r>
      <w:proofErr w:type="spellEnd"/>
      <w:r w:rsidRPr="001956CF">
        <w:rPr>
          <w:sz w:val="22"/>
        </w:rPr>
        <w:t xml:space="preserve"> in </w:t>
      </w:r>
      <w:proofErr w:type="spellStart"/>
      <w:r w:rsidRPr="001956CF">
        <w:rPr>
          <w:sz w:val="22"/>
        </w:rPr>
        <w:t>the</w:t>
      </w:r>
      <w:proofErr w:type="spellEnd"/>
      <w:r w:rsidRPr="001956CF">
        <w:rPr>
          <w:sz w:val="22"/>
        </w:rPr>
        <w:t xml:space="preserve"> use </w:t>
      </w:r>
      <w:proofErr w:type="spellStart"/>
      <w:r w:rsidRPr="001956CF">
        <w:rPr>
          <w:sz w:val="22"/>
        </w:rPr>
        <w:t>of</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sz w:val="22"/>
        </w:rPr>
        <w:t>resources</w:t>
      </w:r>
      <w:proofErr w:type="spellEnd"/>
      <w:r w:rsidR="004449DA">
        <w:rPr>
          <w:sz w:val="22"/>
        </w:rPr>
        <w:t>.</w:t>
      </w:r>
      <w:r w:rsidRPr="001956CF">
        <w:rPr>
          <w:sz w:val="22"/>
        </w:rPr>
        <w:t xml:space="preserve"> </w:t>
      </w:r>
      <w:proofErr w:type="spellStart"/>
      <w:r w:rsidR="004449DA">
        <w:rPr>
          <w:sz w:val="22"/>
        </w:rPr>
        <w:t>T</w:t>
      </w:r>
      <w:r w:rsidRPr="001956CF">
        <w:rPr>
          <w:sz w:val="22"/>
        </w:rPr>
        <w:t>he</w:t>
      </w:r>
      <w:proofErr w:type="spellEnd"/>
      <w:r w:rsidRPr="001956CF">
        <w:rPr>
          <w:sz w:val="22"/>
        </w:rPr>
        <w:t xml:space="preserve"> case </w:t>
      </w:r>
      <w:proofErr w:type="spellStart"/>
      <w:r w:rsidRPr="001956CF">
        <w:rPr>
          <w:sz w:val="22"/>
        </w:rPr>
        <w:t>of</w:t>
      </w:r>
      <w:proofErr w:type="spellEnd"/>
      <w:r w:rsidRPr="001956CF">
        <w:rPr>
          <w:sz w:val="22"/>
        </w:rPr>
        <w:t xml:space="preserve"> </w:t>
      </w:r>
      <w:proofErr w:type="spellStart"/>
      <w:r w:rsidRPr="001956CF">
        <w:rPr>
          <w:sz w:val="22"/>
        </w:rPr>
        <w:t>trainee</w:t>
      </w:r>
      <w:proofErr w:type="spellEnd"/>
      <w:r w:rsidRPr="001956CF">
        <w:rPr>
          <w:sz w:val="22"/>
        </w:rPr>
        <w:t xml:space="preserve"> </w:t>
      </w:r>
      <w:proofErr w:type="spellStart"/>
      <w:r w:rsidRPr="001956CF">
        <w:rPr>
          <w:sz w:val="22"/>
        </w:rPr>
        <w:t>translators</w:t>
      </w:r>
      <w:proofErr w:type="spellEnd"/>
      <w:r w:rsidRPr="001956CF">
        <w:rPr>
          <w:sz w:val="22"/>
        </w:rPr>
        <w:t xml:space="preserve"> in </w:t>
      </w:r>
      <w:proofErr w:type="spellStart"/>
      <w:r w:rsidRPr="001956CF">
        <w:rPr>
          <w:sz w:val="22"/>
        </w:rPr>
        <w:t>Slovenia</w:t>
      </w:r>
      <w:proofErr w:type="spellEnd"/>
      <w:r w:rsidRPr="001956CF">
        <w:rPr>
          <w:sz w:val="22"/>
        </w:rPr>
        <w:t>.</w:t>
      </w:r>
      <w:r w:rsidR="00D56793">
        <w:rPr>
          <w:sz w:val="22"/>
        </w:rPr>
        <w:t xml:space="preserve"> </w:t>
      </w:r>
      <w:proofErr w:type="spellStart"/>
      <w:r w:rsidRPr="001956CF">
        <w:rPr>
          <w:i/>
          <w:iCs/>
          <w:sz w:val="22"/>
        </w:rPr>
        <w:t>English</w:t>
      </w:r>
      <w:proofErr w:type="spellEnd"/>
      <w:r w:rsidRPr="001956CF">
        <w:rPr>
          <w:i/>
          <w:iCs/>
          <w:sz w:val="22"/>
        </w:rPr>
        <w:t xml:space="preserve"> </w:t>
      </w:r>
      <w:proofErr w:type="spellStart"/>
      <w:r w:rsidRPr="001956CF">
        <w:rPr>
          <w:i/>
          <w:iCs/>
          <w:sz w:val="22"/>
        </w:rPr>
        <w:t>Language</w:t>
      </w:r>
      <w:proofErr w:type="spellEnd"/>
      <w:r w:rsidRPr="001956CF">
        <w:rPr>
          <w:i/>
          <w:iCs/>
          <w:sz w:val="22"/>
        </w:rPr>
        <w:t xml:space="preserve"> </w:t>
      </w:r>
      <w:proofErr w:type="spellStart"/>
      <w:r w:rsidRPr="001956CF">
        <w:rPr>
          <w:i/>
          <w:iCs/>
          <w:sz w:val="22"/>
        </w:rPr>
        <w:t>Overseas</w:t>
      </w:r>
      <w:proofErr w:type="spellEnd"/>
      <w:r w:rsidRPr="001956CF">
        <w:rPr>
          <w:i/>
          <w:iCs/>
          <w:sz w:val="22"/>
        </w:rPr>
        <w:t xml:space="preserve"> </w:t>
      </w:r>
      <w:proofErr w:type="spellStart"/>
      <w:r w:rsidRPr="001956CF">
        <w:rPr>
          <w:i/>
          <w:iCs/>
          <w:sz w:val="22"/>
        </w:rPr>
        <w:t>Perspectives</w:t>
      </w:r>
      <w:proofErr w:type="spellEnd"/>
      <w:r w:rsidRPr="001956CF">
        <w:rPr>
          <w:i/>
          <w:iCs/>
          <w:sz w:val="22"/>
        </w:rPr>
        <w:t xml:space="preserve"> and </w:t>
      </w:r>
      <w:proofErr w:type="spellStart"/>
      <w:r w:rsidRPr="001956CF">
        <w:rPr>
          <w:i/>
          <w:iCs/>
          <w:sz w:val="22"/>
        </w:rPr>
        <w:t>Enquiries</w:t>
      </w:r>
      <w:proofErr w:type="spellEnd"/>
      <w:r w:rsidRPr="001956CF">
        <w:rPr>
          <w:sz w:val="22"/>
        </w:rPr>
        <w:t xml:space="preserve"> 10(2</w:t>
      </w:r>
      <w:r w:rsidR="00CB7803">
        <w:rPr>
          <w:sz w:val="22"/>
        </w:rPr>
        <w:t>):</w:t>
      </w:r>
      <w:r w:rsidR="00D56793">
        <w:rPr>
          <w:sz w:val="22"/>
        </w:rPr>
        <w:t xml:space="preserve"> 149</w:t>
      </w:r>
      <w:r w:rsidR="00D56793" w:rsidRPr="001956CF">
        <w:rPr>
          <w:sz w:val="22"/>
        </w:rPr>
        <w:t>–</w:t>
      </w:r>
      <w:r w:rsidR="00D56793">
        <w:rPr>
          <w:sz w:val="22"/>
        </w:rPr>
        <w:t>165.</w:t>
      </w:r>
    </w:p>
    <w:p w14:paraId="63C802DC" w14:textId="0D0D1B5B" w:rsidR="000B2733" w:rsidRPr="001956CF" w:rsidRDefault="000B2733" w:rsidP="000B2733">
      <w:pPr>
        <w:pStyle w:val="Bibliografia"/>
        <w:spacing w:after="160" w:line="240" w:lineRule="auto"/>
        <w:rPr>
          <w:sz w:val="22"/>
        </w:rPr>
      </w:pPr>
      <w:proofErr w:type="spellStart"/>
      <w:r w:rsidRPr="001956CF">
        <w:rPr>
          <w:sz w:val="22"/>
        </w:rPr>
        <w:t>Hvelplund</w:t>
      </w:r>
      <w:proofErr w:type="spellEnd"/>
      <w:r w:rsidRPr="001956CF">
        <w:rPr>
          <w:sz w:val="22"/>
        </w:rPr>
        <w:t xml:space="preserve">, Kristian </w:t>
      </w:r>
      <w:proofErr w:type="spellStart"/>
      <w:r w:rsidRPr="001956CF">
        <w:rPr>
          <w:sz w:val="22"/>
        </w:rPr>
        <w:t>Tangsgaard</w:t>
      </w:r>
      <w:proofErr w:type="spellEnd"/>
      <w:r w:rsidRPr="001956CF">
        <w:rPr>
          <w:sz w:val="22"/>
        </w:rPr>
        <w:t xml:space="preserve">. 2017. </w:t>
      </w:r>
      <w:proofErr w:type="spellStart"/>
      <w:r w:rsidRPr="001956CF">
        <w:rPr>
          <w:sz w:val="22"/>
        </w:rPr>
        <w:t>Translators</w:t>
      </w:r>
      <w:proofErr w:type="spellEnd"/>
      <w:r>
        <w:rPr>
          <w:sz w:val="22"/>
        </w:rPr>
        <w:t>’</w:t>
      </w:r>
      <w:r w:rsidRPr="001956CF">
        <w:rPr>
          <w:sz w:val="22"/>
        </w:rPr>
        <w:t xml:space="preserve"> use </w:t>
      </w:r>
      <w:proofErr w:type="spellStart"/>
      <w:r w:rsidRPr="001956CF">
        <w:rPr>
          <w:sz w:val="22"/>
        </w:rPr>
        <w:t>of</w:t>
      </w:r>
      <w:proofErr w:type="spellEnd"/>
      <w:r w:rsidRPr="001956CF">
        <w:rPr>
          <w:sz w:val="22"/>
        </w:rPr>
        <w:t xml:space="preserve"> </w:t>
      </w:r>
      <w:proofErr w:type="spellStart"/>
      <w:r w:rsidRPr="001956CF">
        <w:rPr>
          <w:sz w:val="22"/>
        </w:rPr>
        <w:t>digital</w:t>
      </w:r>
      <w:proofErr w:type="spellEnd"/>
      <w:r w:rsidRPr="001956CF">
        <w:rPr>
          <w:sz w:val="22"/>
        </w:rPr>
        <w:t xml:space="preserve"> </w:t>
      </w:r>
      <w:proofErr w:type="spellStart"/>
      <w:r w:rsidRPr="001956CF">
        <w:rPr>
          <w:sz w:val="22"/>
        </w:rPr>
        <w:t>resources</w:t>
      </w:r>
      <w:proofErr w:type="spellEnd"/>
      <w:r w:rsidRPr="001956CF">
        <w:rPr>
          <w:sz w:val="22"/>
        </w:rPr>
        <w:t xml:space="preserve"> </w:t>
      </w:r>
      <w:proofErr w:type="spellStart"/>
      <w:r w:rsidRPr="001956CF">
        <w:rPr>
          <w:sz w:val="22"/>
        </w:rPr>
        <w:t>during</w:t>
      </w:r>
      <w:proofErr w:type="spellEnd"/>
      <w:r w:rsidRPr="001956CF">
        <w:rPr>
          <w:sz w:val="22"/>
        </w:rPr>
        <w:t xml:space="preserve"> </w:t>
      </w:r>
      <w:proofErr w:type="spellStart"/>
      <w:r w:rsidRPr="001956CF">
        <w:rPr>
          <w:sz w:val="22"/>
        </w:rPr>
        <w:t>translation</w:t>
      </w:r>
      <w:proofErr w:type="spellEnd"/>
      <w:r w:rsidRPr="001956CF">
        <w:rPr>
          <w:sz w:val="22"/>
        </w:rPr>
        <w:t xml:space="preserve">. </w:t>
      </w:r>
      <w:r w:rsidRPr="001956CF">
        <w:rPr>
          <w:i/>
          <w:iCs/>
          <w:sz w:val="22"/>
        </w:rPr>
        <w:t>HERMES</w:t>
      </w:r>
      <w:r w:rsidRPr="001956CF">
        <w:rPr>
          <w:sz w:val="22"/>
        </w:rPr>
        <w:t xml:space="preserve"> (56</w:t>
      </w:r>
      <w:r w:rsidR="00CB7803">
        <w:rPr>
          <w:sz w:val="22"/>
        </w:rPr>
        <w:t>):</w:t>
      </w:r>
      <w:r w:rsidRPr="001956CF">
        <w:rPr>
          <w:sz w:val="22"/>
        </w:rPr>
        <w:t xml:space="preserve"> 71–87. </w:t>
      </w:r>
      <w:proofErr w:type="spellStart"/>
      <w:r w:rsidR="00CB5BD7">
        <w:rPr>
          <w:sz w:val="22"/>
        </w:rPr>
        <w:t>doi</w:t>
      </w:r>
      <w:proofErr w:type="spellEnd"/>
      <w:r w:rsidR="00CB5BD7">
        <w:rPr>
          <w:sz w:val="22"/>
        </w:rPr>
        <w:t xml:space="preserve">: </w:t>
      </w:r>
      <w:r w:rsidRPr="001956CF">
        <w:rPr>
          <w:sz w:val="22"/>
        </w:rPr>
        <w:t>10.7146/hjlcb.v0i56.97205</w:t>
      </w:r>
      <w:r w:rsidR="00CB5BD7">
        <w:rPr>
          <w:sz w:val="22"/>
        </w:rPr>
        <w:t>.</w:t>
      </w:r>
    </w:p>
    <w:p w14:paraId="0B229F19" w14:textId="77777777" w:rsidR="000B2733" w:rsidRPr="001956CF" w:rsidRDefault="000B2733" w:rsidP="000B2733">
      <w:pPr>
        <w:pStyle w:val="Bibliografia"/>
        <w:spacing w:after="160" w:line="240" w:lineRule="auto"/>
        <w:rPr>
          <w:sz w:val="22"/>
        </w:rPr>
      </w:pPr>
      <w:proofErr w:type="spellStart"/>
      <w:r w:rsidRPr="001956CF">
        <w:rPr>
          <w:sz w:val="22"/>
        </w:rPr>
        <w:t>Jopek-Bosiacka</w:t>
      </w:r>
      <w:proofErr w:type="spellEnd"/>
      <w:r w:rsidRPr="001956CF">
        <w:rPr>
          <w:sz w:val="22"/>
        </w:rPr>
        <w:t xml:space="preserve">, Anna. 2006. </w:t>
      </w:r>
      <w:proofErr w:type="spellStart"/>
      <w:r w:rsidRPr="001956CF">
        <w:rPr>
          <w:i/>
          <w:iCs/>
          <w:sz w:val="22"/>
        </w:rPr>
        <w:t>Przekład</w:t>
      </w:r>
      <w:proofErr w:type="spellEnd"/>
      <w:r w:rsidRPr="001956CF">
        <w:rPr>
          <w:i/>
          <w:iCs/>
          <w:sz w:val="22"/>
        </w:rPr>
        <w:t xml:space="preserve"> </w:t>
      </w:r>
      <w:proofErr w:type="spellStart"/>
      <w:r w:rsidRPr="001956CF">
        <w:rPr>
          <w:i/>
          <w:iCs/>
          <w:sz w:val="22"/>
        </w:rPr>
        <w:t>prawny</w:t>
      </w:r>
      <w:proofErr w:type="spellEnd"/>
      <w:r w:rsidRPr="001956CF">
        <w:rPr>
          <w:i/>
          <w:iCs/>
          <w:sz w:val="22"/>
        </w:rPr>
        <w:t xml:space="preserve"> i </w:t>
      </w:r>
      <w:proofErr w:type="spellStart"/>
      <w:r w:rsidRPr="001956CF">
        <w:rPr>
          <w:i/>
          <w:iCs/>
          <w:sz w:val="22"/>
        </w:rPr>
        <w:t>sądowy</w:t>
      </w:r>
      <w:proofErr w:type="spellEnd"/>
      <w:r w:rsidRPr="001956CF">
        <w:rPr>
          <w:i/>
          <w:iCs/>
          <w:sz w:val="22"/>
        </w:rPr>
        <w:t xml:space="preserve"> [</w:t>
      </w:r>
      <w:proofErr w:type="spellStart"/>
      <w:r w:rsidRPr="001956CF">
        <w:rPr>
          <w:i/>
          <w:iCs/>
          <w:sz w:val="22"/>
        </w:rPr>
        <w:t>Legal</w:t>
      </w:r>
      <w:proofErr w:type="spellEnd"/>
      <w:r w:rsidRPr="001956CF">
        <w:rPr>
          <w:i/>
          <w:iCs/>
          <w:sz w:val="22"/>
        </w:rPr>
        <w:t xml:space="preserve"> and </w:t>
      </w:r>
      <w:proofErr w:type="spellStart"/>
      <w:r w:rsidRPr="001956CF">
        <w:rPr>
          <w:i/>
          <w:iCs/>
          <w:sz w:val="22"/>
        </w:rPr>
        <w:t>court</w:t>
      </w:r>
      <w:proofErr w:type="spellEnd"/>
      <w:r w:rsidRPr="001956CF">
        <w:rPr>
          <w:i/>
          <w:iCs/>
          <w:sz w:val="22"/>
        </w:rPr>
        <w:t xml:space="preserve"> </w:t>
      </w:r>
      <w:proofErr w:type="spellStart"/>
      <w:r w:rsidRPr="001956CF">
        <w:rPr>
          <w:i/>
          <w:iCs/>
          <w:sz w:val="22"/>
        </w:rPr>
        <w:t>translation</w:t>
      </w:r>
      <w:proofErr w:type="spellEnd"/>
      <w:r w:rsidRPr="001956CF">
        <w:rPr>
          <w:i/>
          <w:iCs/>
          <w:sz w:val="22"/>
        </w:rPr>
        <w:t>]</w:t>
      </w:r>
      <w:r w:rsidRPr="001956CF">
        <w:rPr>
          <w:sz w:val="22"/>
        </w:rPr>
        <w:t xml:space="preserve">. </w:t>
      </w:r>
      <w:proofErr w:type="spellStart"/>
      <w:r w:rsidRPr="001956CF">
        <w:rPr>
          <w:sz w:val="22"/>
        </w:rPr>
        <w:t>Warszawa</w:t>
      </w:r>
      <w:proofErr w:type="spellEnd"/>
      <w:r w:rsidRPr="001956CF">
        <w:rPr>
          <w:sz w:val="22"/>
        </w:rPr>
        <w:t xml:space="preserve">: </w:t>
      </w:r>
      <w:proofErr w:type="spellStart"/>
      <w:r w:rsidRPr="001956CF">
        <w:rPr>
          <w:sz w:val="22"/>
        </w:rPr>
        <w:t>Wydawnictwo</w:t>
      </w:r>
      <w:proofErr w:type="spellEnd"/>
      <w:r w:rsidRPr="001956CF">
        <w:rPr>
          <w:sz w:val="22"/>
        </w:rPr>
        <w:t xml:space="preserve"> </w:t>
      </w:r>
      <w:proofErr w:type="spellStart"/>
      <w:r w:rsidRPr="001956CF">
        <w:rPr>
          <w:sz w:val="22"/>
        </w:rPr>
        <w:t>Naukowe</w:t>
      </w:r>
      <w:proofErr w:type="spellEnd"/>
      <w:r w:rsidRPr="001956CF">
        <w:rPr>
          <w:sz w:val="22"/>
        </w:rPr>
        <w:t xml:space="preserve"> PWN.</w:t>
      </w:r>
    </w:p>
    <w:p w14:paraId="4A3E2825" w14:textId="77777777" w:rsidR="000B2733" w:rsidRPr="001956CF" w:rsidRDefault="000B2733" w:rsidP="000B2733">
      <w:pPr>
        <w:pStyle w:val="Bibliografia"/>
        <w:spacing w:after="160" w:line="240" w:lineRule="auto"/>
        <w:rPr>
          <w:sz w:val="22"/>
        </w:rPr>
      </w:pPr>
      <w:proofErr w:type="spellStart"/>
      <w:r w:rsidRPr="001956CF">
        <w:rPr>
          <w:sz w:val="22"/>
        </w:rPr>
        <w:t>Kierzkowska</w:t>
      </w:r>
      <w:proofErr w:type="spellEnd"/>
      <w:r w:rsidRPr="001956CF">
        <w:rPr>
          <w:sz w:val="22"/>
        </w:rPr>
        <w:t xml:space="preserve">, D. 1998. </w:t>
      </w:r>
      <w:proofErr w:type="spellStart"/>
      <w:r w:rsidRPr="001956CF">
        <w:rPr>
          <w:i/>
          <w:iCs/>
          <w:sz w:val="22"/>
        </w:rPr>
        <w:t>Selection</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Pr="001956CF">
        <w:rPr>
          <w:i/>
          <w:iCs/>
          <w:sz w:val="22"/>
        </w:rPr>
        <w:t>English</w:t>
      </w:r>
      <w:proofErr w:type="spellEnd"/>
      <w:r w:rsidRPr="001956CF">
        <w:rPr>
          <w:i/>
          <w:iCs/>
          <w:sz w:val="22"/>
        </w:rPr>
        <w:t xml:space="preserve"> </w:t>
      </w:r>
      <w:proofErr w:type="spellStart"/>
      <w:r w:rsidRPr="001956CF">
        <w:rPr>
          <w:i/>
          <w:iCs/>
          <w:sz w:val="22"/>
        </w:rPr>
        <w:t>Documents</w:t>
      </w:r>
      <w:proofErr w:type="spellEnd"/>
      <w:r w:rsidRPr="001956CF">
        <w:rPr>
          <w:sz w:val="22"/>
        </w:rPr>
        <w:t xml:space="preserve">. </w:t>
      </w:r>
      <w:proofErr w:type="spellStart"/>
      <w:r w:rsidRPr="001956CF">
        <w:rPr>
          <w:sz w:val="22"/>
        </w:rPr>
        <w:t>Warszawa</w:t>
      </w:r>
      <w:proofErr w:type="spellEnd"/>
      <w:r w:rsidRPr="001956CF">
        <w:rPr>
          <w:sz w:val="22"/>
        </w:rPr>
        <w:t>: TEPIS.</w:t>
      </w:r>
    </w:p>
    <w:p w14:paraId="4D96F7C5" w14:textId="254CEA43" w:rsidR="000B2733" w:rsidRPr="001956CF" w:rsidRDefault="000B2733" w:rsidP="000B2733">
      <w:pPr>
        <w:pStyle w:val="Bibliografia"/>
        <w:spacing w:after="160" w:line="240" w:lineRule="auto"/>
        <w:rPr>
          <w:sz w:val="22"/>
        </w:rPr>
      </w:pPr>
      <w:proofErr w:type="spellStart"/>
      <w:r w:rsidRPr="001956CF">
        <w:rPr>
          <w:sz w:val="22"/>
        </w:rPr>
        <w:t>Kierzkowska</w:t>
      </w:r>
      <w:proofErr w:type="spellEnd"/>
      <w:r w:rsidRPr="001956CF">
        <w:rPr>
          <w:sz w:val="22"/>
        </w:rPr>
        <w:t xml:space="preserve">, Danuta &amp; </w:t>
      </w:r>
      <w:proofErr w:type="spellStart"/>
      <w:r w:rsidRPr="001956CF">
        <w:rPr>
          <w:sz w:val="22"/>
        </w:rPr>
        <w:t>Wiśniewski</w:t>
      </w:r>
      <w:proofErr w:type="spellEnd"/>
      <w:r w:rsidRPr="001956CF">
        <w:rPr>
          <w:sz w:val="22"/>
        </w:rPr>
        <w:t xml:space="preserve">, Andrzej W. 1998. </w:t>
      </w:r>
      <w:proofErr w:type="spellStart"/>
      <w:r w:rsidRPr="001956CF">
        <w:rPr>
          <w:i/>
          <w:iCs/>
          <w:sz w:val="22"/>
        </w:rPr>
        <w:t>The</w:t>
      </w:r>
      <w:proofErr w:type="spellEnd"/>
      <w:r w:rsidRPr="001956CF">
        <w:rPr>
          <w:i/>
          <w:iCs/>
          <w:sz w:val="22"/>
        </w:rPr>
        <w:t xml:space="preserve"> </w:t>
      </w:r>
      <w:proofErr w:type="spellStart"/>
      <w:r w:rsidRPr="001956CF">
        <w:rPr>
          <w:i/>
          <w:iCs/>
          <w:sz w:val="22"/>
        </w:rPr>
        <w:t>Polish</w:t>
      </w:r>
      <w:proofErr w:type="spellEnd"/>
      <w:r w:rsidRPr="001956CF">
        <w:rPr>
          <w:i/>
          <w:iCs/>
          <w:sz w:val="22"/>
        </w:rPr>
        <w:t xml:space="preserve"> </w:t>
      </w:r>
      <w:proofErr w:type="spellStart"/>
      <w:r w:rsidRPr="001956CF">
        <w:rPr>
          <w:i/>
          <w:iCs/>
          <w:sz w:val="22"/>
        </w:rPr>
        <w:t>Commercial</w:t>
      </w:r>
      <w:proofErr w:type="spellEnd"/>
      <w:r w:rsidRPr="001956CF">
        <w:rPr>
          <w:i/>
          <w:iCs/>
          <w:sz w:val="22"/>
        </w:rPr>
        <w:t xml:space="preserve"> </w:t>
      </w:r>
      <w:proofErr w:type="spellStart"/>
      <w:r w:rsidRPr="001956CF">
        <w:rPr>
          <w:i/>
          <w:iCs/>
          <w:sz w:val="22"/>
        </w:rPr>
        <w:t>Code</w:t>
      </w:r>
      <w:proofErr w:type="spellEnd"/>
      <w:r w:rsidRPr="001956CF">
        <w:rPr>
          <w:i/>
          <w:iCs/>
          <w:sz w:val="22"/>
        </w:rPr>
        <w:t xml:space="preserve">: </w:t>
      </w:r>
      <w:proofErr w:type="spellStart"/>
      <w:r w:rsidR="00D56793">
        <w:rPr>
          <w:i/>
          <w:iCs/>
          <w:sz w:val="22"/>
        </w:rPr>
        <w:t>T</w:t>
      </w:r>
      <w:r w:rsidRPr="001956CF">
        <w:rPr>
          <w:i/>
          <w:iCs/>
          <w:sz w:val="22"/>
        </w:rPr>
        <w:t>he</w:t>
      </w:r>
      <w:proofErr w:type="spellEnd"/>
      <w:r w:rsidRPr="001956CF">
        <w:rPr>
          <w:i/>
          <w:iCs/>
          <w:sz w:val="22"/>
        </w:rPr>
        <w:t xml:space="preserve"> </w:t>
      </w:r>
      <w:proofErr w:type="spellStart"/>
      <w:r w:rsidRPr="001956CF">
        <w:rPr>
          <w:i/>
          <w:iCs/>
          <w:sz w:val="22"/>
        </w:rPr>
        <w:t>law</w:t>
      </w:r>
      <w:proofErr w:type="spellEnd"/>
      <w:r w:rsidRPr="001956CF">
        <w:rPr>
          <w:i/>
          <w:iCs/>
          <w:sz w:val="22"/>
        </w:rPr>
        <w:t xml:space="preserve"> </w:t>
      </w:r>
      <w:proofErr w:type="spellStart"/>
      <w:r w:rsidRPr="001956CF">
        <w:rPr>
          <w:i/>
          <w:iCs/>
          <w:sz w:val="22"/>
        </w:rPr>
        <w:t>is</w:t>
      </w:r>
      <w:proofErr w:type="spellEnd"/>
      <w:r w:rsidRPr="001956CF">
        <w:rPr>
          <w:i/>
          <w:iCs/>
          <w:sz w:val="22"/>
        </w:rPr>
        <w:t xml:space="preserve"> </w:t>
      </w:r>
      <w:proofErr w:type="spellStart"/>
      <w:r w:rsidRPr="001956CF">
        <w:rPr>
          <w:i/>
          <w:iCs/>
          <w:sz w:val="22"/>
        </w:rPr>
        <w:t>stated</w:t>
      </w:r>
      <w:proofErr w:type="spellEnd"/>
      <w:r w:rsidRPr="001956CF">
        <w:rPr>
          <w:i/>
          <w:iCs/>
          <w:sz w:val="22"/>
        </w:rPr>
        <w:t xml:space="preserve"> as </w:t>
      </w:r>
      <w:proofErr w:type="spellStart"/>
      <w:r w:rsidRPr="001956CF">
        <w:rPr>
          <w:i/>
          <w:iCs/>
          <w:sz w:val="22"/>
        </w:rPr>
        <w:t>at</w:t>
      </w:r>
      <w:proofErr w:type="spellEnd"/>
      <w:r w:rsidRPr="001956CF">
        <w:rPr>
          <w:i/>
          <w:iCs/>
          <w:sz w:val="22"/>
        </w:rPr>
        <w:t xml:space="preserve"> 15 </w:t>
      </w:r>
      <w:proofErr w:type="spellStart"/>
      <w:r w:rsidRPr="001956CF">
        <w:rPr>
          <w:i/>
          <w:iCs/>
          <w:sz w:val="22"/>
        </w:rPr>
        <w:t>February</w:t>
      </w:r>
      <w:proofErr w:type="spellEnd"/>
      <w:r w:rsidRPr="001956CF">
        <w:rPr>
          <w:i/>
          <w:iCs/>
          <w:sz w:val="22"/>
        </w:rPr>
        <w:t>, 1998</w:t>
      </w:r>
      <w:r w:rsidRPr="001956CF">
        <w:rPr>
          <w:sz w:val="22"/>
        </w:rPr>
        <w:t xml:space="preserve">. </w:t>
      </w:r>
      <w:proofErr w:type="spellStart"/>
      <w:r w:rsidRPr="001956CF">
        <w:rPr>
          <w:sz w:val="22"/>
        </w:rPr>
        <w:t>Warsaw</w:t>
      </w:r>
      <w:proofErr w:type="spellEnd"/>
      <w:r w:rsidRPr="001956CF">
        <w:rPr>
          <w:sz w:val="22"/>
        </w:rPr>
        <w:t xml:space="preserve">: </w:t>
      </w:r>
      <w:proofErr w:type="spellStart"/>
      <w:r w:rsidRPr="001956CF">
        <w:rPr>
          <w:sz w:val="22"/>
        </w:rPr>
        <w:t>Tepis</w:t>
      </w:r>
      <w:proofErr w:type="spellEnd"/>
      <w:r w:rsidRPr="001956CF">
        <w:rPr>
          <w:sz w:val="22"/>
        </w:rPr>
        <w:t xml:space="preserve"> Pub. House.</w:t>
      </w:r>
    </w:p>
    <w:p w14:paraId="33AC22B9" w14:textId="7C175239" w:rsidR="000B2733" w:rsidRPr="001956CF" w:rsidRDefault="000B2733" w:rsidP="000B2733">
      <w:pPr>
        <w:pStyle w:val="Bibliografia"/>
        <w:spacing w:after="160" w:line="240" w:lineRule="auto"/>
        <w:rPr>
          <w:sz w:val="22"/>
        </w:rPr>
      </w:pPr>
      <w:proofErr w:type="spellStart"/>
      <w:r w:rsidRPr="001956CF">
        <w:rPr>
          <w:sz w:val="22"/>
        </w:rPr>
        <w:t>Kirkwood</w:t>
      </w:r>
      <w:proofErr w:type="spellEnd"/>
      <w:r w:rsidRPr="001956CF">
        <w:rPr>
          <w:sz w:val="22"/>
        </w:rPr>
        <w:t>, A</w:t>
      </w:r>
      <w:r w:rsidR="00D56793">
        <w:rPr>
          <w:sz w:val="22"/>
        </w:rPr>
        <w:t>drian</w:t>
      </w:r>
      <w:r w:rsidRPr="001956CF">
        <w:rPr>
          <w:sz w:val="22"/>
        </w:rPr>
        <w:t xml:space="preserve"> &amp; </w:t>
      </w:r>
      <w:proofErr w:type="spellStart"/>
      <w:r w:rsidRPr="001956CF">
        <w:rPr>
          <w:sz w:val="22"/>
        </w:rPr>
        <w:t>Price</w:t>
      </w:r>
      <w:proofErr w:type="spellEnd"/>
      <w:r w:rsidRPr="001956CF">
        <w:rPr>
          <w:sz w:val="22"/>
        </w:rPr>
        <w:t>, L</w:t>
      </w:r>
      <w:r w:rsidR="00D56793">
        <w:rPr>
          <w:sz w:val="22"/>
        </w:rPr>
        <w:t>inda.</w:t>
      </w:r>
      <w:r w:rsidRPr="001956CF">
        <w:rPr>
          <w:sz w:val="22"/>
        </w:rPr>
        <w:t xml:space="preserve"> 2005. </w:t>
      </w:r>
      <w:proofErr w:type="spellStart"/>
      <w:r w:rsidRPr="001956CF">
        <w:rPr>
          <w:sz w:val="22"/>
        </w:rPr>
        <w:t>Learners</w:t>
      </w:r>
      <w:proofErr w:type="spellEnd"/>
      <w:r w:rsidRPr="001956CF">
        <w:rPr>
          <w:sz w:val="22"/>
        </w:rPr>
        <w:t xml:space="preserve"> and </w:t>
      </w:r>
      <w:r w:rsidR="004449DA">
        <w:rPr>
          <w:sz w:val="22"/>
        </w:rPr>
        <w:t>l</w:t>
      </w:r>
      <w:r w:rsidRPr="001956CF">
        <w:rPr>
          <w:sz w:val="22"/>
        </w:rPr>
        <w:t xml:space="preserve">earning in </w:t>
      </w:r>
      <w:proofErr w:type="spellStart"/>
      <w:r w:rsidRPr="001956CF">
        <w:rPr>
          <w:sz w:val="22"/>
        </w:rPr>
        <w:t>the</w:t>
      </w:r>
      <w:proofErr w:type="spellEnd"/>
      <w:r w:rsidRPr="001956CF">
        <w:rPr>
          <w:sz w:val="22"/>
        </w:rPr>
        <w:t xml:space="preserve"> 21st </w:t>
      </w:r>
      <w:proofErr w:type="spellStart"/>
      <w:r w:rsidR="004449DA">
        <w:rPr>
          <w:sz w:val="22"/>
        </w:rPr>
        <w:t>c</w:t>
      </w:r>
      <w:r w:rsidRPr="001956CF">
        <w:rPr>
          <w:sz w:val="22"/>
        </w:rPr>
        <w:t>entury</w:t>
      </w:r>
      <w:proofErr w:type="spellEnd"/>
      <w:r w:rsidR="004449DA">
        <w:rPr>
          <w:sz w:val="22"/>
        </w:rPr>
        <w:t>.</w:t>
      </w:r>
      <w:r w:rsidRPr="001956CF">
        <w:rPr>
          <w:sz w:val="22"/>
        </w:rPr>
        <w:t xml:space="preserve"> </w:t>
      </w:r>
      <w:proofErr w:type="spellStart"/>
      <w:r w:rsidRPr="001956CF">
        <w:rPr>
          <w:sz w:val="22"/>
        </w:rPr>
        <w:t>What</w:t>
      </w:r>
      <w:proofErr w:type="spellEnd"/>
      <w:r w:rsidRPr="001956CF">
        <w:rPr>
          <w:sz w:val="22"/>
        </w:rPr>
        <w:t xml:space="preserve"> do </w:t>
      </w:r>
      <w:proofErr w:type="spellStart"/>
      <w:r w:rsidRPr="001956CF">
        <w:rPr>
          <w:sz w:val="22"/>
        </w:rPr>
        <w:t>we</w:t>
      </w:r>
      <w:proofErr w:type="spellEnd"/>
      <w:r w:rsidRPr="001956CF">
        <w:rPr>
          <w:sz w:val="22"/>
        </w:rPr>
        <w:t xml:space="preserve"> </w:t>
      </w:r>
      <w:proofErr w:type="spellStart"/>
      <w:r w:rsidRPr="001956CF">
        <w:rPr>
          <w:sz w:val="22"/>
        </w:rPr>
        <w:t>know</w:t>
      </w:r>
      <w:proofErr w:type="spellEnd"/>
      <w:r w:rsidRPr="001956CF">
        <w:rPr>
          <w:sz w:val="22"/>
        </w:rPr>
        <w:t xml:space="preserve"> </w:t>
      </w:r>
      <w:proofErr w:type="spellStart"/>
      <w:r w:rsidRPr="001956CF">
        <w:rPr>
          <w:sz w:val="22"/>
        </w:rPr>
        <w:t>about</w:t>
      </w:r>
      <w:proofErr w:type="spellEnd"/>
      <w:r w:rsidRPr="001956CF">
        <w:rPr>
          <w:sz w:val="22"/>
        </w:rPr>
        <w:t xml:space="preserve"> </w:t>
      </w:r>
      <w:proofErr w:type="spellStart"/>
      <w:r w:rsidRPr="001956CF">
        <w:rPr>
          <w:sz w:val="22"/>
        </w:rPr>
        <w:t>students</w:t>
      </w:r>
      <w:proofErr w:type="spellEnd"/>
      <w:r>
        <w:rPr>
          <w:sz w:val="22"/>
        </w:rPr>
        <w:t>’</w:t>
      </w:r>
      <w:r w:rsidRPr="001956CF">
        <w:rPr>
          <w:sz w:val="22"/>
        </w:rPr>
        <w:t xml:space="preserve"> </w:t>
      </w:r>
      <w:proofErr w:type="spellStart"/>
      <w:r w:rsidRPr="001956CF">
        <w:rPr>
          <w:sz w:val="22"/>
        </w:rPr>
        <w:t>attitudes</w:t>
      </w:r>
      <w:proofErr w:type="spellEnd"/>
      <w:r w:rsidRPr="001956CF">
        <w:rPr>
          <w:sz w:val="22"/>
        </w:rPr>
        <w:t xml:space="preserve"> and </w:t>
      </w:r>
      <w:proofErr w:type="spellStart"/>
      <w:r w:rsidRPr="001956CF">
        <w:rPr>
          <w:sz w:val="22"/>
        </w:rPr>
        <w:t>experiences</w:t>
      </w:r>
      <w:proofErr w:type="spellEnd"/>
      <w:r w:rsidRPr="001956CF">
        <w:rPr>
          <w:sz w:val="22"/>
        </w:rPr>
        <w:t xml:space="preserve"> </w:t>
      </w:r>
      <w:proofErr w:type="spellStart"/>
      <w:r w:rsidRPr="001956CF">
        <w:rPr>
          <w:sz w:val="22"/>
        </w:rPr>
        <w:t>of</w:t>
      </w:r>
      <w:proofErr w:type="spellEnd"/>
      <w:r w:rsidRPr="001956CF">
        <w:rPr>
          <w:sz w:val="22"/>
        </w:rPr>
        <w:t xml:space="preserve"> ICT </w:t>
      </w:r>
      <w:proofErr w:type="spellStart"/>
      <w:r w:rsidRPr="001956CF">
        <w:rPr>
          <w:sz w:val="22"/>
        </w:rPr>
        <w:t>that</w:t>
      </w:r>
      <w:proofErr w:type="spellEnd"/>
      <w:r w:rsidRPr="001956CF">
        <w:rPr>
          <w:sz w:val="22"/>
        </w:rPr>
        <w:t xml:space="preserve"> </w:t>
      </w:r>
      <w:proofErr w:type="spellStart"/>
      <w:r w:rsidRPr="001956CF">
        <w:rPr>
          <w:sz w:val="22"/>
        </w:rPr>
        <w:t>will</w:t>
      </w:r>
      <w:proofErr w:type="spellEnd"/>
      <w:r w:rsidRPr="001956CF">
        <w:rPr>
          <w:sz w:val="22"/>
        </w:rPr>
        <w:t xml:space="preserve"> </w:t>
      </w:r>
      <w:proofErr w:type="spellStart"/>
      <w:r w:rsidRPr="001956CF">
        <w:rPr>
          <w:sz w:val="22"/>
        </w:rPr>
        <w:t>help</w:t>
      </w:r>
      <w:proofErr w:type="spellEnd"/>
      <w:r w:rsidRPr="001956CF">
        <w:rPr>
          <w:sz w:val="22"/>
        </w:rPr>
        <w:t xml:space="preserve"> </w:t>
      </w:r>
      <w:proofErr w:type="spellStart"/>
      <w:r w:rsidRPr="001956CF">
        <w:rPr>
          <w:sz w:val="22"/>
        </w:rPr>
        <w:t>us</w:t>
      </w:r>
      <w:proofErr w:type="spellEnd"/>
      <w:r w:rsidRPr="001956CF">
        <w:rPr>
          <w:sz w:val="22"/>
        </w:rPr>
        <w:t xml:space="preserve"> design </w:t>
      </w:r>
      <w:proofErr w:type="spellStart"/>
      <w:r w:rsidRPr="001956CF">
        <w:rPr>
          <w:sz w:val="22"/>
        </w:rPr>
        <w:t>courses</w:t>
      </w:r>
      <w:proofErr w:type="spellEnd"/>
      <w:r w:rsidRPr="001956CF">
        <w:rPr>
          <w:sz w:val="22"/>
        </w:rPr>
        <w:t xml:space="preserve">? </w:t>
      </w:r>
      <w:proofErr w:type="spellStart"/>
      <w:r w:rsidRPr="001956CF">
        <w:rPr>
          <w:i/>
          <w:iCs/>
          <w:sz w:val="22"/>
        </w:rPr>
        <w:t>Studies</w:t>
      </w:r>
      <w:proofErr w:type="spellEnd"/>
      <w:r w:rsidRPr="001956CF">
        <w:rPr>
          <w:i/>
          <w:iCs/>
          <w:sz w:val="22"/>
        </w:rPr>
        <w:t xml:space="preserve"> in </w:t>
      </w:r>
      <w:proofErr w:type="spellStart"/>
      <w:r w:rsidRPr="001956CF">
        <w:rPr>
          <w:i/>
          <w:iCs/>
          <w:sz w:val="22"/>
        </w:rPr>
        <w:t>Higher</w:t>
      </w:r>
      <w:proofErr w:type="spellEnd"/>
      <w:r w:rsidRPr="001956CF">
        <w:rPr>
          <w:i/>
          <w:iCs/>
          <w:sz w:val="22"/>
        </w:rPr>
        <w:t xml:space="preserve"> </w:t>
      </w:r>
      <w:proofErr w:type="spellStart"/>
      <w:r w:rsidRPr="001956CF">
        <w:rPr>
          <w:i/>
          <w:iCs/>
          <w:sz w:val="22"/>
        </w:rPr>
        <w:t>Education</w:t>
      </w:r>
      <w:proofErr w:type="spellEnd"/>
      <w:r w:rsidRPr="001956CF">
        <w:rPr>
          <w:sz w:val="22"/>
        </w:rPr>
        <w:t xml:space="preserve"> 30(3</w:t>
      </w:r>
      <w:r w:rsidR="00CB7803">
        <w:rPr>
          <w:sz w:val="22"/>
        </w:rPr>
        <w:t>):</w:t>
      </w:r>
      <w:r w:rsidRPr="001956CF">
        <w:rPr>
          <w:sz w:val="22"/>
        </w:rPr>
        <w:t xml:space="preserve"> 257–274.</w:t>
      </w:r>
    </w:p>
    <w:p w14:paraId="6DBCEB18" w14:textId="2B4BE177" w:rsidR="000B2733" w:rsidRPr="001956CF" w:rsidRDefault="000B2733" w:rsidP="000B2733">
      <w:pPr>
        <w:pStyle w:val="Bibliografia"/>
        <w:spacing w:after="160" w:line="240" w:lineRule="auto"/>
        <w:rPr>
          <w:sz w:val="22"/>
        </w:rPr>
      </w:pPr>
      <w:proofErr w:type="spellStart"/>
      <w:r w:rsidRPr="001956CF">
        <w:rPr>
          <w:sz w:val="22"/>
        </w:rPr>
        <w:t>Kuhlthau</w:t>
      </w:r>
      <w:proofErr w:type="spellEnd"/>
      <w:r w:rsidRPr="001956CF">
        <w:rPr>
          <w:sz w:val="22"/>
        </w:rPr>
        <w:t xml:space="preserve">, Carol C. &amp; </w:t>
      </w:r>
      <w:proofErr w:type="spellStart"/>
      <w:r w:rsidRPr="001956CF">
        <w:rPr>
          <w:sz w:val="22"/>
        </w:rPr>
        <w:t>Heinström</w:t>
      </w:r>
      <w:proofErr w:type="spellEnd"/>
      <w:r w:rsidRPr="001956CF">
        <w:rPr>
          <w:sz w:val="22"/>
        </w:rPr>
        <w:t xml:space="preserve">, </w:t>
      </w:r>
      <w:proofErr w:type="spellStart"/>
      <w:r w:rsidRPr="001956CF">
        <w:rPr>
          <w:sz w:val="22"/>
        </w:rPr>
        <w:t>Jannica</w:t>
      </w:r>
      <w:proofErr w:type="spellEnd"/>
      <w:r w:rsidRPr="001956CF">
        <w:rPr>
          <w:sz w:val="22"/>
        </w:rPr>
        <w:t xml:space="preserve"> &amp; </w:t>
      </w:r>
      <w:proofErr w:type="spellStart"/>
      <w:r w:rsidRPr="001956CF">
        <w:rPr>
          <w:sz w:val="22"/>
        </w:rPr>
        <w:t>Todd</w:t>
      </w:r>
      <w:proofErr w:type="spellEnd"/>
      <w:r w:rsidRPr="001956CF">
        <w:rPr>
          <w:sz w:val="22"/>
        </w:rPr>
        <w:t xml:space="preserve">, </w:t>
      </w:r>
      <w:proofErr w:type="spellStart"/>
      <w:r w:rsidRPr="001956CF">
        <w:rPr>
          <w:sz w:val="22"/>
        </w:rPr>
        <w:t>R</w:t>
      </w:r>
      <w:r w:rsidR="00D41605">
        <w:rPr>
          <w:sz w:val="22"/>
        </w:rPr>
        <w:t>oss</w:t>
      </w:r>
      <w:proofErr w:type="spellEnd"/>
      <w:r w:rsidR="00D41605">
        <w:rPr>
          <w:sz w:val="22"/>
        </w:rPr>
        <w:t xml:space="preserve"> </w:t>
      </w:r>
      <w:r w:rsidRPr="001956CF">
        <w:rPr>
          <w:sz w:val="22"/>
        </w:rPr>
        <w:t xml:space="preserve">J. 2008. </w:t>
      </w:r>
      <w:proofErr w:type="spellStart"/>
      <w:r w:rsidRPr="001956CF">
        <w:rPr>
          <w:sz w:val="22"/>
        </w:rPr>
        <w:t>The</w:t>
      </w:r>
      <w:proofErr w:type="spellEnd"/>
      <w:r w:rsidRPr="001956CF">
        <w:rPr>
          <w:sz w:val="22"/>
        </w:rPr>
        <w:t xml:space="preserve"> </w:t>
      </w:r>
      <w:r>
        <w:rPr>
          <w:sz w:val="22"/>
        </w:rPr>
        <w:t>‘</w:t>
      </w:r>
      <w:proofErr w:type="spellStart"/>
      <w:r w:rsidRPr="001956CF">
        <w:rPr>
          <w:sz w:val="22"/>
        </w:rPr>
        <w:t>information</w:t>
      </w:r>
      <w:proofErr w:type="spellEnd"/>
      <w:r w:rsidRPr="001956CF">
        <w:rPr>
          <w:sz w:val="22"/>
        </w:rPr>
        <w:t xml:space="preserve"> </w:t>
      </w:r>
      <w:proofErr w:type="spellStart"/>
      <w:r w:rsidRPr="001956CF">
        <w:rPr>
          <w:sz w:val="22"/>
        </w:rPr>
        <w:t>search</w:t>
      </w:r>
      <w:proofErr w:type="spellEnd"/>
      <w:r w:rsidRPr="001956CF">
        <w:rPr>
          <w:sz w:val="22"/>
        </w:rPr>
        <w:t xml:space="preserve"> </w:t>
      </w:r>
      <w:proofErr w:type="spellStart"/>
      <w:r w:rsidRPr="001956CF">
        <w:rPr>
          <w:sz w:val="22"/>
        </w:rPr>
        <w:t>process</w:t>
      </w:r>
      <w:proofErr w:type="spellEnd"/>
      <w:r>
        <w:rPr>
          <w:sz w:val="22"/>
        </w:rPr>
        <w:t>’</w:t>
      </w:r>
      <w:r w:rsidRPr="001956CF">
        <w:rPr>
          <w:sz w:val="22"/>
        </w:rPr>
        <w:t xml:space="preserve"> </w:t>
      </w:r>
      <w:proofErr w:type="spellStart"/>
      <w:r w:rsidRPr="001956CF">
        <w:rPr>
          <w:sz w:val="22"/>
        </w:rPr>
        <w:t>revisited</w:t>
      </w:r>
      <w:proofErr w:type="spellEnd"/>
      <w:r w:rsidR="009D2233">
        <w:rPr>
          <w:sz w:val="22"/>
        </w:rPr>
        <w:t xml:space="preserve">. </w:t>
      </w:r>
      <w:proofErr w:type="spellStart"/>
      <w:r w:rsidR="009D2233">
        <w:rPr>
          <w:sz w:val="22"/>
        </w:rPr>
        <w:t>I</w:t>
      </w:r>
      <w:r w:rsidRPr="001956CF">
        <w:rPr>
          <w:sz w:val="22"/>
        </w:rPr>
        <w:t>s</w:t>
      </w:r>
      <w:proofErr w:type="spellEnd"/>
      <w:r w:rsidRPr="001956CF">
        <w:rPr>
          <w:sz w:val="22"/>
        </w:rPr>
        <w:t xml:space="preserve"> </w:t>
      </w:r>
      <w:proofErr w:type="spellStart"/>
      <w:r w:rsidRPr="001956CF">
        <w:rPr>
          <w:sz w:val="22"/>
        </w:rPr>
        <w:t>the</w:t>
      </w:r>
      <w:proofErr w:type="spellEnd"/>
      <w:r w:rsidRPr="001956CF">
        <w:rPr>
          <w:sz w:val="22"/>
        </w:rPr>
        <w:t xml:space="preserve"> model </w:t>
      </w:r>
      <w:proofErr w:type="spellStart"/>
      <w:r w:rsidRPr="001956CF">
        <w:rPr>
          <w:sz w:val="22"/>
        </w:rPr>
        <w:t>still</w:t>
      </w:r>
      <w:proofErr w:type="spellEnd"/>
      <w:r w:rsidRPr="001956CF">
        <w:rPr>
          <w:sz w:val="22"/>
        </w:rPr>
        <w:t xml:space="preserve"> </w:t>
      </w:r>
      <w:proofErr w:type="spellStart"/>
      <w:r w:rsidRPr="001956CF">
        <w:rPr>
          <w:sz w:val="22"/>
        </w:rPr>
        <w:t>useful</w:t>
      </w:r>
      <w:proofErr w:type="spellEnd"/>
      <w:r w:rsidRPr="001956CF">
        <w:rPr>
          <w:sz w:val="22"/>
        </w:rPr>
        <w:t xml:space="preserve">? </w:t>
      </w:r>
      <w:proofErr w:type="spellStart"/>
      <w:r w:rsidRPr="001956CF">
        <w:rPr>
          <w:i/>
          <w:iCs/>
          <w:sz w:val="22"/>
        </w:rPr>
        <w:t>Information</w:t>
      </w:r>
      <w:proofErr w:type="spellEnd"/>
      <w:r w:rsidRPr="001956CF">
        <w:rPr>
          <w:i/>
          <w:iCs/>
          <w:sz w:val="22"/>
        </w:rPr>
        <w:t xml:space="preserve"> </w:t>
      </w:r>
      <w:proofErr w:type="spellStart"/>
      <w:r w:rsidRPr="001956CF">
        <w:rPr>
          <w:i/>
          <w:iCs/>
          <w:sz w:val="22"/>
        </w:rPr>
        <w:t>Research</w:t>
      </w:r>
      <w:proofErr w:type="spellEnd"/>
      <w:r w:rsidRPr="001956CF">
        <w:rPr>
          <w:sz w:val="22"/>
        </w:rPr>
        <w:t xml:space="preserve"> 13(4</w:t>
      </w:r>
      <w:r w:rsidR="00CB7803">
        <w:rPr>
          <w:sz w:val="22"/>
        </w:rPr>
        <w:t>):</w:t>
      </w:r>
      <w:r w:rsidRPr="001956CF">
        <w:rPr>
          <w:sz w:val="22"/>
        </w:rPr>
        <w:t xml:space="preserve"> </w:t>
      </w:r>
      <w:proofErr w:type="spellStart"/>
      <w:r w:rsidRPr="001956CF">
        <w:rPr>
          <w:sz w:val="22"/>
        </w:rPr>
        <w:t>unpaginated</w:t>
      </w:r>
      <w:proofErr w:type="spellEnd"/>
      <w:r w:rsidRPr="001956CF">
        <w:rPr>
          <w:sz w:val="22"/>
        </w:rPr>
        <w:t>.</w:t>
      </w:r>
    </w:p>
    <w:p w14:paraId="0393FA66" w14:textId="64766B15" w:rsidR="000B2733" w:rsidRPr="001956CF" w:rsidRDefault="000B2733" w:rsidP="000B2733">
      <w:pPr>
        <w:pStyle w:val="Bibliografia"/>
        <w:spacing w:after="160" w:line="240" w:lineRule="auto"/>
        <w:rPr>
          <w:sz w:val="22"/>
        </w:rPr>
      </w:pPr>
      <w:proofErr w:type="spellStart"/>
      <w:r w:rsidRPr="001956CF">
        <w:rPr>
          <w:sz w:val="22"/>
        </w:rPr>
        <w:t>Lu</w:t>
      </w:r>
      <w:proofErr w:type="spellEnd"/>
      <w:r w:rsidRPr="001956CF">
        <w:rPr>
          <w:sz w:val="22"/>
        </w:rPr>
        <w:t xml:space="preserve">, </w:t>
      </w:r>
      <w:proofErr w:type="spellStart"/>
      <w:r w:rsidRPr="001956CF">
        <w:rPr>
          <w:sz w:val="22"/>
        </w:rPr>
        <w:t>Sha</w:t>
      </w:r>
      <w:proofErr w:type="spellEnd"/>
      <w:r w:rsidRPr="001956CF">
        <w:rPr>
          <w:sz w:val="22"/>
        </w:rPr>
        <w:t xml:space="preserve"> &amp; </w:t>
      </w:r>
      <w:proofErr w:type="spellStart"/>
      <w:r w:rsidRPr="001956CF">
        <w:rPr>
          <w:sz w:val="22"/>
        </w:rPr>
        <w:t>Xiangling</w:t>
      </w:r>
      <w:proofErr w:type="spellEnd"/>
      <w:r w:rsidRPr="001956CF">
        <w:rPr>
          <w:sz w:val="22"/>
        </w:rPr>
        <w:t xml:space="preserve">, </w:t>
      </w:r>
      <w:proofErr w:type="spellStart"/>
      <w:r w:rsidRPr="001956CF">
        <w:rPr>
          <w:sz w:val="22"/>
        </w:rPr>
        <w:t>Wang</w:t>
      </w:r>
      <w:proofErr w:type="spellEnd"/>
      <w:r w:rsidRPr="001956CF">
        <w:rPr>
          <w:sz w:val="22"/>
        </w:rPr>
        <w:t xml:space="preserve"> &amp; </w:t>
      </w:r>
      <w:proofErr w:type="spellStart"/>
      <w:r w:rsidRPr="001956CF">
        <w:rPr>
          <w:sz w:val="22"/>
        </w:rPr>
        <w:t>Shuya</w:t>
      </w:r>
      <w:proofErr w:type="spellEnd"/>
      <w:r w:rsidRPr="001956CF">
        <w:rPr>
          <w:sz w:val="22"/>
        </w:rPr>
        <w:t xml:space="preserve">, </w:t>
      </w:r>
      <w:proofErr w:type="spellStart"/>
      <w:r w:rsidRPr="001956CF">
        <w:rPr>
          <w:sz w:val="22"/>
        </w:rPr>
        <w:t>Ma</w:t>
      </w:r>
      <w:proofErr w:type="spellEnd"/>
      <w:r w:rsidRPr="001956CF">
        <w:rPr>
          <w:sz w:val="22"/>
        </w:rPr>
        <w:t xml:space="preserve">. 2022. </w:t>
      </w:r>
      <w:proofErr w:type="spellStart"/>
      <w:r w:rsidRPr="001956CF">
        <w:rPr>
          <w:sz w:val="22"/>
        </w:rPr>
        <w:t>Investigating</w:t>
      </w:r>
      <w:proofErr w:type="spellEnd"/>
      <w:r w:rsidRPr="001956CF">
        <w:rPr>
          <w:sz w:val="22"/>
        </w:rPr>
        <w:t xml:space="preserve"> </w:t>
      </w:r>
      <w:proofErr w:type="spellStart"/>
      <w:r w:rsidRPr="001956CF">
        <w:rPr>
          <w:sz w:val="22"/>
        </w:rPr>
        <w:t>the</w:t>
      </w:r>
      <w:proofErr w:type="spellEnd"/>
      <w:r w:rsidRPr="001956CF">
        <w:rPr>
          <w:sz w:val="22"/>
        </w:rPr>
        <w:t xml:space="preserve"> </w:t>
      </w:r>
      <w:proofErr w:type="spellStart"/>
      <w:r w:rsidRPr="001956CF">
        <w:rPr>
          <w:sz w:val="22"/>
        </w:rPr>
        <w:t>relationship</w:t>
      </w:r>
      <w:proofErr w:type="spellEnd"/>
      <w:r w:rsidRPr="001956CF">
        <w:rPr>
          <w:sz w:val="22"/>
        </w:rPr>
        <w:t xml:space="preserve"> </w:t>
      </w:r>
      <w:proofErr w:type="spellStart"/>
      <w:r w:rsidRPr="001956CF">
        <w:rPr>
          <w:sz w:val="22"/>
        </w:rPr>
        <w:t>between</w:t>
      </w:r>
      <w:proofErr w:type="spellEnd"/>
      <w:r w:rsidRPr="001956CF">
        <w:rPr>
          <w:sz w:val="22"/>
        </w:rPr>
        <w:t xml:space="preserve"> online </w:t>
      </w:r>
      <w:proofErr w:type="spellStart"/>
      <w:r w:rsidRPr="001956CF">
        <w:rPr>
          <w:sz w:val="22"/>
        </w:rPr>
        <w:t>information</w:t>
      </w:r>
      <w:proofErr w:type="spellEnd"/>
      <w:r w:rsidRPr="001956CF">
        <w:rPr>
          <w:sz w:val="22"/>
        </w:rPr>
        <w:t xml:space="preserve"> </w:t>
      </w:r>
      <w:proofErr w:type="spellStart"/>
      <w:r w:rsidRPr="001956CF">
        <w:rPr>
          <w:sz w:val="22"/>
        </w:rPr>
        <w:t>seeking</w:t>
      </w:r>
      <w:proofErr w:type="spellEnd"/>
      <w:r w:rsidRPr="001956CF">
        <w:rPr>
          <w:sz w:val="22"/>
        </w:rPr>
        <w:t xml:space="preserve"> and </w:t>
      </w:r>
      <w:proofErr w:type="spellStart"/>
      <w:r w:rsidRPr="001956CF">
        <w:rPr>
          <w:sz w:val="22"/>
        </w:rPr>
        <w:t>translation</w:t>
      </w:r>
      <w:proofErr w:type="spellEnd"/>
      <w:r w:rsidRPr="001956CF">
        <w:rPr>
          <w:sz w:val="22"/>
        </w:rPr>
        <w:t xml:space="preserve"> performance </w:t>
      </w:r>
      <w:proofErr w:type="spellStart"/>
      <w:r w:rsidRPr="001956CF">
        <w:rPr>
          <w:sz w:val="22"/>
        </w:rPr>
        <w:t>among</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sz w:val="22"/>
        </w:rPr>
        <w:t>students</w:t>
      </w:r>
      <w:proofErr w:type="spellEnd"/>
      <w:r w:rsidR="00D41605">
        <w:rPr>
          <w:sz w:val="22"/>
        </w:rPr>
        <w:t>.</w:t>
      </w:r>
      <w:r w:rsidRPr="001956CF">
        <w:rPr>
          <w:sz w:val="22"/>
        </w:rPr>
        <w:t xml:space="preserve"> </w:t>
      </w:r>
      <w:proofErr w:type="spellStart"/>
      <w:r w:rsidRPr="001956CF">
        <w:rPr>
          <w:sz w:val="22"/>
        </w:rPr>
        <w:t>The</w:t>
      </w:r>
      <w:proofErr w:type="spellEnd"/>
      <w:r w:rsidRPr="001956CF">
        <w:rPr>
          <w:sz w:val="22"/>
        </w:rPr>
        <w:t xml:space="preserve"> </w:t>
      </w:r>
      <w:proofErr w:type="spellStart"/>
      <w:r w:rsidRPr="001956CF">
        <w:rPr>
          <w:sz w:val="22"/>
        </w:rPr>
        <w:t>mediating</w:t>
      </w:r>
      <w:proofErr w:type="spellEnd"/>
      <w:r w:rsidRPr="001956CF">
        <w:rPr>
          <w:sz w:val="22"/>
        </w:rPr>
        <w:t xml:space="preserve"> role </w:t>
      </w:r>
      <w:proofErr w:type="spellStart"/>
      <w:r w:rsidRPr="001956CF">
        <w:rPr>
          <w:sz w:val="22"/>
        </w:rPr>
        <w:t>of</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sz w:val="22"/>
        </w:rPr>
        <w:t>self-efficacy</w:t>
      </w:r>
      <w:proofErr w:type="spellEnd"/>
      <w:r w:rsidRPr="001956CF">
        <w:rPr>
          <w:sz w:val="22"/>
        </w:rPr>
        <w:t xml:space="preserve">. </w:t>
      </w:r>
      <w:proofErr w:type="spellStart"/>
      <w:r w:rsidRPr="001956CF">
        <w:rPr>
          <w:i/>
          <w:iCs/>
          <w:sz w:val="22"/>
        </w:rPr>
        <w:t>Frontiers</w:t>
      </w:r>
      <w:proofErr w:type="spellEnd"/>
      <w:r w:rsidRPr="001956CF">
        <w:rPr>
          <w:i/>
          <w:iCs/>
          <w:sz w:val="22"/>
        </w:rPr>
        <w:t xml:space="preserve"> in Psychology</w:t>
      </w:r>
      <w:r w:rsidRPr="001956CF">
        <w:rPr>
          <w:sz w:val="22"/>
        </w:rPr>
        <w:t xml:space="preserve"> 13</w:t>
      </w:r>
      <w:r w:rsidR="009D2233">
        <w:rPr>
          <w:sz w:val="22"/>
        </w:rPr>
        <w:t>:</w:t>
      </w:r>
      <w:r w:rsidR="009D2233" w:rsidRPr="009D2233">
        <w:rPr>
          <w:sz w:val="22"/>
        </w:rPr>
        <w:t>944265</w:t>
      </w:r>
      <w:r w:rsidRPr="001956CF">
        <w:rPr>
          <w:sz w:val="22"/>
        </w:rPr>
        <w:t>.</w:t>
      </w:r>
    </w:p>
    <w:p w14:paraId="5EF9C623" w14:textId="4B67BE6B" w:rsidR="000B2733" w:rsidRPr="001956CF" w:rsidRDefault="000B2733" w:rsidP="000B2733">
      <w:pPr>
        <w:pStyle w:val="Bibliografia"/>
        <w:spacing w:after="160" w:line="240" w:lineRule="auto"/>
        <w:rPr>
          <w:sz w:val="22"/>
        </w:rPr>
      </w:pPr>
      <w:proofErr w:type="spellStart"/>
      <w:r w:rsidRPr="001956CF">
        <w:rPr>
          <w:sz w:val="22"/>
        </w:rPr>
        <w:t>Madden</w:t>
      </w:r>
      <w:proofErr w:type="spellEnd"/>
      <w:r w:rsidRPr="001956CF">
        <w:rPr>
          <w:sz w:val="22"/>
        </w:rPr>
        <w:t xml:space="preserve">, M. 2005. </w:t>
      </w:r>
      <w:proofErr w:type="spellStart"/>
      <w:r w:rsidRPr="001956CF">
        <w:rPr>
          <w:i/>
          <w:iCs/>
          <w:sz w:val="22"/>
        </w:rPr>
        <w:t>Generations</w:t>
      </w:r>
      <w:proofErr w:type="spellEnd"/>
      <w:r w:rsidRPr="001956CF">
        <w:rPr>
          <w:i/>
          <w:iCs/>
          <w:sz w:val="22"/>
        </w:rPr>
        <w:t xml:space="preserve"> </w:t>
      </w:r>
      <w:r w:rsidR="009D2233">
        <w:rPr>
          <w:i/>
          <w:iCs/>
          <w:sz w:val="22"/>
        </w:rPr>
        <w:t>o</w:t>
      </w:r>
      <w:r w:rsidRPr="001956CF">
        <w:rPr>
          <w:i/>
          <w:iCs/>
          <w:sz w:val="22"/>
        </w:rPr>
        <w:t>nline</w:t>
      </w:r>
      <w:r w:rsidRPr="001956CF">
        <w:rPr>
          <w:sz w:val="22"/>
        </w:rPr>
        <w:t xml:space="preserve"> (</w:t>
      </w:r>
      <w:proofErr w:type="spellStart"/>
      <w:r w:rsidRPr="001956CF">
        <w:rPr>
          <w:sz w:val="22"/>
        </w:rPr>
        <w:t>Pew</w:t>
      </w:r>
      <w:proofErr w:type="spellEnd"/>
      <w:r w:rsidRPr="001956CF">
        <w:rPr>
          <w:sz w:val="22"/>
        </w:rPr>
        <w:t xml:space="preserve"> Internet and </w:t>
      </w:r>
      <w:proofErr w:type="spellStart"/>
      <w:r w:rsidRPr="001956CF">
        <w:rPr>
          <w:sz w:val="22"/>
        </w:rPr>
        <w:t>American</w:t>
      </w:r>
      <w:proofErr w:type="spellEnd"/>
      <w:r w:rsidRPr="001956CF">
        <w:rPr>
          <w:sz w:val="22"/>
        </w:rPr>
        <w:t xml:space="preserve"> </w:t>
      </w:r>
      <w:proofErr w:type="spellStart"/>
      <w:r w:rsidRPr="001956CF">
        <w:rPr>
          <w:sz w:val="22"/>
        </w:rPr>
        <w:t>Life</w:t>
      </w:r>
      <w:proofErr w:type="spellEnd"/>
      <w:r w:rsidRPr="001956CF">
        <w:rPr>
          <w:sz w:val="22"/>
        </w:rPr>
        <w:t xml:space="preserve"> Project). Washington DC: </w:t>
      </w:r>
      <w:proofErr w:type="spellStart"/>
      <w:r w:rsidRPr="001956CF">
        <w:rPr>
          <w:sz w:val="22"/>
        </w:rPr>
        <w:t>Pew</w:t>
      </w:r>
      <w:proofErr w:type="spellEnd"/>
      <w:r w:rsidRPr="001956CF">
        <w:rPr>
          <w:sz w:val="22"/>
        </w:rPr>
        <w:t xml:space="preserve"> </w:t>
      </w:r>
      <w:proofErr w:type="spellStart"/>
      <w:r w:rsidRPr="001956CF">
        <w:rPr>
          <w:sz w:val="22"/>
        </w:rPr>
        <w:t>Research</w:t>
      </w:r>
      <w:proofErr w:type="spellEnd"/>
      <w:r w:rsidRPr="001956CF">
        <w:rPr>
          <w:sz w:val="22"/>
        </w:rPr>
        <w:t xml:space="preserve"> Center.</w:t>
      </w:r>
    </w:p>
    <w:p w14:paraId="2F331790" w14:textId="034BED8A" w:rsidR="000B2733" w:rsidRPr="001956CF" w:rsidRDefault="000B2733" w:rsidP="000B2733">
      <w:pPr>
        <w:pStyle w:val="Bibliografia"/>
        <w:spacing w:after="160" w:line="240" w:lineRule="auto"/>
        <w:rPr>
          <w:sz w:val="22"/>
        </w:rPr>
      </w:pPr>
      <w:proofErr w:type="spellStart"/>
      <w:r w:rsidRPr="001956CF">
        <w:rPr>
          <w:sz w:val="22"/>
        </w:rPr>
        <w:t>Massey</w:t>
      </w:r>
      <w:proofErr w:type="spellEnd"/>
      <w:r w:rsidRPr="001956CF">
        <w:rPr>
          <w:sz w:val="22"/>
        </w:rPr>
        <w:t xml:space="preserve">, Gary &amp; </w:t>
      </w:r>
      <w:proofErr w:type="spellStart"/>
      <w:r w:rsidRPr="001956CF">
        <w:rPr>
          <w:sz w:val="22"/>
        </w:rPr>
        <w:t>Ehrensberger</w:t>
      </w:r>
      <w:proofErr w:type="spellEnd"/>
      <w:r w:rsidRPr="001956CF">
        <w:rPr>
          <w:sz w:val="22"/>
        </w:rPr>
        <w:t xml:space="preserve">-Dow, </w:t>
      </w:r>
      <w:proofErr w:type="spellStart"/>
      <w:r w:rsidRPr="001956CF">
        <w:rPr>
          <w:sz w:val="22"/>
        </w:rPr>
        <w:t>Maureen</w:t>
      </w:r>
      <w:proofErr w:type="spellEnd"/>
      <w:r w:rsidRPr="001956CF">
        <w:rPr>
          <w:sz w:val="22"/>
        </w:rPr>
        <w:t xml:space="preserve">. 2011. </w:t>
      </w:r>
      <w:proofErr w:type="spellStart"/>
      <w:r w:rsidRPr="001956CF">
        <w:rPr>
          <w:sz w:val="22"/>
        </w:rPr>
        <w:t>Investigating</w:t>
      </w:r>
      <w:proofErr w:type="spellEnd"/>
      <w:r w:rsidRPr="001956CF">
        <w:rPr>
          <w:sz w:val="22"/>
        </w:rPr>
        <w:t xml:space="preserve"> </w:t>
      </w:r>
      <w:proofErr w:type="spellStart"/>
      <w:r w:rsidRPr="001956CF">
        <w:rPr>
          <w:sz w:val="22"/>
        </w:rPr>
        <w:t>information</w:t>
      </w:r>
      <w:proofErr w:type="spellEnd"/>
      <w:r w:rsidRPr="001956CF">
        <w:rPr>
          <w:sz w:val="22"/>
        </w:rPr>
        <w:t xml:space="preserve"> </w:t>
      </w:r>
      <w:proofErr w:type="spellStart"/>
      <w:r w:rsidRPr="001956CF">
        <w:rPr>
          <w:sz w:val="22"/>
        </w:rPr>
        <w:t>literacy</w:t>
      </w:r>
      <w:proofErr w:type="spellEnd"/>
      <w:r w:rsidR="00D41605">
        <w:rPr>
          <w:sz w:val="22"/>
        </w:rPr>
        <w:t>.</w:t>
      </w:r>
      <w:r w:rsidRPr="001956CF">
        <w:rPr>
          <w:sz w:val="22"/>
        </w:rPr>
        <w:t xml:space="preserve"> A </w:t>
      </w:r>
      <w:proofErr w:type="spellStart"/>
      <w:r w:rsidRPr="001956CF">
        <w:rPr>
          <w:sz w:val="22"/>
        </w:rPr>
        <w:t>growing</w:t>
      </w:r>
      <w:proofErr w:type="spellEnd"/>
      <w:r w:rsidRPr="001956CF">
        <w:rPr>
          <w:sz w:val="22"/>
        </w:rPr>
        <w:t xml:space="preserve"> priority in </w:t>
      </w:r>
      <w:proofErr w:type="spellStart"/>
      <w:r w:rsidRPr="001956CF">
        <w:rPr>
          <w:sz w:val="22"/>
        </w:rPr>
        <w:t>translation</w:t>
      </w:r>
      <w:proofErr w:type="spellEnd"/>
      <w:r w:rsidRPr="001956CF">
        <w:rPr>
          <w:sz w:val="22"/>
        </w:rPr>
        <w:t xml:space="preserve"> </w:t>
      </w:r>
      <w:proofErr w:type="spellStart"/>
      <w:r w:rsidRPr="001956CF">
        <w:rPr>
          <w:sz w:val="22"/>
        </w:rPr>
        <w:t>studies</w:t>
      </w:r>
      <w:proofErr w:type="spellEnd"/>
      <w:r w:rsidRPr="001956CF">
        <w:rPr>
          <w:sz w:val="22"/>
        </w:rPr>
        <w:t xml:space="preserve">. </w:t>
      </w:r>
      <w:proofErr w:type="spellStart"/>
      <w:r w:rsidRPr="001956CF">
        <w:rPr>
          <w:i/>
          <w:iCs/>
          <w:sz w:val="22"/>
        </w:rPr>
        <w:t>Across</w:t>
      </w:r>
      <w:proofErr w:type="spellEnd"/>
      <w:r w:rsidRPr="001956CF">
        <w:rPr>
          <w:i/>
          <w:iCs/>
          <w:sz w:val="22"/>
        </w:rPr>
        <w:t xml:space="preserve"> </w:t>
      </w:r>
      <w:proofErr w:type="spellStart"/>
      <w:r w:rsidRPr="001956CF">
        <w:rPr>
          <w:i/>
          <w:iCs/>
          <w:sz w:val="22"/>
        </w:rPr>
        <w:t>Languages</w:t>
      </w:r>
      <w:proofErr w:type="spellEnd"/>
      <w:r w:rsidRPr="001956CF">
        <w:rPr>
          <w:i/>
          <w:iCs/>
          <w:sz w:val="22"/>
        </w:rPr>
        <w:t xml:space="preserve"> and </w:t>
      </w:r>
      <w:proofErr w:type="spellStart"/>
      <w:r w:rsidRPr="001956CF">
        <w:rPr>
          <w:i/>
          <w:iCs/>
          <w:sz w:val="22"/>
        </w:rPr>
        <w:t>Cultures</w:t>
      </w:r>
      <w:proofErr w:type="spellEnd"/>
      <w:r w:rsidRPr="001956CF">
        <w:rPr>
          <w:sz w:val="22"/>
        </w:rPr>
        <w:t xml:space="preserve"> 12(2</w:t>
      </w:r>
      <w:r w:rsidR="00CB7803">
        <w:rPr>
          <w:sz w:val="22"/>
        </w:rPr>
        <w:t>):</w:t>
      </w:r>
      <w:r w:rsidRPr="001956CF">
        <w:rPr>
          <w:sz w:val="22"/>
        </w:rPr>
        <w:t xml:space="preserve"> 193–211.</w:t>
      </w:r>
    </w:p>
    <w:p w14:paraId="65D86CCF" w14:textId="0678B6A7" w:rsidR="00B466C0" w:rsidRPr="00CB5BD7" w:rsidRDefault="000B2733" w:rsidP="00CB5BD7">
      <w:pPr>
        <w:pStyle w:val="Bibliografia"/>
        <w:spacing w:after="160" w:line="240" w:lineRule="auto"/>
      </w:pPr>
      <w:r w:rsidRPr="001956CF">
        <w:rPr>
          <w:sz w:val="22"/>
        </w:rPr>
        <w:t xml:space="preserve">Nicholas, David &amp; </w:t>
      </w:r>
      <w:proofErr w:type="spellStart"/>
      <w:r w:rsidRPr="001956CF">
        <w:rPr>
          <w:sz w:val="22"/>
        </w:rPr>
        <w:t>Rowlands</w:t>
      </w:r>
      <w:proofErr w:type="spellEnd"/>
      <w:r w:rsidRPr="001956CF">
        <w:rPr>
          <w:sz w:val="22"/>
        </w:rPr>
        <w:t xml:space="preserve">, Ian &amp; Clark, David &amp; </w:t>
      </w:r>
      <w:proofErr w:type="spellStart"/>
      <w:r w:rsidRPr="001956CF">
        <w:rPr>
          <w:sz w:val="22"/>
        </w:rPr>
        <w:t>Williams</w:t>
      </w:r>
      <w:proofErr w:type="spellEnd"/>
      <w:r w:rsidRPr="001956CF">
        <w:rPr>
          <w:sz w:val="22"/>
        </w:rPr>
        <w:t xml:space="preserve">, Peter. 2011. Google </w:t>
      </w:r>
      <w:proofErr w:type="spellStart"/>
      <w:r w:rsidRPr="001956CF">
        <w:rPr>
          <w:sz w:val="22"/>
        </w:rPr>
        <w:t>Generation</w:t>
      </w:r>
      <w:proofErr w:type="spellEnd"/>
      <w:r w:rsidRPr="001956CF">
        <w:rPr>
          <w:sz w:val="22"/>
        </w:rPr>
        <w:t xml:space="preserve"> II</w:t>
      </w:r>
      <w:r w:rsidR="009D2233">
        <w:rPr>
          <w:sz w:val="22"/>
        </w:rPr>
        <w:t>.</w:t>
      </w:r>
      <w:r w:rsidRPr="001956CF">
        <w:rPr>
          <w:sz w:val="22"/>
        </w:rPr>
        <w:t xml:space="preserve"> </w:t>
      </w:r>
      <w:r w:rsidR="009D2233">
        <w:rPr>
          <w:sz w:val="22"/>
        </w:rPr>
        <w:t>W</w:t>
      </w:r>
      <w:r w:rsidRPr="001956CF">
        <w:rPr>
          <w:sz w:val="22"/>
        </w:rPr>
        <w:t xml:space="preserve">eb </w:t>
      </w:r>
      <w:proofErr w:type="spellStart"/>
      <w:r w:rsidRPr="001956CF">
        <w:rPr>
          <w:sz w:val="22"/>
        </w:rPr>
        <w:t>behaviour</w:t>
      </w:r>
      <w:proofErr w:type="spellEnd"/>
      <w:r w:rsidRPr="001956CF">
        <w:rPr>
          <w:sz w:val="22"/>
        </w:rPr>
        <w:t xml:space="preserve"> </w:t>
      </w:r>
      <w:proofErr w:type="spellStart"/>
      <w:r w:rsidRPr="001956CF">
        <w:rPr>
          <w:sz w:val="22"/>
        </w:rPr>
        <w:t>experiments</w:t>
      </w:r>
      <w:proofErr w:type="spellEnd"/>
      <w:r w:rsidRPr="001956CF">
        <w:rPr>
          <w:sz w:val="22"/>
        </w:rPr>
        <w:t xml:space="preserve"> </w:t>
      </w:r>
      <w:proofErr w:type="spellStart"/>
      <w:r w:rsidRPr="001956CF">
        <w:rPr>
          <w:sz w:val="22"/>
        </w:rPr>
        <w:t>with</w:t>
      </w:r>
      <w:proofErr w:type="spellEnd"/>
      <w:r w:rsidRPr="001956CF">
        <w:rPr>
          <w:sz w:val="22"/>
        </w:rPr>
        <w:t xml:space="preserve"> </w:t>
      </w:r>
      <w:proofErr w:type="spellStart"/>
      <w:r w:rsidRPr="001956CF">
        <w:rPr>
          <w:sz w:val="22"/>
        </w:rPr>
        <w:t>the</w:t>
      </w:r>
      <w:proofErr w:type="spellEnd"/>
      <w:r w:rsidRPr="001956CF">
        <w:rPr>
          <w:sz w:val="22"/>
        </w:rPr>
        <w:t xml:space="preserve"> BBC. In </w:t>
      </w:r>
      <w:proofErr w:type="spellStart"/>
      <w:r w:rsidRPr="001956CF">
        <w:rPr>
          <w:i/>
          <w:iCs/>
          <w:sz w:val="22"/>
        </w:rPr>
        <w:t>Aslib</w:t>
      </w:r>
      <w:proofErr w:type="spellEnd"/>
      <w:r w:rsidRPr="001956CF">
        <w:rPr>
          <w:i/>
          <w:iCs/>
          <w:sz w:val="22"/>
        </w:rPr>
        <w:t xml:space="preserve"> </w:t>
      </w:r>
      <w:proofErr w:type="spellStart"/>
      <w:r w:rsidRPr="001956CF">
        <w:rPr>
          <w:i/>
          <w:iCs/>
          <w:sz w:val="22"/>
        </w:rPr>
        <w:t>Proceedings</w:t>
      </w:r>
      <w:proofErr w:type="spellEnd"/>
      <w:r w:rsidR="00C71E77">
        <w:rPr>
          <w:sz w:val="22"/>
        </w:rPr>
        <w:t xml:space="preserve"> </w:t>
      </w:r>
      <w:r w:rsidRPr="001956CF">
        <w:rPr>
          <w:sz w:val="22"/>
        </w:rPr>
        <w:t>63</w:t>
      </w:r>
      <w:r w:rsidR="00C71E77">
        <w:rPr>
          <w:sz w:val="22"/>
        </w:rPr>
        <w:t>:</w:t>
      </w:r>
      <w:r w:rsidRPr="001956CF">
        <w:rPr>
          <w:sz w:val="22"/>
        </w:rPr>
        <w:t xml:space="preserve"> 28–45. </w:t>
      </w:r>
      <w:proofErr w:type="spellStart"/>
      <w:r w:rsidRPr="001956CF">
        <w:rPr>
          <w:sz w:val="22"/>
        </w:rPr>
        <w:t>Bingley</w:t>
      </w:r>
      <w:proofErr w:type="spellEnd"/>
      <w:r w:rsidRPr="001956CF">
        <w:rPr>
          <w:sz w:val="22"/>
        </w:rPr>
        <w:t xml:space="preserve">: </w:t>
      </w:r>
      <w:proofErr w:type="spellStart"/>
      <w:r w:rsidRPr="001956CF">
        <w:rPr>
          <w:sz w:val="22"/>
        </w:rPr>
        <w:t>Emerald</w:t>
      </w:r>
      <w:proofErr w:type="spellEnd"/>
      <w:r w:rsidRPr="001956CF">
        <w:rPr>
          <w:sz w:val="22"/>
        </w:rPr>
        <w:t xml:space="preserve"> Group </w:t>
      </w:r>
      <w:proofErr w:type="spellStart"/>
      <w:r w:rsidRPr="001956CF">
        <w:rPr>
          <w:sz w:val="22"/>
        </w:rPr>
        <w:t>Publishing</w:t>
      </w:r>
      <w:proofErr w:type="spellEnd"/>
      <w:r w:rsidRPr="001956CF">
        <w:rPr>
          <w:sz w:val="22"/>
        </w:rPr>
        <w:t xml:space="preserve"> Limited. </w:t>
      </w:r>
      <w:proofErr w:type="spellStart"/>
      <w:r w:rsidR="00CB5BD7">
        <w:rPr>
          <w:sz w:val="22"/>
        </w:rPr>
        <w:t>doi</w:t>
      </w:r>
      <w:proofErr w:type="spellEnd"/>
      <w:r w:rsidR="00CB5BD7">
        <w:rPr>
          <w:sz w:val="22"/>
        </w:rPr>
        <w:t>: </w:t>
      </w:r>
      <w:hyperlink r:id="rId17" w:tgtFrame="_blank" w:history="1">
        <w:r w:rsidR="00B466C0" w:rsidRPr="00CB5BD7">
          <w:rPr>
            <w:sz w:val="22"/>
            <w:szCs w:val="22"/>
          </w:rPr>
          <w:t>10.1108/00012531111103768</w:t>
        </w:r>
      </w:hyperlink>
      <w:r w:rsidR="00CB5BD7">
        <w:rPr>
          <w:sz w:val="22"/>
          <w:szCs w:val="22"/>
        </w:rPr>
        <w:t>.</w:t>
      </w:r>
    </w:p>
    <w:p w14:paraId="031D6D8D" w14:textId="44FF7051" w:rsidR="000B2733" w:rsidRPr="001956CF" w:rsidRDefault="000B2733" w:rsidP="000B2733">
      <w:pPr>
        <w:pStyle w:val="Bibliografia"/>
        <w:spacing w:after="160" w:line="240" w:lineRule="auto"/>
        <w:rPr>
          <w:sz w:val="22"/>
        </w:rPr>
      </w:pPr>
      <w:proofErr w:type="spellStart"/>
      <w:r w:rsidRPr="001956CF">
        <w:rPr>
          <w:sz w:val="22"/>
        </w:rPr>
        <w:t>Olalla-Soler</w:t>
      </w:r>
      <w:proofErr w:type="spellEnd"/>
      <w:r w:rsidRPr="001956CF">
        <w:rPr>
          <w:sz w:val="22"/>
        </w:rPr>
        <w:t xml:space="preserve">, Christian. 2018. </w:t>
      </w:r>
      <w:proofErr w:type="spellStart"/>
      <w:r w:rsidRPr="001956CF">
        <w:rPr>
          <w:sz w:val="22"/>
        </w:rPr>
        <w:t>Using</w:t>
      </w:r>
      <w:proofErr w:type="spellEnd"/>
      <w:r w:rsidRPr="001956CF">
        <w:rPr>
          <w:sz w:val="22"/>
        </w:rPr>
        <w:t xml:space="preserve"> </w:t>
      </w:r>
      <w:proofErr w:type="spellStart"/>
      <w:r w:rsidRPr="001956CF">
        <w:rPr>
          <w:sz w:val="22"/>
        </w:rPr>
        <w:t>electronic</w:t>
      </w:r>
      <w:proofErr w:type="spellEnd"/>
      <w:r w:rsidRPr="001956CF">
        <w:rPr>
          <w:sz w:val="22"/>
        </w:rPr>
        <w:t xml:space="preserve"> </w:t>
      </w:r>
      <w:proofErr w:type="spellStart"/>
      <w:r w:rsidRPr="001956CF">
        <w:rPr>
          <w:sz w:val="22"/>
        </w:rPr>
        <w:t>information</w:t>
      </w:r>
      <w:proofErr w:type="spellEnd"/>
      <w:r w:rsidRPr="001956CF">
        <w:rPr>
          <w:sz w:val="22"/>
        </w:rPr>
        <w:t xml:space="preserve"> </w:t>
      </w:r>
      <w:proofErr w:type="spellStart"/>
      <w:r w:rsidRPr="001956CF">
        <w:rPr>
          <w:sz w:val="22"/>
        </w:rPr>
        <w:t>resources</w:t>
      </w:r>
      <w:proofErr w:type="spellEnd"/>
      <w:r w:rsidRPr="001956CF">
        <w:rPr>
          <w:sz w:val="22"/>
        </w:rPr>
        <w:t xml:space="preserve"> to </w:t>
      </w:r>
      <w:proofErr w:type="spellStart"/>
      <w:r w:rsidRPr="001956CF">
        <w:rPr>
          <w:sz w:val="22"/>
        </w:rPr>
        <w:t>solve</w:t>
      </w:r>
      <w:proofErr w:type="spellEnd"/>
      <w:r w:rsidRPr="001956CF">
        <w:rPr>
          <w:sz w:val="22"/>
        </w:rPr>
        <w:t xml:space="preserve"> </w:t>
      </w:r>
      <w:proofErr w:type="spellStart"/>
      <w:r w:rsidRPr="001956CF">
        <w:rPr>
          <w:sz w:val="22"/>
        </w:rPr>
        <w:t>cultural</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sz w:val="22"/>
        </w:rPr>
        <w:t>problems</w:t>
      </w:r>
      <w:proofErr w:type="spellEnd"/>
      <w:r w:rsidRPr="001956CF">
        <w:rPr>
          <w:sz w:val="22"/>
        </w:rPr>
        <w:t xml:space="preserve">. </w:t>
      </w:r>
      <w:proofErr w:type="spellStart"/>
      <w:r w:rsidRPr="001956CF">
        <w:rPr>
          <w:i/>
          <w:iCs/>
          <w:sz w:val="22"/>
        </w:rPr>
        <w:t>Journal</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Pr="001956CF">
        <w:rPr>
          <w:i/>
          <w:iCs/>
          <w:sz w:val="22"/>
        </w:rPr>
        <w:t>Documentation</w:t>
      </w:r>
      <w:proofErr w:type="spellEnd"/>
      <w:r w:rsidRPr="001956CF">
        <w:rPr>
          <w:sz w:val="22"/>
        </w:rPr>
        <w:t xml:space="preserve"> 74(6</w:t>
      </w:r>
      <w:r w:rsidR="00CB7803">
        <w:rPr>
          <w:sz w:val="22"/>
        </w:rPr>
        <w:t>):</w:t>
      </w:r>
      <w:r w:rsidRPr="001956CF">
        <w:rPr>
          <w:sz w:val="22"/>
        </w:rPr>
        <w:t xml:space="preserve"> 1293–1317. </w:t>
      </w:r>
      <w:proofErr w:type="spellStart"/>
      <w:r w:rsidR="00CB5BD7">
        <w:rPr>
          <w:sz w:val="22"/>
        </w:rPr>
        <w:t>doi</w:t>
      </w:r>
      <w:proofErr w:type="spellEnd"/>
      <w:r w:rsidR="00CB5BD7">
        <w:rPr>
          <w:sz w:val="22"/>
        </w:rPr>
        <w:t>: 1</w:t>
      </w:r>
      <w:r w:rsidRPr="001956CF">
        <w:rPr>
          <w:sz w:val="22"/>
        </w:rPr>
        <w:t>0.1108/JD-02-2018-0033</w:t>
      </w:r>
      <w:r w:rsidR="00CB5BD7">
        <w:rPr>
          <w:sz w:val="22"/>
        </w:rPr>
        <w:t>.</w:t>
      </w:r>
    </w:p>
    <w:p w14:paraId="1B006A67" w14:textId="77777777" w:rsidR="000B2733" w:rsidRPr="001956CF" w:rsidRDefault="000B2733" w:rsidP="000B2733">
      <w:pPr>
        <w:pStyle w:val="Bibliografia"/>
        <w:spacing w:after="160" w:line="240" w:lineRule="auto"/>
        <w:rPr>
          <w:sz w:val="22"/>
        </w:rPr>
      </w:pPr>
      <w:proofErr w:type="spellStart"/>
      <w:r w:rsidRPr="001956CF">
        <w:rPr>
          <w:sz w:val="22"/>
        </w:rPr>
        <w:t>Onishi</w:t>
      </w:r>
      <w:proofErr w:type="spellEnd"/>
      <w:r w:rsidRPr="001956CF">
        <w:rPr>
          <w:sz w:val="22"/>
        </w:rPr>
        <w:t xml:space="preserve">, </w:t>
      </w:r>
      <w:proofErr w:type="spellStart"/>
      <w:r w:rsidRPr="001956CF">
        <w:rPr>
          <w:sz w:val="22"/>
        </w:rPr>
        <w:t>Nanami</w:t>
      </w:r>
      <w:proofErr w:type="spellEnd"/>
      <w:r w:rsidRPr="001956CF">
        <w:rPr>
          <w:sz w:val="22"/>
        </w:rPr>
        <w:t xml:space="preserve"> &amp; </w:t>
      </w:r>
      <w:proofErr w:type="spellStart"/>
      <w:r w:rsidRPr="001956CF">
        <w:rPr>
          <w:sz w:val="22"/>
        </w:rPr>
        <w:t>Yamada</w:t>
      </w:r>
      <w:proofErr w:type="spellEnd"/>
      <w:r w:rsidRPr="001956CF">
        <w:rPr>
          <w:sz w:val="22"/>
        </w:rPr>
        <w:t xml:space="preserve">, </w:t>
      </w:r>
      <w:proofErr w:type="spellStart"/>
      <w:r w:rsidRPr="001956CF">
        <w:rPr>
          <w:sz w:val="22"/>
        </w:rPr>
        <w:t>Masaru</w:t>
      </w:r>
      <w:proofErr w:type="spellEnd"/>
      <w:r w:rsidRPr="001956CF">
        <w:rPr>
          <w:sz w:val="22"/>
        </w:rPr>
        <w:t xml:space="preserve">. 2020. </w:t>
      </w:r>
      <w:proofErr w:type="spellStart"/>
      <w:r w:rsidRPr="001956CF">
        <w:rPr>
          <w:sz w:val="22"/>
        </w:rPr>
        <w:t>Why</w:t>
      </w:r>
      <w:proofErr w:type="spellEnd"/>
      <w:r w:rsidRPr="001956CF">
        <w:rPr>
          <w:sz w:val="22"/>
        </w:rPr>
        <w:t xml:space="preserve"> </w:t>
      </w:r>
      <w:proofErr w:type="spellStart"/>
      <w:r w:rsidRPr="001956CF">
        <w:rPr>
          <w:sz w:val="22"/>
        </w:rPr>
        <w:t>translator</w:t>
      </w:r>
      <w:proofErr w:type="spellEnd"/>
      <w:r w:rsidRPr="001956CF">
        <w:rPr>
          <w:sz w:val="22"/>
        </w:rPr>
        <w:t xml:space="preserve"> </w:t>
      </w:r>
      <w:proofErr w:type="spellStart"/>
      <w:r w:rsidRPr="001956CF">
        <w:rPr>
          <w:sz w:val="22"/>
        </w:rPr>
        <w:t>competence</w:t>
      </w:r>
      <w:proofErr w:type="spellEnd"/>
      <w:r w:rsidRPr="001956CF">
        <w:rPr>
          <w:sz w:val="22"/>
        </w:rPr>
        <w:t xml:space="preserve"> in </w:t>
      </w:r>
      <w:proofErr w:type="spellStart"/>
      <w:r w:rsidRPr="001956CF">
        <w:rPr>
          <w:sz w:val="22"/>
        </w:rPr>
        <w:t>information</w:t>
      </w:r>
      <w:proofErr w:type="spellEnd"/>
      <w:r w:rsidRPr="001956CF">
        <w:rPr>
          <w:sz w:val="22"/>
        </w:rPr>
        <w:t xml:space="preserve"> </w:t>
      </w:r>
      <w:proofErr w:type="spellStart"/>
      <w:r w:rsidRPr="001956CF">
        <w:rPr>
          <w:sz w:val="22"/>
        </w:rPr>
        <w:t>searching</w:t>
      </w:r>
      <w:proofErr w:type="spellEnd"/>
      <w:r w:rsidRPr="001956CF">
        <w:rPr>
          <w:sz w:val="22"/>
        </w:rPr>
        <w:t xml:space="preserve"> </w:t>
      </w:r>
      <w:proofErr w:type="spellStart"/>
      <w:r w:rsidRPr="001956CF">
        <w:rPr>
          <w:sz w:val="22"/>
        </w:rPr>
        <w:t>matters</w:t>
      </w:r>
      <w:proofErr w:type="spellEnd"/>
      <w:r w:rsidRPr="001956CF">
        <w:rPr>
          <w:sz w:val="22"/>
        </w:rPr>
        <w:t xml:space="preserve">: An </w:t>
      </w:r>
      <w:proofErr w:type="spellStart"/>
      <w:r w:rsidRPr="001956CF">
        <w:rPr>
          <w:sz w:val="22"/>
        </w:rPr>
        <w:t>empirical</w:t>
      </w:r>
      <w:proofErr w:type="spellEnd"/>
      <w:r w:rsidRPr="001956CF">
        <w:rPr>
          <w:sz w:val="22"/>
        </w:rPr>
        <w:t xml:space="preserve"> </w:t>
      </w:r>
      <w:proofErr w:type="spellStart"/>
      <w:r w:rsidRPr="001956CF">
        <w:rPr>
          <w:sz w:val="22"/>
        </w:rPr>
        <w:t>investigation</w:t>
      </w:r>
      <w:proofErr w:type="spellEnd"/>
      <w:r w:rsidRPr="001956CF">
        <w:rPr>
          <w:sz w:val="22"/>
        </w:rPr>
        <w:t xml:space="preserve"> </w:t>
      </w:r>
      <w:proofErr w:type="spellStart"/>
      <w:r w:rsidRPr="001956CF">
        <w:rPr>
          <w:sz w:val="22"/>
        </w:rPr>
        <w:t>into</w:t>
      </w:r>
      <w:proofErr w:type="spellEnd"/>
      <w:r w:rsidRPr="001956CF">
        <w:rPr>
          <w:sz w:val="22"/>
        </w:rPr>
        <w:t xml:space="preserve"> </w:t>
      </w:r>
      <w:proofErr w:type="spellStart"/>
      <w:r w:rsidRPr="001956CF">
        <w:rPr>
          <w:sz w:val="22"/>
        </w:rPr>
        <w:t>differences</w:t>
      </w:r>
      <w:proofErr w:type="spellEnd"/>
      <w:r w:rsidRPr="001956CF">
        <w:rPr>
          <w:sz w:val="22"/>
        </w:rPr>
        <w:t xml:space="preserve"> in </w:t>
      </w:r>
      <w:proofErr w:type="spellStart"/>
      <w:r w:rsidRPr="001956CF">
        <w:rPr>
          <w:sz w:val="22"/>
        </w:rPr>
        <w:t>searching</w:t>
      </w:r>
      <w:proofErr w:type="spellEnd"/>
      <w:r w:rsidRPr="001956CF">
        <w:rPr>
          <w:sz w:val="22"/>
        </w:rPr>
        <w:t xml:space="preserve"> </w:t>
      </w:r>
      <w:proofErr w:type="spellStart"/>
      <w:r w:rsidRPr="001956CF">
        <w:rPr>
          <w:sz w:val="22"/>
        </w:rPr>
        <w:t>behavior</w:t>
      </w:r>
      <w:proofErr w:type="spellEnd"/>
      <w:r w:rsidRPr="001956CF">
        <w:rPr>
          <w:sz w:val="22"/>
        </w:rPr>
        <w:t xml:space="preserve"> </w:t>
      </w:r>
      <w:proofErr w:type="spellStart"/>
      <w:r w:rsidRPr="001956CF">
        <w:rPr>
          <w:sz w:val="22"/>
        </w:rPr>
        <w:t>between</w:t>
      </w:r>
      <w:proofErr w:type="spellEnd"/>
      <w:r w:rsidRPr="001956CF">
        <w:rPr>
          <w:sz w:val="22"/>
        </w:rPr>
        <w:t xml:space="preserve"> </w:t>
      </w:r>
      <w:proofErr w:type="spellStart"/>
      <w:r w:rsidRPr="001956CF">
        <w:rPr>
          <w:sz w:val="22"/>
        </w:rPr>
        <w:t>professionals</w:t>
      </w:r>
      <w:proofErr w:type="spellEnd"/>
      <w:r w:rsidRPr="001956CF">
        <w:rPr>
          <w:sz w:val="22"/>
        </w:rPr>
        <w:t xml:space="preserve"> and novice </w:t>
      </w:r>
      <w:proofErr w:type="spellStart"/>
      <w:r w:rsidRPr="001956CF">
        <w:rPr>
          <w:sz w:val="22"/>
        </w:rPr>
        <w:t>translators</w:t>
      </w:r>
      <w:proofErr w:type="spellEnd"/>
      <w:r w:rsidRPr="001956CF">
        <w:rPr>
          <w:sz w:val="22"/>
        </w:rPr>
        <w:t xml:space="preserve">. </w:t>
      </w:r>
      <w:proofErr w:type="spellStart"/>
      <w:r w:rsidRPr="001956CF">
        <w:rPr>
          <w:i/>
          <w:iCs/>
          <w:sz w:val="22"/>
        </w:rPr>
        <w:t>Invitation</w:t>
      </w:r>
      <w:proofErr w:type="spellEnd"/>
      <w:r w:rsidRPr="001956CF">
        <w:rPr>
          <w:i/>
          <w:iCs/>
          <w:sz w:val="22"/>
        </w:rPr>
        <w:t xml:space="preserve"> to </w:t>
      </w:r>
      <w:proofErr w:type="spellStart"/>
      <w:r w:rsidRPr="001956CF">
        <w:rPr>
          <w:i/>
          <w:iCs/>
          <w:sz w:val="22"/>
        </w:rPr>
        <w:t>Interpreting</w:t>
      </w:r>
      <w:proofErr w:type="spellEnd"/>
      <w:r w:rsidRPr="001956CF">
        <w:rPr>
          <w:i/>
          <w:iCs/>
          <w:sz w:val="22"/>
        </w:rPr>
        <w:t xml:space="preserve"> and </w:t>
      </w:r>
      <w:proofErr w:type="spellStart"/>
      <w:r w:rsidRPr="001956CF">
        <w:rPr>
          <w:i/>
          <w:iCs/>
          <w:sz w:val="22"/>
        </w:rPr>
        <w:t>Translation</w:t>
      </w:r>
      <w:proofErr w:type="spellEnd"/>
      <w:r w:rsidRPr="001956CF">
        <w:rPr>
          <w:i/>
          <w:iCs/>
          <w:sz w:val="22"/>
        </w:rPr>
        <w:t xml:space="preserve"> </w:t>
      </w:r>
      <w:proofErr w:type="spellStart"/>
      <w:r w:rsidRPr="001956CF">
        <w:rPr>
          <w:i/>
          <w:iCs/>
          <w:sz w:val="22"/>
        </w:rPr>
        <w:t>Studies</w:t>
      </w:r>
      <w:proofErr w:type="spellEnd"/>
      <w:r w:rsidRPr="001956CF">
        <w:rPr>
          <w:sz w:val="22"/>
        </w:rPr>
        <w:t xml:space="preserve"> 22. 1–22.</w:t>
      </w:r>
    </w:p>
    <w:p w14:paraId="79FEC363" w14:textId="6122A7A1" w:rsidR="000B2733" w:rsidRPr="001956CF" w:rsidRDefault="000B2733" w:rsidP="000B2733">
      <w:pPr>
        <w:pStyle w:val="Bibliografia"/>
        <w:spacing w:after="160" w:line="240" w:lineRule="auto"/>
        <w:rPr>
          <w:sz w:val="22"/>
        </w:rPr>
      </w:pPr>
      <w:proofErr w:type="spellStart"/>
      <w:r w:rsidRPr="001956CF">
        <w:rPr>
          <w:sz w:val="22"/>
        </w:rPr>
        <w:t>Paradowska</w:t>
      </w:r>
      <w:proofErr w:type="spellEnd"/>
      <w:r w:rsidRPr="001956CF">
        <w:rPr>
          <w:sz w:val="22"/>
        </w:rPr>
        <w:t>, Urszula. 2020. Web-</w:t>
      </w:r>
      <w:proofErr w:type="spellStart"/>
      <w:r w:rsidRPr="001956CF">
        <w:rPr>
          <w:sz w:val="22"/>
        </w:rPr>
        <w:t>based</w:t>
      </w:r>
      <w:proofErr w:type="spellEnd"/>
      <w:r w:rsidRPr="001956CF">
        <w:rPr>
          <w:sz w:val="22"/>
        </w:rPr>
        <w:t xml:space="preserve"> </w:t>
      </w:r>
      <w:proofErr w:type="spellStart"/>
      <w:r w:rsidRPr="001956CF">
        <w:rPr>
          <w:sz w:val="22"/>
        </w:rPr>
        <w:t>resources</w:t>
      </w:r>
      <w:proofErr w:type="spellEnd"/>
      <w:r w:rsidRPr="001956CF">
        <w:rPr>
          <w:sz w:val="22"/>
        </w:rPr>
        <w:t xml:space="preserve"> and web </w:t>
      </w:r>
      <w:proofErr w:type="spellStart"/>
      <w:r w:rsidRPr="001956CF">
        <w:rPr>
          <w:sz w:val="22"/>
        </w:rPr>
        <w:t>searching</w:t>
      </w:r>
      <w:proofErr w:type="spellEnd"/>
      <w:r w:rsidRPr="001956CF">
        <w:rPr>
          <w:sz w:val="22"/>
        </w:rPr>
        <w:t xml:space="preserve"> </w:t>
      </w:r>
      <w:proofErr w:type="spellStart"/>
      <w:r w:rsidRPr="001956CF">
        <w:rPr>
          <w:sz w:val="22"/>
        </w:rPr>
        <w:t>skills</w:t>
      </w:r>
      <w:proofErr w:type="spellEnd"/>
      <w:r w:rsidRPr="001956CF">
        <w:rPr>
          <w:sz w:val="22"/>
        </w:rPr>
        <w:t xml:space="preserve"> </w:t>
      </w:r>
      <w:proofErr w:type="spellStart"/>
      <w:r w:rsidRPr="001956CF">
        <w:rPr>
          <w:sz w:val="22"/>
        </w:rPr>
        <w:t>for</w:t>
      </w:r>
      <w:proofErr w:type="spellEnd"/>
      <w:r w:rsidRPr="001956CF">
        <w:rPr>
          <w:sz w:val="22"/>
        </w:rPr>
        <w:t xml:space="preserve"> </w:t>
      </w:r>
      <w:proofErr w:type="spellStart"/>
      <w:r w:rsidRPr="001956CF">
        <w:rPr>
          <w:sz w:val="22"/>
        </w:rPr>
        <w:t>translators</w:t>
      </w:r>
      <w:proofErr w:type="spellEnd"/>
      <w:r w:rsidRPr="001956CF">
        <w:rPr>
          <w:sz w:val="22"/>
        </w:rPr>
        <w:t xml:space="preserve"> </w:t>
      </w:r>
      <w:proofErr w:type="spellStart"/>
      <w:r w:rsidRPr="001956CF">
        <w:rPr>
          <w:sz w:val="22"/>
        </w:rPr>
        <w:t>with</w:t>
      </w:r>
      <w:proofErr w:type="spellEnd"/>
      <w:r w:rsidRPr="001956CF">
        <w:rPr>
          <w:sz w:val="22"/>
        </w:rPr>
        <w:t xml:space="preserve"> a </w:t>
      </w:r>
      <w:proofErr w:type="spellStart"/>
      <w:r w:rsidRPr="001956CF">
        <w:rPr>
          <w:sz w:val="22"/>
        </w:rPr>
        <w:t>specific</w:t>
      </w:r>
      <w:proofErr w:type="spellEnd"/>
      <w:r w:rsidRPr="001956CF">
        <w:rPr>
          <w:sz w:val="22"/>
        </w:rPr>
        <w:t xml:space="preserve"> </w:t>
      </w:r>
      <w:proofErr w:type="spellStart"/>
      <w:r w:rsidRPr="001956CF">
        <w:rPr>
          <w:sz w:val="22"/>
        </w:rPr>
        <w:t>focus</w:t>
      </w:r>
      <w:proofErr w:type="spellEnd"/>
      <w:r w:rsidRPr="001956CF">
        <w:rPr>
          <w:sz w:val="22"/>
        </w:rPr>
        <w:t xml:space="preserve"> on </w:t>
      </w:r>
      <w:proofErr w:type="spellStart"/>
      <w:r w:rsidRPr="001956CF">
        <w:rPr>
          <w:sz w:val="22"/>
        </w:rPr>
        <w:t>the</w:t>
      </w:r>
      <w:proofErr w:type="spellEnd"/>
      <w:r w:rsidRPr="001956CF">
        <w:rPr>
          <w:sz w:val="22"/>
        </w:rPr>
        <w:t xml:space="preserve"> </w:t>
      </w:r>
      <w:proofErr w:type="spellStart"/>
      <w:r w:rsidRPr="001956CF">
        <w:rPr>
          <w:sz w:val="22"/>
        </w:rPr>
        <w:t>Polish-English</w:t>
      </w:r>
      <w:proofErr w:type="spellEnd"/>
      <w:r w:rsidRPr="001956CF">
        <w:rPr>
          <w:sz w:val="22"/>
        </w:rPr>
        <w:t xml:space="preserve"> </w:t>
      </w:r>
      <w:proofErr w:type="spellStart"/>
      <w:r w:rsidRPr="001956CF">
        <w:rPr>
          <w:sz w:val="22"/>
        </w:rPr>
        <w:t>language</w:t>
      </w:r>
      <w:proofErr w:type="spellEnd"/>
      <w:r w:rsidRPr="001956CF">
        <w:rPr>
          <w:sz w:val="22"/>
        </w:rPr>
        <w:t xml:space="preserve"> pair. </w:t>
      </w:r>
      <w:proofErr w:type="spellStart"/>
      <w:r w:rsidRPr="001956CF">
        <w:rPr>
          <w:i/>
          <w:iCs/>
          <w:sz w:val="22"/>
        </w:rPr>
        <w:t>Current</w:t>
      </w:r>
      <w:proofErr w:type="spellEnd"/>
      <w:r w:rsidRPr="001956CF">
        <w:rPr>
          <w:i/>
          <w:iCs/>
          <w:sz w:val="22"/>
        </w:rPr>
        <w:t xml:space="preserve"> </w:t>
      </w:r>
      <w:proofErr w:type="spellStart"/>
      <w:r w:rsidRPr="001956CF">
        <w:rPr>
          <w:i/>
          <w:iCs/>
          <w:sz w:val="22"/>
        </w:rPr>
        <w:t>Trends</w:t>
      </w:r>
      <w:proofErr w:type="spellEnd"/>
      <w:r w:rsidRPr="001956CF">
        <w:rPr>
          <w:i/>
          <w:iCs/>
          <w:sz w:val="22"/>
        </w:rPr>
        <w:t xml:space="preserve"> in </w:t>
      </w:r>
      <w:proofErr w:type="spellStart"/>
      <w:r w:rsidRPr="001956CF">
        <w:rPr>
          <w:i/>
          <w:iCs/>
          <w:sz w:val="22"/>
        </w:rPr>
        <w:t>Translation</w:t>
      </w:r>
      <w:proofErr w:type="spellEnd"/>
      <w:r w:rsidRPr="001956CF">
        <w:rPr>
          <w:i/>
          <w:iCs/>
          <w:sz w:val="22"/>
        </w:rPr>
        <w:t xml:space="preserve"> </w:t>
      </w:r>
      <w:proofErr w:type="spellStart"/>
      <w:r w:rsidRPr="001956CF">
        <w:rPr>
          <w:i/>
          <w:iCs/>
          <w:sz w:val="22"/>
        </w:rPr>
        <w:t>Teaching</w:t>
      </w:r>
      <w:proofErr w:type="spellEnd"/>
      <w:r w:rsidRPr="001956CF">
        <w:rPr>
          <w:i/>
          <w:iCs/>
          <w:sz w:val="22"/>
        </w:rPr>
        <w:t xml:space="preserve"> and Learning</w:t>
      </w:r>
      <w:r w:rsidRPr="001956CF">
        <w:rPr>
          <w:sz w:val="22"/>
        </w:rPr>
        <w:t xml:space="preserve"> 7</w:t>
      </w:r>
      <w:r w:rsidR="00C71E77">
        <w:rPr>
          <w:sz w:val="22"/>
        </w:rPr>
        <w:t xml:space="preserve">: </w:t>
      </w:r>
      <w:r w:rsidR="00C71E77" w:rsidRPr="00C71E77">
        <w:rPr>
          <w:sz w:val="22"/>
        </w:rPr>
        <w:t>167</w:t>
      </w:r>
      <w:r w:rsidR="00C71E77" w:rsidRPr="001956CF">
        <w:rPr>
          <w:sz w:val="22"/>
        </w:rPr>
        <w:t>–</w:t>
      </w:r>
      <w:r w:rsidR="00C71E77" w:rsidRPr="00C71E77">
        <w:rPr>
          <w:sz w:val="22"/>
        </w:rPr>
        <w:t>212</w:t>
      </w:r>
      <w:r w:rsidRPr="001956CF">
        <w:rPr>
          <w:sz w:val="22"/>
        </w:rPr>
        <w:t>.</w:t>
      </w:r>
    </w:p>
    <w:p w14:paraId="3D9AB93B" w14:textId="305D67DB" w:rsidR="000B2733" w:rsidRPr="001956CF" w:rsidRDefault="000B2733" w:rsidP="000B2733">
      <w:pPr>
        <w:pStyle w:val="Bibliografia"/>
        <w:spacing w:after="160" w:line="240" w:lineRule="auto"/>
        <w:rPr>
          <w:sz w:val="22"/>
        </w:rPr>
      </w:pPr>
      <w:proofErr w:type="spellStart"/>
      <w:r w:rsidRPr="001956CF">
        <w:rPr>
          <w:sz w:val="22"/>
        </w:rPr>
        <w:t>Paradowska</w:t>
      </w:r>
      <w:proofErr w:type="spellEnd"/>
      <w:r w:rsidRPr="001956CF">
        <w:rPr>
          <w:sz w:val="22"/>
        </w:rPr>
        <w:t xml:space="preserve">, Urszula. 2021. </w:t>
      </w:r>
      <w:proofErr w:type="spellStart"/>
      <w:r w:rsidRPr="001956CF">
        <w:rPr>
          <w:i/>
          <w:iCs/>
          <w:sz w:val="22"/>
        </w:rPr>
        <w:t>Developing</w:t>
      </w:r>
      <w:proofErr w:type="spellEnd"/>
      <w:r w:rsidRPr="001956CF">
        <w:rPr>
          <w:i/>
          <w:iCs/>
          <w:sz w:val="22"/>
        </w:rPr>
        <w:t xml:space="preserve"> </w:t>
      </w:r>
      <w:proofErr w:type="spellStart"/>
      <w:r w:rsidR="00DC7D5D">
        <w:rPr>
          <w:i/>
          <w:iCs/>
          <w:sz w:val="22"/>
        </w:rPr>
        <w:t>i</w:t>
      </w:r>
      <w:r w:rsidRPr="001956CF">
        <w:rPr>
          <w:i/>
          <w:iCs/>
          <w:sz w:val="22"/>
        </w:rPr>
        <w:t>nformation</w:t>
      </w:r>
      <w:proofErr w:type="spellEnd"/>
      <w:r w:rsidRPr="001956CF">
        <w:rPr>
          <w:i/>
          <w:iCs/>
          <w:sz w:val="22"/>
        </w:rPr>
        <w:t xml:space="preserve"> </w:t>
      </w:r>
      <w:proofErr w:type="spellStart"/>
      <w:r w:rsidR="00DC7D5D">
        <w:rPr>
          <w:i/>
          <w:iCs/>
          <w:sz w:val="22"/>
        </w:rPr>
        <w:t>c</w:t>
      </w:r>
      <w:r w:rsidRPr="001956CF">
        <w:rPr>
          <w:i/>
          <w:iCs/>
          <w:sz w:val="22"/>
        </w:rPr>
        <w:t>ompetence</w:t>
      </w:r>
      <w:proofErr w:type="spellEnd"/>
      <w:r w:rsidRPr="001956CF">
        <w:rPr>
          <w:i/>
          <w:iCs/>
          <w:sz w:val="22"/>
        </w:rPr>
        <w:t xml:space="preserve"> in </w:t>
      </w:r>
      <w:proofErr w:type="spellStart"/>
      <w:r w:rsidR="00DC7D5D">
        <w:rPr>
          <w:i/>
          <w:iCs/>
          <w:sz w:val="22"/>
        </w:rPr>
        <w:t>t</w:t>
      </w:r>
      <w:r w:rsidRPr="001956CF">
        <w:rPr>
          <w:i/>
          <w:iCs/>
          <w:sz w:val="22"/>
        </w:rPr>
        <w:t>ranslator</w:t>
      </w:r>
      <w:proofErr w:type="spellEnd"/>
      <w:r w:rsidRPr="001956CF">
        <w:rPr>
          <w:i/>
          <w:iCs/>
          <w:sz w:val="22"/>
        </w:rPr>
        <w:t xml:space="preserve"> </w:t>
      </w:r>
      <w:proofErr w:type="spellStart"/>
      <w:r w:rsidR="00DC7D5D">
        <w:rPr>
          <w:i/>
          <w:iCs/>
          <w:sz w:val="22"/>
        </w:rPr>
        <w:t>t</w:t>
      </w:r>
      <w:r w:rsidRPr="001956CF">
        <w:rPr>
          <w:i/>
          <w:iCs/>
          <w:sz w:val="22"/>
        </w:rPr>
        <w:t>raining</w:t>
      </w:r>
      <w:proofErr w:type="spellEnd"/>
      <w:r w:rsidRPr="001956CF">
        <w:rPr>
          <w:sz w:val="22"/>
        </w:rPr>
        <w:t xml:space="preserve">. Frankfurt </w:t>
      </w:r>
      <w:proofErr w:type="spellStart"/>
      <w:r w:rsidRPr="001956CF">
        <w:rPr>
          <w:sz w:val="22"/>
        </w:rPr>
        <w:t>a.M</w:t>
      </w:r>
      <w:proofErr w:type="spellEnd"/>
      <w:r w:rsidRPr="001956CF">
        <w:rPr>
          <w:sz w:val="22"/>
        </w:rPr>
        <w:t xml:space="preserve">., </w:t>
      </w:r>
      <w:r w:rsidR="00DC7D5D">
        <w:rPr>
          <w:sz w:val="22"/>
        </w:rPr>
        <w:t>Germany</w:t>
      </w:r>
      <w:r w:rsidRPr="001956CF">
        <w:rPr>
          <w:sz w:val="22"/>
        </w:rPr>
        <w:t>: Peter Lang</w:t>
      </w:r>
      <w:r w:rsidR="00DC7D5D">
        <w:rPr>
          <w:sz w:val="22"/>
        </w:rPr>
        <w:t>.</w:t>
      </w:r>
    </w:p>
    <w:p w14:paraId="73C0E778" w14:textId="2BCFDDAD" w:rsidR="000B2733" w:rsidRPr="001956CF" w:rsidRDefault="000B2733" w:rsidP="000B2733">
      <w:pPr>
        <w:pStyle w:val="Bibliografia"/>
        <w:spacing w:after="160" w:line="240" w:lineRule="auto"/>
        <w:rPr>
          <w:sz w:val="22"/>
        </w:rPr>
      </w:pPr>
      <w:r w:rsidRPr="001956CF">
        <w:rPr>
          <w:sz w:val="22"/>
        </w:rPr>
        <w:t xml:space="preserve">Park, </w:t>
      </w:r>
      <w:proofErr w:type="spellStart"/>
      <w:r w:rsidRPr="001956CF">
        <w:rPr>
          <w:sz w:val="22"/>
        </w:rPr>
        <w:t>Hyejin</w:t>
      </w:r>
      <w:proofErr w:type="spellEnd"/>
      <w:r w:rsidRPr="001956CF">
        <w:rPr>
          <w:sz w:val="22"/>
        </w:rPr>
        <w:t xml:space="preserve"> &amp; Kim, Han </w:t>
      </w:r>
      <w:proofErr w:type="spellStart"/>
      <w:r w:rsidRPr="001956CF">
        <w:rPr>
          <w:sz w:val="22"/>
        </w:rPr>
        <w:t>Sung</w:t>
      </w:r>
      <w:proofErr w:type="spellEnd"/>
      <w:r w:rsidRPr="001956CF">
        <w:rPr>
          <w:sz w:val="22"/>
        </w:rPr>
        <w:t xml:space="preserve"> &amp; Park, Han </w:t>
      </w:r>
      <w:proofErr w:type="spellStart"/>
      <w:r w:rsidRPr="001956CF">
        <w:rPr>
          <w:sz w:val="22"/>
        </w:rPr>
        <w:t>Woo</w:t>
      </w:r>
      <w:proofErr w:type="spellEnd"/>
      <w:r w:rsidRPr="001956CF">
        <w:rPr>
          <w:sz w:val="22"/>
        </w:rPr>
        <w:t xml:space="preserve">. 2021. A </w:t>
      </w:r>
      <w:proofErr w:type="spellStart"/>
      <w:r w:rsidR="00CB11FF">
        <w:rPr>
          <w:sz w:val="22"/>
        </w:rPr>
        <w:t>s</w:t>
      </w:r>
      <w:r w:rsidRPr="001956CF">
        <w:rPr>
          <w:sz w:val="22"/>
        </w:rPr>
        <w:t>cientometric</w:t>
      </w:r>
      <w:proofErr w:type="spellEnd"/>
      <w:r w:rsidRPr="001956CF">
        <w:rPr>
          <w:sz w:val="22"/>
        </w:rPr>
        <w:t xml:space="preserve"> </w:t>
      </w:r>
      <w:r w:rsidR="00CB11FF">
        <w:rPr>
          <w:sz w:val="22"/>
        </w:rPr>
        <w:t>s</w:t>
      </w:r>
      <w:r w:rsidRPr="001956CF">
        <w:rPr>
          <w:sz w:val="22"/>
        </w:rPr>
        <w:t xml:space="preserve">tudy </w:t>
      </w:r>
      <w:proofErr w:type="spellStart"/>
      <w:r w:rsidRPr="001956CF">
        <w:rPr>
          <w:sz w:val="22"/>
        </w:rPr>
        <w:t>of</w:t>
      </w:r>
      <w:proofErr w:type="spellEnd"/>
      <w:r w:rsidRPr="001956CF">
        <w:rPr>
          <w:sz w:val="22"/>
        </w:rPr>
        <w:t xml:space="preserve"> </w:t>
      </w:r>
      <w:proofErr w:type="spellStart"/>
      <w:r w:rsidR="00CB11FF">
        <w:rPr>
          <w:sz w:val="22"/>
        </w:rPr>
        <w:t>d</w:t>
      </w:r>
      <w:r w:rsidRPr="001956CF">
        <w:rPr>
          <w:sz w:val="22"/>
        </w:rPr>
        <w:t>igital</w:t>
      </w:r>
      <w:proofErr w:type="spellEnd"/>
      <w:r w:rsidRPr="001956CF">
        <w:rPr>
          <w:sz w:val="22"/>
        </w:rPr>
        <w:t xml:space="preserve"> </w:t>
      </w:r>
      <w:proofErr w:type="spellStart"/>
      <w:r w:rsidR="00CB11FF">
        <w:rPr>
          <w:sz w:val="22"/>
        </w:rPr>
        <w:t>l</w:t>
      </w:r>
      <w:r w:rsidRPr="001956CF">
        <w:rPr>
          <w:sz w:val="22"/>
        </w:rPr>
        <w:t>iteracy</w:t>
      </w:r>
      <w:proofErr w:type="spellEnd"/>
      <w:r w:rsidRPr="001956CF">
        <w:rPr>
          <w:sz w:val="22"/>
        </w:rPr>
        <w:t xml:space="preserve">, ICT </w:t>
      </w:r>
      <w:proofErr w:type="spellStart"/>
      <w:r w:rsidR="00CB11FF">
        <w:rPr>
          <w:sz w:val="22"/>
        </w:rPr>
        <w:t>l</w:t>
      </w:r>
      <w:r w:rsidRPr="001956CF">
        <w:rPr>
          <w:sz w:val="22"/>
        </w:rPr>
        <w:t>iteracy</w:t>
      </w:r>
      <w:proofErr w:type="spellEnd"/>
      <w:r w:rsidRPr="001956CF">
        <w:rPr>
          <w:sz w:val="22"/>
        </w:rPr>
        <w:t xml:space="preserve">, </w:t>
      </w:r>
      <w:proofErr w:type="spellStart"/>
      <w:r w:rsidR="00CB11FF">
        <w:rPr>
          <w:sz w:val="22"/>
        </w:rPr>
        <w:t>i</w:t>
      </w:r>
      <w:r w:rsidRPr="001956CF">
        <w:rPr>
          <w:sz w:val="22"/>
        </w:rPr>
        <w:t>nformation</w:t>
      </w:r>
      <w:proofErr w:type="spellEnd"/>
      <w:r w:rsidRPr="001956CF">
        <w:rPr>
          <w:sz w:val="22"/>
        </w:rPr>
        <w:t xml:space="preserve"> </w:t>
      </w:r>
      <w:proofErr w:type="spellStart"/>
      <w:r w:rsidR="00CB11FF">
        <w:rPr>
          <w:sz w:val="22"/>
        </w:rPr>
        <w:t>l</w:t>
      </w:r>
      <w:r w:rsidRPr="001956CF">
        <w:rPr>
          <w:sz w:val="22"/>
        </w:rPr>
        <w:t>iteracy</w:t>
      </w:r>
      <w:proofErr w:type="spellEnd"/>
      <w:r w:rsidRPr="001956CF">
        <w:rPr>
          <w:sz w:val="22"/>
        </w:rPr>
        <w:t xml:space="preserve">, and </w:t>
      </w:r>
      <w:r w:rsidR="00CB11FF">
        <w:rPr>
          <w:sz w:val="22"/>
        </w:rPr>
        <w:t>m</w:t>
      </w:r>
      <w:r w:rsidRPr="001956CF">
        <w:rPr>
          <w:sz w:val="22"/>
        </w:rPr>
        <w:t xml:space="preserve">edia </w:t>
      </w:r>
      <w:proofErr w:type="spellStart"/>
      <w:r w:rsidR="00CB11FF">
        <w:rPr>
          <w:sz w:val="22"/>
        </w:rPr>
        <w:t>l</w:t>
      </w:r>
      <w:r w:rsidRPr="001956CF">
        <w:rPr>
          <w:sz w:val="22"/>
        </w:rPr>
        <w:t>iteracy</w:t>
      </w:r>
      <w:proofErr w:type="spellEnd"/>
      <w:r w:rsidRPr="001956CF">
        <w:rPr>
          <w:sz w:val="22"/>
        </w:rPr>
        <w:t xml:space="preserve">. </w:t>
      </w:r>
      <w:proofErr w:type="spellStart"/>
      <w:r w:rsidRPr="001956CF">
        <w:rPr>
          <w:i/>
          <w:iCs/>
          <w:sz w:val="22"/>
        </w:rPr>
        <w:t>Journal</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Data and </w:t>
      </w:r>
      <w:proofErr w:type="spellStart"/>
      <w:r w:rsidRPr="001956CF">
        <w:rPr>
          <w:i/>
          <w:iCs/>
          <w:sz w:val="22"/>
        </w:rPr>
        <w:t>Information</w:t>
      </w:r>
      <w:proofErr w:type="spellEnd"/>
      <w:r w:rsidRPr="001956CF">
        <w:rPr>
          <w:i/>
          <w:iCs/>
          <w:sz w:val="22"/>
        </w:rPr>
        <w:t xml:space="preserve"> Science</w:t>
      </w:r>
      <w:r w:rsidRPr="001956CF">
        <w:rPr>
          <w:sz w:val="22"/>
        </w:rPr>
        <w:t xml:space="preserve"> 6(2</w:t>
      </w:r>
      <w:r w:rsidR="00CB7803">
        <w:rPr>
          <w:sz w:val="22"/>
        </w:rPr>
        <w:t>):</w:t>
      </w:r>
      <w:r w:rsidRPr="001956CF">
        <w:rPr>
          <w:sz w:val="22"/>
        </w:rPr>
        <w:t xml:space="preserve"> 116–138. </w:t>
      </w:r>
      <w:proofErr w:type="spellStart"/>
      <w:r w:rsidR="00CB5BD7">
        <w:rPr>
          <w:sz w:val="22"/>
        </w:rPr>
        <w:t>doi</w:t>
      </w:r>
      <w:proofErr w:type="spellEnd"/>
      <w:r w:rsidR="00CB5BD7">
        <w:rPr>
          <w:sz w:val="22"/>
        </w:rPr>
        <w:t>: </w:t>
      </w:r>
      <w:r w:rsidRPr="001956CF">
        <w:rPr>
          <w:sz w:val="22"/>
        </w:rPr>
        <w:t>10.2478/jdis-2021-0001</w:t>
      </w:r>
      <w:r w:rsidR="00CB5BD7">
        <w:rPr>
          <w:sz w:val="22"/>
        </w:rPr>
        <w:t>.</w:t>
      </w:r>
    </w:p>
    <w:p w14:paraId="4A7CDB08" w14:textId="62D5A661" w:rsidR="000B2733" w:rsidRPr="001956CF" w:rsidRDefault="000B2733" w:rsidP="000B2733">
      <w:pPr>
        <w:pStyle w:val="Bibliografia"/>
        <w:spacing w:after="160" w:line="240" w:lineRule="auto"/>
        <w:rPr>
          <w:sz w:val="22"/>
        </w:rPr>
      </w:pPr>
      <w:proofErr w:type="spellStart"/>
      <w:r w:rsidRPr="001956CF">
        <w:rPr>
          <w:sz w:val="22"/>
        </w:rPr>
        <w:t>Pieńkos</w:t>
      </w:r>
      <w:proofErr w:type="spellEnd"/>
      <w:r w:rsidRPr="001956CF">
        <w:rPr>
          <w:sz w:val="22"/>
        </w:rPr>
        <w:t xml:space="preserve">, Jerzy. 2002. </w:t>
      </w:r>
      <w:proofErr w:type="spellStart"/>
      <w:r w:rsidRPr="001956CF">
        <w:rPr>
          <w:i/>
          <w:iCs/>
          <w:sz w:val="22"/>
        </w:rPr>
        <w:t>Podstawy</w:t>
      </w:r>
      <w:proofErr w:type="spellEnd"/>
      <w:r w:rsidRPr="001956CF">
        <w:rPr>
          <w:i/>
          <w:iCs/>
          <w:sz w:val="22"/>
        </w:rPr>
        <w:t xml:space="preserve"> </w:t>
      </w:r>
      <w:proofErr w:type="spellStart"/>
      <w:r w:rsidRPr="001956CF">
        <w:rPr>
          <w:i/>
          <w:iCs/>
          <w:sz w:val="22"/>
        </w:rPr>
        <w:t>przekładoznawstwa</w:t>
      </w:r>
      <w:proofErr w:type="spellEnd"/>
      <w:r w:rsidR="00477835">
        <w:rPr>
          <w:i/>
          <w:iCs/>
          <w:sz w:val="22"/>
        </w:rPr>
        <w:t>. O</w:t>
      </w:r>
      <w:r w:rsidRPr="001956CF">
        <w:rPr>
          <w:i/>
          <w:iCs/>
          <w:sz w:val="22"/>
        </w:rPr>
        <w:t xml:space="preserve">d teorii do </w:t>
      </w:r>
      <w:proofErr w:type="spellStart"/>
      <w:r w:rsidRPr="001956CF">
        <w:rPr>
          <w:i/>
          <w:iCs/>
          <w:sz w:val="22"/>
        </w:rPr>
        <w:t>praktyki</w:t>
      </w:r>
      <w:proofErr w:type="spellEnd"/>
      <w:r w:rsidRPr="001956CF">
        <w:rPr>
          <w:i/>
          <w:iCs/>
          <w:sz w:val="22"/>
        </w:rPr>
        <w:t xml:space="preserve"> [</w:t>
      </w:r>
      <w:proofErr w:type="spellStart"/>
      <w:r w:rsidRPr="001956CF">
        <w:rPr>
          <w:i/>
          <w:iCs/>
          <w:sz w:val="22"/>
        </w:rPr>
        <w:t>Foundations</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00CB11FF">
        <w:rPr>
          <w:i/>
          <w:iCs/>
          <w:sz w:val="22"/>
        </w:rPr>
        <w:t>t</w:t>
      </w:r>
      <w:r w:rsidRPr="001956CF">
        <w:rPr>
          <w:i/>
          <w:iCs/>
          <w:sz w:val="22"/>
        </w:rPr>
        <w:t>ranslation</w:t>
      </w:r>
      <w:proofErr w:type="spellEnd"/>
      <w:r w:rsidRPr="001956CF">
        <w:rPr>
          <w:i/>
          <w:iCs/>
          <w:sz w:val="22"/>
        </w:rPr>
        <w:t xml:space="preserve"> </w:t>
      </w:r>
      <w:proofErr w:type="spellStart"/>
      <w:r w:rsidR="00CB11FF">
        <w:rPr>
          <w:i/>
          <w:iCs/>
          <w:sz w:val="22"/>
        </w:rPr>
        <w:t>s</w:t>
      </w:r>
      <w:r w:rsidRPr="001956CF">
        <w:rPr>
          <w:i/>
          <w:iCs/>
          <w:sz w:val="22"/>
        </w:rPr>
        <w:t>tudies</w:t>
      </w:r>
      <w:proofErr w:type="spellEnd"/>
      <w:r w:rsidR="00CB11FF">
        <w:rPr>
          <w:i/>
          <w:iCs/>
          <w:sz w:val="22"/>
        </w:rPr>
        <w:t xml:space="preserve">. </w:t>
      </w:r>
      <w:proofErr w:type="spellStart"/>
      <w:r w:rsidR="00CB11FF">
        <w:rPr>
          <w:i/>
          <w:iCs/>
          <w:sz w:val="22"/>
        </w:rPr>
        <w:t>F</w:t>
      </w:r>
      <w:r w:rsidRPr="001956CF">
        <w:rPr>
          <w:i/>
          <w:iCs/>
          <w:sz w:val="22"/>
        </w:rPr>
        <w:t>rom</w:t>
      </w:r>
      <w:proofErr w:type="spellEnd"/>
      <w:r w:rsidRPr="001956CF">
        <w:rPr>
          <w:i/>
          <w:iCs/>
          <w:sz w:val="22"/>
        </w:rPr>
        <w:t xml:space="preserve"> </w:t>
      </w:r>
      <w:proofErr w:type="spellStart"/>
      <w:r w:rsidRPr="001956CF">
        <w:rPr>
          <w:i/>
          <w:iCs/>
          <w:sz w:val="22"/>
        </w:rPr>
        <w:t>theory</w:t>
      </w:r>
      <w:proofErr w:type="spellEnd"/>
      <w:r w:rsidRPr="001956CF">
        <w:rPr>
          <w:i/>
          <w:iCs/>
          <w:sz w:val="22"/>
        </w:rPr>
        <w:t xml:space="preserve"> to </w:t>
      </w:r>
      <w:proofErr w:type="spellStart"/>
      <w:r w:rsidRPr="001956CF">
        <w:rPr>
          <w:i/>
          <w:iCs/>
          <w:sz w:val="22"/>
        </w:rPr>
        <w:t>practice</w:t>
      </w:r>
      <w:proofErr w:type="spellEnd"/>
      <w:r w:rsidRPr="001956CF">
        <w:rPr>
          <w:i/>
          <w:iCs/>
          <w:sz w:val="22"/>
        </w:rPr>
        <w:t>]</w:t>
      </w:r>
      <w:r w:rsidRPr="001956CF">
        <w:rPr>
          <w:sz w:val="22"/>
        </w:rPr>
        <w:t xml:space="preserve">. </w:t>
      </w:r>
      <w:proofErr w:type="spellStart"/>
      <w:r w:rsidRPr="001956CF">
        <w:rPr>
          <w:sz w:val="22"/>
        </w:rPr>
        <w:t>Kraków</w:t>
      </w:r>
      <w:proofErr w:type="spellEnd"/>
      <w:r w:rsidRPr="001956CF">
        <w:rPr>
          <w:sz w:val="22"/>
        </w:rPr>
        <w:t xml:space="preserve">: </w:t>
      </w:r>
      <w:proofErr w:type="spellStart"/>
      <w:r w:rsidRPr="001956CF">
        <w:rPr>
          <w:sz w:val="22"/>
        </w:rPr>
        <w:t>Zakamycze</w:t>
      </w:r>
      <w:proofErr w:type="spellEnd"/>
      <w:r w:rsidRPr="001956CF">
        <w:rPr>
          <w:sz w:val="22"/>
        </w:rPr>
        <w:t>.</w:t>
      </w:r>
    </w:p>
    <w:p w14:paraId="32EBA63D" w14:textId="03243EFB" w:rsidR="000B2733" w:rsidRPr="001956CF" w:rsidRDefault="000B2733" w:rsidP="000B2733">
      <w:pPr>
        <w:pStyle w:val="Bibliografia"/>
        <w:spacing w:after="160" w:line="240" w:lineRule="auto"/>
        <w:rPr>
          <w:sz w:val="22"/>
        </w:rPr>
      </w:pPr>
      <w:r w:rsidRPr="001956CF">
        <w:rPr>
          <w:sz w:val="22"/>
        </w:rPr>
        <w:lastRenderedPageBreak/>
        <w:t xml:space="preserve">Pinto, María &amp; Sales, Dora. 2007. A </w:t>
      </w:r>
      <w:proofErr w:type="spellStart"/>
      <w:r w:rsidRPr="001956CF">
        <w:rPr>
          <w:sz w:val="22"/>
        </w:rPr>
        <w:t>research</w:t>
      </w:r>
      <w:proofErr w:type="spellEnd"/>
      <w:r w:rsidRPr="001956CF">
        <w:rPr>
          <w:sz w:val="22"/>
        </w:rPr>
        <w:t xml:space="preserve"> case study </w:t>
      </w:r>
      <w:proofErr w:type="spellStart"/>
      <w:r w:rsidRPr="001956CF">
        <w:rPr>
          <w:sz w:val="22"/>
        </w:rPr>
        <w:t>for</w:t>
      </w:r>
      <w:proofErr w:type="spellEnd"/>
      <w:r w:rsidRPr="001956CF">
        <w:rPr>
          <w:sz w:val="22"/>
        </w:rPr>
        <w:t xml:space="preserve"> user-</w:t>
      </w:r>
      <w:proofErr w:type="spellStart"/>
      <w:r w:rsidRPr="001956CF">
        <w:rPr>
          <w:sz w:val="22"/>
        </w:rPr>
        <w:t>centred</w:t>
      </w:r>
      <w:proofErr w:type="spellEnd"/>
      <w:r w:rsidRPr="001956CF">
        <w:rPr>
          <w:sz w:val="22"/>
        </w:rPr>
        <w:t xml:space="preserve"> </w:t>
      </w:r>
      <w:proofErr w:type="spellStart"/>
      <w:r w:rsidRPr="001956CF">
        <w:rPr>
          <w:sz w:val="22"/>
        </w:rPr>
        <w:t>information</w:t>
      </w:r>
      <w:proofErr w:type="spellEnd"/>
      <w:r w:rsidRPr="001956CF">
        <w:rPr>
          <w:sz w:val="22"/>
        </w:rPr>
        <w:t xml:space="preserve"> </w:t>
      </w:r>
      <w:proofErr w:type="spellStart"/>
      <w:r w:rsidRPr="001956CF">
        <w:rPr>
          <w:sz w:val="22"/>
        </w:rPr>
        <w:t>literacy</w:t>
      </w:r>
      <w:proofErr w:type="spellEnd"/>
      <w:r w:rsidRPr="001956CF">
        <w:rPr>
          <w:sz w:val="22"/>
        </w:rPr>
        <w:t xml:space="preserve"> </w:t>
      </w:r>
      <w:proofErr w:type="spellStart"/>
      <w:r w:rsidRPr="001956CF">
        <w:rPr>
          <w:sz w:val="22"/>
        </w:rPr>
        <w:t>instruction</w:t>
      </w:r>
      <w:proofErr w:type="spellEnd"/>
      <w:r w:rsidRPr="001956CF">
        <w:rPr>
          <w:sz w:val="22"/>
        </w:rPr>
        <w:t xml:space="preserve">: </w:t>
      </w:r>
      <w:proofErr w:type="spellStart"/>
      <w:r w:rsidRPr="001956CF">
        <w:rPr>
          <w:sz w:val="22"/>
        </w:rPr>
        <w:t>information</w:t>
      </w:r>
      <w:proofErr w:type="spellEnd"/>
      <w:r w:rsidRPr="001956CF">
        <w:rPr>
          <w:sz w:val="22"/>
        </w:rPr>
        <w:t xml:space="preserve"> </w:t>
      </w:r>
      <w:proofErr w:type="spellStart"/>
      <w:r w:rsidRPr="001956CF">
        <w:rPr>
          <w:sz w:val="22"/>
        </w:rPr>
        <w:t>behaviour</w:t>
      </w:r>
      <w:proofErr w:type="spellEnd"/>
      <w:r w:rsidRPr="001956CF">
        <w:rPr>
          <w:sz w:val="22"/>
        </w:rPr>
        <w:t xml:space="preserve"> </w:t>
      </w:r>
      <w:proofErr w:type="spellStart"/>
      <w:r w:rsidRPr="001956CF">
        <w:rPr>
          <w:sz w:val="22"/>
        </w:rPr>
        <w:t>of</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sz w:val="22"/>
        </w:rPr>
        <w:t>trainees</w:t>
      </w:r>
      <w:proofErr w:type="spellEnd"/>
      <w:r w:rsidRPr="001956CF">
        <w:rPr>
          <w:sz w:val="22"/>
        </w:rPr>
        <w:t xml:space="preserve">. </w:t>
      </w:r>
      <w:proofErr w:type="spellStart"/>
      <w:r w:rsidRPr="001956CF">
        <w:rPr>
          <w:i/>
          <w:iCs/>
          <w:sz w:val="22"/>
        </w:rPr>
        <w:t>Journal</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Pr="001956CF">
        <w:rPr>
          <w:i/>
          <w:iCs/>
          <w:sz w:val="22"/>
        </w:rPr>
        <w:t>Information</w:t>
      </w:r>
      <w:proofErr w:type="spellEnd"/>
      <w:r w:rsidRPr="001956CF">
        <w:rPr>
          <w:i/>
          <w:iCs/>
          <w:sz w:val="22"/>
        </w:rPr>
        <w:t xml:space="preserve"> Science</w:t>
      </w:r>
      <w:r w:rsidRPr="001956CF">
        <w:rPr>
          <w:sz w:val="22"/>
        </w:rPr>
        <w:t xml:space="preserve"> 33(5</w:t>
      </w:r>
      <w:r w:rsidR="00CB7803">
        <w:rPr>
          <w:sz w:val="22"/>
        </w:rPr>
        <w:t>):</w:t>
      </w:r>
      <w:r w:rsidRPr="001956CF">
        <w:rPr>
          <w:sz w:val="22"/>
        </w:rPr>
        <w:t xml:space="preserve"> 531–550.</w:t>
      </w:r>
    </w:p>
    <w:p w14:paraId="15552DF5" w14:textId="45CCF454" w:rsidR="000B2733" w:rsidRPr="001956CF" w:rsidRDefault="000B2733" w:rsidP="000B2733">
      <w:pPr>
        <w:pStyle w:val="Bibliografia"/>
        <w:spacing w:after="160" w:line="240" w:lineRule="auto"/>
        <w:rPr>
          <w:sz w:val="22"/>
        </w:rPr>
      </w:pPr>
      <w:proofErr w:type="spellStart"/>
      <w:r w:rsidRPr="001956CF">
        <w:rPr>
          <w:sz w:val="22"/>
        </w:rPr>
        <w:t>Prieto</w:t>
      </w:r>
      <w:proofErr w:type="spellEnd"/>
      <w:r w:rsidRPr="001956CF">
        <w:rPr>
          <w:sz w:val="22"/>
        </w:rPr>
        <w:t xml:space="preserve"> </w:t>
      </w:r>
      <w:proofErr w:type="spellStart"/>
      <w:r w:rsidRPr="001956CF">
        <w:rPr>
          <w:sz w:val="22"/>
        </w:rPr>
        <w:t>Ramos</w:t>
      </w:r>
      <w:proofErr w:type="spellEnd"/>
      <w:r w:rsidRPr="001956CF">
        <w:rPr>
          <w:sz w:val="22"/>
        </w:rPr>
        <w:t xml:space="preserve">, Fernando. 2020. </w:t>
      </w:r>
      <w:proofErr w:type="spellStart"/>
      <w:r w:rsidRPr="001956CF">
        <w:rPr>
          <w:sz w:val="22"/>
        </w:rPr>
        <w:t>The</w:t>
      </w:r>
      <w:proofErr w:type="spellEnd"/>
      <w:r w:rsidRPr="001956CF">
        <w:rPr>
          <w:sz w:val="22"/>
        </w:rPr>
        <w:t xml:space="preserve"> use </w:t>
      </w:r>
      <w:proofErr w:type="spellStart"/>
      <w:r w:rsidRPr="001956CF">
        <w:rPr>
          <w:sz w:val="22"/>
        </w:rPr>
        <w:t>of</w:t>
      </w:r>
      <w:proofErr w:type="spellEnd"/>
      <w:r w:rsidRPr="001956CF">
        <w:rPr>
          <w:sz w:val="22"/>
        </w:rPr>
        <w:t xml:space="preserve"> </w:t>
      </w:r>
      <w:proofErr w:type="spellStart"/>
      <w:r w:rsidRPr="001956CF">
        <w:rPr>
          <w:sz w:val="22"/>
        </w:rPr>
        <w:t>resources</w:t>
      </w:r>
      <w:proofErr w:type="spellEnd"/>
      <w:r w:rsidRPr="001956CF">
        <w:rPr>
          <w:sz w:val="22"/>
        </w:rPr>
        <w:t xml:space="preserve"> </w:t>
      </w:r>
      <w:proofErr w:type="spellStart"/>
      <w:r w:rsidRPr="001956CF">
        <w:rPr>
          <w:sz w:val="22"/>
        </w:rPr>
        <w:t>for</w:t>
      </w:r>
      <w:proofErr w:type="spellEnd"/>
      <w:r w:rsidRPr="001956CF">
        <w:rPr>
          <w:sz w:val="22"/>
        </w:rPr>
        <w:t xml:space="preserve"> </w:t>
      </w:r>
      <w:proofErr w:type="spellStart"/>
      <w:r w:rsidRPr="001956CF">
        <w:rPr>
          <w:sz w:val="22"/>
        </w:rPr>
        <w:t>legal</w:t>
      </w:r>
      <w:proofErr w:type="spellEnd"/>
      <w:r w:rsidRPr="001956CF">
        <w:rPr>
          <w:sz w:val="22"/>
        </w:rPr>
        <w:t xml:space="preserve"> </w:t>
      </w:r>
      <w:proofErr w:type="spellStart"/>
      <w:r w:rsidRPr="001956CF">
        <w:rPr>
          <w:sz w:val="22"/>
        </w:rPr>
        <w:t>terminological</w:t>
      </w:r>
      <w:proofErr w:type="spellEnd"/>
      <w:r w:rsidRPr="001956CF">
        <w:rPr>
          <w:sz w:val="22"/>
        </w:rPr>
        <w:t xml:space="preserve"> </w:t>
      </w:r>
      <w:proofErr w:type="spellStart"/>
      <w:r w:rsidRPr="001956CF">
        <w:rPr>
          <w:sz w:val="22"/>
        </w:rPr>
        <w:t>decision-making</w:t>
      </w:r>
      <w:proofErr w:type="spellEnd"/>
      <w:r w:rsidR="00477835">
        <w:rPr>
          <w:sz w:val="22"/>
        </w:rPr>
        <w:t>.</w:t>
      </w:r>
      <w:r w:rsidRPr="001956CF">
        <w:rPr>
          <w:sz w:val="22"/>
        </w:rPr>
        <w:t xml:space="preserve"> </w:t>
      </w:r>
      <w:proofErr w:type="spellStart"/>
      <w:r w:rsidR="00477835">
        <w:rPr>
          <w:sz w:val="22"/>
        </w:rPr>
        <w:t>P</w:t>
      </w:r>
      <w:r w:rsidRPr="001956CF">
        <w:rPr>
          <w:sz w:val="22"/>
        </w:rPr>
        <w:t>atterns</w:t>
      </w:r>
      <w:proofErr w:type="spellEnd"/>
      <w:r w:rsidRPr="001956CF">
        <w:rPr>
          <w:sz w:val="22"/>
        </w:rPr>
        <w:t xml:space="preserve"> and profile </w:t>
      </w:r>
      <w:proofErr w:type="spellStart"/>
      <w:r w:rsidRPr="001956CF">
        <w:rPr>
          <w:sz w:val="22"/>
        </w:rPr>
        <w:t>variations</w:t>
      </w:r>
      <w:proofErr w:type="spellEnd"/>
      <w:r w:rsidRPr="001956CF">
        <w:rPr>
          <w:sz w:val="22"/>
        </w:rPr>
        <w:t xml:space="preserve"> </w:t>
      </w:r>
      <w:proofErr w:type="spellStart"/>
      <w:r w:rsidRPr="001956CF">
        <w:rPr>
          <w:sz w:val="22"/>
        </w:rPr>
        <w:t>among</w:t>
      </w:r>
      <w:proofErr w:type="spellEnd"/>
      <w:r w:rsidRPr="001956CF">
        <w:rPr>
          <w:sz w:val="22"/>
        </w:rPr>
        <w:t xml:space="preserve"> </w:t>
      </w:r>
      <w:proofErr w:type="spellStart"/>
      <w:r w:rsidRPr="001956CF">
        <w:rPr>
          <w:sz w:val="22"/>
        </w:rPr>
        <w:t>institutional</w:t>
      </w:r>
      <w:proofErr w:type="spellEnd"/>
      <w:r w:rsidRPr="001956CF">
        <w:rPr>
          <w:sz w:val="22"/>
        </w:rPr>
        <w:t xml:space="preserve"> </w:t>
      </w:r>
      <w:proofErr w:type="spellStart"/>
      <w:r w:rsidRPr="001956CF">
        <w:rPr>
          <w:sz w:val="22"/>
        </w:rPr>
        <w:t>translators</w:t>
      </w:r>
      <w:proofErr w:type="spellEnd"/>
      <w:r w:rsidRPr="001956CF">
        <w:rPr>
          <w:sz w:val="22"/>
        </w:rPr>
        <w:t xml:space="preserve">. </w:t>
      </w:r>
      <w:proofErr w:type="spellStart"/>
      <w:r w:rsidRPr="001956CF">
        <w:rPr>
          <w:i/>
          <w:iCs/>
          <w:sz w:val="22"/>
        </w:rPr>
        <w:t>Perspectives</w:t>
      </w:r>
      <w:proofErr w:type="spellEnd"/>
      <w:r w:rsidRPr="001956CF">
        <w:rPr>
          <w:sz w:val="22"/>
        </w:rPr>
        <w:t xml:space="preserve"> 1–33.</w:t>
      </w:r>
    </w:p>
    <w:p w14:paraId="7FD0C187" w14:textId="7290B4C8" w:rsidR="000B2733" w:rsidRPr="001956CF" w:rsidRDefault="000B2733" w:rsidP="000B2733">
      <w:pPr>
        <w:pStyle w:val="Bibliografia"/>
        <w:spacing w:after="160" w:line="240" w:lineRule="auto"/>
        <w:rPr>
          <w:sz w:val="22"/>
        </w:rPr>
      </w:pPr>
      <w:proofErr w:type="spellStart"/>
      <w:r w:rsidRPr="001956CF">
        <w:rPr>
          <w:sz w:val="22"/>
        </w:rPr>
        <w:t>Raído</w:t>
      </w:r>
      <w:proofErr w:type="spellEnd"/>
      <w:r w:rsidRPr="001956CF">
        <w:rPr>
          <w:sz w:val="22"/>
        </w:rPr>
        <w:t xml:space="preserve">, Vanessa </w:t>
      </w:r>
      <w:proofErr w:type="spellStart"/>
      <w:r w:rsidRPr="001956CF">
        <w:rPr>
          <w:sz w:val="22"/>
        </w:rPr>
        <w:t>Enríquez</w:t>
      </w:r>
      <w:proofErr w:type="spellEnd"/>
      <w:r w:rsidRPr="001956CF">
        <w:rPr>
          <w:sz w:val="22"/>
        </w:rPr>
        <w:t xml:space="preserve"> &amp; </w:t>
      </w:r>
      <w:proofErr w:type="spellStart"/>
      <w:r w:rsidRPr="001956CF">
        <w:rPr>
          <w:sz w:val="22"/>
        </w:rPr>
        <w:t>Cai</w:t>
      </w:r>
      <w:proofErr w:type="spellEnd"/>
      <w:r w:rsidRPr="001956CF">
        <w:rPr>
          <w:sz w:val="22"/>
        </w:rPr>
        <w:t xml:space="preserve">, </w:t>
      </w:r>
      <w:proofErr w:type="spellStart"/>
      <w:r w:rsidRPr="001956CF">
        <w:rPr>
          <w:sz w:val="22"/>
        </w:rPr>
        <w:t>Yuxing</w:t>
      </w:r>
      <w:proofErr w:type="spellEnd"/>
      <w:r w:rsidRPr="001956CF">
        <w:rPr>
          <w:sz w:val="22"/>
        </w:rPr>
        <w:t xml:space="preserve">. 2023. </w:t>
      </w:r>
      <w:proofErr w:type="spellStart"/>
      <w:r w:rsidRPr="001956CF">
        <w:rPr>
          <w:sz w:val="22"/>
        </w:rPr>
        <w:t>Changes</w:t>
      </w:r>
      <w:proofErr w:type="spellEnd"/>
      <w:r w:rsidRPr="001956CF">
        <w:rPr>
          <w:sz w:val="22"/>
        </w:rPr>
        <w:t xml:space="preserve"> in web </w:t>
      </w:r>
      <w:proofErr w:type="spellStart"/>
      <w:r w:rsidRPr="001956CF">
        <w:rPr>
          <w:sz w:val="22"/>
        </w:rPr>
        <w:t>search</w:t>
      </w:r>
      <w:proofErr w:type="spellEnd"/>
      <w:r w:rsidRPr="001956CF">
        <w:rPr>
          <w:sz w:val="22"/>
        </w:rPr>
        <w:t xml:space="preserve"> </w:t>
      </w:r>
      <w:proofErr w:type="spellStart"/>
      <w:r w:rsidRPr="001956CF">
        <w:rPr>
          <w:sz w:val="22"/>
        </w:rPr>
        <w:t>query</w:t>
      </w:r>
      <w:proofErr w:type="spellEnd"/>
      <w:r w:rsidRPr="001956CF">
        <w:rPr>
          <w:sz w:val="22"/>
        </w:rPr>
        <w:t xml:space="preserve"> </w:t>
      </w:r>
      <w:proofErr w:type="spellStart"/>
      <w:r w:rsidRPr="001956CF">
        <w:rPr>
          <w:sz w:val="22"/>
        </w:rPr>
        <w:t>behavior</w:t>
      </w:r>
      <w:proofErr w:type="spellEnd"/>
      <w:r w:rsidRPr="001956CF">
        <w:rPr>
          <w:sz w:val="22"/>
        </w:rPr>
        <w:t xml:space="preserve"> </w:t>
      </w:r>
      <w:proofErr w:type="spellStart"/>
      <w:r w:rsidRPr="001956CF">
        <w:rPr>
          <w:sz w:val="22"/>
        </w:rPr>
        <w:t>of</w:t>
      </w:r>
      <w:proofErr w:type="spellEnd"/>
      <w:r w:rsidRPr="001956CF">
        <w:rPr>
          <w:sz w:val="22"/>
        </w:rPr>
        <w:t xml:space="preserve"> </w:t>
      </w:r>
      <w:proofErr w:type="spellStart"/>
      <w:r w:rsidRPr="001956CF">
        <w:rPr>
          <w:sz w:val="22"/>
        </w:rPr>
        <w:t>English</w:t>
      </w:r>
      <w:proofErr w:type="spellEnd"/>
      <w:r w:rsidRPr="001956CF">
        <w:rPr>
          <w:sz w:val="22"/>
        </w:rPr>
        <w:t>-to-</w:t>
      </w:r>
      <w:proofErr w:type="spellStart"/>
      <w:r w:rsidRPr="001956CF">
        <w:rPr>
          <w:sz w:val="22"/>
        </w:rPr>
        <w:t>Chinese</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sz w:val="22"/>
        </w:rPr>
        <w:t>trainees</w:t>
      </w:r>
      <w:proofErr w:type="spellEnd"/>
      <w:r w:rsidRPr="001956CF">
        <w:rPr>
          <w:sz w:val="22"/>
        </w:rPr>
        <w:t xml:space="preserve">. </w:t>
      </w:r>
      <w:r w:rsidRPr="001956CF">
        <w:rPr>
          <w:i/>
          <w:iCs/>
          <w:sz w:val="22"/>
        </w:rPr>
        <w:t>Ampersand</w:t>
      </w:r>
      <w:r w:rsidRPr="001956CF">
        <w:rPr>
          <w:sz w:val="22"/>
        </w:rPr>
        <w:t xml:space="preserve"> 11(100137</w:t>
      </w:r>
      <w:r w:rsidR="00CB7803">
        <w:rPr>
          <w:sz w:val="22"/>
        </w:rPr>
        <w:t>):</w:t>
      </w:r>
      <w:r w:rsidRPr="001956CF">
        <w:rPr>
          <w:sz w:val="22"/>
        </w:rPr>
        <w:t xml:space="preserve"> 1–14. </w:t>
      </w:r>
      <w:proofErr w:type="spellStart"/>
      <w:r w:rsidR="005B437D">
        <w:rPr>
          <w:sz w:val="22"/>
        </w:rPr>
        <w:t>doi</w:t>
      </w:r>
      <w:proofErr w:type="spellEnd"/>
      <w:r w:rsidR="005B437D">
        <w:rPr>
          <w:sz w:val="22"/>
        </w:rPr>
        <w:t>: </w:t>
      </w:r>
      <w:r w:rsidRPr="001956CF">
        <w:rPr>
          <w:sz w:val="22"/>
        </w:rPr>
        <w:t>10.1016/j.amper.2023.100137</w:t>
      </w:r>
      <w:r w:rsidR="005B437D">
        <w:rPr>
          <w:sz w:val="22"/>
        </w:rPr>
        <w:t>.</w:t>
      </w:r>
    </w:p>
    <w:p w14:paraId="069D5AB9" w14:textId="412B359D" w:rsidR="000B2733" w:rsidRPr="001956CF" w:rsidRDefault="000B2733" w:rsidP="000B2733">
      <w:pPr>
        <w:pStyle w:val="Bibliografia"/>
        <w:spacing w:after="160" w:line="240" w:lineRule="auto"/>
        <w:rPr>
          <w:sz w:val="22"/>
        </w:rPr>
      </w:pPr>
      <w:r w:rsidRPr="001956CF">
        <w:rPr>
          <w:sz w:val="22"/>
        </w:rPr>
        <w:t xml:space="preserve">Sales, Dora &amp; Pinto, María &amp; </w:t>
      </w:r>
      <w:proofErr w:type="spellStart"/>
      <w:r w:rsidRPr="001956CF">
        <w:rPr>
          <w:sz w:val="22"/>
        </w:rPr>
        <w:t>Fernández-Ramos</w:t>
      </w:r>
      <w:proofErr w:type="spellEnd"/>
      <w:r w:rsidRPr="001956CF">
        <w:rPr>
          <w:sz w:val="22"/>
        </w:rPr>
        <w:t xml:space="preserve">, Andrés. 2018. </w:t>
      </w:r>
      <w:proofErr w:type="spellStart"/>
      <w:r w:rsidRPr="001956CF">
        <w:rPr>
          <w:sz w:val="22"/>
        </w:rPr>
        <w:t>Undressing</w:t>
      </w:r>
      <w:proofErr w:type="spellEnd"/>
      <w:r w:rsidRPr="001956CF">
        <w:rPr>
          <w:sz w:val="22"/>
        </w:rPr>
        <w:t xml:space="preserve"> </w:t>
      </w:r>
      <w:proofErr w:type="spellStart"/>
      <w:r w:rsidRPr="001956CF">
        <w:rPr>
          <w:sz w:val="22"/>
        </w:rPr>
        <w:t>information</w:t>
      </w:r>
      <w:proofErr w:type="spellEnd"/>
      <w:r w:rsidRPr="001956CF">
        <w:rPr>
          <w:sz w:val="22"/>
        </w:rPr>
        <w:t xml:space="preserve"> </w:t>
      </w:r>
      <w:proofErr w:type="spellStart"/>
      <w:r w:rsidRPr="001956CF">
        <w:rPr>
          <w:sz w:val="22"/>
        </w:rPr>
        <w:t>behaviour</w:t>
      </w:r>
      <w:proofErr w:type="spellEnd"/>
      <w:r w:rsidRPr="001956CF">
        <w:rPr>
          <w:sz w:val="22"/>
        </w:rPr>
        <w:t xml:space="preserve"> in </w:t>
      </w:r>
      <w:proofErr w:type="spellStart"/>
      <w:r w:rsidRPr="001956CF">
        <w:rPr>
          <w:sz w:val="22"/>
        </w:rPr>
        <w:t>the</w:t>
      </w:r>
      <w:proofErr w:type="spellEnd"/>
      <w:r w:rsidRPr="001956CF">
        <w:rPr>
          <w:sz w:val="22"/>
        </w:rPr>
        <w:t xml:space="preserve"> </w:t>
      </w:r>
      <w:proofErr w:type="spellStart"/>
      <w:r w:rsidRPr="001956CF">
        <w:rPr>
          <w:sz w:val="22"/>
        </w:rPr>
        <w:t>field</w:t>
      </w:r>
      <w:proofErr w:type="spellEnd"/>
      <w:r w:rsidRPr="001956CF">
        <w:rPr>
          <w:sz w:val="22"/>
        </w:rPr>
        <w:t xml:space="preserve"> </w:t>
      </w:r>
      <w:proofErr w:type="spellStart"/>
      <w:r w:rsidRPr="001956CF">
        <w:rPr>
          <w:sz w:val="22"/>
        </w:rPr>
        <w:t>of</w:t>
      </w:r>
      <w:proofErr w:type="spellEnd"/>
      <w:r w:rsidRPr="001956CF">
        <w:rPr>
          <w:sz w:val="22"/>
        </w:rPr>
        <w:t xml:space="preserve"> </w:t>
      </w:r>
      <w:proofErr w:type="spellStart"/>
      <w:r w:rsidRPr="001956CF">
        <w:rPr>
          <w:sz w:val="22"/>
        </w:rPr>
        <w:t>translation</w:t>
      </w:r>
      <w:proofErr w:type="spellEnd"/>
      <w:r w:rsidR="00477835">
        <w:rPr>
          <w:sz w:val="22"/>
        </w:rPr>
        <w:t>.</w:t>
      </w:r>
      <w:r w:rsidRPr="001956CF">
        <w:rPr>
          <w:sz w:val="22"/>
        </w:rPr>
        <w:t xml:space="preserve"> A case study </w:t>
      </w:r>
      <w:proofErr w:type="spellStart"/>
      <w:r w:rsidRPr="001956CF">
        <w:rPr>
          <w:sz w:val="22"/>
        </w:rPr>
        <w:t>with</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sz w:val="22"/>
        </w:rPr>
        <w:t>trainees</w:t>
      </w:r>
      <w:proofErr w:type="spellEnd"/>
      <w:r w:rsidRPr="001956CF">
        <w:rPr>
          <w:sz w:val="22"/>
        </w:rPr>
        <w:t xml:space="preserve">. </w:t>
      </w:r>
      <w:proofErr w:type="spellStart"/>
      <w:r w:rsidRPr="001956CF">
        <w:rPr>
          <w:i/>
          <w:iCs/>
          <w:sz w:val="22"/>
        </w:rPr>
        <w:t>Journal</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Pr="001956CF">
        <w:rPr>
          <w:i/>
          <w:iCs/>
          <w:sz w:val="22"/>
        </w:rPr>
        <w:t>Librarianship</w:t>
      </w:r>
      <w:proofErr w:type="spellEnd"/>
      <w:r w:rsidRPr="001956CF">
        <w:rPr>
          <w:i/>
          <w:iCs/>
          <w:sz w:val="22"/>
        </w:rPr>
        <w:t xml:space="preserve"> and </w:t>
      </w:r>
      <w:proofErr w:type="spellStart"/>
      <w:r w:rsidRPr="001956CF">
        <w:rPr>
          <w:i/>
          <w:iCs/>
          <w:sz w:val="22"/>
        </w:rPr>
        <w:t>Information</w:t>
      </w:r>
      <w:proofErr w:type="spellEnd"/>
      <w:r w:rsidRPr="001956CF">
        <w:rPr>
          <w:i/>
          <w:iCs/>
          <w:sz w:val="22"/>
        </w:rPr>
        <w:t xml:space="preserve"> Science</w:t>
      </w:r>
      <w:r w:rsidRPr="001956CF">
        <w:rPr>
          <w:sz w:val="22"/>
        </w:rPr>
        <w:t xml:space="preserve"> 50(2</w:t>
      </w:r>
      <w:r w:rsidR="00CB7803">
        <w:rPr>
          <w:sz w:val="22"/>
        </w:rPr>
        <w:t>):</w:t>
      </w:r>
      <w:r w:rsidRPr="001956CF">
        <w:rPr>
          <w:sz w:val="22"/>
        </w:rPr>
        <w:t xml:space="preserve"> 186–198.</w:t>
      </w:r>
    </w:p>
    <w:p w14:paraId="5DAE164A" w14:textId="77777777" w:rsidR="000B2733" w:rsidRPr="001956CF" w:rsidRDefault="000B2733" w:rsidP="000B2733">
      <w:pPr>
        <w:pStyle w:val="Bibliografia"/>
        <w:spacing w:after="160" w:line="240" w:lineRule="auto"/>
        <w:rPr>
          <w:sz w:val="22"/>
        </w:rPr>
      </w:pPr>
      <w:proofErr w:type="spellStart"/>
      <w:r w:rsidRPr="001956CF">
        <w:rPr>
          <w:sz w:val="22"/>
        </w:rPr>
        <w:t>Šarčević</w:t>
      </w:r>
      <w:proofErr w:type="spellEnd"/>
      <w:r w:rsidRPr="001956CF">
        <w:rPr>
          <w:sz w:val="22"/>
        </w:rPr>
        <w:t xml:space="preserve">, Susan. 2000. </w:t>
      </w:r>
      <w:r w:rsidRPr="001956CF">
        <w:rPr>
          <w:i/>
          <w:iCs/>
          <w:sz w:val="22"/>
        </w:rPr>
        <w:t xml:space="preserve">New </w:t>
      </w:r>
      <w:proofErr w:type="spellStart"/>
      <w:r w:rsidRPr="001956CF">
        <w:rPr>
          <w:i/>
          <w:iCs/>
          <w:sz w:val="22"/>
        </w:rPr>
        <w:t>Approach</w:t>
      </w:r>
      <w:proofErr w:type="spellEnd"/>
      <w:r w:rsidRPr="001956CF">
        <w:rPr>
          <w:i/>
          <w:iCs/>
          <w:sz w:val="22"/>
        </w:rPr>
        <w:t xml:space="preserve"> to </w:t>
      </w:r>
      <w:proofErr w:type="spellStart"/>
      <w:r w:rsidRPr="001956CF">
        <w:rPr>
          <w:i/>
          <w:iCs/>
          <w:sz w:val="22"/>
        </w:rPr>
        <w:t>Legal</w:t>
      </w:r>
      <w:proofErr w:type="spellEnd"/>
      <w:r w:rsidRPr="001956CF">
        <w:rPr>
          <w:i/>
          <w:iCs/>
          <w:sz w:val="22"/>
        </w:rPr>
        <w:t xml:space="preserve"> </w:t>
      </w:r>
      <w:proofErr w:type="spellStart"/>
      <w:r w:rsidRPr="001956CF">
        <w:rPr>
          <w:i/>
          <w:iCs/>
          <w:sz w:val="22"/>
        </w:rPr>
        <w:t>Translation</w:t>
      </w:r>
      <w:proofErr w:type="spellEnd"/>
      <w:r w:rsidRPr="001956CF">
        <w:rPr>
          <w:sz w:val="22"/>
        </w:rPr>
        <w:t xml:space="preserve">. </w:t>
      </w:r>
      <w:proofErr w:type="spellStart"/>
      <w:r w:rsidRPr="001956CF">
        <w:rPr>
          <w:sz w:val="22"/>
        </w:rPr>
        <w:t>Hague</w:t>
      </w:r>
      <w:proofErr w:type="spellEnd"/>
      <w:r w:rsidRPr="001956CF">
        <w:rPr>
          <w:sz w:val="22"/>
        </w:rPr>
        <w:t xml:space="preserve">: </w:t>
      </w:r>
      <w:proofErr w:type="spellStart"/>
      <w:r w:rsidRPr="001956CF">
        <w:rPr>
          <w:sz w:val="22"/>
        </w:rPr>
        <w:t>Kluwer</w:t>
      </w:r>
      <w:proofErr w:type="spellEnd"/>
      <w:r w:rsidRPr="001956CF">
        <w:rPr>
          <w:sz w:val="22"/>
        </w:rPr>
        <w:t xml:space="preserve"> </w:t>
      </w:r>
      <w:proofErr w:type="spellStart"/>
      <w:r w:rsidRPr="001956CF">
        <w:rPr>
          <w:sz w:val="22"/>
        </w:rPr>
        <w:t>Law</w:t>
      </w:r>
      <w:proofErr w:type="spellEnd"/>
      <w:r w:rsidRPr="001956CF">
        <w:rPr>
          <w:sz w:val="22"/>
        </w:rPr>
        <w:t xml:space="preserve"> International.</w:t>
      </w:r>
    </w:p>
    <w:p w14:paraId="7A99FFBA" w14:textId="2A5DC179" w:rsidR="000B2733" w:rsidRDefault="000B2733" w:rsidP="000B2733">
      <w:pPr>
        <w:pStyle w:val="Bibliografia"/>
        <w:spacing w:after="160" w:line="240" w:lineRule="auto"/>
        <w:rPr>
          <w:sz w:val="22"/>
        </w:rPr>
      </w:pPr>
      <w:proofErr w:type="spellStart"/>
      <w:r w:rsidRPr="001956CF">
        <w:rPr>
          <w:sz w:val="22"/>
        </w:rPr>
        <w:t>Shih</w:t>
      </w:r>
      <w:proofErr w:type="spellEnd"/>
      <w:r w:rsidRPr="001956CF">
        <w:rPr>
          <w:sz w:val="22"/>
        </w:rPr>
        <w:t xml:space="preserve">, Claire Y. 2019. A </w:t>
      </w:r>
      <w:proofErr w:type="spellStart"/>
      <w:r w:rsidRPr="001956CF">
        <w:rPr>
          <w:sz w:val="22"/>
        </w:rPr>
        <w:t>quest</w:t>
      </w:r>
      <w:proofErr w:type="spellEnd"/>
      <w:r w:rsidRPr="001956CF">
        <w:rPr>
          <w:sz w:val="22"/>
        </w:rPr>
        <w:t xml:space="preserve"> </w:t>
      </w:r>
      <w:proofErr w:type="spellStart"/>
      <w:r w:rsidRPr="001956CF">
        <w:rPr>
          <w:sz w:val="22"/>
        </w:rPr>
        <w:t>for</w:t>
      </w:r>
      <w:proofErr w:type="spellEnd"/>
      <w:r w:rsidRPr="001956CF">
        <w:rPr>
          <w:sz w:val="22"/>
        </w:rPr>
        <w:t xml:space="preserve"> web </w:t>
      </w:r>
      <w:proofErr w:type="spellStart"/>
      <w:r w:rsidRPr="001956CF">
        <w:rPr>
          <w:sz w:val="22"/>
        </w:rPr>
        <w:t>search</w:t>
      </w:r>
      <w:proofErr w:type="spellEnd"/>
      <w:r w:rsidRPr="001956CF">
        <w:rPr>
          <w:sz w:val="22"/>
        </w:rPr>
        <w:t xml:space="preserve"> </w:t>
      </w:r>
      <w:proofErr w:type="spellStart"/>
      <w:r w:rsidRPr="001956CF">
        <w:rPr>
          <w:sz w:val="22"/>
        </w:rPr>
        <w:t>optimisation</w:t>
      </w:r>
      <w:proofErr w:type="spellEnd"/>
      <w:r w:rsidRPr="001956CF">
        <w:rPr>
          <w:sz w:val="22"/>
        </w:rPr>
        <w:t xml:space="preserve">: </w:t>
      </w:r>
      <w:proofErr w:type="spellStart"/>
      <w:r w:rsidRPr="001956CF">
        <w:rPr>
          <w:sz w:val="22"/>
        </w:rPr>
        <w:t>an</w:t>
      </w:r>
      <w:proofErr w:type="spellEnd"/>
      <w:r w:rsidRPr="001956CF">
        <w:rPr>
          <w:sz w:val="22"/>
        </w:rPr>
        <w:t xml:space="preserve"> evidence-</w:t>
      </w:r>
      <w:proofErr w:type="spellStart"/>
      <w:r w:rsidRPr="001956CF">
        <w:rPr>
          <w:sz w:val="22"/>
        </w:rPr>
        <w:t>based</w:t>
      </w:r>
      <w:proofErr w:type="spellEnd"/>
      <w:r w:rsidRPr="001956CF">
        <w:rPr>
          <w:sz w:val="22"/>
        </w:rPr>
        <w:t xml:space="preserve"> </w:t>
      </w:r>
      <w:proofErr w:type="spellStart"/>
      <w:r w:rsidRPr="001956CF">
        <w:rPr>
          <w:sz w:val="22"/>
        </w:rPr>
        <w:t>approach</w:t>
      </w:r>
      <w:proofErr w:type="spellEnd"/>
      <w:r w:rsidRPr="001956CF">
        <w:rPr>
          <w:sz w:val="22"/>
        </w:rPr>
        <w:t xml:space="preserve"> to </w:t>
      </w:r>
      <w:proofErr w:type="spellStart"/>
      <w:r w:rsidRPr="001956CF">
        <w:rPr>
          <w:sz w:val="22"/>
        </w:rPr>
        <w:t>trainee</w:t>
      </w:r>
      <w:proofErr w:type="spellEnd"/>
      <w:r w:rsidRPr="001956CF">
        <w:rPr>
          <w:sz w:val="22"/>
        </w:rPr>
        <w:t xml:space="preserve"> </w:t>
      </w:r>
      <w:proofErr w:type="spellStart"/>
      <w:r w:rsidRPr="001956CF">
        <w:rPr>
          <w:sz w:val="22"/>
        </w:rPr>
        <w:t>translators</w:t>
      </w:r>
      <w:proofErr w:type="spellEnd"/>
      <w:r>
        <w:rPr>
          <w:sz w:val="22"/>
        </w:rPr>
        <w:t>’</w:t>
      </w:r>
      <w:r w:rsidRPr="001956CF">
        <w:rPr>
          <w:sz w:val="22"/>
        </w:rPr>
        <w:t xml:space="preserve"> </w:t>
      </w:r>
      <w:proofErr w:type="spellStart"/>
      <w:r w:rsidRPr="001956CF">
        <w:rPr>
          <w:sz w:val="22"/>
        </w:rPr>
        <w:t>behaviour</w:t>
      </w:r>
      <w:proofErr w:type="spellEnd"/>
      <w:r w:rsidRPr="001956CF">
        <w:rPr>
          <w:sz w:val="22"/>
        </w:rPr>
        <w:t xml:space="preserve">. </w:t>
      </w:r>
      <w:proofErr w:type="spellStart"/>
      <w:r w:rsidRPr="001956CF">
        <w:rPr>
          <w:i/>
          <w:iCs/>
          <w:sz w:val="22"/>
        </w:rPr>
        <w:t>Perspectives</w:t>
      </w:r>
      <w:proofErr w:type="spellEnd"/>
      <w:r w:rsidRPr="001956CF">
        <w:rPr>
          <w:sz w:val="22"/>
        </w:rPr>
        <w:t xml:space="preserve"> 27(6</w:t>
      </w:r>
      <w:r w:rsidR="00CB7803">
        <w:rPr>
          <w:sz w:val="22"/>
        </w:rPr>
        <w:t>):</w:t>
      </w:r>
      <w:r w:rsidRPr="001956CF">
        <w:rPr>
          <w:sz w:val="22"/>
        </w:rPr>
        <w:t xml:space="preserve"> 908–923. </w:t>
      </w:r>
      <w:proofErr w:type="spellStart"/>
      <w:r w:rsidR="005B437D">
        <w:rPr>
          <w:sz w:val="22"/>
        </w:rPr>
        <w:t>doi</w:t>
      </w:r>
      <w:proofErr w:type="spellEnd"/>
      <w:r w:rsidR="005B437D">
        <w:rPr>
          <w:sz w:val="22"/>
        </w:rPr>
        <w:t>: </w:t>
      </w:r>
      <w:r w:rsidR="00840E26" w:rsidRPr="005B437D">
        <w:rPr>
          <w:sz w:val="22"/>
        </w:rPr>
        <w:t>10.1080/0907676X.2019.1579847</w:t>
      </w:r>
      <w:r w:rsidR="005B437D">
        <w:rPr>
          <w:sz w:val="22"/>
        </w:rPr>
        <w:t>.</w:t>
      </w:r>
    </w:p>
    <w:p w14:paraId="4BA127EE" w14:textId="48A8E877" w:rsidR="00840E26" w:rsidRPr="008C1D58" w:rsidRDefault="00840E26" w:rsidP="008C1D58">
      <w:pPr>
        <w:pStyle w:val="Bibliografia"/>
        <w:spacing w:after="160" w:line="240" w:lineRule="auto"/>
        <w:rPr>
          <w:sz w:val="22"/>
        </w:rPr>
      </w:pPr>
      <w:proofErr w:type="spellStart"/>
      <w:r w:rsidRPr="007624C1">
        <w:rPr>
          <w:sz w:val="22"/>
        </w:rPr>
        <w:t>Sycz-Opoń</w:t>
      </w:r>
      <w:proofErr w:type="spellEnd"/>
      <w:r w:rsidRPr="007624C1">
        <w:rPr>
          <w:sz w:val="22"/>
        </w:rPr>
        <w:t xml:space="preserve">, Joanna. 2011. </w:t>
      </w:r>
      <w:proofErr w:type="spellStart"/>
      <w:r w:rsidRPr="007624C1">
        <w:rPr>
          <w:sz w:val="22"/>
        </w:rPr>
        <w:t>Is</w:t>
      </w:r>
      <w:proofErr w:type="spellEnd"/>
      <w:r w:rsidRPr="007624C1">
        <w:rPr>
          <w:sz w:val="22"/>
        </w:rPr>
        <w:t xml:space="preserve"> a </w:t>
      </w:r>
      <w:proofErr w:type="spellStart"/>
      <w:r w:rsidR="005B437D">
        <w:rPr>
          <w:sz w:val="22"/>
        </w:rPr>
        <w:t>l</w:t>
      </w:r>
      <w:r w:rsidRPr="007624C1">
        <w:rPr>
          <w:sz w:val="22"/>
        </w:rPr>
        <w:t>egal</w:t>
      </w:r>
      <w:proofErr w:type="spellEnd"/>
      <w:r w:rsidRPr="007624C1">
        <w:rPr>
          <w:sz w:val="22"/>
        </w:rPr>
        <w:t xml:space="preserve"> </w:t>
      </w:r>
      <w:proofErr w:type="spellStart"/>
      <w:r w:rsidR="005B437D">
        <w:rPr>
          <w:sz w:val="22"/>
        </w:rPr>
        <w:t>l</w:t>
      </w:r>
      <w:r w:rsidRPr="007624C1">
        <w:rPr>
          <w:sz w:val="22"/>
        </w:rPr>
        <w:t>exicographer</w:t>
      </w:r>
      <w:proofErr w:type="spellEnd"/>
      <w:r w:rsidRPr="007624C1">
        <w:rPr>
          <w:sz w:val="22"/>
        </w:rPr>
        <w:t xml:space="preserve"> a </w:t>
      </w:r>
      <w:proofErr w:type="spellStart"/>
      <w:r w:rsidR="005B437D">
        <w:rPr>
          <w:sz w:val="22"/>
        </w:rPr>
        <w:t>m</w:t>
      </w:r>
      <w:r w:rsidRPr="007624C1">
        <w:rPr>
          <w:sz w:val="22"/>
        </w:rPr>
        <w:t>anipulator</w:t>
      </w:r>
      <w:proofErr w:type="spellEnd"/>
      <w:r w:rsidRPr="007624C1">
        <w:rPr>
          <w:sz w:val="22"/>
        </w:rPr>
        <w:t xml:space="preserve">? </w:t>
      </w:r>
      <w:proofErr w:type="spellStart"/>
      <w:r w:rsidRPr="007624C1">
        <w:rPr>
          <w:sz w:val="22"/>
        </w:rPr>
        <w:t>The</w:t>
      </w:r>
      <w:proofErr w:type="spellEnd"/>
      <w:r w:rsidRPr="007624C1">
        <w:rPr>
          <w:sz w:val="22"/>
        </w:rPr>
        <w:t xml:space="preserve"> </w:t>
      </w:r>
      <w:proofErr w:type="spellStart"/>
      <w:r w:rsidR="005B437D">
        <w:rPr>
          <w:sz w:val="22"/>
        </w:rPr>
        <w:t>i</w:t>
      </w:r>
      <w:r w:rsidRPr="007624C1">
        <w:rPr>
          <w:sz w:val="22"/>
        </w:rPr>
        <w:t>mpact</w:t>
      </w:r>
      <w:proofErr w:type="spellEnd"/>
      <w:r w:rsidRPr="007624C1">
        <w:rPr>
          <w:sz w:val="22"/>
        </w:rPr>
        <w:t xml:space="preserve"> </w:t>
      </w:r>
      <w:proofErr w:type="spellStart"/>
      <w:r w:rsidRPr="007624C1">
        <w:rPr>
          <w:sz w:val="22"/>
        </w:rPr>
        <w:t>of</w:t>
      </w:r>
      <w:proofErr w:type="spellEnd"/>
      <w:r w:rsidRPr="007624C1">
        <w:rPr>
          <w:sz w:val="22"/>
        </w:rPr>
        <w:t xml:space="preserve"> </w:t>
      </w:r>
      <w:proofErr w:type="spellStart"/>
      <w:r w:rsidR="005B437D">
        <w:rPr>
          <w:sz w:val="22"/>
        </w:rPr>
        <w:t>a</w:t>
      </w:r>
      <w:r w:rsidRPr="007624C1">
        <w:rPr>
          <w:sz w:val="22"/>
        </w:rPr>
        <w:t>uthor’s</w:t>
      </w:r>
      <w:proofErr w:type="spellEnd"/>
      <w:r w:rsidRPr="007624C1">
        <w:rPr>
          <w:sz w:val="22"/>
        </w:rPr>
        <w:t xml:space="preserve"> </w:t>
      </w:r>
      <w:proofErr w:type="spellStart"/>
      <w:r w:rsidR="005B437D">
        <w:rPr>
          <w:sz w:val="22"/>
        </w:rPr>
        <w:t>d</w:t>
      </w:r>
      <w:r w:rsidRPr="007624C1">
        <w:rPr>
          <w:sz w:val="22"/>
        </w:rPr>
        <w:t>ecisions</w:t>
      </w:r>
      <w:proofErr w:type="spellEnd"/>
      <w:r w:rsidRPr="007624C1">
        <w:rPr>
          <w:sz w:val="22"/>
        </w:rPr>
        <w:t xml:space="preserve"> on </w:t>
      </w:r>
      <w:proofErr w:type="spellStart"/>
      <w:r w:rsidRPr="007624C1">
        <w:rPr>
          <w:sz w:val="22"/>
        </w:rPr>
        <w:t>the</w:t>
      </w:r>
      <w:proofErr w:type="spellEnd"/>
      <w:r w:rsidRPr="007624C1">
        <w:rPr>
          <w:sz w:val="22"/>
        </w:rPr>
        <w:t xml:space="preserve"> </w:t>
      </w:r>
      <w:proofErr w:type="spellStart"/>
      <w:r w:rsidR="005B437D">
        <w:rPr>
          <w:sz w:val="22"/>
        </w:rPr>
        <w:t>c</w:t>
      </w:r>
      <w:r w:rsidRPr="007624C1">
        <w:rPr>
          <w:sz w:val="22"/>
        </w:rPr>
        <w:t>ontent</w:t>
      </w:r>
      <w:proofErr w:type="spellEnd"/>
      <w:r w:rsidRPr="007624C1">
        <w:rPr>
          <w:sz w:val="22"/>
        </w:rPr>
        <w:t xml:space="preserve"> </w:t>
      </w:r>
      <w:proofErr w:type="spellStart"/>
      <w:r w:rsidRPr="007624C1">
        <w:rPr>
          <w:sz w:val="22"/>
        </w:rPr>
        <w:t>of</w:t>
      </w:r>
      <w:proofErr w:type="spellEnd"/>
      <w:r w:rsidRPr="007624C1">
        <w:rPr>
          <w:sz w:val="22"/>
        </w:rPr>
        <w:t xml:space="preserve"> a </w:t>
      </w:r>
      <w:proofErr w:type="spellStart"/>
      <w:r w:rsidR="005B437D">
        <w:rPr>
          <w:sz w:val="22"/>
        </w:rPr>
        <w:t>d</w:t>
      </w:r>
      <w:r w:rsidRPr="007624C1">
        <w:rPr>
          <w:sz w:val="22"/>
        </w:rPr>
        <w:t>ictionary</w:t>
      </w:r>
      <w:proofErr w:type="spellEnd"/>
      <w:r w:rsidRPr="007624C1">
        <w:rPr>
          <w:sz w:val="22"/>
        </w:rPr>
        <w:t xml:space="preserve">. In </w:t>
      </w:r>
      <w:proofErr w:type="spellStart"/>
      <w:r w:rsidRPr="007624C1">
        <w:rPr>
          <w:sz w:val="22"/>
        </w:rPr>
        <w:t>Gregova</w:t>
      </w:r>
      <w:proofErr w:type="spellEnd"/>
      <w:r w:rsidRPr="007624C1">
        <w:rPr>
          <w:sz w:val="22"/>
        </w:rPr>
        <w:t xml:space="preserve">, R. &amp; </w:t>
      </w:r>
      <w:proofErr w:type="spellStart"/>
      <w:r w:rsidRPr="007624C1">
        <w:rPr>
          <w:sz w:val="22"/>
        </w:rPr>
        <w:t>Snircova</w:t>
      </w:r>
      <w:proofErr w:type="spellEnd"/>
      <w:r w:rsidRPr="007624C1">
        <w:rPr>
          <w:sz w:val="22"/>
        </w:rPr>
        <w:t xml:space="preserve">, S. &amp; </w:t>
      </w:r>
      <w:proofErr w:type="spellStart"/>
      <w:r w:rsidRPr="007624C1">
        <w:rPr>
          <w:sz w:val="22"/>
        </w:rPr>
        <w:t>Tomascikova</w:t>
      </w:r>
      <w:proofErr w:type="spellEnd"/>
      <w:r w:rsidRPr="007624C1">
        <w:rPr>
          <w:sz w:val="22"/>
        </w:rPr>
        <w:t>, S. (</w:t>
      </w:r>
      <w:proofErr w:type="spellStart"/>
      <w:r w:rsidRPr="007624C1">
        <w:rPr>
          <w:sz w:val="22"/>
        </w:rPr>
        <w:t>eds</w:t>
      </w:r>
      <w:proofErr w:type="spellEnd"/>
      <w:r w:rsidRPr="007624C1">
        <w:rPr>
          <w:sz w:val="22"/>
        </w:rPr>
        <w:t xml:space="preserve">.), </w:t>
      </w:r>
      <w:proofErr w:type="spellStart"/>
      <w:r w:rsidRPr="007624C1">
        <w:rPr>
          <w:i/>
          <w:iCs/>
          <w:sz w:val="22"/>
        </w:rPr>
        <w:t>Language</w:t>
      </w:r>
      <w:proofErr w:type="spellEnd"/>
      <w:r w:rsidRPr="007624C1">
        <w:rPr>
          <w:i/>
          <w:iCs/>
          <w:sz w:val="22"/>
        </w:rPr>
        <w:t xml:space="preserve">, </w:t>
      </w:r>
      <w:proofErr w:type="spellStart"/>
      <w:r w:rsidR="005B437D">
        <w:rPr>
          <w:i/>
          <w:iCs/>
          <w:sz w:val="22"/>
        </w:rPr>
        <w:t>l</w:t>
      </w:r>
      <w:r w:rsidRPr="007624C1">
        <w:rPr>
          <w:i/>
          <w:iCs/>
          <w:sz w:val="22"/>
        </w:rPr>
        <w:t>iterature</w:t>
      </w:r>
      <w:proofErr w:type="spellEnd"/>
      <w:r w:rsidRPr="007624C1">
        <w:rPr>
          <w:i/>
          <w:iCs/>
          <w:sz w:val="22"/>
        </w:rPr>
        <w:t xml:space="preserve"> and </w:t>
      </w:r>
      <w:proofErr w:type="spellStart"/>
      <w:r w:rsidR="005B437D">
        <w:rPr>
          <w:i/>
          <w:iCs/>
          <w:sz w:val="22"/>
        </w:rPr>
        <w:t>c</w:t>
      </w:r>
      <w:r w:rsidRPr="007624C1">
        <w:rPr>
          <w:i/>
          <w:iCs/>
          <w:sz w:val="22"/>
        </w:rPr>
        <w:t>ulture</w:t>
      </w:r>
      <w:proofErr w:type="spellEnd"/>
      <w:r w:rsidRPr="007624C1">
        <w:rPr>
          <w:i/>
          <w:iCs/>
          <w:sz w:val="22"/>
        </w:rPr>
        <w:t xml:space="preserve"> in </w:t>
      </w:r>
      <w:proofErr w:type="spellStart"/>
      <w:r w:rsidR="005B437D">
        <w:rPr>
          <w:i/>
          <w:iCs/>
          <w:sz w:val="22"/>
        </w:rPr>
        <w:t>p</w:t>
      </w:r>
      <w:r w:rsidRPr="007624C1">
        <w:rPr>
          <w:i/>
          <w:iCs/>
          <w:sz w:val="22"/>
        </w:rPr>
        <w:t>resent-</w:t>
      </w:r>
      <w:r w:rsidR="005B437D">
        <w:rPr>
          <w:i/>
          <w:iCs/>
          <w:sz w:val="22"/>
        </w:rPr>
        <w:t>d</w:t>
      </w:r>
      <w:r w:rsidRPr="007624C1">
        <w:rPr>
          <w:i/>
          <w:iCs/>
          <w:sz w:val="22"/>
        </w:rPr>
        <w:t>ay</w:t>
      </w:r>
      <w:proofErr w:type="spellEnd"/>
      <w:r w:rsidRPr="007624C1">
        <w:rPr>
          <w:i/>
          <w:iCs/>
          <w:sz w:val="22"/>
        </w:rPr>
        <w:t xml:space="preserve"> </w:t>
      </w:r>
      <w:proofErr w:type="spellStart"/>
      <w:r w:rsidR="005B437D">
        <w:rPr>
          <w:i/>
          <w:iCs/>
          <w:sz w:val="22"/>
        </w:rPr>
        <w:t>c</w:t>
      </w:r>
      <w:r w:rsidRPr="007624C1">
        <w:rPr>
          <w:i/>
          <w:iCs/>
          <w:sz w:val="22"/>
        </w:rPr>
        <w:t>ontext</w:t>
      </w:r>
      <w:proofErr w:type="spellEnd"/>
      <w:r w:rsidR="005B437D">
        <w:rPr>
          <w:i/>
          <w:iCs/>
          <w:sz w:val="22"/>
        </w:rPr>
        <w:t>.</w:t>
      </w:r>
      <w:r w:rsidRPr="007624C1">
        <w:rPr>
          <w:i/>
          <w:iCs/>
          <w:sz w:val="22"/>
        </w:rPr>
        <w:t xml:space="preserve"> </w:t>
      </w:r>
      <w:proofErr w:type="spellStart"/>
      <w:r w:rsidRPr="007624C1">
        <w:rPr>
          <w:i/>
          <w:iCs/>
          <w:sz w:val="22"/>
        </w:rPr>
        <w:t>Contemporary</w:t>
      </w:r>
      <w:proofErr w:type="spellEnd"/>
      <w:r w:rsidRPr="007624C1">
        <w:rPr>
          <w:i/>
          <w:iCs/>
          <w:sz w:val="22"/>
        </w:rPr>
        <w:t xml:space="preserve"> </w:t>
      </w:r>
      <w:proofErr w:type="spellStart"/>
      <w:r w:rsidR="005B437D">
        <w:rPr>
          <w:i/>
          <w:iCs/>
          <w:sz w:val="22"/>
        </w:rPr>
        <w:t>r</w:t>
      </w:r>
      <w:r w:rsidRPr="007624C1">
        <w:rPr>
          <w:i/>
          <w:iCs/>
          <w:sz w:val="22"/>
        </w:rPr>
        <w:t>esearch</w:t>
      </w:r>
      <w:proofErr w:type="spellEnd"/>
      <w:r w:rsidRPr="007624C1">
        <w:rPr>
          <w:i/>
          <w:iCs/>
          <w:sz w:val="22"/>
        </w:rPr>
        <w:t xml:space="preserve"> </w:t>
      </w:r>
      <w:proofErr w:type="spellStart"/>
      <w:r w:rsidR="005B437D">
        <w:rPr>
          <w:i/>
          <w:iCs/>
          <w:sz w:val="22"/>
        </w:rPr>
        <w:t>p</w:t>
      </w:r>
      <w:r w:rsidRPr="007624C1">
        <w:rPr>
          <w:i/>
          <w:iCs/>
          <w:sz w:val="22"/>
        </w:rPr>
        <w:t>erspectives</w:t>
      </w:r>
      <w:proofErr w:type="spellEnd"/>
      <w:r w:rsidRPr="007624C1">
        <w:rPr>
          <w:i/>
          <w:iCs/>
          <w:sz w:val="22"/>
        </w:rPr>
        <w:t xml:space="preserve"> in </w:t>
      </w:r>
      <w:proofErr w:type="spellStart"/>
      <w:r w:rsidRPr="007624C1">
        <w:rPr>
          <w:i/>
          <w:iCs/>
          <w:sz w:val="22"/>
        </w:rPr>
        <w:t>Anglophone</w:t>
      </w:r>
      <w:proofErr w:type="spellEnd"/>
      <w:r w:rsidRPr="007624C1">
        <w:rPr>
          <w:i/>
          <w:iCs/>
          <w:sz w:val="22"/>
        </w:rPr>
        <w:t xml:space="preserve"> PhD </w:t>
      </w:r>
      <w:proofErr w:type="spellStart"/>
      <w:r w:rsidR="005B437D">
        <w:rPr>
          <w:i/>
          <w:iCs/>
          <w:sz w:val="22"/>
        </w:rPr>
        <w:t>s</w:t>
      </w:r>
      <w:r w:rsidRPr="007624C1">
        <w:rPr>
          <w:i/>
          <w:iCs/>
          <w:sz w:val="22"/>
        </w:rPr>
        <w:t>tudies</w:t>
      </w:r>
      <w:proofErr w:type="spellEnd"/>
      <w:r w:rsidRPr="007624C1">
        <w:rPr>
          <w:sz w:val="22"/>
        </w:rPr>
        <w:t xml:space="preserve">, </w:t>
      </w:r>
      <w:proofErr w:type="spellStart"/>
      <w:r w:rsidRPr="007624C1">
        <w:rPr>
          <w:sz w:val="22"/>
        </w:rPr>
        <w:t>unpaginated</w:t>
      </w:r>
      <w:proofErr w:type="spellEnd"/>
      <w:r w:rsidRPr="007624C1">
        <w:rPr>
          <w:sz w:val="22"/>
        </w:rPr>
        <w:t>. Kosice: SKASE.</w:t>
      </w:r>
    </w:p>
    <w:p w14:paraId="00F48387" w14:textId="1F5246A5" w:rsidR="000B2733" w:rsidRPr="001956CF" w:rsidRDefault="000B2733" w:rsidP="000B2733">
      <w:pPr>
        <w:pStyle w:val="Bibliografia"/>
        <w:spacing w:after="160" w:line="240" w:lineRule="auto"/>
        <w:rPr>
          <w:sz w:val="22"/>
        </w:rPr>
      </w:pPr>
      <w:proofErr w:type="spellStart"/>
      <w:r w:rsidRPr="001956CF">
        <w:rPr>
          <w:sz w:val="22"/>
        </w:rPr>
        <w:t>Sycz-Opoń</w:t>
      </w:r>
      <w:proofErr w:type="spellEnd"/>
      <w:r w:rsidRPr="001956CF">
        <w:rPr>
          <w:sz w:val="22"/>
        </w:rPr>
        <w:t xml:space="preserve">, Joanna. 2019. </w:t>
      </w:r>
      <w:proofErr w:type="spellStart"/>
      <w:r w:rsidRPr="001956CF">
        <w:rPr>
          <w:sz w:val="22"/>
        </w:rPr>
        <w:t>Information-seeking</w:t>
      </w:r>
      <w:proofErr w:type="spellEnd"/>
      <w:r w:rsidRPr="001956CF">
        <w:rPr>
          <w:sz w:val="22"/>
        </w:rPr>
        <w:t xml:space="preserve"> </w:t>
      </w:r>
      <w:proofErr w:type="spellStart"/>
      <w:r w:rsidRPr="001956CF">
        <w:rPr>
          <w:sz w:val="22"/>
        </w:rPr>
        <w:t>behaviour</w:t>
      </w:r>
      <w:proofErr w:type="spellEnd"/>
      <w:r w:rsidRPr="001956CF">
        <w:rPr>
          <w:sz w:val="22"/>
        </w:rPr>
        <w:t xml:space="preserve"> </w:t>
      </w:r>
      <w:proofErr w:type="spellStart"/>
      <w:r w:rsidRPr="001956CF">
        <w:rPr>
          <w:sz w:val="22"/>
        </w:rPr>
        <w:t>of</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sz w:val="22"/>
        </w:rPr>
        <w:t>students</w:t>
      </w:r>
      <w:proofErr w:type="spellEnd"/>
      <w:r w:rsidRPr="001956CF">
        <w:rPr>
          <w:sz w:val="22"/>
        </w:rPr>
        <w:t xml:space="preserve"> </w:t>
      </w:r>
      <w:proofErr w:type="spellStart"/>
      <w:r w:rsidRPr="001956CF">
        <w:rPr>
          <w:sz w:val="22"/>
        </w:rPr>
        <w:t>at</w:t>
      </w:r>
      <w:proofErr w:type="spellEnd"/>
      <w:r w:rsidRPr="001956CF">
        <w:rPr>
          <w:sz w:val="22"/>
        </w:rPr>
        <w:t xml:space="preserve"> </w:t>
      </w:r>
      <w:proofErr w:type="spellStart"/>
      <w:r w:rsidRPr="001956CF">
        <w:rPr>
          <w:sz w:val="22"/>
        </w:rPr>
        <w:t>the</w:t>
      </w:r>
      <w:proofErr w:type="spellEnd"/>
      <w:r w:rsidRPr="001956CF">
        <w:rPr>
          <w:sz w:val="22"/>
        </w:rPr>
        <w:t xml:space="preserve"> University </w:t>
      </w:r>
      <w:proofErr w:type="spellStart"/>
      <w:r w:rsidRPr="001956CF">
        <w:rPr>
          <w:sz w:val="22"/>
        </w:rPr>
        <w:t>of</w:t>
      </w:r>
      <w:proofErr w:type="spellEnd"/>
      <w:r w:rsidRPr="001956CF">
        <w:rPr>
          <w:sz w:val="22"/>
        </w:rPr>
        <w:t xml:space="preserve"> </w:t>
      </w:r>
      <w:proofErr w:type="spellStart"/>
      <w:r w:rsidRPr="001956CF">
        <w:rPr>
          <w:sz w:val="22"/>
        </w:rPr>
        <w:t>Silesia</w:t>
      </w:r>
      <w:proofErr w:type="spellEnd"/>
      <w:r w:rsidRPr="001956CF">
        <w:rPr>
          <w:sz w:val="22"/>
        </w:rPr>
        <w:t xml:space="preserve"> </w:t>
      </w:r>
      <w:proofErr w:type="spellStart"/>
      <w:r w:rsidRPr="001956CF">
        <w:rPr>
          <w:sz w:val="22"/>
        </w:rPr>
        <w:t>during</w:t>
      </w:r>
      <w:proofErr w:type="spellEnd"/>
      <w:r w:rsidRPr="001956CF">
        <w:rPr>
          <w:sz w:val="22"/>
        </w:rPr>
        <w:t xml:space="preserve"> </w:t>
      </w:r>
      <w:proofErr w:type="spellStart"/>
      <w:r w:rsidRPr="001956CF">
        <w:rPr>
          <w:sz w:val="22"/>
        </w:rPr>
        <w:t>legal</w:t>
      </w:r>
      <w:proofErr w:type="spellEnd"/>
      <w:r w:rsidRPr="001956CF">
        <w:rPr>
          <w:sz w:val="22"/>
        </w:rPr>
        <w:t xml:space="preserve"> </w:t>
      </w:r>
      <w:proofErr w:type="spellStart"/>
      <w:r w:rsidRPr="001956CF">
        <w:rPr>
          <w:sz w:val="22"/>
        </w:rPr>
        <w:t>translation</w:t>
      </w:r>
      <w:proofErr w:type="spellEnd"/>
      <w:r w:rsidRPr="001956CF">
        <w:rPr>
          <w:sz w:val="22"/>
        </w:rPr>
        <w:t>–</w:t>
      </w:r>
      <w:proofErr w:type="spellStart"/>
      <w:r w:rsidRPr="001956CF">
        <w:rPr>
          <w:sz w:val="22"/>
        </w:rPr>
        <w:t>an</w:t>
      </w:r>
      <w:proofErr w:type="spellEnd"/>
      <w:r w:rsidRPr="001956CF">
        <w:rPr>
          <w:sz w:val="22"/>
        </w:rPr>
        <w:t xml:space="preserve"> </w:t>
      </w:r>
      <w:proofErr w:type="spellStart"/>
      <w:r w:rsidRPr="001956CF">
        <w:rPr>
          <w:sz w:val="22"/>
        </w:rPr>
        <w:t>empirical</w:t>
      </w:r>
      <w:proofErr w:type="spellEnd"/>
      <w:r w:rsidRPr="001956CF">
        <w:rPr>
          <w:sz w:val="22"/>
        </w:rPr>
        <w:t xml:space="preserve"> </w:t>
      </w:r>
      <w:proofErr w:type="spellStart"/>
      <w:r w:rsidRPr="001956CF">
        <w:rPr>
          <w:sz w:val="22"/>
        </w:rPr>
        <w:t>investigation</w:t>
      </w:r>
      <w:proofErr w:type="spellEnd"/>
      <w:r w:rsidRPr="001956CF">
        <w:rPr>
          <w:sz w:val="22"/>
        </w:rPr>
        <w:t xml:space="preserve">. </w:t>
      </w:r>
      <w:proofErr w:type="spellStart"/>
      <w:r w:rsidRPr="001956CF">
        <w:rPr>
          <w:i/>
          <w:iCs/>
          <w:sz w:val="22"/>
        </w:rPr>
        <w:t>The</w:t>
      </w:r>
      <w:proofErr w:type="spellEnd"/>
      <w:r w:rsidRPr="001956CF">
        <w:rPr>
          <w:i/>
          <w:iCs/>
          <w:sz w:val="22"/>
        </w:rPr>
        <w:t xml:space="preserve"> </w:t>
      </w:r>
      <w:proofErr w:type="spellStart"/>
      <w:r w:rsidRPr="001956CF">
        <w:rPr>
          <w:i/>
          <w:iCs/>
          <w:sz w:val="22"/>
        </w:rPr>
        <w:t>Interpreter</w:t>
      </w:r>
      <w:proofErr w:type="spellEnd"/>
      <w:r w:rsidRPr="001956CF">
        <w:rPr>
          <w:i/>
          <w:iCs/>
          <w:sz w:val="22"/>
        </w:rPr>
        <w:t xml:space="preserve"> and </w:t>
      </w:r>
      <w:proofErr w:type="spellStart"/>
      <w:r w:rsidRPr="001956CF">
        <w:rPr>
          <w:i/>
          <w:iCs/>
          <w:sz w:val="22"/>
        </w:rPr>
        <w:t>Translator</w:t>
      </w:r>
      <w:proofErr w:type="spellEnd"/>
      <w:r w:rsidRPr="001956CF">
        <w:rPr>
          <w:i/>
          <w:iCs/>
          <w:sz w:val="22"/>
        </w:rPr>
        <w:t xml:space="preserve"> </w:t>
      </w:r>
      <w:proofErr w:type="spellStart"/>
      <w:r w:rsidRPr="001956CF">
        <w:rPr>
          <w:i/>
          <w:iCs/>
          <w:sz w:val="22"/>
        </w:rPr>
        <w:t>Trainer</w:t>
      </w:r>
      <w:proofErr w:type="spellEnd"/>
      <w:r w:rsidRPr="001956CF">
        <w:rPr>
          <w:sz w:val="22"/>
        </w:rPr>
        <w:t xml:space="preserve"> 13(2</w:t>
      </w:r>
      <w:r w:rsidR="00CB7803">
        <w:rPr>
          <w:sz w:val="22"/>
        </w:rPr>
        <w:t>):</w:t>
      </w:r>
      <w:r w:rsidRPr="001956CF">
        <w:rPr>
          <w:sz w:val="22"/>
        </w:rPr>
        <w:t xml:space="preserve"> 152–176.</w:t>
      </w:r>
    </w:p>
    <w:p w14:paraId="3F667662" w14:textId="796C5946" w:rsidR="000B2733" w:rsidRPr="001956CF" w:rsidRDefault="000B2733" w:rsidP="000B2733">
      <w:pPr>
        <w:pStyle w:val="Bibliografia"/>
        <w:spacing w:after="160" w:line="240" w:lineRule="auto"/>
        <w:rPr>
          <w:sz w:val="22"/>
        </w:rPr>
      </w:pPr>
      <w:proofErr w:type="spellStart"/>
      <w:r w:rsidRPr="001956CF">
        <w:rPr>
          <w:sz w:val="22"/>
        </w:rPr>
        <w:t>Sycz-Opoń</w:t>
      </w:r>
      <w:proofErr w:type="spellEnd"/>
      <w:r w:rsidRPr="001956CF">
        <w:rPr>
          <w:sz w:val="22"/>
        </w:rPr>
        <w:t xml:space="preserve">, Joanna. 2021. </w:t>
      </w:r>
      <w:proofErr w:type="spellStart"/>
      <w:r w:rsidRPr="001956CF">
        <w:rPr>
          <w:sz w:val="22"/>
        </w:rPr>
        <w:t>Trainee</w:t>
      </w:r>
      <w:proofErr w:type="spellEnd"/>
      <w:r w:rsidRPr="001956CF">
        <w:rPr>
          <w:sz w:val="22"/>
        </w:rPr>
        <w:t xml:space="preserve"> </w:t>
      </w:r>
      <w:proofErr w:type="spellStart"/>
      <w:r w:rsidRPr="001956CF">
        <w:rPr>
          <w:sz w:val="22"/>
        </w:rPr>
        <w:t>translators</w:t>
      </w:r>
      <w:proofErr w:type="spellEnd"/>
      <w:r>
        <w:rPr>
          <w:sz w:val="22"/>
        </w:rPr>
        <w:t>’</w:t>
      </w:r>
      <w:r w:rsidRPr="001956CF">
        <w:rPr>
          <w:sz w:val="22"/>
        </w:rPr>
        <w:t xml:space="preserve"> </w:t>
      </w:r>
      <w:proofErr w:type="spellStart"/>
      <w:r w:rsidRPr="001956CF">
        <w:rPr>
          <w:sz w:val="22"/>
        </w:rPr>
        <w:t>research</w:t>
      </w:r>
      <w:proofErr w:type="spellEnd"/>
      <w:r w:rsidRPr="001956CF">
        <w:rPr>
          <w:sz w:val="22"/>
        </w:rPr>
        <w:t xml:space="preserve"> </w:t>
      </w:r>
      <w:proofErr w:type="spellStart"/>
      <w:r w:rsidRPr="001956CF">
        <w:rPr>
          <w:sz w:val="22"/>
        </w:rPr>
        <w:t>styles</w:t>
      </w:r>
      <w:proofErr w:type="spellEnd"/>
      <w:r w:rsidR="00477835">
        <w:rPr>
          <w:sz w:val="22"/>
        </w:rPr>
        <w:t>.</w:t>
      </w:r>
      <w:r w:rsidRPr="001956CF">
        <w:rPr>
          <w:sz w:val="22"/>
        </w:rPr>
        <w:t xml:space="preserve"> A taxonomy </w:t>
      </w:r>
      <w:proofErr w:type="spellStart"/>
      <w:r w:rsidRPr="001956CF">
        <w:rPr>
          <w:sz w:val="22"/>
        </w:rPr>
        <w:t>based</w:t>
      </w:r>
      <w:proofErr w:type="spellEnd"/>
      <w:r w:rsidRPr="001956CF">
        <w:rPr>
          <w:sz w:val="22"/>
        </w:rPr>
        <w:t xml:space="preserve"> on </w:t>
      </w:r>
      <w:proofErr w:type="spellStart"/>
      <w:r w:rsidRPr="001956CF">
        <w:rPr>
          <w:sz w:val="22"/>
        </w:rPr>
        <w:t>an</w:t>
      </w:r>
      <w:proofErr w:type="spellEnd"/>
      <w:r w:rsidRPr="001956CF">
        <w:rPr>
          <w:sz w:val="22"/>
        </w:rPr>
        <w:t xml:space="preserve"> </w:t>
      </w:r>
      <w:proofErr w:type="spellStart"/>
      <w:r w:rsidRPr="001956CF">
        <w:rPr>
          <w:sz w:val="22"/>
        </w:rPr>
        <w:t>observation</w:t>
      </w:r>
      <w:proofErr w:type="spellEnd"/>
      <w:r w:rsidRPr="001956CF">
        <w:rPr>
          <w:sz w:val="22"/>
        </w:rPr>
        <w:t xml:space="preserve"> study </w:t>
      </w:r>
      <w:proofErr w:type="spellStart"/>
      <w:r w:rsidRPr="001956CF">
        <w:rPr>
          <w:sz w:val="22"/>
        </w:rPr>
        <w:t>at</w:t>
      </w:r>
      <w:proofErr w:type="spellEnd"/>
      <w:r w:rsidRPr="001956CF">
        <w:rPr>
          <w:sz w:val="22"/>
        </w:rPr>
        <w:t xml:space="preserve"> </w:t>
      </w:r>
      <w:proofErr w:type="spellStart"/>
      <w:r w:rsidRPr="001956CF">
        <w:rPr>
          <w:sz w:val="22"/>
        </w:rPr>
        <w:t>the</w:t>
      </w:r>
      <w:proofErr w:type="spellEnd"/>
      <w:r w:rsidRPr="001956CF">
        <w:rPr>
          <w:sz w:val="22"/>
        </w:rPr>
        <w:t xml:space="preserve"> University </w:t>
      </w:r>
      <w:proofErr w:type="spellStart"/>
      <w:r w:rsidRPr="001956CF">
        <w:rPr>
          <w:sz w:val="22"/>
        </w:rPr>
        <w:t>of</w:t>
      </w:r>
      <w:proofErr w:type="spellEnd"/>
      <w:r w:rsidRPr="001956CF">
        <w:rPr>
          <w:sz w:val="22"/>
        </w:rPr>
        <w:t xml:space="preserve"> </w:t>
      </w:r>
      <w:proofErr w:type="spellStart"/>
      <w:r w:rsidRPr="001956CF">
        <w:rPr>
          <w:sz w:val="22"/>
        </w:rPr>
        <w:t>Silesia</w:t>
      </w:r>
      <w:proofErr w:type="spellEnd"/>
      <w:r w:rsidRPr="001956CF">
        <w:rPr>
          <w:sz w:val="22"/>
        </w:rPr>
        <w:t xml:space="preserve">, </w:t>
      </w:r>
      <w:proofErr w:type="spellStart"/>
      <w:r w:rsidRPr="001956CF">
        <w:rPr>
          <w:sz w:val="22"/>
        </w:rPr>
        <w:t>Poland</w:t>
      </w:r>
      <w:proofErr w:type="spellEnd"/>
      <w:r w:rsidRPr="001956CF">
        <w:rPr>
          <w:sz w:val="22"/>
        </w:rPr>
        <w:t xml:space="preserve">. </w:t>
      </w:r>
      <w:proofErr w:type="spellStart"/>
      <w:r w:rsidRPr="001956CF">
        <w:rPr>
          <w:i/>
          <w:iCs/>
          <w:sz w:val="22"/>
        </w:rPr>
        <w:t>Translation</w:t>
      </w:r>
      <w:proofErr w:type="spellEnd"/>
      <w:r w:rsidRPr="001956CF">
        <w:rPr>
          <w:i/>
          <w:iCs/>
          <w:sz w:val="22"/>
        </w:rPr>
        <w:t xml:space="preserve"> and </w:t>
      </w:r>
      <w:proofErr w:type="spellStart"/>
      <w:r w:rsidRPr="001956CF">
        <w:rPr>
          <w:i/>
          <w:iCs/>
          <w:sz w:val="22"/>
        </w:rPr>
        <w:t>Interpreting</w:t>
      </w:r>
      <w:proofErr w:type="spellEnd"/>
      <w:r w:rsidRPr="001956CF">
        <w:rPr>
          <w:i/>
          <w:iCs/>
          <w:sz w:val="22"/>
        </w:rPr>
        <w:t xml:space="preserve"> - </w:t>
      </w:r>
      <w:proofErr w:type="spellStart"/>
      <w:r w:rsidRPr="001956CF">
        <w:rPr>
          <w:i/>
          <w:iCs/>
          <w:sz w:val="22"/>
        </w:rPr>
        <w:t>The</w:t>
      </w:r>
      <w:proofErr w:type="spellEnd"/>
      <w:r w:rsidRPr="001956CF">
        <w:rPr>
          <w:i/>
          <w:iCs/>
          <w:sz w:val="22"/>
        </w:rPr>
        <w:t xml:space="preserve"> International </w:t>
      </w:r>
      <w:proofErr w:type="spellStart"/>
      <w:r w:rsidRPr="001956CF">
        <w:rPr>
          <w:i/>
          <w:iCs/>
          <w:sz w:val="22"/>
        </w:rPr>
        <w:t>Journal</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Pr="001956CF">
        <w:rPr>
          <w:i/>
          <w:iCs/>
          <w:sz w:val="22"/>
        </w:rPr>
        <w:t>Translation</w:t>
      </w:r>
      <w:proofErr w:type="spellEnd"/>
      <w:r w:rsidRPr="001956CF">
        <w:rPr>
          <w:i/>
          <w:iCs/>
          <w:sz w:val="22"/>
        </w:rPr>
        <w:t xml:space="preserve"> and </w:t>
      </w:r>
      <w:proofErr w:type="spellStart"/>
      <w:r w:rsidRPr="001956CF">
        <w:rPr>
          <w:i/>
          <w:iCs/>
          <w:sz w:val="22"/>
        </w:rPr>
        <w:t>Interpreting</w:t>
      </w:r>
      <w:proofErr w:type="spellEnd"/>
      <w:r w:rsidRPr="001956CF">
        <w:rPr>
          <w:i/>
          <w:iCs/>
          <w:sz w:val="22"/>
        </w:rPr>
        <w:t xml:space="preserve"> </w:t>
      </w:r>
      <w:proofErr w:type="spellStart"/>
      <w:r w:rsidRPr="001956CF">
        <w:rPr>
          <w:i/>
          <w:iCs/>
          <w:sz w:val="22"/>
        </w:rPr>
        <w:t>Research</w:t>
      </w:r>
      <w:proofErr w:type="spellEnd"/>
      <w:r w:rsidRPr="001956CF">
        <w:rPr>
          <w:sz w:val="22"/>
        </w:rPr>
        <w:t xml:space="preserve"> 13(2</w:t>
      </w:r>
      <w:r w:rsidR="00CB7803">
        <w:rPr>
          <w:sz w:val="22"/>
        </w:rPr>
        <w:t>):</w:t>
      </w:r>
      <w:r w:rsidRPr="001956CF">
        <w:rPr>
          <w:sz w:val="22"/>
        </w:rPr>
        <w:t xml:space="preserve"> </w:t>
      </w:r>
      <w:proofErr w:type="spellStart"/>
      <w:r w:rsidR="008C1D58">
        <w:rPr>
          <w:sz w:val="22"/>
        </w:rPr>
        <w:t>doi</w:t>
      </w:r>
      <w:proofErr w:type="spellEnd"/>
      <w:r w:rsidR="008C1D58">
        <w:rPr>
          <w:sz w:val="22"/>
        </w:rPr>
        <w:t>: </w:t>
      </w:r>
      <w:r w:rsidRPr="001956CF">
        <w:rPr>
          <w:sz w:val="22"/>
        </w:rPr>
        <w:t>10.12807/ti.113202.2021.a08</w:t>
      </w:r>
      <w:r w:rsidR="008C1D58">
        <w:rPr>
          <w:sz w:val="22"/>
        </w:rPr>
        <w:t>.</w:t>
      </w:r>
    </w:p>
    <w:p w14:paraId="58D86B1D" w14:textId="22FB6670" w:rsidR="000B2733" w:rsidRPr="001956CF" w:rsidRDefault="000B2733" w:rsidP="000B2733">
      <w:pPr>
        <w:pStyle w:val="Bibliografia"/>
        <w:spacing w:after="160" w:line="240" w:lineRule="auto"/>
        <w:rPr>
          <w:sz w:val="22"/>
        </w:rPr>
      </w:pPr>
      <w:proofErr w:type="spellStart"/>
      <w:r w:rsidRPr="001956CF">
        <w:rPr>
          <w:sz w:val="22"/>
        </w:rPr>
        <w:t>Sycz-Opoń</w:t>
      </w:r>
      <w:proofErr w:type="spellEnd"/>
      <w:r w:rsidRPr="001956CF">
        <w:rPr>
          <w:sz w:val="22"/>
        </w:rPr>
        <w:t xml:space="preserve">, Joanna. 2024. </w:t>
      </w:r>
      <w:proofErr w:type="spellStart"/>
      <w:r w:rsidRPr="001956CF">
        <w:rPr>
          <w:sz w:val="22"/>
        </w:rPr>
        <w:t>Print</w:t>
      </w:r>
      <w:proofErr w:type="spellEnd"/>
      <w:r w:rsidRPr="001956CF">
        <w:rPr>
          <w:sz w:val="22"/>
        </w:rPr>
        <w:t xml:space="preserve"> </w:t>
      </w:r>
      <w:proofErr w:type="spellStart"/>
      <w:r w:rsidRPr="001956CF">
        <w:rPr>
          <w:sz w:val="22"/>
        </w:rPr>
        <w:t>dictionaries</w:t>
      </w:r>
      <w:proofErr w:type="spellEnd"/>
      <w:r w:rsidRPr="001956CF">
        <w:rPr>
          <w:sz w:val="22"/>
        </w:rPr>
        <w:t xml:space="preserve"> are </w:t>
      </w:r>
      <w:proofErr w:type="spellStart"/>
      <w:r w:rsidRPr="001956CF">
        <w:rPr>
          <w:sz w:val="22"/>
        </w:rPr>
        <w:t>still</w:t>
      </w:r>
      <w:proofErr w:type="spellEnd"/>
      <w:r w:rsidRPr="001956CF">
        <w:rPr>
          <w:sz w:val="22"/>
        </w:rPr>
        <w:t xml:space="preserve"> in use</w:t>
      </w:r>
      <w:r w:rsidR="00477835">
        <w:rPr>
          <w:sz w:val="22"/>
        </w:rPr>
        <w:t>.</w:t>
      </w:r>
      <w:r w:rsidRPr="001956CF">
        <w:rPr>
          <w:sz w:val="22"/>
        </w:rPr>
        <w:t xml:space="preserve"> A </w:t>
      </w:r>
      <w:proofErr w:type="spellStart"/>
      <w:r w:rsidRPr="001956CF">
        <w:rPr>
          <w:sz w:val="22"/>
        </w:rPr>
        <w:t>survey</w:t>
      </w:r>
      <w:proofErr w:type="spellEnd"/>
      <w:r w:rsidRPr="001956CF">
        <w:rPr>
          <w:sz w:val="22"/>
        </w:rPr>
        <w:t xml:space="preserve"> </w:t>
      </w:r>
      <w:proofErr w:type="spellStart"/>
      <w:r w:rsidRPr="001956CF">
        <w:rPr>
          <w:sz w:val="22"/>
        </w:rPr>
        <w:t>of</w:t>
      </w:r>
      <w:proofErr w:type="spellEnd"/>
      <w:r w:rsidRPr="001956CF">
        <w:rPr>
          <w:sz w:val="22"/>
        </w:rPr>
        <w:t xml:space="preserve"> source </w:t>
      </w:r>
      <w:proofErr w:type="spellStart"/>
      <w:r w:rsidRPr="001956CF">
        <w:rPr>
          <w:sz w:val="22"/>
        </w:rPr>
        <w:t>preferences</w:t>
      </w:r>
      <w:proofErr w:type="spellEnd"/>
      <w:r w:rsidRPr="001956CF">
        <w:rPr>
          <w:sz w:val="22"/>
        </w:rPr>
        <w:t xml:space="preserve"> by </w:t>
      </w:r>
      <w:proofErr w:type="spellStart"/>
      <w:r w:rsidRPr="001956CF">
        <w:rPr>
          <w:sz w:val="22"/>
        </w:rPr>
        <w:t>Polish</w:t>
      </w:r>
      <w:proofErr w:type="spellEnd"/>
      <w:r w:rsidRPr="001956CF">
        <w:rPr>
          <w:sz w:val="22"/>
        </w:rPr>
        <w:t xml:space="preserve"> </w:t>
      </w:r>
      <w:proofErr w:type="spellStart"/>
      <w:r w:rsidRPr="001956CF">
        <w:rPr>
          <w:sz w:val="22"/>
        </w:rPr>
        <w:t>translators</w:t>
      </w:r>
      <w:proofErr w:type="spellEnd"/>
      <w:r w:rsidRPr="001956CF">
        <w:rPr>
          <w:sz w:val="22"/>
        </w:rPr>
        <w:t xml:space="preserve">. </w:t>
      </w:r>
      <w:r w:rsidRPr="001956CF">
        <w:rPr>
          <w:i/>
          <w:iCs/>
          <w:sz w:val="22"/>
        </w:rPr>
        <w:t xml:space="preserve">International </w:t>
      </w:r>
      <w:proofErr w:type="spellStart"/>
      <w:r w:rsidRPr="001956CF">
        <w:rPr>
          <w:i/>
          <w:iCs/>
          <w:sz w:val="22"/>
        </w:rPr>
        <w:t>Journal</w:t>
      </w:r>
      <w:proofErr w:type="spellEnd"/>
      <w:r w:rsidRPr="001956CF">
        <w:rPr>
          <w:i/>
          <w:iCs/>
          <w:sz w:val="22"/>
        </w:rPr>
        <w:t xml:space="preserve"> </w:t>
      </w:r>
      <w:proofErr w:type="spellStart"/>
      <w:r w:rsidRPr="001956CF">
        <w:rPr>
          <w:i/>
          <w:iCs/>
          <w:sz w:val="22"/>
        </w:rPr>
        <w:t>of</w:t>
      </w:r>
      <w:proofErr w:type="spellEnd"/>
      <w:r w:rsidRPr="001956CF">
        <w:rPr>
          <w:i/>
          <w:iCs/>
          <w:sz w:val="22"/>
        </w:rPr>
        <w:t xml:space="preserve"> </w:t>
      </w:r>
      <w:proofErr w:type="spellStart"/>
      <w:r w:rsidRPr="001956CF">
        <w:rPr>
          <w:i/>
          <w:iCs/>
          <w:sz w:val="22"/>
        </w:rPr>
        <w:t>Lexicography</w:t>
      </w:r>
      <w:proofErr w:type="spellEnd"/>
      <w:r w:rsidRPr="001956CF">
        <w:rPr>
          <w:sz w:val="22"/>
        </w:rPr>
        <w:t xml:space="preserve"> 37(2</w:t>
      </w:r>
      <w:r w:rsidR="00CB7803">
        <w:rPr>
          <w:sz w:val="22"/>
        </w:rPr>
        <w:t>):</w:t>
      </w:r>
      <w:r w:rsidRPr="001956CF">
        <w:rPr>
          <w:sz w:val="22"/>
        </w:rPr>
        <w:t xml:space="preserve"> </w:t>
      </w:r>
      <w:proofErr w:type="spellStart"/>
      <w:r w:rsidR="008C1D58">
        <w:rPr>
          <w:sz w:val="22"/>
        </w:rPr>
        <w:t>doi</w:t>
      </w:r>
      <w:proofErr w:type="spellEnd"/>
      <w:r w:rsidR="008C1D58">
        <w:rPr>
          <w:sz w:val="22"/>
        </w:rPr>
        <w:t>: </w:t>
      </w:r>
      <w:r w:rsidRPr="001956CF">
        <w:rPr>
          <w:sz w:val="22"/>
        </w:rPr>
        <w:t>10.1093/</w:t>
      </w:r>
      <w:proofErr w:type="spellStart"/>
      <w:r w:rsidRPr="001956CF">
        <w:rPr>
          <w:sz w:val="22"/>
        </w:rPr>
        <w:t>ijl</w:t>
      </w:r>
      <w:proofErr w:type="spellEnd"/>
      <w:r w:rsidRPr="001956CF">
        <w:rPr>
          <w:sz w:val="22"/>
        </w:rPr>
        <w:t>/ecae004</w:t>
      </w:r>
      <w:r w:rsidR="008C1D58">
        <w:rPr>
          <w:sz w:val="22"/>
        </w:rPr>
        <w:t>.</w:t>
      </w:r>
    </w:p>
    <w:p w14:paraId="019210DB" w14:textId="4A1129FB" w:rsidR="000B2733" w:rsidRPr="001956CF" w:rsidRDefault="000B2733" w:rsidP="000B2733">
      <w:pPr>
        <w:pStyle w:val="Bibliografia"/>
        <w:spacing w:after="160" w:line="240" w:lineRule="auto"/>
        <w:rPr>
          <w:sz w:val="22"/>
        </w:rPr>
      </w:pPr>
      <w:proofErr w:type="spellStart"/>
      <w:r w:rsidRPr="001956CF">
        <w:rPr>
          <w:sz w:val="22"/>
        </w:rPr>
        <w:t>Sycz-Opoń</w:t>
      </w:r>
      <w:proofErr w:type="spellEnd"/>
      <w:r w:rsidRPr="001956CF">
        <w:rPr>
          <w:sz w:val="22"/>
        </w:rPr>
        <w:t xml:space="preserve">, Joanna &amp; </w:t>
      </w:r>
      <w:proofErr w:type="spellStart"/>
      <w:r w:rsidRPr="001956CF">
        <w:rPr>
          <w:sz w:val="22"/>
        </w:rPr>
        <w:t>Paradowska</w:t>
      </w:r>
      <w:proofErr w:type="spellEnd"/>
      <w:r w:rsidRPr="001956CF">
        <w:rPr>
          <w:sz w:val="22"/>
        </w:rPr>
        <w:t xml:space="preserve">, Urszula. 2024. </w:t>
      </w:r>
      <w:proofErr w:type="spellStart"/>
      <w:r w:rsidRPr="001956CF">
        <w:rPr>
          <w:sz w:val="22"/>
        </w:rPr>
        <w:t>How</w:t>
      </w:r>
      <w:proofErr w:type="spellEnd"/>
      <w:r w:rsidRPr="001956CF">
        <w:rPr>
          <w:sz w:val="22"/>
        </w:rPr>
        <w:t xml:space="preserve"> </w:t>
      </w:r>
      <w:proofErr w:type="spellStart"/>
      <w:r w:rsidRPr="001956CF">
        <w:rPr>
          <w:sz w:val="22"/>
        </w:rPr>
        <w:t>external</w:t>
      </w:r>
      <w:proofErr w:type="spellEnd"/>
      <w:r w:rsidRPr="001956CF">
        <w:rPr>
          <w:sz w:val="22"/>
        </w:rPr>
        <w:t xml:space="preserve"> and </w:t>
      </w:r>
      <w:proofErr w:type="spellStart"/>
      <w:r w:rsidRPr="001956CF">
        <w:rPr>
          <w:sz w:val="22"/>
        </w:rPr>
        <w:t>internal</w:t>
      </w:r>
      <w:proofErr w:type="spellEnd"/>
      <w:r w:rsidRPr="001956CF">
        <w:rPr>
          <w:sz w:val="22"/>
        </w:rPr>
        <w:t xml:space="preserve"> </w:t>
      </w:r>
      <w:proofErr w:type="spellStart"/>
      <w:r w:rsidRPr="001956CF">
        <w:rPr>
          <w:sz w:val="22"/>
        </w:rPr>
        <w:t>factors</w:t>
      </w:r>
      <w:proofErr w:type="spellEnd"/>
      <w:r w:rsidRPr="001956CF">
        <w:rPr>
          <w:sz w:val="22"/>
        </w:rPr>
        <w:t xml:space="preserve"> </w:t>
      </w:r>
      <w:proofErr w:type="spellStart"/>
      <w:r w:rsidRPr="001956CF">
        <w:rPr>
          <w:sz w:val="22"/>
        </w:rPr>
        <w:t>affect</w:t>
      </w:r>
      <w:proofErr w:type="spellEnd"/>
      <w:r w:rsidRPr="001956CF">
        <w:rPr>
          <w:sz w:val="22"/>
        </w:rPr>
        <w:t xml:space="preserve"> </w:t>
      </w:r>
      <w:proofErr w:type="spellStart"/>
      <w:r w:rsidRPr="001956CF">
        <w:rPr>
          <w:sz w:val="22"/>
        </w:rPr>
        <w:t>translators</w:t>
      </w:r>
      <w:proofErr w:type="spellEnd"/>
      <w:r>
        <w:rPr>
          <w:sz w:val="22"/>
        </w:rPr>
        <w:t>’</w:t>
      </w:r>
      <w:r w:rsidRPr="001956CF">
        <w:rPr>
          <w:sz w:val="22"/>
        </w:rPr>
        <w:t xml:space="preserve"> source </w:t>
      </w:r>
      <w:proofErr w:type="spellStart"/>
      <w:r w:rsidRPr="001956CF">
        <w:rPr>
          <w:sz w:val="22"/>
        </w:rPr>
        <w:t>preferences</w:t>
      </w:r>
      <w:proofErr w:type="spellEnd"/>
      <w:r w:rsidRPr="001956CF">
        <w:rPr>
          <w:sz w:val="22"/>
        </w:rPr>
        <w:t xml:space="preserve"> – </w:t>
      </w:r>
      <w:proofErr w:type="spellStart"/>
      <w:r w:rsidRPr="001956CF">
        <w:rPr>
          <w:sz w:val="22"/>
        </w:rPr>
        <w:t>survey</w:t>
      </w:r>
      <w:proofErr w:type="spellEnd"/>
      <w:r w:rsidRPr="001956CF">
        <w:rPr>
          <w:sz w:val="22"/>
        </w:rPr>
        <w:t xml:space="preserve"> </w:t>
      </w:r>
      <w:proofErr w:type="spellStart"/>
      <w:r w:rsidRPr="001956CF">
        <w:rPr>
          <w:sz w:val="22"/>
        </w:rPr>
        <w:t>results</w:t>
      </w:r>
      <w:proofErr w:type="spellEnd"/>
      <w:r w:rsidRPr="001956CF">
        <w:rPr>
          <w:sz w:val="22"/>
        </w:rPr>
        <w:t xml:space="preserve">. </w:t>
      </w:r>
      <w:proofErr w:type="spellStart"/>
      <w:r w:rsidRPr="001956CF">
        <w:rPr>
          <w:i/>
          <w:iCs/>
          <w:sz w:val="22"/>
        </w:rPr>
        <w:t>Perspectives</w:t>
      </w:r>
      <w:proofErr w:type="spellEnd"/>
      <w:r w:rsidR="00477835">
        <w:rPr>
          <w:sz w:val="22"/>
        </w:rPr>
        <w:t>:</w:t>
      </w:r>
      <w:r w:rsidRPr="001956CF">
        <w:rPr>
          <w:sz w:val="22"/>
        </w:rPr>
        <w:t xml:space="preserve"> 1–28.</w:t>
      </w:r>
      <w:r w:rsidR="008C1D58">
        <w:rPr>
          <w:sz w:val="22"/>
        </w:rPr>
        <w:t xml:space="preserve"> </w:t>
      </w:r>
      <w:proofErr w:type="spellStart"/>
      <w:r w:rsidR="008C1D58">
        <w:rPr>
          <w:sz w:val="22"/>
        </w:rPr>
        <w:t>doi</w:t>
      </w:r>
      <w:proofErr w:type="spellEnd"/>
      <w:r w:rsidR="008C1D58">
        <w:rPr>
          <w:sz w:val="22"/>
        </w:rPr>
        <w:t>: </w:t>
      </w:r>
      <w:r w:rsidRPr="001956CF">
        <w:rPr>
          <w:sz w:val="22"/>
        </w:rPr>
        <w:t>10.1080/0907676X.2024.2342263</w:t>
      </w:r>
      <w:r w:rsidR="008C1D58">
        <w:rPr>
          <w:sz w:val="22"/>
        </w:rPr>
        <w:t>.</w:t>
      </w:r>
    </w:p>
    <w:p w14:paraId="5B9D4273" w14:textId="574D485E" w:rsidR="000B2733" w:rsidRPr="001956CF" w:rsidRDefault="000B2733" w:rsidP="000B2733">
      <w:pPr>
        <w:pStyle w:val="Bibliografia"/>
        <w:spacing w:after="160" w:line="240" w:lineRule="auto"/>
        <w:rPr>
          <w:sz w:val="22"/>
        </w:rPr>
      </w:pPr>
      <w:proofErr w:type="spellStart"/>
      <w:r w:rsidRPr="001956CF">
        <w:rPr>
          <w:sz w:val="22"/>
        </w:rPr>
        <w:t>Tarp</w:t>
      </w:r>
      <w:proofErr w:type="spellEnd"/>
      <w:r w:rsidRPr="001956CF">
        <w:rPr>
          <w:sz w:val="22"/>
        </w:rPr>
        <w:t xml:space="preserve">, Sven. 2007. </w:t>
      </w:r>
      <w:proofErr w:type="spellStart"/>
      <w:r w:rsidRPr="001956CF">
        <w:rPr>
          <w:sz w:val="22"/>
        </w:rPr>
        <w:t>Lexicography</w:t>
      </w:r>
      <w:proofErr w:type="spellEnd"/>
      <w:r w:rsidRPr="001956CF">
        <w:rPr>
          <w:sz w:val="22"/>
        </w:rPr>
        <w:t xml:space="preserve"> in </w:t>
      </w:r>
      <w:proofErr w:type="spellStart"/>
      <w:r w:rsidRPr="001956CF">
        <w:rPr>
          <w:sz w:val="22"/>
        </w:rPr>
        <w:t>the</w:t>
      </w:r>
      <w:proofErr w:type="spellEnd"/>
      <w:r w:rsidRPr="001956CF">
        <w:rPr>
          <w:sz w:val="22"/>
        </w:rPr>
        <w:t xml:space="preserve"> </w:t>
      </w:r>
      <w:proofErr w:type="spellStart"/>
      <w:r w:rsidRPr="001956CF">
        <w:rPr>
          <w:sz w:val="22"/>
        </w:rPr>
        <w:t>information</w:t>
      </w:r>
      <w:proofErr w:type="spellEnd"/>
      <w:r w:rsidRPr="001956CF">
        <w:rPr>
          <w:sz w:val="22"/>
        </w:rPr>
        <w:t xml:space="preserve"> </w:t>
      </w:r>
      <w:proofErr w:type="spellStart"/>
      <w:r w:rsidRPr="001956CF">
        <w:rPr>
          <w:sz w:val="22"/>
        </w:rPr>
        <w:t>age</w:t>
      </w:r>
      <w:proofErr w:type="spellEnd"/>
      <w:r w:rsidRPr="001956CF">
        <w:rPr>
          <w:sz w:val="22"/>
        </w:rPr>
        <w:t xml:space="preserve">. </w:t>
      </w:r>
      <w:proofErr w:type="spellStart"/>
      <w:r w:rsidRPr="001956CF">
        <w:rPr>
          <w:i/>
          <w:iCs/>
          <w:sz w:val="22"/>
        </w:rPr>
        <w:t>Lexikos</w:t>
      </w:r>
      <w:proofErr w:type="spellEnd"/>
      <w:r w:rsidRPr="001956CF">
        <w:rPr>
          <w:sz w:val="22"/>
        </w:rPr>
        <w:t xml:space="preserve"> 17</w:t>
      </w:r>
      <w:r w:rsidR="00477835">
        <w:rPr>
          <w:sz w:val="22"/>
        </w:rPr>
        <w:t>:</w:t>
      </w:r>
      <w:r w:rsidRPr="001956CF">
        <w:rPr>
          <w:sz w:val="22"/>
        </w:rPr>
        <w:t xml:space="preserve"> 170–179.</w:t>
      </w:r>
    </w:p>
    <w:p w14:paraId="3B0B2C04" w14:textId="04875B3C" w:rsidR="000B2733" w:rsidRPr="001956CF" w:rsidRDefault="000B2733" w:rsidP="000B2733">
      <w:pPr>
        <w:pStyle w:val="Bibliografia"/>
        <w:spacing w:after="160" w:line="240" w:lineRule="auto"/>
        <w:rPr>
          <w:sz w:val="22"/>
        </w:rPr>
      </w:pPr>
      <w:proofErr w:type="spellStart"/>
      <w:r w:rsidRPr="001956CF">
        <w:rPr>
          <w:sz w:val="22"/>
        </w:rPr>
        <w:t>Tiersma</w:t>
      </w:r>
      <w:proofErr w:type="spellEnd"/>
      <w:r w:rsidRPr="001956CF">
        <w:rPr>
          <w:sz w:val="22"/>
        </w:rPr>
        <w:t xml:space="preserve">, Peter M. 1999. </w:t>
      </w:r>
      <w:proofErr w:type="spellStart"/>
      <w:r w:rsidRPr="001956CF">
        <w:rPr>
          <w:i/>
          <w:iCs/>
          <w:sz w:val="22"/>
        </w:rPr>
        <w:t>Legal</w:t>
      </w:r>
      <w:proofErr w:type="spellEnd"/>
      <w:r w:rsidRPr="001956CF">
        <w:rPr>
          <w:i/>
          <w:iCs/>
          <w:sz w:val="22"/>
        </w:rPr>
        <w:t xml:space="preserve"> </w:t>
      </w:r>
      <w:proofErr w:type="spellStart"/>
      <w:r w:rsidR="00477835">
        <w:rPr>
          <w:i/>
          <w:iCs/>
          <w:sz w:val="22"/>
        </w:rPr>
        <w:t>l</w:t>
      </w:r>
      <w:r w:rsidRPr="001956CF">
        <w:rPr>
          <w:i/>
          <w:iCs/>
          <w:sz w:val="22"/>
        </w:rPr>
        <w:t>anguage</w:t>
      </w:r>
      <w:proofErr w:type="spellEnd"/>
      <w:r w:rsidRPr="001956CF">
        <w:rPr>
          <w:sz w:val="22"/>
        </w:rPr>
        <w:t xml:space="preserve">. Chicago: University </w:t>
      </w:r>
      <w:proofErr w:type="spellStart"/>
      <w:r w:rsidRPr="001956CF">
        <w:rPr>
          <w:sz w:val="22"/>
        </w:rPr>
        <w:t>of</w:t>
      </w:r>
      <w:proofErr w:type="spellEnd"/>
      <w:r w:rsidRPr="001956CF">
        <w:rPr>
          <w:sz w:val="22"/>
        </w:rPr>
        <w:t xml:space="preserve"> Chicago </w:t>
      </w:r>
      <w:proofErr w:type="spellStart"/>
      <w:r w:rsidRPr="001956CF">
        <w:rPr>
          <w:sz w:val="22"/>
        </w:rPr>
        <w:t>Press</w:t>
      </w:r>
      <w:proofErr w:type="spellEnd"/>
      <w:r w:rsidRPr="001956CF">
        <w:rPr>
          <w:sz w:val="22"/>
        </w:rPr>
        <w:t>.</w:t>
      </w:r>
    </w:p>
    <w:p w14:paraId="36A46C85" w14:textId="5BD7EE9B" w:rsidR="000B2733" w:rsidRPr="001956CF" w:rsidRDefault="000B2733" w:rsidP="000B2733">
      <w:pPr>
        <w:pStyle w:val="Bibliografia"/>
        <w:spacing w:after="160" w:line="240" w:lineRule="auto"/>
        <w:rPr>
          <w:sz w:val="22"/>
        </w:rPr>
      </w:pPr>
      <w:proofErr w:type="spellStart"/>
      <w:r w:rsidRPr="001956CF">
        <w:rPr>
          <w:sz w:val="22"/>
        </w:rPr>
        <w:t>Whyatt</w:t>
      </w:r>
      <w:proofErr w:type="spellEnd"/>
      <w:r w:rsidRPr="001956CF">
        <w:rPr>
          <w:sz w:val="22"/>
        </w:rPr>
        <w:t xml:space="preserve">, </w:t>
      </w:r>
      <w:proofErr w:type="spellStart"/>
      <w:r w:rsidRPr="001956CF">
        <w:rPr>
          <w:sz w:val="22"/>
        </w:rPr>
        <w:t>Bogusława</w:t>
      </w:r>
      <w:proofErr w:type="spellEnd"/>
      <w:r w:rsidRPr="001956CF">
        <w:rPr>
          <w:sz w:val="22"/>
        </w:rPr>
        <w:t xml:space="preserve"> &amp; </w:t>
      </w:r>
      <w:proofErr w:type="spellStart"/>
      <w:r w:rsidRPr="001956CF">
        <w:rPr>
          <w:sz w:val="22"/>
        </w:rPr>
        <w:t>Witczak</w:t>
      </w:r>
      <w:proofErr w:type="spellEnd"/>
      <w:r w:rsidRPr="001956CF">
        <w:rPr>
          <w:sz w:val="22"/>
        </w:rPr>
        <w:t xml:space="preserve">, Olga &amp; </w:t>
      </w:r>
      <w:proofErr w:type="spellStart"/>
      <w:r w:rsidRPr="001956CF">
        <w:rPr>
          <w:sz w:val="22"/>
        </w:rPr>
        <w:t>Tomczak</w:t>
      </w:r>
      <w:proofErr w:type="spellEnd"/>
      <w:r w:rsidRPr="001956CF">
        <w:rPr>
          <w:sz w:val="22"/>
        </w:rPr>
        <w:t xml:space="preserve">, Ewa. 2021. </w:t>
      </w:r>
      <w:proofErr w:type="spellStart"/>
      <w:r w:rsidRPr="001956CF">
        <w:rPr>
          <w:sz w:val="22"/>
        </w:rPr>
        <w:t>Information</w:t>
      </w:r>
      <w:proofErr w:type="spellEnd"/>
      <w:r w:rsidRPr="001956CF">
        <w:rPr>
          <w:sz w:val="22"/>
        </w:rPr>
        <w:t xml:space="preserve"> </w:t>
      </w:r>
      <w:proofErr w:type="spellStart"/>
      <w:r w:rsidRPr="001956CF">
        <w:rPr>
          <w:sz w:val="22"/>
        </w:rPr>
        <w:t>behaviour</w:t>
      </w:r>
      <w:proofErr w:type="spellEnd"/>
      <w:r w:rsidRPr="001956CF">
        <w:rPr>
          <w:sz w:val="22"/>
        </w:rPr>
        <w:t xml:space="preserve"> in </w:t>
      </w:r>
      <w:proofErr w:type="spellStart"/>
      <w:r w:rsidRPr="001956CF">
        <w:rPr>
          <w:sz w:val="22"/>
        </w:rPr>
        <w:t>bidirectional</w:t>
      </w:r>
      <w:proofErr w:type="spellEnd"/>
      <w:r w:rsidRPr="001956CF">
        <w:rPr>
          <w:sz w:val="22"/>
        </w:rPr>
        <w:t xml:space="preserve"> </w:t>
      </w:r>
      <w:proofErr w:type="spellStart"/>
      <w:r w:rsidRPr="001956CF">
        <w:rPr>
          <w:sz w:val="22"/>
        </w:rPr>
        <w:t>translators</w:t>
      </w:r>
      <w:proofErr w:type="spellEnd"/>
      <w:r w:rsidR="00477835">
        <w:rPr>
          <w:sz w:val="22"/>
        </w:rPr>
        <w:t>.</w:t>
      </w:r>
      <w:r w:rsidRPr="001956CF">
        <w:rPr>
          <w:sz w:val="22"/>
        </w:rPr>
        <w:t xml:space="preserve"> </w:t>
      </w:r>
      <w:r w:rsidR="00477835">
        <w:rPr>
          <w:sz w:val="22"/>
        </w:rPr>
        <w:t>F</w:t>
      </w:r>
      <w:r w:rsidRPr="001956CF">
        <w:rPr>
          <w:sz w:val="22"/>
        </w:rPr>
        <w:t xml:space="preserve">ocus on online </w:t>
      </w:r>
      <w:proofErr w:type="spellStart"/>
      <w:r w:rsidRPr="001956CF">
        <w:rPr>
          <w:sz w:val="22"/>
        </w:rPr>
        <w:t>resources</w:t>
      </w:r>
      <w:proofErr w:type="spellEnd"/>
      <w:r w:rsidRPr="001956CF">
        <w:rPr>
          <w:sz w:val="22"/>
        </w:rPr>
        <w:t xml:space="preserve">. </w:t>
      </w:r>
      <w:proofErr w:type="spellStart"/>
      <w:r w:rsidRPr="001956CF">
        <w:rPr>
          <w:i/>
          <w:iCs/>
          <w:sz w:val="22"/>
        </w:rPr>
        <w:t>The</w:t>
      </w:r>
      <w:proofErr w:type="spellEnd"/>
      <w:r w:rsidRPr="001956CF">
        <w:rPr>
          <w:i/>
          <w:iCs/>
          <w:sz w:val="22"/>
        </w:rPr>
        <w:t xml:space="preserve"> </w:t>
      </w:r>
      <w:proofErr w:type="spellStart"/>
      <w:r w:rsidRPr="001956CF">
        <w:rPr>
          <w:i/>
          <w:iCs/>
          <w:sz w:val="22"/>
        </w:rPr>
        <w:t>Interpreter</w:t>
      </w:r>
      <w:proofErr w:type="spellEnd"/>
      <w:r w:rsidRPr="001956CF">
        <w:rPr>
          <w:i/>
          <w:iCs/>
          <w:sz w:val="22"/>
        </w:rPr>
        <w:t xml:space="preserve"> and </w:t>
      </w:r>
      <w:proofErr w:type="spellStart"/>
      <w:r w:rsidRPr="001956CF">
        <w:rPr>
          <w:i/>
          <w:iCs/>
          <w:sz w:val="22"/>
        </w:rPr>
        <w:t>Translator</w:t>
      </w:r>
      <w:proofErr w:type="spellEnd"/>
      <w:r w:rsidRPr="001956CF">
        <w:rPr>
          <w:i/>
          <w:iCs/>
          <w:sz w:val="22"/>
        </w:rPr>
        <w:t xml:space="preserve"> </w:t>
      </w:r>
      <w:proofErr w:type="spellStart"/>
      <w:r w:rsidRPr="001956CF">
        <w:rPr>
          <w:i/>
          <w:iCs/>
          <w:sz w:val="22"/>
        </w:rPr>
        <w:t>Trainer</w:t>
      </w:r>
      <w:proofErr w:type="spellEnd"/>
      <w:r w:rsidRPr="001956CF">
        <w:rPr>
          <w:sz w:val="22"/>
        </w:rPr>
        <w:t xml:space="preserve"> 15(2</w:t>
      </w:r>
      <w:r w:rsidR="00CB7803">
        <w:rPr>
          <w:sz w:val="22"/>
        </w:rPr>
        <w:t>):</w:t>
      </w:r>
      <w:r w:rsidRPr="001956CF">
        <w:rPr>
          <w:sz w:val="22"/>
        </w:rPr>
        <w:t xml:space="preserve"> 154–171.</w:t>
      </w:r>
    </w:p>
    <w:p w14:paraId="5CE406B4" w14:textId="7C76499B" w:rsidR="000B2733" w:rsidRPr="001956CF" w:rsidRDefault="000B2733" w:rsidP="000B2733">
      <w:pPr>
        <w:pStyle w:val="Bibliografia"/>
        <w:spacing w:after="160" w:line="240" w:lineRule="auto"/>
        <w:rPr>
          <w:sz w:val="22"/>
        </w:rPr>
      </w:pPr>
      <w:proofErr w:type="spellStart"/>
      <w:r w:rsidRPr="001956CF">
        <w:rPr>
          <w:sz w:val="22"/>
        </w:rPr>
        <w:t>Williams</w:t>
      </w:r>
      <w:proofErr w:type="spellEnd"/>
      <w:r w:rsidRPr="001956CF">
        <w:rPr>
          <w:sz w:val="22"/>
        </w:rPr>
        <w:t xml:space="preserve">, Peter &amp; </w:t>
      </w:r>
      <w:proofErr w:type="spellStart"/>
      <w:r w:rsidRPr="001956CF">
        <w:rPr>
          <w:sz w:val="22"/>
        </w:rPr>
        <w:t>Rowlands</w:t>
      </w:r>
      <w:proofErr w:type="spellEnd"/>
      <w:r w:rsidRPr="001956CF">
        <w:rPr>
          <w:sz w:val="22"/>
        </w:rPr>
        <w:t xml:space="preserve">, Ian &amp; </w:t>
      </w:r>
      <w:proofErr w:type="spellStart"/>
      <w:r w:rsidRPr="001956CF">
        <w:rPr>
          <w:sz w:val="22"/>
        </w:rPr>
        <w:t>Fieldhouse</w:t>
      </w:r>
      <w:proofErr w:type="spellEnd"/>
      <w:r w:rsidRPr="001956CF">
        <w:rPr>
          <w:sz w:val="22"/>
        </w:rPr>
        <w:t xml:space="preserve">, </w:t>
      </w:r>
      <w:proofErr w:type="spellStart"/>
      <w:r w:rsidRPr="001956CF">
        <w:rPr>
          <w:sz w:val="22"/>
        </w:rPr>
        <w:t>Maggie</w:t>
      </w:r>
      <w:proofErr w:type="spellEnd"/>
      <w:r w:rsidRPr="001956CF">
        <w:rPr>
          <w:sz w:val="22"/>
        </w:rPr>
        <w:t xml:space="preserve">. 2008. </w:t>
      </w:r>
      <w:proofErr w:type="spellStart"/>
      <w:r w:rsidRPr="001956CF">
        <w:rPr>
          <w:sz w:val="22"/>
        </w:rPr>
        <w:t>The</w:t>
      </w:r>
      <w:proofErr w:type="spellEnd"/>
      <w:r w:rsidRPr="001956CF">
        <w:rPr>
          <w:sz w:val="22"/>
        </w:rPr>
        <w:t xml:space="preserve"> Google </w:t>
      </w:r>
      <w:proofErr w:type="spellStart"/>
      <w:r w:rsidRPr="001956CF">
        <w:rPr>
          <w:sz w:val="22"/>
        </w:rPr>
        <w:t>Generation</w:t>
      </w:r>
      <w:proofErr w:type="spellEnd"/>
      <w:r w:rsidRPr="001956CF">
        <w:rPr>
          <w:sz w:val="22"/>
        </w:rPr>
        <w:t xml:space="preserve"> </w:t>
      </w:r>
      <w:r w:rsidR="00477835">
        <w:rPr>
          <w:sz w:val="22"/>
        </w:rPr>
        <w:t>–</w:t>
      </w:r>
      <w:r w:rsidRPr="001956CF">
        <w:rPr>
          <w:sz w:val="22"/>
        </w:rPr>
        <w:t xml:space="preserve"> </w:t>
      </w:r>
      <w:proofErr w:type="spellStart"/>
      <w:r w:rsidRPr="001956CF">
        <w:rPr>
          <w:sz w:val="22"/>
        </w:rPr>
        <w:t>myths</w:t>
      </w:r>
      <w:proofErr w:type="spellEnd"/>
      <w:r w:rsidRPr="001956CF">
        <w:rPr>
          <w:sz w:val="22"/>
        </w:rPr>
        <w:t xml:space="preserve"> and </w:t>
      </w:r>
      <w:proofErr w:type="spellStart"/>
      <w:r w:rsidRPr="001956CF">
        <w:rPr>
          <w:sz w:val="22"/>
        </w:rPr>
        <w:t>realities</w:t>
      </w:r>
      <w:proofErr w:type="spellEnd"/>
      <w:r w:rsidRPr="001956CF">
        <w:rPr>
          <w:sz w:val="22"/>
        </w:rPr>
        <w:t xml:space="preserve"> </w:t>
      </w:r>
      <w:proofErr w:type="spellStart"/>
      <w:r w:rsidRPr="001956CF">
        <w:rPr>
          <w:sz w:val="22"/>
        </w:rPr>
        <w:t>about</w:t>
      </w:r>
      <w:proofErr w:type="spellEnd"/>
      <w:r w:rsidRPr="001956CF">
        <w:rPr>
          <w:sz w:val="22"/>
        </w:rPr>
        <w:t xml:space="preserve"> </w:t>
      </w:r>
      <w:proofErr w:type="spellStart"/>
      <w:r w:rsidRPr="001956CF">
        <w:rPr>
          <w:sz w:val="22"/>
        </w:rPr>
        <w:t>young</w:t>
      </w:r>
      <w:proofErr w:type="spellEnd"/>
      <w:r w:rsidRPr="001956CF">
        <w:rPr>
          <w:sz w:val="22"/>
        </w:rPr>
        <w:t xml:space="preserve"> </w:t>
      </w:r>
      <w:proofErr w:type="spellStart"/>
      <w:r w:rsidRPr="001956CF">
        <w:rPr>
          <w:sz w:val="22"/>
        </w:rPr>
        <w:t>people</w:t>
      </w:r>
      <w:r>
        <w:rPr>
          <w:sz w:val="22"/>
        </w:rPr>
        <w:t>’</w:t>
      </w:r>
      <w:r w:rsidRPr="001956CF">
        <w:rPr>
          <w:sz w:val="22"/>
        </w:rPr>
        <w:t>s</w:t>
      </w:r>
      <w:proofErr w:type="spellEnd"/>
      <w:r w:rsidRPr="001956CF">
        <w:rPr>
          <w:sz w:val="22"/>
        </w:rPr>
        <w:t xml:space="preserve"> </w:t>
      </w:r>
      <w:proofErr w:type="spellStart"/>
      <w:r w:rsidRPr="001956CF">
        <w:rPr>
          <w:sz w:val="22"/>
        </w:rPr>
        <w:t>digital</w:t>
      </w:r>
      <w:proofErr w:type="spellEnd"/>
      <w:r w:rsidRPr="001956CF">
        <w:rPr>
          <w:sz w:val="22"/>
        </w:rPr>
        <w:t xml:space="preserve"> </w:t>
      </w:r>
      <w:proofErr w:type="spellStart"/>
      <w:r w:rsidRPr="001956CF">
        <w:rPr>
          <w:sz w:val="22"/>
        </w:rPr>
        <w:t>information</w:t>
      </w:r>
      <w:proofErr w:type="spellEnd"/>
      <w:r w:rsidRPr="001956CF">
        <w:rPr>
          <w:sz w:val="22"/>
        </w:rPr>
        <w:t xml:space="preserve"> </w:t>
      </w:r>
      <w:proofErr w:type="spellStart"/>
      <w:r w:rsidRPr="001956CF">
        <w:rPr>
          <w:sz w:val="22"/>
        </w:rPr>
        <w:t>behaviour</w:t>
      </w:r>
      <w:proofErr w:type="spellEnd"/>
      <w:r w:rsidRPr="001956CF">
        <w:rPr>
          <w:sz w:val="22"/>
        </w:rPr>
        <w:t>. In Nicholas</w:t>
      </w:r>
      <w:r w:rsidR="00EE200B">
        <w:rPr>
          <w:sz w:val="22"/>
        </w:rPr>
        <w:t xml:space="preserve">, </w:t>
      </w:r>
      <w:r w:rsidR="00EE200B" w:rsidRPr="001956CF">
        <w:rPr>
          <w:sz w:val="22"/>
        </w:rPr>
        <w:t xml:space="preserve">David </w:t>
      </w:r>
      <w:r w:rsidRPr="001956CF">
        <w:rPr>
          <w:sz w:val="22"/>
        </w:rPr>
        <w:t xml:space="preserve">&amp; </w:t>
      </w:r>
      <w:proofErr w:type="spellStart"/>
      <w:r w:rsidRPr="001956CF">
        <w:rPr>
          <w:sz w:val="22"/>
        </w:rPr>
        <w:t>Rowlands</w:t>
      </w:r>
      <w:proofErr w:type="spellEnd"/>
      <w:r w:rsidR="00EE200B">
        <w:rPr>
          <w:sz w:val="22"/>
        </w:rPr>
        <w:t>,</w:t>
      </w:r>
      <w:r w:rsidRPr="001956CF">
        <w:rPr>
          <w:sz w:val="22"/>
        </w:rPr>
        <w:t xml:space="preserve"> </w:t>
      </w:r>
      <w:r w:rsidR="00EE200B" w:rsidRPr="001956CF">
        <w:rPr>
          <w:sz w:val="22"/>
        </w:rPr>
        <w:t xml:space="preserve">Ian </w:t>
      </w:r>
      <w:r w:rsidRPr="001956CF">
        <w:rPr>
          <w:sz w:val="22"/>
        </w:rPr>
        <w:t>(</w:t>
      </w:r>
      <w:proofErr w:type="spellStart"/>
      <w:r w:rsidRPr="001956CF">
        <w:rPr>
          <w:sz w:val="22"/>
        </w:rPr>
        <w:t>eds</w:t>
      </w:r>
      <w:proofErr w:type="spellEnd"/>
      <w:r w:rsidRPr="001956CF">
        <w:rPr>
          <w:sz w:val="22"/>
        </w:rPr>
        <w:t xml:space="preserve">.), </w:t>
      </w:r>
      <w:r w:rsidRPr="001956CF">
        <w:rPr>
          <w:i/>
          <w:iCs/>
          <w:sz w:val="22"/>
        </w:rPr>
        <w:t xml:space="preserve">Digital </w:t>
      </w:r>
      <w:proofErr w:type="spellStart"/>
      <w:r w:rsidRPr="001956CF">
        <w:rPr>
          <w:i/>
          <w:iCs/>
          <w:sz w:val="22"/>
        </w:rPr>
        <w:t>Consumers</w:t>
      </w:r>
      <w:proofErr w:type="spellEnd"/>
      <w:r w:rsidR="00EE200B">
        <w:rPr>
          <w:sz w:val="22"/>
        </w:rPr>
        <w:t xml:space="preserve">. </w:t>
      </w:r>
      <w:r w:rsidRPr="001956CF">
        <w:rPr>
          <w:sz w:val="22"/>
        </w:rPr>
        <w:t xml:space="preserve">London: Facet </w:t>
      </w:r>
      <w:proofErr w:type="spellStart"/>
      <w:r w:rsidRPr="001956CF">
        <w:rPr>
          <w:sz w:val="22"/>
        </w:rPr>
        <w:t>Publishing</w:t>
      </w:r>
      <w:proofErr w:type="spellEnd"/>
      <w:r w:rsidRPr="001956CF">
        <w:rPr>
          <w:sz w:val="22"/>
        </w:rPr>
        <w:t>.</w:t>
      </w:r>
      <w:r w:rsidR="00EE200B" w:rsidRPr="00EE200B">
        <w:rPr>
          <w:sz w:val="22"/>
        </w:rPr>
        <w:t xml:space="preserve"> </w:t>
      </w:r>
      <w:r w:rsidR="00EE200B" w:rsidRPr="001956CF">
        <w:rPr>
          <w:sz w:val="22"/>
        </w:rPr>
        <w:t>159–192.</w:t>
      </w:r>
    </w:p>
    <w:p w14:paraId="32E1FFCF" w14:textId="0ED66195" w:rsidR="000B2733" w:rsidRPr="001956CF" w:rsidRDefault="000B2733" w:rsidP="000B2733">
      <w:pPr>
        <w:pStyle w:val="Bibliografia"/>
        <w:spacing w:after="160" w:line="240" w:lineRule="auto"/>
        <w:rPr>
          <w:sz w:val="22"/>
        </w:rPr>
      </w:pPr>
      <w:r w:rsidRPr="001956CF">
        <w:rPr>
          <w:sz w:val="22"/>
        </w:rPr>
        <w:t xml:space="preserve">Wilson, T.D. 2010. </w:t>
      </w:r>
      <w:proofErr w:type="spellStart"/>
      <w:r w:rsidRPr="001956CF">
        <w:rPr>
          <w:sz w:val="22"/>
        </w:rPr>
        <w:t>Fifty</w:t>
      </w:r>
      <w:proofErr w:type="spellEnd"/>
      <w:r w:rsidRPr="001956CF">
        <w:rPr>
          <w:sz w:val="22"/>
        </w:rPr>
        <w:t xml:space="preserve"> </w:t>
      </w:r>
      <w:proofErr w:type="spellStart"/>
      <w:r w:rsidRPr="001956CF">
        <w:rPr>
          <w:sz w:val="22"/>
        </w:rPr>
        <w:t>years</w:t>
      </w:r>
      <w:proofErr w:type="spellEnd"/>
      <w:r w:rsidRPr="001956CF">
        <w:rPr>
          <w:sz w:val="22"/>
        </w:rPr>
        <w:t xml:space="preserve"> </w:t>
      </w:r>
      <w:proofErr w:type="spellStart"/>
      <w:r w:rsidRPr="001956CF">
        <w:rPr>
          <w:sz w:val="22"/>
        </w:rPr>
        <w:t>of</w:t>
      </w:r>
      <w:proofErr w:type="spellEnd"/>
      <w:r w:rsidRPr="001956CF">
        <w:rPr>
          <w:sz w:val="22"/>
        </w:rPr>
        <w:t xml:space="preserve"> </w:t>
      </w:r>
      <w:proofErr w:type="spellStart"/>
      <w:r w:rsidRPr="001956CF">
        <w:rPr>
          <w:sz w:val="22"/>
        </w:rPr>
        <w:t>information</w:t>
      </w:r>
      <w:proofErr w:type="spellEnd"/>
      <w:r w:rsidRPr="001956CF">
        <w:rPr>
          <w:sz w:val="22"/>
        </w:rPr>
        <w:t xml:space="preserve"> </w:t>
      </w:r>
      <w:proofErr w:type="spellStart"/>
      <w:r w:rsidRPr="001956CF">
        <w:rPr>
          <w:sz w:val="22"/>
        </w:rPr>
        <w:t>behavior</w:t>
      </w:r>
      <w:proofErr w:type="spellEnd"/>
      <w:r w:rsidRPr="001956CF">
        <w:rPr>
          <w:sz w:val="22"/>
        </w:rPr>
        <w:t xml:space="preserve"> </w:t>
      </w:r>
      <w:proofErr w:type="spellStart"/>
      <w:r w:rsidRPr="001956CF">
        <w:rPr>
          <w:sz w:val="22"/>
        </w:rPr>
        <w:t>research</w:t>
      </w:r>
      <w:proofErr w:type="spellEnd"/>
      <w:r w:rsidRPr="001956CF">
        <w:rPr>
          <w:sz w:val="22"/>
        </w:rPr>
        <w:t xml:space="preserve">. </w:t>
      </w:r>
      <w:r w:rsidRPr="001956CF">
        <w:rPr>
          <w:i/>
          <w:iCs/>
          <w:sz w:val="22"/>
        </w:rPr>
        <w:t xml:space="preserve">Bulletin </w:t>
      </w:r>
      <w:proofErr w:type="spellStart"/>
      <w:r w:rsidRPr="001956CF">
        <w:rPr>
          <w:i/>
          <w:iCs/>
          <w:sz w:val="22"/>
        </w:rPr>
        <w:t>of</w:t>
      </w:r>
      <w:proofErr w:type="spellEnd"/>
      <w:r w:rsidRPr="001956CF">
        <w:rPr>
          <w:i/>
          <w:iCs/>
          <w:sz w:val="22"/>
        </w:rPr>
        <w:t xml:space="preserve"> </w:t>
      </w:r>
      <w:proofErr w:type="spellStart"/>
      <w:r w:rsidRPr="001956CF">
        <w:rPr>
          <w:i/>
          <w:iCs/>
          <w:sz w:val="22"/>
        </w:rPr>
        <w:t>the</w:t>
      </w:r>
      <w:proofErr w:type="spellEnd"/>
      <w:r w:rsidRPr="001956CF">
        <w:rPr>
          <w:i/>
          <w:iCs/>
          <w:sz w:val="22"/>
        </w:rPr>
        <w:t xml:space="preserve"> </w:t>
      </w:r>
      <w:proofErr w:type="spellStart"/>
      <w:r w:rsidRPr="001956CF">
        <w:rPr>
          <w:i/>
          <w:iCs/>
          <w:sz w:val="22"/>
        </w:rPr>
        <w:t>American</w:t>
      </w:r>
      <w:proofErr w:type="spellEnd"/>
      <w:r w:rsidRPr="001956CF">
        <w:rPr>
          <w:i/>
          <w:iCs/>
          <w:sz w:val="22"/>
        </w:rPr>
        <w:t xml:space="preserve"> Society </w:t>
      </w:r>
      <w:proofErr w:type="spellStart"/>
      <w:r w:rsidRPr="001956CF">
        <w:rPr>
          <w:i/>
          <w:iCs/>
          <w:sz w:val="22"/>
        </w:rPr>
        <w:t>for</w:t>
      </w:r>
      <w:proofErr w:type="spellEnd"/>
      <w:r w:rsidRPr="001956CF">
        <w:rPr>
          <w:i/>
          <w:iCs/>
          <w:sz w:val="22"/>
        </w:rPr>
        <w:t xml:space="preserve"> </w:t>
      </w:r>
      <w:proofErr w:type="spellStart"/>
      <w:r w:rsidRPr="001956CF">
        <w:rPr>
          <w:i/>
          <w:iCs/>
          <w:sz w:val="22"/>
        </w:rPr>
        <w:t>Information</w:t>
      </w:r>
      <w:proofErr w:type="spellEnd"/>
      <w:r w:rsidRPr="001956CF">
        <w:rPr>
          <w:i/>
          <w:iCs/>
          <w:sz w:val="22"/>
        </w:rPr>
        <w:t xml:space="preserve"> Science and Technology</w:t>
      </w:r>
      <w:r w:rsidRPr="001956CF">
        <w:rPr>
          <w:sz w:val="22"/>
        </w:rPr>
        <w:t xml:space="preserve"> 36(3</w:t>
      </w:r>
      <w:r w:rsidR="00CB7803">
        <w:rPr>
          <w:sz w:val="22"/>
        </w:rPr>
        <w:t>):</w:t>
      </w:r>
      <w:r w:rsidRPr="001956CF">
        <w:rPr>
          <w:sz w:val="22"/>
        </w:rPr>
        <w:t xml:space="preserve"> 27–34.</w:t>
      </w:r>
    </w:p>
    <w:p w14:paraId="231F6891" w14:textId="6AF0698C" w:rsidR="000B2733" w:rsidRPr="001956CF" w:rsidRDefault="000B2733" w:rsidP="000B2733">
      <w:pPr>
        <w:pStyle w:val="Bibliografia"/>
        <w:spacing w:after="160" w:line="240" w:lineRule="auto"/>
        <w:rPr>
          <w:sz w:val="22"/>
        </w:rPr>
      </w:pPr>
      <w:proofErr w:type="spellStart"/>
      <w:r w:rsidRPr="001956CF">
        <w:rPr>
          <w:sz w:val="22"/>
        </w:rPr>
        <w:t>Zheng</w:t>
      </w:r>
      <w:proofErr w:type="spellEnd"/>
      <w:r w:rsidRPr="001956CF">
        <w:rPr>
          <w:sz w:val="22"/>
        </w:rPr>
        <w:t xml:space="preserve">, </w:t>
      </w:r>
      <w:proofErr w:type="spellStart"/>
      <w:r w:rsidRPr="001956CF">
        <w:rPr>
          <w:sz w:val="22"/>
        </w:rPr>
        <w:t>Binghan</w:t>
      </w:r>
      <w:proofErr w:type="spellEnd"/>
      <w:r w:rsidRPr="001956CF">
        <w:rPr>
          <w:sz w:val="22"/>
        </w:rPr>
        <w:t xml:space="preserve">. 2014. </w:t>
      </w:r>
      <w:proofErr w:type="spellStart"/>
      <w:r w:rsidRPr="001956CF">
        <w:rPr>
          <w:sz w:val="22"/>
        </w:rPr>
        <w:t>The</w:t>
      </w:r>
      <w:proofErr w:type="spellEnd"/>
      <w:r w:rsidRPr="001956CF">
        <w:rPr>
          <w:sz w:val="22"/>
        </w:rPr>
        <w:t xml:space="preserve"> role </w:t>
      </w:r>
      <w:proofErr w:type="spellStart"/>
      <w:r w:rsidRPr="001956CF">
        <w:rPr>
          <w:sz w:val="22"/>
        </w:rPr>
        <w:t>of</w:t>
      </w:r>
      <w:proofErr w:type="spellEnd"/>
      <w:r w:rsidRPr="001956CF">
        <w:rPr>
          <w:sz w:val="22"/>
        </w:rPr>
        <w:t xml:space="preserve"> </w:t>
      </w:r>
      <w:proofErr w:type="spellStart"/>
      <w:r w:rsidRPr="001956CF">
        <w:rPr>
          <w:sz w:val="22"/>
        </w:rPr>
        <w:t>consultation</w:t>
      </w:r>
      <w:proofErr w:type="spellEnd"/>
      <w:r w:rsidRPr="001956CF">
        <w:rPr>
          <w:sz w:val="22"/>
        </w:rPr>
        <w:t xml:space="preserve"> </w:t>
      </w:r>
      <w:proofErr w:type="spellStart"/>
      <w:r w:rsidRPr="001956CF">
        <w:rPr>
          <w:sz w:val="22"/>
        </w:rPr>
        <w:t>sources</w:t>
      </w:r>
      <w:proofErr w:type="spellEnd"/>
      <w:r w:rsidRPr="001956CF">
        <w:rPr>
          <w:sz w:val="22"/>
        </w:rPr>
        <w:t xml:space="preserve"> </w:t>
      </w:r>
      <w:proofErr w:type="spellStart"/>
      <w:r w:rsidRPr="001956CF">
        <w:rPr>
          <w:sz w:val="22"/>
        </w:rPr>
        <w:t>revisited</w:t>
      </w:r>
      <w:proofErr w:type="spellEnd"/>
      <w:r w:rsidR="006E7190">
        <w:rPr>
          <w:sz w:val="22"/>
        </w:rPr>
        <w:t>.</w:t>
      </w:r>
      <w:r w:rsidRPr="001956CF">
        <w:rPr>
          <w:sz w:val="22"/>
        </w:rPr>
        <w:t xml:space="preserve"> An </w:t>
      </w:r>
      <w:proofErr w:type="spellStart"/>
      <w:r w:rsidRPr="001956CF">
        <w:rPr>
          <w:sz w:val="22"/>
        </w:rPr>
        <w:t>empirical</w:t>
      </w:r>
      <w:proofErr w:type="spellEnd"/>
      <w:r w:rsidRPr="001956CF">
        <w:rPr>
          <w:sz w:val="22"/>
        </w:rPr>
        <w:t xml:space="preserve"> study </w:t>
      </w:r>
      <w:proofErr w:type="spellStart"/>
      <w:r w:rsidRPr="001956CF">
        <w:rPr>
          <w:sz w:val="22"/>
        </w:rPr>
        <w:t>of</w:t>
      </w:r>
      <w:proofErr w:type="spellEnd"/>
      <w:r w:rsidRPr="001956CF">
        <w:rPr>
          <w:sz w:val="22"/>
        </w:rPr>
        <w:t xml:space="preserve"> </w:t>
      </w:r>
      <w:proofErr w:type="spellStart"/>
      <w:r w:rsidRPr="001956CF">
        <w:rPr>
          <w:sz w:val="22"/>
        </w:rPr>
        <w:t>English</w:t>
      </w:r>
      <w:proofErr w:type="spellEnd"/>
      <w:r w:rsidRPr="001956CF">
        <w:rPr>
          <w:sz w:val="22"/>
        </w:rPr>
        <w:t>–</w:t>
      </w:r>
      <w:proofErr w:type="spellStart"/>
      <w:r w:rsidRPr="001956CF">
        <w:rPr>
          <w:sz w:val="22"/>
        </w:rPr>
        <w:t>Chinese</w:t>
      </w:r>
      <w:proofErr w:type="spellEnd"/>
      <w:r w:rsidRPr="001956CF">
        <w:rPr>
          <w:sz w:val="22"/>
        </w:rPr>
        <w:t xml:space="preserve"> </w:t>
      </w:r>
      <w:proofErr w:type="spellStart"/>
      <w:r w:rsidRPr="001956CF">
        <w:rPr>
          <w:sz w:val="22"/>
        </w:rPr>
        <w:t>translation</w:t>
      </w:r>
      <w:proofErr w:type="spellEnd"/>
      <w:r w:rsidRPr="001956CF">
        <w:rPr>
          <w:sz w:val="22"/>
        </w:rPr>
        <w:t xml:space="preserve">. </w:t>
      </w:r>
      <w:proofErr w:type="spellStart"/>
      <w:r w:rsidRPr="001956CF">
        <w:rPr>
          <w:i/>
          <w:iCs/>
          <w:sz w:val="22"/>
        </w:rPr>
        <w:t>Perspectives</w:t>
      </w:r>
      <w:proofErr w:type="spellEnd"/>
      <w:r w:rsidRPr="001956CF">
        <w:rPr>
          <w:sz w:val="22"/>
        </w:rPr>
        <w:t xml:space="preserve"> 22(1</w:t>
      </w:r>
      <w:r w:rsidR="00CB7803">
        <w:rPr>
          <w:sz w:val="22"/>
        </w:rPr>
        <w:t>):</w:t>
      </w:r>
      <w:r w:rsidRPr="001956CF">
        <w:rPr>
          <w:sz w:val="22"/>
        </w:rPr>
        <w:t xml:space="preserve"> 113–135.</w:t>
      </w:r>
    </w:p>
    <w:p w14:paraId="7C0E6C56" w14:textId="63FAF55E" w:rsidR="00221F4A" w:rsidRDefault="00221F4A" w:rsidP="00221F4A">
      <w:pPr>
        <w:spacing w:before="560"/>
        <w:rPr>
          <w:i/>
          <w:iCs/>
        </w:rPr>
      </w:pPr>
      <w:r w:rsidRPr="00221F4A">
        <w:rPr>
          <w:i/>
          <w:iCs/>
        </w:rPr>
        <w:lastRenderedPageBreak/>
        <w:t xml:space="preserve">Joanna </w:t>
      </w:r>
      <w:proofErr w:type="spellStart"/>
      <w:r w:rsidRPr="00221F4A">
        <w:rPr>
          <w:i/>
          <w:iCs/>
        </w:rPr>
        <w:t>Sycz-Opoń</w:t>
      </w:r>
      <w:proofErr w:type="spellEnd"/>
      <w:r w:rsidR="00655118">
        <w:rPr>
          <w:i/>
          <w:iCs/>
        </w:rPr>
        <w:t>, PhD</w:t>
      </w:r>
    </w:p>
    <w:p w14:paraId="13BFA1B2" w14:textId="2BAF42F9" w:rsidR="00221F4A" w:rsidRPr="00730E69" w:rsidRDefault="00C32BC1" w:rsidP="00221F4A">
      <w:pPr>
        <w:rPr>
          <w:i/>
          <w:iCs/>
        </w:rPr>
      </w:pPr>
      <w:r>
        <w:rPr>
          <w:i/>
          <w:iCs/>
        </w:rPr>
        <w:t>Institute</w:t>
      </w:r>
      <w:r w:rsidR="005860A5">
        <w:rPr>
          <w:i/>
          <w:iCs/>
        </w:rPr>
        <w:t xml:space="preserve"> </w:t>
      </w:r>
      <w:proofErr w:type="spellStart"/>
      <w:r w:rsidR="005860A5">
        <w:rPr>
          <w:i/>
          <w:iCs/>
        </w:rPr>
        <w:t>of</w:t>
      </w:r>
      <w:proofErr w:type="spellEnd"/>
      <w:r w:rsidR="005860A5">
        <w:rPr>
          <w:i/>
          <w:iCs/>
        </w:rPr>
        <w:t xml:space="preserve"> </w:t>
      </w:r>
      <w:proofErr w:type="spellStart"/>
      <w:r w:rsidR="005860A5">
        <w:rPr>
          <w:i/>
          <w:iCs/>
        </w:rPr>
        <w:t>Linguistics</w:t>
      </w:r>
      <w:proofErr w:type="spellEnd"/>
    </w:p>
    <w:p w14:paraId="39AADAF8" w14:textId="7779958E" w:rsidR="00221F4A" w:rsidRPr="00730E69" w:rsidRDefault="00C32BC1" w:rsidP="00221F4A">
      <w:pPr>
        <w:rPr>
          <w:i/>
          <w:iCs/>
        </w:rPr>
      </w:pPr>
      <w:r>
        <w:rPr>
          <w:i/>
          <w:iCs/>
        </w:rPr>
        <w:t>University</w:t>
      </w:r>
      <w:r w:rsidR="005860A5">
        <w:rPr>
          <w:i/>
          <w:iCs/>
        </w:rPr>
        <w:t xml:space="preserve"> </w:t>
      </w:r>
      <w:proofErr w:type="spellStart"/>
      <w:r w:rsidR="005860A5">
        <w:rPr>
          <w:i/>
          <w:iCs/>
        </w:rPr>
        <w:t>of</w:t>
      </w:r>
      <w:proofErr w:type="spellEnd"/>
      <w:r w:rsidR="005860A5">
        <w:rPr>
          <w:i/>
          <w:iCs/>
        </w:rPr>
        <w:t xml:space="preserve"> </w:t>
      </w:r>
      <w:proofErr w:type="spellStart"/>
      <w:r w:rsidR="005860A5">
        <w:rPr>
          <w:i/>
          <w:iCs/>
        </w:rPr>
        <w:t>Silesia</w:t>
      </w:r>
      <w:proofErr w:type="spellEnd"/>
      <w:r w:rsidR="005860A5">
        <w:rPr>
          <w:i/>
          <w:iCs/>
        </w:rPr>
        <w:t xml:space="preserve"> in Katowice</w:t>
      </w:r>
    </w:p>
    <w:p w14:paraId="084E976D" w14:textId="366F8C3C" w:rsidR="00221F4A" w:rsidRPr="00730E69" w:rsidRDefault="00221F4A" w:rsidP="00221F4A">
      <w:pPr>
        <w:spacing w:after="280"/>
        <w:rPr>
          <w:i/>
          <w:iCs/>
          <w:lang w:val="fr-FR"/>
        </w:rPr>
      </w:pPr>
      <w:r>
        <w:rPr>
          <w:i/>
          <w:iCs/>
          <w:lang w:val="fr-FR"/>
        </w:rPr>
        <w:t>e</w:t>
      </w:r>
      <w:r w:rsidRPr="00730E69">
        <w:rPr>
          <w:i/>
          <w:iCs/>
          <w:lang w:val="fr-FR"/>
        </w:rPr>
        <w:t xml:space="preserve">-mail: </w:t>
      </w:r>
      <w:r w:rsidR="00655118">
        <w:rPr>
          <w:i/>
          <w:iCs/>
          <w:lang w:val="fr-FR"/>
        </w:rPr>
        <w:t>joanna.sycz@us.edu.pl</w:t>
      </w:r>
    </w:p>
    <w:sectPr w:rsidR="00221F4A" w:rsidRPr="00730E69">
      <w:pgSz w:w="11906" w:h="16838" w:code="9"/>
      <w:pgMar w:top="1417" w:right="1440" w:bottom="2268"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D6605" w14:textId="77777777" w:rsidR="0088713A" w:rsidRDefault="0088713A" w:rsidP="000A63FB">
      <w:r>
        <w:separator/>
      </w:r>
    </w:p>
  </w:endnote>
  <w:endnote w:type="continuationSeparator" w:id="0">
    <w:p w14:paraId="642AD851" w14:textId="77777777" w:rsidR="0088713A" w:rsidRDefault="0088713A" w:rsidP="000A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439677"/>
      <w:docPartObj>
        <w:docPartGallery w:val="Page Numbers (Bottom of Page)"/>
        <w:docPartUnique/>
      </w:docPartObj>
    </w:sdtPr>
    <w:sdtEndPr>
      <w:rPr>
        <w:noProof/>
      </w:rPr>
    </w:sdtEndPr>
    <w:sdtContent>
      <w:p w14:paraId="2B6097ED" w14:textId="36D930F1" w:rsidR="00B46DC4" w:rsidRDefault="00B46DC4">
        <w:pPr>
          <w:pStyle w:val="Pta"/>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4918975"/>
      <w:docPartObj>
        <w:docPartGallery w:val="Page Numbers (Bottom of Page)"/>
        <w:docPartUnique/>
      </w:docPartObj>
    </w:sdtPr>
    <w:sdtEndPr>
      <w:rPr>
        <w:noProof/>
      </w:rPr>
    </w:sdtEndPr>
    <w:sdtContent>
      <w:p w14:paraId="35367E77" w14:textId="6056092D" w:rsidR="00B46DC4" w:rsidRDefault="00B46DC4">
        <w:pPr>
          <w:pStyle w:val="Pta"/>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389892"/>
      <w:docPartObj>
        <w:docPartGallery w:val="Page Numbers (Bottom of Page)"/>
        <w:docPartUnique/>
      </w:docPartObj>
    </w:sdtPr>
    <w:sdtEndPr>
      <w:rPr>
        <w:noProof/>
      </w:rPr>
    </w:sdtEndPr>
    <w:sdtContent>
      <w:p w14:paraId="7CADEA1A" w14:textId="3CDB5F49" w:rsidR="00B46DC4" w:rsidRDefault="00B46DC4">
        <w:pPr>
          <w:pStyle w:val="Pta"/>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ABF3B" w14:textId="77777777" w:rsidR="0088713A" w:rsidRDefault="0088713A" w:rsidP="000A63FB">
      <w:r>
        <w:separator/>
      </w:r>
    </w:p>
  </w:footnote>
  <w:footnote w:type="continuationSeparator" w:id="0">
    <w:p w14:paraId="6ACA02F3" w14:textId="77777777" w:rsidR="0088713A" w:rsidRDefault="0088713A" w:rsidP="000A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3AD06" w14:textId="77777777" w:rsidR="00B46DC4" w:rsidRDefault="00B46DC4" w:rsidP="00B46DC4">
    <w:pPr>
      <w:pStyle w:val="Hlavika"/>
    </w:pPr>
    <w:r w:rsidRPr="00967A2D">
      <w:rPr>
        <w:rFonts w:ascii="Times" w:eastAsia="Times New Roman" w:hAnsi="Times"/>
        <w:bCs/>
        <w:i/>
        <w:color w:val="000000" w:themeColor="text1"/>
        <w:sz w:val="20"/>
        <w:szCs w:val="18"/>
        <w:lang w:val="en-GB"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1137A" w14:textId="7CB0C2A3" w:rsidR="00B46DC4" w:rsidRPr="00B46DC4" w:rsidRDefault="00B46DC4" w:rsidP="00B46DC4">
    <w:pPr>
      <w:pStyle w:val="Hlavika"/>
      <w:jc w:val="right"/>
      <w:rPr>
        <w:i/>
        <w:iCs/>
        <w:sz w:val="20"/>
        <w:szCs w:val="20"/>
      </w:rPr>
    </w:pPr>
    <w:r w:rsidRPr="00B46DC4">
      <w:rPr>
        <w:i/>
        <w:iCs/>
        <w:sz w:val="20"/>
        <w:szCs w:val="20"/>
      </w:rPr>
      <w:t xml:space="preserve">Joanna </w:t>
    </w:r>
    <w:proofErr w:type="spellStart"/>
    <w:r w:rsidRPr="00B46DC4">
      <w:rPr>
        <w:i/>
        <w:iCs/>
        <w:sz w:val="20"/>
        <w:szCs w:val="20"/>
      </w:rPr>
      <w:t>Sycz-Opoń</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0657C" w14:textId="7F5236B1" w:rsidR="00B46DC4" w:rsidRDefault="00B46DC4" w:rsidP="00B46DC4">
    <w:pPr>
      <w:pStyle w:val="Hlavika"/>
      <w:tabs>
        <w:tab w:val="clear" w:pos="4536"/>
      </w:tabs>
      <w:rPr>
        <w:rFonts w:ascii="Times" w:eastAsia="Times New Roman" w:hAnsi="Times"/>
        <w:bCs/>
        <w:iCs/>
        <w:color w:val="000000" w:themeColor="text1"/>
        <w:sz w:val="20"/>
        <w:szCs w:val="18"/>
        <w:lang w:val="en-GB" w:eastAsia="en-GB"/>
      </w:rPr>
    </w:pPr>
    <w:r w:rsidRPr="00967A2D">
      <w:rPr>
        <w:rFonts w:ascii="Times" w:eastAsia="Times New Roman" w:hAnsi="Times"/>
        <w:bCs/>
        <w:i/>
        <w:color w:val="000000" w:themeColor="text1"/>
        <w:sz w:val="20"/>
        <w:szCs w:val="18"/>
        <w:lang w:val="en-GB" w:eastAsia="en-GB"/>
      </w:rPr>
      <w:t>SKASE Journal of Translation and Interpretation</w:t>
    </w:r>
    <w:r>
      <w:rPr>
        <w:rFonts w:ascii="Times" w:eastAsia="Times New Roman" w:hAnsi="Times"/>
        <w:bCs/>
        <w:iCs/>
        <w:color w:val="000000" w:themeColor="text1"/>
        <w:sz w:val="20"/>
        <w:szCs w:val="18"/>
        <w:lang w:val="en-GB" w:eastAsia="en-GB"/>
      </w:rPr>
      <w:t xml:space="preserve">, 2024; 17(2): </w:t>
    </w:r>
    <w:r w:rsidR="00FC0FE5">
      <w:rPr>
        <w:rFonts w:ascii="Times" w:eastAsia="Times New Roman" w:hAnsi="Times"/>
        <w:bCs/>
        <w:iCs/>
        <w:color w:val="000000" w:themeColor="text1"/>
        <w:sz w:val="20"/>
        <w:szCs w:val="18"/>
        <w:lang w:val="en-GB" w:eastAsia="en-GB"/>
      </w:rPr>
      <w:t>51</w:t>
    </w:r>
    <w:r>
      <w:rPr>
        <w:rFonts w:ascii="Times" w:eastAsia="Times New Roman" w:hAnsi="Times"/>
        <w:bCs/>
        <w:iCs/>
        <w:color w:val="000000" w:themeColor="text1"/>
        <w:sz w:val="20"/>
        <w:szCs w:val="18"/>
        <w:lang w:val="en-GB" w:eastAsia="en-GB"/>
      </w:rPr>
      <w:t>–</w:t>
    </w:r>
    <w:r w:rsidR="00FC0FE5">
      <w:rPr>
        <w:rFonts w:ascii="Times" w:eastAsia="Times New Roman" w:hAnsi="Times"/>
        <w:bCs/>
        <w:iCs/>
        <w:color w:val="000000" w:themeColor="text1"/>
        <w:sz w:val="20"/>
        <w:szCs w:val="18"/>
        <w:lang w:val="en-GB" w:eastAsia="en-GB"/>
      </w:rPr>
      <w:t>70</w:t>
    </w:r>
    <w:r>
      <w:rPr>
        <w:rFonts w:ascii="Times" w:eastAsia="Times New Roman" w:hAnsi="Times"/>
        <w:bCs/>
        <w:iCs/>
        <w:color w:val="000000" w:themeColor="text1"/>
        <w:sz w:val="20"/>
        <w:szCs w:val="18"/>
        <w:lang w:val="en-GB" w:eastAsia="en-GB"/>
      </w:rPr>
      <w:t xml:space="preserve">  </w:t>
    </w:r>
  </w:p>
  <w:p w14:paraId="554C590F" w14:textId="3A2823B4" w:rsidR="00B46DC4" w:rsidRDefault="00B46DC4" w:rsidP="00B46DC4">
    <w:pPr>
      <w:pStyle w:val="Hlavika"/>
    </w:pPr>
    <w:proofErr w:type="spellStart"/>
    <w:r>
      <w:rPr>
        <w:rFonts w:ascii="Times" w:eastAsia="Times New Roman" w:hAnsi="Times"/>
        <w:bCs/>
        <w:iCs/>
        <w:color w:val="000000" w:themeColor="text1"/>
        <w:sz w:val="20"/>
        <w:szCs w:val="18"/>
        <w:lang w:val="en-GB" w:eastAsia="en-GB"/>
      </w:rPr>
      <w:t>doi</w:t>
    </w:r>
    <w:proofErr w:type="spellEnd"/>
    <w:r>
      <w:rPr>
        <w:rFonts w:ascii="Times" w:eastAsia="Times New Roman" w:hAnsi="Times"/>
        <w:bCs/>
        <w:iCs/>
        <w:color w:val="000000" w:themeColor="text1"/>
        <w:sz w:val="20"/>
        <w:szCs w:val="18"/>
        <w:lang w:val="en-GB" w:eastAsia="en-GB"/>
      </w:rPr>
      <w:t xml:space="preserve">: </w:t>
    </w:r>
    <w:r w:rsidRPr="00B46DC4">
      <w:rPr>
        <w:rFonts w:ascii="Times" w:eastAsia="Times New Roman" w:hAnsi="Times"/>
        <w:bCs/>
        <w:iCs/>
        <w:color w:val="000000" w:themeColor="text1"/>
        <w:sz w:val="20"/>
        <w:szCs w:val="18"/>
        <w:lang w:val="en-GB" w:eastAsia="en-GB"/>
      </w:rPr>
      <w:t>10.33542/JTI2024-2-4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F4892"/>
    <w:multiLevelType w:val="hybridMultilevel"/>
    <w:tmpl w:val="B5BA32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F822F7"/>
    <w:multiLevelType w:val="hybridMultilevel"/>
    <w:tmpl w:val="2E20D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1A5981"/>
    <w:multiLevelType w:val="hybridMultilevel"/>
    <w:tmpl w:val="C948723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DF93075"/>
    <w:multiLevelType w:val="hybridMultilevel"/>
    <w:tmpl w:val="500C47D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03910CF"/>
    <w:multiLevelType w:val="hybridMultilevel"/>
    <w:tmpl w:val="25324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000D7D"/>
    <w:multiLevelType w:val="hybridMultilevel"/>
    <w:tmpl w:val="781C6D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71528F8"/>
    <w:multiLevelType w:val="hybridMultilevel"/>
    <w:tmpl w:val="D4E268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AD344CA"/>
    <w:multiLevelType w:val="hybridMultilevel"/>
    <w:tmpl w:val="64C8BC0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E1836E4"/>
    <w:multiLevelType w:val="multilevel"/>
    <w:tmpl w:val="212E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D7816"/>
    <w:multiLevelType w:val="hybridMultilevel"/>
    <w:tmpl w:val="DF648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E605E"/>
    <w:multiLevelType w:val="multilevel"/>
    <w:tmpl w:val="5A90DA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5FB57097"/>
    <w:multiLevelType w:val="hybridMultilevel"/>
    <w:tmpl w:val="5BB0D864"/>
    <w:lvl w:ilvl="0" w:tplc="0415000F">
      <w:start w:val="1"/>
      <w:numFmt w:val="decimal"/>
      <w:lvlText w:val="%1."/>
      <w:lvlJc w:val="left"/>
      <w:pPr>
        <w:ind w:left="720" w:hanging="360"/>
      </w:pPr>
      <w:rPr>
        <w:rFonts w:eastAsia="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77E73DE"/>
    <w:multiLevelType w:val="hybridMultilevel"/>
    <w:tmpl w:val="CDCA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984C8E"/>
    <w:multiLevelType w:val="hybridMultilevel"/>
    <w:tmpl w:val="67EC61DA"/>
    <w:lvl w:ilvl="0" w:tplc="04150003">
      <w:start w:val="1"/>
      <w:numFmt w:val="bullet"/>
      <w:lvlText w:val="o"/>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2136219552">
    <w:abstractNumId w:val="10"/>
  </w:num>
  <w:num w:numId="2" w16cid:durableId="779107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575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3403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2759190">
    <w:abstractNumId w:val="4"/>
  </w:num>
  <w:num w:numId="6" w16cid:durableId="659121549">
    <w:abstractNumId w:val="9"/>
  </w:num>
  <w:num w:numId="7" w16cid:durableId="1612933845">
    <w:abstractNumId w:val="1"/>
  </w:num>
  <w:num w:numId="8" w16cid:durableId="1537162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2000307">
    <w:abstractNumId w:val="7"/>
  </w:num>
  <w:num w:numId="10" w16cid:durableId="1022704191">
    <w:abstractNumId w:val="14"/>
  </w:num>
  <w:num w:numId="11" w16cid:durableId="604657687">
    <w:abstractNumId w:val="3"/>
  </w:num>
  <w:num w:numId="12" w16cid:durableId="14771716">
    <w:abstractNumId w:val="2"/>
  </w:num>
  <w:num w:numId="13" w16cid:durableId="1177502937">
    <w:abstractNumId w:val="13"/>
  </w:num>
  <w:num w:numId="14" w16cid:durableId="1540893913">
    <w:abstractNumId w:val="11"/>
  </w:num>
  <w:num w:numId="15" w16cid:durableId="1814522234">
    <w:abstractNumId w:val="10"/>
  </w:num>
  <w:num w:numId="16" w16cid:durableId="890769256">
    <w:abstractNumId w:val="10"/>
  </w:num>
  <w:num w:numId="17" w16cid:durableId="489713962">
    <w:abstractNumId w:val="10"/>
  </w:num>
  <w:num w:numId="18" w16cid:durableId="1268392945">
    <w:abstractNumId w:val="10"/>
  </w:num>
  <w:num w:numId="19" w16cid:durableId="337316163">
    <w:abstractNumId w:val="10"/>
  </w:num>
  <w:num w:numId="20" w16cid:durableId="939144853">
    <w:abstractNumId w:val="10"/>
  </w:num>
  <w:num w:numId="21" w16cid:durableId="825826481">
    <w:abstractNumId w:val="10"/>
  </w:num>
  <w:num w:numId="22" w16cid:durableId="456143497">
    <w:abstractNumId w:val="10"/>
  </w:num>
  <w:num w:numId="23" w16cid:durableId="86851493">
    <w:abstractNumId w:val="10"/>
  </w:num>
  <w:num w:numId="24" w16cid:durableId="1336491844">
    <w:abstractNumId w:val="10"/>
  </w:num>
  <w:num w:numId="25" w16cid:durableId="2104177414">
    <w:abstractNumId w:val="10"/>
  </w:num>
  <w:num w:numId="26" w16cid:durableId="1025449450">
    <w:abstractNumId w:val="10"/>
  </w:num>
  <w:num w:numId="27" w16cid:durableId="307825534">
    <w:abstractNumId w:val="10"/>
  </w:num>
  <w:num w:numId="28" w16cid:durableId="2130510404">
    <w:abstractNumId w:val="10"/>
  </w:num>
  <w:num w:numId="29" w16cid:durableId="873425400">
    <w:abstractNumId w:val="10"/>
  </w:num>
  <w:num w:numId="30" w16cid:durableId="12386706">
    <w:abstractNumId w:val="10"/>
  </w:num>
  <w:num w:numId="31" w16cid:durableId="1836725559">
    <w:abstractNumId w:val="10"/>
  </w:num>
  <w:num w:numId="32" w16cid:durableId="1304197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FB"/>
    <w:rsid w:val="00011272"/>
    <w:rsid w:val="000230C3"/>
    <w:rsid w:val="00025F50"/>
    <w:rsid w:val="000265DB"/>
    <w:rsid w:val="00046047"/>
    <w:rsid w:val="00052A71"/>
    <w:rsid w:val="00053732"/>
    <w:rsid w:val="000651FF"/>
    <w:rsid w:val="00081BE8"/>
    <w:rsid w:val="000A35D0"/>
    <w:rsid w:val="000A5657"/>
    <w:rsid w:val="000A63FB"/>
    <w:rsid w:val="000B2733"/>
    <w:rsid w:val="000B4D04"/>
    <w:rsid w:val="000C203C"/>
    <w:rsid w:val="000C52FC"/>
    <w:rsid w:val="000D43DF"/>
    <w:rsid w:val="000D787D"/>
    <w:rsid w:val="000E0C59"/>
    <w:rsid w:val="000E2375"/>
    <w:rsid w:val="001058AD"/>
    <w:rsid w:val="00110D2A"/>
    <w:rsid w:val="00117A8A"/>
    <w:rsid w:val="001632C3"/>
    <w:rsid w:val="00183440"/>
    <w:rsid w:val="001936DA"/>
    <w:rsid w:val="00193B95"/>
    <w:rsid w:val="00193D00"/>
    <w:rsid w:val="001956CF"/>
    <w:rsid w:val="001B3A88"/>
    <w:rsid w:val="001B47C2"/>
    <w:rsid w:val="002048F6"/>
    <w:rsid w:val="0021107B"/>
    <w:rsid w:val="002141A5"/>
    <w:rsid w:val="00215A4B"/>
    <w:rsid w:val="00221F4A"/>
    <w:rsid w:val="00240D9E"/>
    <w:rsid w:val="00261B8A"/>
    <w:rsid w:val="00270919"/>
    <w:rsid w:val="00272673"/>
    <w:rsid w:val="00276C59"/>
    <w:rsid w:val="00277C74"/>
    <w:rsid w:val="0028437D"/>
    <w:rsid w:val="00293E93"/>
    <w:rsid w:val="002C5449"/>
    <w:rsid w:val="002D5DE7"/>
    <w:rsid w:val="002F7D92"/>
    <w:rsid w:val="00315092"/>
    <w:rsid w:val="00326C6A"/>
    <w:rsid w:val="00327B6D"/>
    <w:rsid w:val="00332653"/>
    <w:rsid w:val="00332ABB"/>
    <w:rsid w:val="00334994"/>
    <w:rsid w:val="003374B6"/>
    <w:rsid w:val="00352CB8"/>
    <w:rsid w:val="00361C1E"/>
    <w:rsid w:val="00381345"/>
    <w:rsid w:val="00382A52"/>
    <w:rsid w:val="00382EB2"/>
    <w:rsid w:val="0039662E"/>
    <w:rsid w:val="00396E4C"/>
    <w:rsid w:val="003A797D"/>
    <w:rsid w:val="003D46A7"/>
    <w:rsid w:val="003F01A4"/>
    <w:rsid w:val="00407A44"/>
    <w:rsid w:val="00420AA3"/>
    <w:rsid w:val="00426E4E"/>
    <w:rsid w:val="0042745A"/>
    <w:rsid w:val="00433F6E"/>
    <w:rsid w:val="00434F90"/>
    <w:rsid w:val="004449DA"/>
    <w:rsid w:val="00456748"/>
    <w:rsid w:val="004651ED"/>
    <w:rsid w:val="004712C3"/>
    <w:rsid w:val="00477835"/>
    <w:rsid w:val="004805C1"/>
    <w:rsid w:val="00481C21"/>
    <w:rsid w:val="00484EB6"/>
    <w:rsid w:val="004A4C7A"/>
    <w:rsid w:val="004B14F5"/>
    <w:rsid w:val="004B5978"/>
    <w:rsid w:val="004D075A"/>
    <w:rsid w:val="004D7B49"/>
    <w:rsid w:val="004E3FB5"/>
    <w:rsid w:val="004F5C5F"/>
    <w:rsid w:val="00513E20"/>
    <w:rsid w:val="00523228"/>
    <w:rsid w:val="00525FFC"/>
    <w:rsid w:val="00530E3C"/>
    <w:rsid w:val="005355BC"/>
    <w:rsid w:val="00547DCB"/>
    <w:rsid w:val="005737C4"/>
    <w:rsid w:val="00574042"/>
    <w:rsid w:val="005860A5"/>
    <w:rsid w:val="00593EE7"/>
    <w:rsid w:val="005A10EE"/>
    <w:rsid w:val="005B3969"/>
    <w:rsid w:val="005B437D"/>
    <w:rsid w:val="005B4990"/>
    <w:rsid w:val="005C31E1"/>
    <w:rsid w:val="005D0180"/>
    <w:rsid w:val="005D1F5F"/>
    <w:rsid w:val="005D6276"/>
    <w:rsid w:val="005E68B0"/>
    <w:rsid w:val="005F0A8A"/>
    <w:rsid w:val="005F66FD"/>
    <w:rsid w:val="00602FF5"/>
    <w:rsid w:val="00607B4F"/>
    <w:rsid w:val="00617CDF"/>
    <w:rsid w:val="0062013D"/>
    <w:rsid w:val="00632B99"/>
    <w:rsid w:val="00644070"/>
    <w:rsid w:val="00655118"/>
    <w:rsid w:val="00696CF4"/>
    <w:rsid w:val="006A1A63"/>
    <w:rsid w:val="006B490D"/>
    <w:rsid w:val="006E7190"/>
    <w:rsid w:val="006F55A9"/>
    <w:rsid w:val="00711108"/>
    <w:rsid w:val="00727479"/>
    <w:rsid w:val="00730599"/>
    <w:rsid w:val="00742D2B"/>
    <w:rsid w:val="00746EEF"/>
    <w:rsid w:val="00772CD5"/>
    <w:rsid w:val="0077622D"/>
    <w:rsid w:val="0078491A"/>
    <w:rsid w:val="00787756"/>
    <w:rsid w:val="007A7AD8"/>
    <w:rsid w:val="007B6DF5"/>
    <w:rsid w:val="007C5979"/>
    <w:rsid w:val="007D0FEC"/>
    <w:rsid w:val="007F307B"/>
    <w:rsid w:val="007F400F"/>
    <w:rsid w:val="007F48D3"/>
    <w:rsid w:val="007F5E4F"/>
    <w:rsid w:val="007F7C35"/>
    <w:rsid w:val="00811EC0"/>
    <w:rsid w:val="008155FA"/>
    <w:rsid w:val="0081606D"/>
    <w:rsid w:val="00817D99"/>
    <w:rsid w:val="00834406"/>
    <w:rsid w:val="00840E26"/>
    <w:rsid w:val="00847E2C"/>
    <w:rsid w:val="008662C1"/>
    <w:rsid w:val="008802A2"/>
    <w:rsid w:val="00884017"/>
    <w:rsid w:val="0088713A"/>
    <w:rsid w:val="00890509"/>
    <w:rsid w:val="00890E89"/>
    <w:rsid w:val="008937A8"/>
    <w:rsid w:val="008A43AB"/>
    <w:rsid w:val="008A6370"/>
    <w:rsid w:val="008B0506"/>
    <w:rsid w:val="008C1D58"/>
    <w:rsid w:val="008C5E45"/>
    <w:rsid w:val="00900D6F"/>
    <w:rsid w:val="00902599"/>
    <w:rsid w:val="009216B3"/>
    <w:rsid w:val="00931938"/>
    <w:rsid w:val="009360C4"/>
    <w:rsid w:val="00936272"/>
    <w:rsid w:val="00950BF5"/>
    <w:rsid w:val="0095712D"/>
    <w:rsid w:val="0099101F"/>
    <w:rsid w:val="00994A67"/>
    <w:rsid w:val="00996FA8"/>
    <w:rsid w:val="00997F61"/>
    <w:rsid w:val="009B7800"/>
    <w:rsid w:val="009C1BA2"/>
    <w:rsid w:val="009C48B6"/>
    <w:rsid w:val="009D2233"/>
    <w:rsid w:val="009E09C1"/>
    <w:rsid w:val="009E1A81"/>
    <w:rsid w:val="009E617A"/>
    <w:rsid w:val="009F0C3B"/>
    <w:rsid w:val="009F1E9F"/>
    <w:rsid w:val="00A13E8A"/>
    <w:rsid w:val="00A16747"/>
    <w:rsid w:val="00A428FE"/>
    <w:rsid w:val="00A5478F"/>
    <w:rsid w:val="00A55EBA"/>
    <w:rsid w:val="00A6072E"/>
    <w:rsid w:val="00A6725E"/>
    <w:rsid w:val="00A70D55"/>
    <w:rsid w:val="00A71545"/>
    <w:rsid w:val="00A75C0D"/>
    <w:rsid w:val="00A7745D"/>
    <w:rsid w:val="00A8246A"/>
    <w:rsid w:val="00A845C7"/>
    <w:rsid w:val="00A947C2"/>
    <w:rsid w:val="00AB2F9C"/>
    <w:rsid w:val="00AC1F8F"/>
    <w:rsid w:val="00AD58AF"/>
    <w:rsid w:val="00AE56CB"/>
    <w:rsid w:val="00B118CF"/>
    <w:rsid w:val="00B23612"/>
    <w:rsid w:val="00B34CF0"/>
    <w:rsid w:val="00B40048"/>
    <w:rsid w:val="00B45ED9"/>
    <w:rsid w:val="00B466C0"/>
    <w:rsid w:val="00B46DC4"/>
    <w:rsid w:val="00B54D67"/>
    <w:rsid w:val="00B67F21"/>
    <w:rsid w:val="00B749C3"/>
    <w:rsid w:val="00B756F8"/>
    <w:rsid w:val="00B82287"/>
    <w:rsid w:val="00B90F1B"/>
    <w:rsid w:val="00B91BDB"/>
    <w:rsid w:val="00B978B3"/>
    <w:rsid w:val="00BA569B"/>
    <w:rsid w:val="00BB3EB6"/>
    <w:rsid w:val="00BB5E83"/>
    <w:rsid w:val="00BB7E23"/>
    <w:rsid w:val="00BC42E1"/>
    <w:rsid w:val="00BD64CB"/>
    <w:rsid w:val="00BE2CE4"/>
    <w:rsid w:val="00C0314C"/>
    <w:rsid w:val="00C2439B"/>
    <w:rsid w:val="00C27888"/>
    <w:rsid w:val="00C32BC1"/>
    <w:rsid w:val="00C36993"/>
    <w:rsid w:val="00C36DBC"/>
    <w:rsid w:val="00C37921"/>
    <w:rsid w:val="00C37BFC"/>
    <w:rsid w:val="00C431E7"/>
    <w:rsid w:val="00C6447E"/>
    <w:rsid w:val="00C64847"/>
    <w:rsid w:val="00C71E77"/>
    <w:rsid w:val="00C7532A"/>
    <w:rsid w:val="00C85CEF"/>
    <w:rsid w:val="00C85DCB"/>
    <w:rsid w:val="00C91C4A"/>
    <w:rsid w:val="00C97FD1"/>
    <w:rsid w:val="00CA1C06"/>
    <w:rsid w:val="00CA3A5A"/>
    <w:rsid w:val="00CA6AE8"/>
    <w:rsid w:val="00CB03A6"/>
    <w:rsid w:val="00CB11FF"/>
    <w:rsid w:val="00CB5BD7"/>
    <w:rsid w:val="00CB7308"/>
    <w:rsid w:val="00CB7803"/>
    <w:rsid w:val="00CC3A8E"/>
    <w:rsid w:val="00CC6908"/>
    <w:rsid w:val="00CC693E"/>
    <w:rsid w:val="00CE0D00"/>
    <w:rsid w:val="00D01504"/>
    <w:rsid w:val="00D04EE7"/>
    <w:rsid w:val="00D06F4C"/>
    <w:rsid w:val="00D10FE5"/>
    <w:rsid w:val="00D13E8D"/>
    <w:rsid w:val="00D163E0"/>
    <w:rsid w:val="00D212A2"/>
    <w:rsid w:val="00D31E01"/>
    <w:rsid w:val="00D3579D"/>
    <w:rsid w:val="00D41605"/>
    <w:rsid w:val="00D4361A"/>
    <w:rsid w:val="00D45724"/>
    <w:rsid w:val="00D56793"/>
    <w:rsid w:val="00D67A03"/>
    <w:rsid w:val="00D67E50"/>
    <w:rsid w:val="00D734C0"/>
    <w:rsid w:val="00D81AB8"/>
    <w:rsid w:val="00D83A63"/>
    <w:rsid w:val="00D91754"/>
    <w:rsid w:val="00D97356"/>
    <w:rsid w:val="00DA0BFB"/>
    <w:rsid w:val="00DB2A0B"/>
    <w:rsid w:val="00DC6472"/>
    <w:rsid w:val="00DC6BD4"/>
    <w:rsid w:val="00DC7D5D"/>
    <w:rsid w:val="00DD09B7"/>
    <w:rsid w:val="00DD5DFB"/>
    <w:rsid w:val="00E0784D"/>
    <w:rsid w:val="00E2368A"/>
    <w:rsid w:val="00E24891"/>
    <w:rsid w:val="00E27BD7"/>
    <w:rsid w:val="00E36106"/>
    <w:rsid w:val="00E363BB"/>
    <w:rsid w:val="00E417FF"/>
    <w:rsid w:val="00E42DAF"/>
    <w:rsid w:val="00E42E93"/>
    <w:rsid w:val="00E53E6C"/>
    <w:rsid w:val="00E62E54"/>
    <w:rsid w:val="00E673A1"/>
    <w:rsid w:val="00E8211B"/>
    <w:rsid w:val="00E953F2"/>
    <w:rsid w:val="00E956AF"/>
    <w:rsid w:val="00E978C7"/>
    <w:rsid w:val="00EA0594"/>
    <w:rsid w:val="00EA3EB2"/>
    <w:rsid w:val="00EC363A"/>
    <w:rsid w:val="00ED1893"/>
    <w:rsid w:val="00ED5909"/>
    <w:rsid w:val="00EE200B"/>
    <w:rsid w:val="00EE7F94"/>
    <w:rsid w:val="00F201C0"/>
    <w:rsid w:val="00F412C3"/>
    <w:rsid w:val="00F4554C"/>
    <w:rsid w:val="00F72078"/>
    <w:rsid w:val="00F85CD7"/>
    <w:rsid w:val="00F971E2"/>
    <w:rsid w:val="00FA758D"/>
    <w:rsid w:val="00FB3C1E"/>
    <w:rsid w:val="00FC0FE5"/>
    <w:rsid w:val="00FC2EEB"/>
    <w:rsid w:val="00FE2E03"/>
    <w:rsid w:val="00FE37A2"/>
    <w:rsid w:val="00FE5D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28E45"/>
  <w15:chartTrackingRefBased/>
  <w15:docId w15:val="{369433F0-F9CB-4D9C-9C4E-CDEB265C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3FB"/>
    <w:pPr>
      <w:spacing w:after="0" w:line="240" w:lineRule="auto"/>
    </w:pPr>
    <w:rPr>
      <w:rFonts w:ascii="Times New Roman" w:eastAsiaTheme="minorEastAsia" w:hAnsi="Times New Roman" w:cs="Times New Roman"/>
      <w:sz w:val="24"/>
      <w:szCs w:val="24"/>
      <w:lang w:val="cs-CZ" w:eastAsia="cs-CZ"/>
    </w:rPr>
  </w:style>
  <w:style w:type="paragraph" w:styleId="Nadpis1">
    <w:name w:val="heading 1"/>
    <w:basedOn w:val="Podtitul"/>
    <w:next w:val="Normlny"/>
    <w:link w:val="Nadpis1Char"/>
    <w:qFormat/>
    <w:rsid w:val="000A63FB"/>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0A63FB"/>
    <w:pPr>
      <w:outlineLvl w:val="1"/>
    </w:pPr>
    <w:rPr>
      <w:b w:val="0"/>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A63FB"/>
    <w:rPr>
      <w:rFonts w:ascii="Times New Roman" w:eastAsiaTheme="minorEastAsia" w:hAnsi="Times New Roman" w:cs="Times New Roman"/>
      <w:b/>
      <w:bCs/>
      <w:sz w:val="24"/>
      <w:szCs w:val="24"/>
      <w:lang w:eastAsia="cs-CZ"/>
    </w:rPr>
  </w:style>
  <w:style w:type="character" w:customStyle="1" w:styleId="Nadpis2Char">
    <w:name w:val="Nadpis 2 Char"/>
    <w:basedOn w:val="Predvolenpsmoodseku"/>
    <w:link w:val="Nadpis2"/>
    <w:uiPriority w:val="9"/>
    <w:qFormat/>
    <w:rsid w:val="000A63FB"/>
    <w:rPr>
      <w:rFonts w:ascii="Times New Roman" w:eastAsiaTheme="minorEastAsia" w:hAnsi="Times New Roman" w:cs="Times New Roman"/>
      <w:bCs/>
      <w:i/>
      <w:sz w:val="24"/>
      <w:szCs w:val="24"/>
      <w:lang w:eastAsia="cs-CZ"/>
    </w:rPr>
  </w:style>
  <w:style w:type="paragraph" w:styleId="Podtitul">
    <w:name w:val="Subtitle"/>
    <w:basedOn w:val="Normlny"/>
    <w:link w:val="PodtitulChar"/>
    <w:uiPriority w:val="99"/>
    <w:qFormat/>
    <w:rsid w:val="000A63FB"/>
    <w:pPr>
      <w:jc w:val="center"/>
    </w:pPr>
    <w:rPr>
      <w:b/>
      <w:bCs/>
      <w:lang w:val="en-US"/>
    </w:rPr>
  </w:style>
  <w:style w:type="character" w:customStyle="1" w:styleId="PodtitulChar">
    <w:name w:val="Podtitul Char"/>
    <w:basedOn w:val="Predvolenpsmoodseku"/>
    <w:link w:val="Podtitul"/>
    <w:uiPriority w:val="99"/>
    <w:rsid w:val="000A63FB"/>
    <w:rPr>
      <w:rFonts w:ascii="Times New Roman" w:eastAsiaTheme="minorEastAsia" w:hAnsi="Times New Roman" w:cs="Times New Roman"/>
      <w:b/>
      <w:bCs/>
      <w:sz w:val="24"/>
      <w:szCs w:val="24"/>
      <w:lang w:val="en-US" w:eastAsia="cs-CZ"/>
    </w:rPr>
  </w:style>
  <w:style w:type="paragraph" w:customStyle="1" w:styleId="abstract">
    <w:name w:val="abstract"/>
    <w:basedOn w:val="Podtitul"/>
    <w:link w:val="abstractChar"/>
    <w:qFormat/>
    <w:rsid w:val="000A63FB"/>
    <w:pPr>
      <w:ind w:left="709" w:right="709"/>
      <w:jc w:val="both"/>
    </w:pPr>
    <w:rPr>
      <w:b w:val="0"/>
      <w:bCs w:val="0"/>
      <w:i/>
      <w:iCs/>
    </w:rPr>
  </w:style>
  <w:style w:type="character" w:customStyle="1" w:styleId="abstractChar">
    <w:name w:val="abstract Char"/>
    <w:basedOn w:val="PodtitulChar"/>
    <w:link w:val="abstract"/>
    <w:locked/>
    <w:rsid w:val="000A63FB"/>
    <w:rPr>
      <w:rFonts w:ascii="Times New Roman" w:eastAsiaTheme="minorEastAsia" w:hAnsi="Times New Roman" w:cs="Times New Roman"/>
      <w:b w:val="0"/>
      <w:bCs w:val="0"/>
      <w:i/>
      <w:iCs/>
      <w:sz w:val="24"/>
      <w:szCs w:val="24"/>
      <w:lang w:val="en-US" w:eastAsia="cs-CZ"/>
    </w:rPr>
  </w:style>
  <w:style w:type="paragraph" w:styleId="Odsekzoznamu">
    <w:name w:val="List Paragraph"/>
    <w:basedOn w:val="Normlny"/>
    <w:uiPriority w:val="34"/>
    <w:qFormat/>
    <w:rsid w:val="000A63FB"/>
    <w:pPr>
      <w:ind w:left="708"/>
    </w:pPr>
  </w:style>
  <w:style w:type="character" w:styleId="Hypertextovprepojenie">
    <w:name w:val="Hyperlink"/>
    <w:basedOn w:val="Predvolenpsmoodseku"/>
    <w:uiPriority w:val="99"/>
    <w:unhideWhenUsed/>
    <w:rsid w:val="000A63FB"/>
    <w:rPr>
      <w:color w:val="0563C1" w:themeColor="hyperlink"/>
      <w:u w:val="single"/>
    </w:rPr>
  </w:style>
  <w:style w:type="paragraph" w:styleId="Bibliografia">
    <w:name w:val="Bibliography"/>
    <w:basedOn w:val="Normlny"/>
    <w:next w:val="Normlny"/>
    <w:unhideWhenUsed/>
    <w:rsid w:val="000A63FB"/>
    <w:pPr>
      <w:spacing w:line="480" w:lineRule="auto"/>
      <w:ind w:left="720" w:hanging="720"/>
    </w:pPr>
  </w:style>
  <w:style w:type="paragraph" w:customStyle="1" w:styleId="Articletitle">
    <w:name w:val="Article title"/>
    <w:basedOn w:val="Normlny"/>
    <w:next w:val="Normlny"/>
    <w:qFormat/>
    <w:rsid w:val="000A63FB"/>
    <w:pPr>
      <w:spacing w:after="120" w:line="360" w:lineRule="auto"/>
    </w:pPr>
    <w:rPr>
      <w:rFonts w:eastAsia="Times New Roman"/>
      <w:b/>
      <w:sz w:val="28"/>
      <w:lang w:val="en-GB" w:eastAsia="en-GB"/>
    </w:rPr>
  </w:style>
  <w:style w:type="paragraph" w:customStyle="1" w:styleId="Authornames">
    <w:name w:val="Author names"/>
    <w:basedOn w:val="Normlny"/>
    <w:next w:val="Normlny"/>
    <w:qFormat/>
    <w:rsid w:val="000A63FB"/>
    <w:pPr>
      <w:spacing w:before="240" w:line="360" w:lineRule="auto"/>
    </w:pPr>
    <w:rPr>
      <w:rFonts w:eastAsia="Times New Roman"/>
      <w:sz w:val="28"/>
      <w:lang w:val="en-GB" w:eastAsia="en-GB"/>
    </w:rPr>
  </w:style>
  <w:style w:type="paragraph" w:customStyle="1" w:styleId="Affiliation">
    <w:name w:val="Affiliation"/>
    <w:basedOn w:val="Normlny"/>
    <w:qFormat/>
    <w:rsid w:val="000A63FB"/>
    <w:pPr>
      <w:spacing w:before="240" w:line="360" w:lineRule="auto"/>
    </w:pPr>
    <w:rPr>
      <w:rFonts w:eastAsia="Times New Roman"/>
      <w:i/>
      <w:lang w:val="en-GB" w:eastAsia="en-GB"/>
    </w:rPr>
  </w:style>
  <w:style w:type="paragraph" w:customStyle="1" w:styleId="Paragraph">
    <w:name w:val="Paragraph"/>
    <w:basedOn w:val="Normlny"/>
    <w:next w:val="Newparagraph"/>
    <w:qFormat/>
    <w:rsid w:val="000A63FB"/>
    <w:pPr>
      <w:widowControl w:val="0"/>
      <w:spacing w:before="240"/>
    </w:pPr>
    <w:rPr>
      <w:rFonts w:eastAsia="Times New Roman"/>
      <w:lang w:val="en-GB" w:eastAsia="en-GB"/>
    </w:rPr>
  </w:style>
  <w:style w:type="paragraph" w:customStyle="1" w:styleId="Newparagraph">
    <w:name w:val="New paragraph"/>
    <w:basedOn w:val="Normlny"/>
    <w:qFormat/>
    <w:rsid w:val="000A63FB"/>
    <w:pPr>
      <w:ind w:firstLine="720"/>
    </w:pPr>
    <w:rPr>
      <w:rFonts w:eastAsia="Times New Roman"/>
      <w:lang w:val="en-GB" w:eastAsia="en-GB"/>
    </w:rPr>
  </w:style>
  <w:style w:type="paragraph" w:customStyle="1" w:styleId="Correspondencedetails">
    <w:name w:val="Correspondence details"/>
    <w:basedOn w:val="Normlny"/>
    <w:qFormat/>
    <w:rsid w:val="000A63FB"/>
    <w:pPr>
      <w:spacing w:before="240" w:line="360" w:lineRule="auto"/>
    </w:pPr>
    <w:rPr>
      <w:rFonts w:eastAsia="Times New Roman"/>
      <w:lang w:val="en-GB" w:eastAsia="en-GB"/>
    </w:rPr>
  </w:style>
  <w:style w:type="paragraph" w:customStyle="1" w:styleId="Figurecaption">
    <w:name w:val="Figure caption"/>
    <w:basedOn w:val="Normlny"/>
    <w:next w:val="Normlny"/>
    <w:qFormat/>
    <w:rsid w:val="000A63FB"/>
    <w:pPr>
      <w:spacing w:before="240" w:line="360" w:lineRule="auto"/>
    </w:pPr>
    <w:rPr>
      <w:rFonts w:eastAsia="Times New Roman"/>
      <w:lang w:val="en-GB" w:eastAsia="en-GB"/>
    </w:rPr>
  </w:style>
  <w:style w:type="paragraph" w:customStyle="1" w:styleId="References">
    <w:name w:val="References"/>
    <w:basedOn w:val="Normlny"/>
    <w:qFormat/>
    <w:rsid w:val="000A63FB"/>
    <w:pPr>
      <w:spacing w:before="120" w:line="360" w:lineRule="auto"/>
      <w:ind w:left="720" w:hanging="720"/>
      <w:contextualSpacing/>
    </w:pPr>
    <w:rPr>
      <w:rFonts w:eastAsia="Times New Roman"/>
      <w:lang w:val="en-GB" w:eastAsia="en-GB"/>
    </w:rPr>
  </w:style>
  <w:style w:type="paragraph" w:customStyle="1" w:styleId="Bulletedlist">
    <w:name w:val="Bulleted list"/>
    <w:basedOn w:val="Paragraph"/>
    <w:next w:val="Paragraph"/>
    <w:qFormat/>
    <w:rsid w:val="000A63FB"/>
    <w:pPr>
      <w:widowControl/>
      <w:numPr>
        <w:numId w:val="1"/>
      </w:numPr>
      <w:spacing w:after="240"/>
      <w:contextualSpacing/>
    </w:pPr>
  </w:style>
  <w:style w:type="paragraph" w:styleId="Textpoznmkypodiarou">
    <w:name w:val="footnote text"/>
    <w:basedOn w:val="Normlny"/>
    <w:link w:val="TextpoznmkypodiarouChar"/>
    <w:autoRedefine/>
    <w:uiPriority w:val="99"/>
    <w:rsid w:val="005C31E1"/>
    <w:pPr>
      <w:ind w:left="284" w:hanging="284"/>
    </w:pPr>
    <w:rPr>
      <w:rFonts w:eastAsia="Times New Roman"/>
      <w:sz w:val="22"/>
      <w:szCs w:val="20"/>
      <w:lang w:val="en-GB" w:eastAsia="en-GB"/>
    </w:rPr>
  </w:style>
  <w:style w:type="character" w:customStyle="1" w:styleId="TextpoznmkypodiarouChar">
    <w:name w:val="Text poznámky pod čiarou Char"/>
    <w:basedOn w:val="Predvolenpsmoodseku"/>
    <w:link w:val="Textpoznmkypodiarou"/>
    <w:uiPriority w:val="99"/>
    <w:rsid w:val="005C31E1"/>
    <w:rPr>
      <w:rFonts w:ascii="Times New Roman" w:eastAsia="Times New Roman" w:hAnsi="Times New Roman" w:cs="Times New Roman"/>
      <w:szCs w:val="20"/>
      <w:lang w:eastAsia="en-GB"/>
    </w:rPr>
  </w:style>
  <w:style w:type="character" w:styleId="Odkaznapoznmkupodiarou">
    <w:name w:val="footnote reference"/>
    <w:uiPriority w:val="99"/>
    <w:rsid w:val="000A63FB"/>
    <w:rPr>
      <w:vertAlign w:val="superscript"/>
    </w:rPr>
  </w:style>
  <w:style w:type="paragraph" w:styleId="Citcia">
    <w:name w:val="Quote"/>
    <w:basedOn w:val="Normlny"/>
    <w:next w:val="Normlny"/>
    <w:link w:val="CitciaChar"/>
    <w:autoRedefine/>
    <w:uiPriority w:val="29"/>
    <w:qFormat/>
    <w:rsid w:val="00950BF5"/>
    <w:pPr>
      <w:spacing w:before="240" w:after="240"/>
      <w:ind w:left="1134" w:right="1134"/>
      <w:jc w:val="both"/>
    </w:pPr>
    <w:rPr>
      <w:rFonts w:eastAsia="Times New Roman"/>
      <w:iCs/>
      <w:sz w:val="22"/>
      <w:szCs w:val="22"/>
      <w:lang w:val="en-GB" w:eastAsia="en-US" w:bidi="hi-IN"/>
    </w:rPr>
  </w:style>
  <w:style w:type="character" w:customStyle="1" w:styleId="CitciaChar">
    <w:name w:val="Citácia Char"/>
    <w:basedOn w:val="Predvolenpsmoodseku"/>
    <w:link w:val="Citcia"/>
    <w:uiPriority w:val="29"/>
    <w:rsid w:val="00950BF5"/>
    <w:rPr>
      <w:rFonts w:ascii="Times New Roman" w:eastAsia="Times New Roman" w:hAnsi="Times New Roman" w:cs="Times New Roman"/>
      <w:iCs/>
      <w:lang w:bidi="hi-IN"/>
    </w:rPr>
  </w:style>
  <w:style w:type="character" w:customStyle="1" w:styleId="asiaChar">
    <w:name w:val="asia Char"/>
    <w:link w:val="asia"/>
    <w:locked/>
    <w:rsid w:val="000A63FB"/>
    <w:rPr>
      <w:sz w:val="24"/>
      <w:lang w:bidi="en-US"/>
    </w:rPr>
  </w:style>
  <w:style w:type="paragraph" w:customStyle="1" w:styleId="asia">
    <w:name w:val="asia"/>
    <w:basedOn w:val="Normlny"/>
    <w:link w:val="asiaChar"/>
    <w:qFormat/>
    <w:rsid w:val="000A63FB"/>
    <w:pPr>
      <w:spacing w:before="120" w:after="120" w:line="360" w:lineRule="auto"/>
      <w:jc w:val="both"/>
    </w:pPr>
    <w:rPr>
      <w:rFonts w:asciiTheme="minorHAnsi" w:eastAsiaTheme="minorHAnsi" w:hAnsiTheme="minorHAnsi" w:cstheme="minorBidi"/>
      <w:szCs w:val="22"/>
      <w:lang w:val="en-GB" w:eastAsia="en-US" w:bidi="en-US"/>
    </w:rPr>
  </w:style>
  <w:style w:type="table" w:styleId="Mriekatabuky">
    <w:name w:val="Table Grid"/>
    <w:basedOn w:val="Normlnatabuka"/>
    <w:uiPriority w:val="59"/>
    <w:rsid w:val="000A63FB"/>
    <w:pPr>
      <w:spacing w:after="200" w:line="276"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qFormat/>
    <w:rsid w:val="000A63FB"/>
    <w:pPr>
      <w:spacing w:after="200"/>
    </w:pPr>
    <w:rPr>
      <w:rFonts w:eastAsia="Times New Roman"/>
      <w:i/>
      <w:iCs/>
      <w:color w:val="44546A"/>
      <w:sz w:val="18"/>
      <w:szCs w:val="18"/>
      <w:lang w:val="en-GB" w:eastAsia="en-GB"/>
    </w:rPr>
  </w:style>
  <w:style w:type="paragraph" w:styleId="Textbubliny">
    <w:name w:val="Balloon Text"/>
    <w:basedOn w:val="Normlny"/>
    <w:link w:val="TextbublinyChar"/>
    <w:uiPriority w:val="99"/>
    <w:semiHidden/>
    <w:unhideWhenUsed/>
    <w:rsid w:val="009910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101F"/>
    <w:rPr>
      <w:rFonts w:ascii="Segoe UI" w:eastAsiaTheme="minorEastAsia" w:hAnsi="Segoe UI" w:cs="Segoe UI"/>
      <w:sz w:val="18"/>
      <w:szCs w:val="18"/>
      <w:lang w:val="cs-CZ" w:eastAsia="cs-CZ"/>
    </w:rPr>
  </w:style>
  <w:style w:type="character" w:styleId="Odkaznavysvetlivku">
    <w:name w:val="endnote reference"/>
    <w:basedOn w:val="Predvolenpsmoodseku"/>
    <w:uiPriority w:val="99"/>
    <w:semiHidden/>
    <w:unhideWhenUsed/>
    <w:rsid w:val="00513E20"/>
    <w:rPr>
      <w:vertAlign w:val="superscript"/>
    </w:rPr>
  </w:style>
  <w:style w:type="character" w:styleId="Odkaznakomentr">
    <w:name w:val="annotation reference"/>
    <w:basedOn w:val="Predvolenpsmoodseku"/>
    <w:uiPriority w:val="99"/>
    <w:semiHidden/>
    <w:unhideWhenUsed/>
    <w:rsid w:val="00D97356"/>
    <w:rPr>
      <w:sz w:val="16"/>
      <w:szCs w:val="16"/>
    </w:rPr>
  </w:style>
  <w:style w:type="paragraph" w:styleId="Textkomentra">
    <w:name w:val="annotation text"/>
    <w:basedOn w:val="Normlny"/>
    <w:link w:val="TextkomentraChar"/>
    <w:uiPriority w:val="99"/>
    <w:unhideWhenUsed/>
    <w:rsid w:val="00D97356"/>
    <w:rPr>
      <w:sz w:val="20"/>
      <w:szCs w:val="20"/>
    </w:rPr>
  </w:style>
  <w:style w:type="character" w:customStyle="1" w:styleId="TextkomentraChar">
    <w:name w:val="Text komentára Char"/>
    <w:basedOn w:val="Predvolenpsmoodseku"/>
    <w:link w:val="Textkomentra"/>
    <w:uiPriority w:val="99"/>
    <w:rsid w:val="00D97356"/>
    <w:rPr>
      <w:rFonts w:ascii="Times New Roman" w:eastAsiaTheme="minorEastAsia"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D97356"/>
    <w:rPr>
      <w:b/>
      <w:bCs/>
    </w:rPr>
  </w:style>
  <w:style w:type="character" w:customStyle="1" w:styleId="PredmetkomentraChar">
    <w:name w:val="Predmet komentára Char"/>
    <w:basedOn w:val="TextkomentraChar"/>
    <w:link w:val="Predmetkomentra"/>
    <w:uiPriority w:val="99"/>
    <w:semiHidden/>
    <w:rsid w:val="00D97356"/>
    <w:rPr>
      <w:rFonts w:ascii="Times New Roman" w:eastAsiaTheme="minorEastAsia" w:hAnsi="Times New Roman" w:cs="Times New Roman"/>
      <w:b/>
      <w:bCs/>
      <w:sz w:val="20"/>
      <w:szCs w:val="20"/>
      <w:lang w:val="cs-CZ" w:eastAsia="cs-CZ"/>
    </w:rPr>
  </w:style>
  <w:style w:type="character" w:styleId="Nevyrieenzmienka">
    <w:name w:val="Unresolved Mention"/>
    <w:basedOn w:val="Predvolenpsmoodseku"/>
    <w:uiPriority w:val="99"/>
    <w:semiHidden/>
    <w:unhideWhenUsed/>
    <w:rsid w:val="00840E26"/>
    <w:rPr>
      <w:color w:val="605E5C"/>
      <w:shd w:val="clear" w:color="auto" w:fill="E1DFDD"/>
    </w:rPr>
  </w:style>
  <w:style w:type="paragraph" w:customStyle="1" w:styleId="nova-legacy-e-listitem">
    <w:name w:val="nova-legacy-e-list__item"/>
    <w:basedOn w:val="Normlny"/>
    <w:rsid w:val="00B466C0"/>
    <w:pPr>
      <w:spacing w:before="100" w:beforeAutospacing="1" w:after="100" w:afterAutospacing="1"/>
    </w:pPr>
    <w:rPr>
      <w:rFonts w:eastAsia="Times New Roman"/>
      <w:lang w:val="en-GB" w:eastAsia="en-GB"/>
    </w:rPr>
  </w:style>
  <w:style w:type="character" w:styleId="PouitHypertextovPrepojenie">
    <w:name w:val="FollowedHyperlink"/>
    <w:basedOn w:val="Predvolenpsmoodseku"/>
    <w:uiPriority w:val="99"/>
    <w:semiHidden/>
    <w:unhideWhenUsed/>
    <w:rsid w:val="002C5449"/>
    <w:rPr>
      <w:color w:val="954F72" w:themeColor="followedHyperlink"/>
      <w:u w:val="single"/>
    </w:rPr>
  </w:style>
  <w:style w:type="paragraph" w:styleId="Revzia">
    <w:name w:val="Revision"/>
    <w:hidden/>
    <w:uiPriority w:val="99"/>
    <w:semiHidden/>
    <w:rsid w:val="00293E93"/>
    <w:pPr>
      <w:spacing w:after="0" w:line="240" w:lineRule="auto"/>
    </w:pPr>
    <w:rPr>
      <w:rFonts w:ascii="Times New Roman" w:eastAsiaTheme="minorEastAsia" w:hAnsi="Times New Roman" w:cs="Times New Roman"/>
      <w:sz w:val="24"/>
      <w:szCs w:val="24"/>
      <w:lang w:val="cs-CZ" w:eastAsia="cs-CZ"/>
    </w:rPr>
  </w:style>
  <w:style w:type="paragraph" w:styleId="Hlavika">
    <w:name w:val="header"/>
    <w:basedOn w:val="Normlny"/>
    <w:link w:val="HlavikaChar"/>
    <w:unhideWhenUsed/>
    <w:rsid w:val="00B46DC4"/>
    <w:pPr>
      <w:tabs>
        <w:tab w:val="center" w:pos="4536"/>
        <w:tab w:val="right" w:pos="9072"/>
      </w:tabs>
    </w:pPr>
  </w:style>
  <w:style w:type="character" w:customStyle="1" w:styleId="HlavikaChar">
    <w:name w:val="Hlavička Char"/>
    <w:basedOn w:val="Predvolenpsmoodseku"/>
    <w:link w:val="Hlavika"/>
    <w:rsid w:val="00B46DC4"/>
    <w:rPr>
      <w:rFonts w:ascii="Times New Roman" w:eastAsiaTheme="minorEastAsia" w:hAnsi="Times New Roman" w:cs="Times New Roman"/>
      <w:sz w:val="24"/>
      <w:szCs w:val="24"/>
      <w:lang w:val="cs-CZ" w:eastAsia="cs-CZ"/>
    </w:rPr>
  </w:style>
  <w:style w:type="paragraph" w:styleId="Pta">
    <w:name w:val="footer"/>
    <w:basedOn w:val="Normlny"/>
    <w:link w:val="PtaChar"/>
    <w:uiPriority w:val="99"/>
    <w:unhideWhenUsed/>
    <w:rsid w:val="00B46DC4"/>
    <w:pPr>
      <w:tabs>
        <w:tab w:val="center" w:pos="4536"/>
        <w:tab w:val="right" w:pos="9072"/>
      </w:tabs>
    </w:pPr>
  </w:style>
  <w:style w:type="character" w:customStyle="1" w:styleId="PtaChar">
    <w:name w:val="Päta Char"/>
    <w:basedOn w:val="Predvolenpsmoodseku"/>
    <w:link w:val="Pta"/>
    <w:uiPriority w:val="99"/>
    <w:rsid w:val="00B46DC4"/>
    <w:rPr>
      <w:rFonts w:ascii="Times New Roman" w:eastAsiaTheme="minorEastAsia"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24330">
      <w:bodyDiv w:val="1"/>
      <w:marLeft w:val="0"/>
      <w:marRight w:val="0"/>
      <w:marTop w:val="0"/>
      <w:marBottom w:val="0"/>
      <w:divBdr>
        <w:top w:val="none" w:sz="0" w:space="0" w:color="auto"/>
        <w:left w:val="none" w:sz="0" w:space="0" w:color="auto"/>
        <w:bottom w:val="none" w:sz="0" w:space="0" w:color="auto"/>
        <w:right w:val="none" w:sz="0" w:space="0" w:color="auto"/>
      </w:divBdr>
    </w:div>
    <w:div w:id="741831223">
      <w:bodyDiv w:val="1"/>
      <w:marLeft w:val="0"/>
      <w:marRight w:val="0"/>
      <w:marTop w:val="0"/>
      <w:marBottom w:val="0"/>
      <w:divBdr>
        <w:top w:val="none" w:sz="0" w:space="0" w:color="auto"/>
        <w:left w:val="none" w:sz="0" w:space="0" w:color="auto"/>
        <w:bottom w:val="none" w:sz="0" w:space="0" w:color="auto"/>
        <w:right w:val="none" w:sz="0" w:space="0" w:color="auto"/>
      </w:divBdr>
    </w:div>
    <w:div w:id="1027222573">
      <w:bodyDiv w:val="1"/>
      <w:marLeft w:val="0"/>
      <w:marRight w:val="0"/>
      <w:marTop w:val="0"/>
      <w:marBottom w:val="0"/>
      <w:divBdr>
        <w:top w:val="none" w:sz="0" w:space="0" w:color="auto"/>
        <w:left w:val="none" w:sz="0" w:space="0" w:color="auto"/>
        <w:bottom w:val="none" w:sz="0" w:space="0" w:color="auto"/>
        <w:right w:val="none" w:sz="0" w:space="0" w:color="auto"/>
      </w:divBdr>
    </w:div>
    <w:div w:id="20307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dx.doi.org/10.1108/00012531111103768"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6A0A8A8035E94FBC95819245EF7E5B" ma:contentTypeVersion="18" ma:contentTypeDescription="Create a new document." ma:contentTypeScope="" ma:versionID="4e24b9969e2878bb911b9558eba7af6c">
  <xsd:schema xmlns:xsd="http://www.w3.org/2001/XMLSchema" xmlns:xs="http://www.w3.org/2001/XMLSchema" xmlns:p="http://schemas.microsoft.com/office/2006/metadata/properties" xmlns:ns3="4d1a15ae-f37f-41aa-93fc-ac169d667759" xmlns:ns4="45a4fce0-ad7c-4e92-9cc1-67ed3b11a31f" targetNamespace="http://schemas.microsoft.com/office/2006/metadata/properties" ma:root="true" ma:fieldsID="0cc912b778d96fa0e5eba0d338d77094" ns3:_="" ns4:_="">
    <xsd:import namespace="4d1a15ae-f37f-41aa-93fc-ac169d667759"/>
    <xsd:import namespace="45a4fce0-ad7c-4e92-9cc1-67ed3b11a3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a15ae-f37f-41aa-93fc-ac169d6677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4fce0-ad7c-4e92-9cc1-67ed3b11a3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5a4fce0-ad7c-4e92-9cc1-67ed3b11a31f" xsi:nil="true"/>
  </documentManagement>
</p:properties>
</file>

<file path=customXml/itemProps1.xml><?xml version="1.0" encoding="utf-8"?>
<ds:datastoreItem xmlns:ds="http://schemas.openxmlformats.org/officeDocument/2006/customXml" ds:itemID="{208F8A71-C04A-409B-A39D-AEB69E5DE65F}">
  <ds:schemaRefs>
    <ds:schemaRef ds:uri="http://schemas.openxmlformats.org/officeDocument/2006/bibliography"/>
  </ds:schemaRefs>
</ds:datastoreItem>
</file>

<file path=customXml/itemProps2.xml><?xml version="1.0" encoding="utf-8"?>
<ds:datastoreItem xmlns:ds="http://schemas.openxmlformats.org/officeDocument/2006/customXml" ds:itemID="{4F0243EA-4577-4824-BE6A-A06ECF69B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a15ae-f37f-41aa-93fc-ac169d667759"/>
    <ds:schemaRef ds:uri="45a4fce0-ad7c-4e92-9cc1-67ed3b11a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AE085-27BB-4A25-889D-ED1864CEAC6D}">
  <ds:schemaRefs>
    <ds:schemaRef ds:uri="http://schemas.microsoft.com/sharepoint/v3/contenttype/forms"/>
  </ds:schemaRefs>
</ds:datastoreItem>
</file>

<file path=customXml/itemProps4.xml><?xml version="1.0" encoding="utf-8"?>
<ds:datastoreItem xmlns:ds="http://schemas.openxmlformats.org/officeDocument/2006/customXml" ds:itemID="{6A964042-07CD-44B3-8299-1761774079D1}">
  <ds:schemaRefs>
    <ds:schemaRef ds:uri="http://schemas.microsoft.com/office/2006/metadata/properties"/>
    <ds:schemaRef ds:uri="http://schemas.microsoft.com/office/infopath/2007/PartnerControls"/>
    <ds:schemaRef ds:uri="45a4fce0-ad7c-4e92-9cc1-67ed3b11a3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8897</Words>
  <Characters>50719</Characters>
  <Application>Microsoft Office Word</Application>
  <DocSecurity>0</DocSecurity>
  <Lines>422</Lines>
  <Paragraphs>118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Mgr. Petra Filipová PhD.</cp:lastModifiedBy>
  <cp:revision>2</cp:revision>
  <dcterms:created xsi:type="dcterms:W3CDTF">2024-12-16T13:05:00Z</dcterms:created>
  <dcterms:modified xsi:type="dcterms:W3CDTF">2024-12-16T13:05:00Z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id="g8GxtgkI"/&gt;&lt;style id="http://www.zotero.org/styles/glossa" hasBibliography="1" bibliographyStyleHasBeenSet="1"/&gt;&lt;prefs&gt;&lt;pref name="fieldType" value="Field"/&gt;&lt;/prefs&gt;&lt;/data&gt;</vt:lpwstr>
  </property>
  <property fmtid="{D5CDD505-2E9C-101B-9397-08002B2CF9AE}" pid="3" name="ContentTypeId">
    <vt:lpwstr>0x010100446A0A8A8035E94FBC95819245EF7E5B</vt:lpwstr>
  </property>
</Properties>
</file>