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B0E1F" w14:textId="26F482AC" w:rsidR="004330D8" w:rsidRPr="00CB2C44" w:rsidRDefault="004330D8" w:rsidP="0052029C">
      <w:pPr>
        <w:spacing w:before="280" w:after="56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CB2C44">
        <w:rPr>
          <w:rFonts w:ascii="Times New Roman" w:hAnsi="Times New Roman" w:cs="Times New Roman"/>
          <w:sz w:val="28"/>
          <w:szCs w:val="28"/>
          <w:lang w:val="fr-FR"/>
        </w:rPr>
        <w:t>Book Review</w:t>
      </w:r>
    </w:p>
    <w:p w14:paraId="763947D0" w14:textId="4662E4C6" w:rsidR="00CF5A26" w:rsidRDefault="00CF5A26" w:rsidP="000D658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6588">
        <w:rPr>
          <w:rFonts w:ascii="Times New Roman" w:hAnsi="Times New Roman" w:cs="Times New Roman"/>
          <w:b/>
          <w:bCs/>
          <w:sz w:val="24"/>
          <w:szCs w:val="24"/>
          <w:lang w:val="fr-FR"/>
        </w:rPr>
        <w:t>Jacqueline Guillemin-Flescher</w:t>
      </w:r>
      <w:r w:rsidRPr="000D6588">
        <w:rPr>
          <w:rFonts w:ascii="Times New Roman" w:hAnsi="Times New Roman" w:cs="Times New Roman"/>
          <w:sz w:val="24"/>
          <w:szCs w:val="24"/>
          <w:lang w:val="fr-FR"/>
        </w:rPr>
        <w:t xml:space="preserve"> (2023)</w:t>
      </w:r>
      <w:r w:rsidR="00553DF9" w:rsidRPr="000D658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0D658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D6588">
        <w:rPr>
          <w:rFonts w:ascii="Times New Roman" w:hAnsi="Times New Roman" w:cs="Times New Roman"/>
          <w:i/>
          <w:iCs/>
          <w:sz w:val="24"/>
          <w:szCs w:val="24"/>
          <w:lang w:val="fr-FR"/>
        </w:rPr>
        <w:t>Linguistique contrasti</w:t>
      </w:r>
      <w:r w:rsidR="009D524E" w:rsidRPr="000D6588">
        <w:rPr>
          <w:rFonts w:ascii="Times New Roman" w:hAnsi="Times New Roman" w:cs="Times New Roman"/>
          <w:i/>
          <w:iCs/>
          <w:sz w:val="24"/>
          <w:szCs w:val="24"/>
          <w:lang w:val="fr-FR"/>
        </w:rPr>
        <w:t>v</w:t>
      </w:r>
      <w:r w:rsidRPr="000D6588">
        <w:rPr>
          <w:rFonts w:ascii="Times New Roman" w:hAnsi="Times New Roman" w:cs="Times New Roman"/>
          <w:i/>
          <w:iCs/>
          <w:sz w:val="24"/>
          <w:szCs w:val="24"/>
          <w:lang w:val="fr-FR"/>
        </w:rPr>
        <w:t>e : énonciation et activité langagière.</w:t>
      </w:r>
      <w:r w:rsidRPr="000D658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66703" w:rsidRPr="000D6588">
        <w:rPr>
          <w:rFonts w:ascii="Times New Roman" w:hAnsi="Times New Roman" w:cs="Times New Roman"/>
          <w:sz w:val="24"/>
          <w:szCs w:val="24"/>
          <w:lang w:val="fr-FR"/>
        </w:rPr>
        <w:t xml:space="preserve">Textes réunis sous la responsabilité éditoriale de Maryvonne Boisseau, Hélène </w:t>
      </w:r>
      <w:r w:rsidR="00166703" w:rsidRPr="003A33C8">
        <w:rPr>
          <w:rFonts w:ascii="Times New Roman" w:hAnsi="Times New Roman" w:cs="Times New Roman"/>
          <w:sz w:val="24"/>
          <w:szCs w:val="24"/>
          <w:lang w:val="fr-FR"/>
        </w:rPr>
        <w:t>Chuquet, Françoise Doro-Mégy</w:t>
      </w:r>
      <w:r w:rsidR="000D6588" w:rsidRPr="003A33C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gramStart"/>
      <w:r w:rsidR="00166703" w:rsidRPr="003A33C8">
        <w:rPr>
          <w:rFonts w:ascii="Times New Roman" w:hAnsi="Times New Roman" w:cs="Times New Roman"/>
          <w:sz w:val="24"/>
          <w:szCs w:val="24"/>
          <w:lang w:val="en-US"/>
        </w:rPr>
        <w:t>Rennes :</w:t>
      </w:r>
      <w:proofErr w:type="gramEnd"/>
      <w:r w:rsidR="00166703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 Presses </w:t>
      </w:r>
      <w:proofErr w:type="spellStart"/>
      <w:r w:rsidR="00166703" w:rsidRPr="003A33C8">
        <w:rPr>
          <w:rFonts w:ascii="Times New Roman" w:hAnsi="Times New Roman" w:cs="Times New Roman"/>
          <w:sz w:val="24"/>
          <w:szCs w:val="24"/>
          <w:lang w:val="en-US"/>
        </w:rPr>
        <w:t>universitaires</w:t>
      </w:r>
      <w:proofErr w:type="spellEnd"/>
      <w:r w:rsidR="00166703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 de Rennes.</w:t>
      </w:r>
      <w:r w:rsidR="00553DF9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2C44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436 pp. </w:t>
      </w:r>
      <w:r w:rsidR="00166703" w:rsidRPr="003A33C8">
        <w:rPr>
          <w:rFonts w:ascii="Times New Roman" w:hAnsi="Times New Roman" w:cs="Times New Roman"/>
          <w:sz w:val="24"/>
          <w:szCs w:val="24"/>
          <w:lang w:val="en-US"/>
        </w:rPr>
        <w:t>ISBN: 978-</w:t>
      </w:r>
      <w:r w:rsidR="00166703" w:rsidRPr="000D6588">
        <w:rPr>
          <w:rFonts w:ascii="Times New Roman" w:hAnsi="Times New Roman" w:cs="Times New Roman"/>
          <w:sz w:val="24"/>
          <w:szCs w:val="24"/>
          <w:lang w:val="en-US"/>
        </w:rPr>
        <w:t>2-7535-8815-8, € 28,00.</w:t>
      </w:r>
    </w:p>
    <w:p w14:paraId="5B899916" w14:textId="3C3EF1C5" w:rsidR="000D6588" w:rsidRPr="00CB2C44" w:rsidRDefault="000D6588" w:rsidP="000D6588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Reviewed by Wolfgang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Pöckl</w:t>
      </w:r>
      <w:proofErr w:type="spellEnd"/>
      <w:r w:rsidR="008E3676">
        <w:rPr>
          <w:rFonts w:ascii="Times New Roman" w:hAnsi="Times New Roman" w:cs="Times New Roman"/>
          <w:sz w:val="24"/>
          <w:szCs w:val="24"/>
          <w:lang w:val="en-US"/>
        </w:rPr>
        <w:t>, University of Innsbruck</w:t>
      </w:r>
    </w:p>
    <w:p w14:paraId="329B7DF5" w14:textId="114E9135" w:rsidR="00E840B0" w:rsidRPr="00E840B0" w:rsidRDefault="00E840B0" w:rsidP="008E0E2C">
      <w:pPr>
        <w:spacing w:before="56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40B0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C75953">
        <w:rPr>
          <w:rFonts w:ascii="Times New Roman" w:hAnsi="Times New Roman" w:cs="Times New Roman"/>
          <w:sz w:val="24"/>
          <w:szCs w:val="24"/>
          <w:lang w:val="en-US"/>
        </w:rPr>
        <w:t>lleagues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959DA">
        <w:rPr>
          <w:rFonts w:ascii="Times New Roman" w:hAnsi="Times New Roman" w:cs="Times New Roman"/>
          <w:sz w:val="24"/>
          <w:szCs w:val="24"/>
          <w:lang w:val="en-US"/>
        </w:rPr>
        <w:t>former students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of Jacqueline Guillemin-Flescher have compiled a volume with a representative collection of </w:t>
      </w:r>
      <w:r w:rsidR="009D524E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essays. The 21 articles are </w:t>
      </w:r>
      <w:r w:rsidR="00C959DA">
        <w:rPr>
          <w:rFonts w:ascii="Times New Roman" w:hAnsi="Times New Roman" w:cs="Times New Roman"/>
          <w:sz w:val="24"/>
          <w:szCs w:val="24"/>
          <w:lang w:val="en-US"/>
        </w:rPr>
        <w:t>preceded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59D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9D524E">
        <w:rPr>
          <w:rFonts w:ascii="Times New Roman" w:hAnsi="Times New Roman" w:cs="Times New Roman"/>
          <w:sz w:val="24"/>
          <w:szCs w:val="24"/>
          <w:lang w:val="en-US"/>
        </w:rPr>
        <w:t>comprehensive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presentation </w:t>
      </w:r>
      <w:r w:rsidR="00AB24B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D524E">
        <w:rPr>
          <w:rFonts w:ascii="Times New Roman" w:hAnsi="Times New Roman" w:cs="Times New Roman"/>
          <w:sz w:val="24"/>
          <w:szCs w:val="24"/>
          <w:lang w:val="en-US"/>
        </w:rPr>
        <w:t>the texts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by Maryvonne Boisseau and Hélène </w:t>
      </w:r>
      <w:proofErr w:type="spellStart"/>
      <w:r w:rsidRPr="00E840B0">
        <w:rPr>
          <w:rFonts w:ascii="Times New Roman" w:hAnsi="Times New Roman" w:cs="Times New Roman"/>
          <w:sz w:val="24"/>
          <w:szCs w:val="24"/>
          <w:lang w:val="en-US"/>
        </w:rPr>
        <w:t>Chuquet</w:t>
      </w:r>
      <w:proofErr w:type="spellEnd"/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(15</w:t>
      </w:r>
      <w:r w:rsidR="005245A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29) </w:t>
      </w:r>
      <w:r w:rsidR="00C959DA">
        <w:rPr>
          <w:rFonts w:ascii="Times New Roman" w:hAnsi="Times New Roman" w:cs="Times New Roman"/>
          <w:sz w:val="24"/>
          <w:szCs w:val="24"/>
          <w:lang w:val="en-US"/>
        </w:rPr>
        <w:t>and followed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59DA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a postface </w:t>
      </w:r>
      <w:r w:rsidR="00853498" w:rsidRPr="00E840B0">
        <w:rPr>
          <w:rFonts w:ascii="Times New Roman" w:hAnsi="Times New Roman" w:cs="Times New Roman"/>
          <w:sz w:val="24"/>
          <w:szCs w:val="24"/>
          <w:lang w:val="en-US"/>
        </w:rPr>
        <w:t>(407</w:t>
      </w:r>
      <w:r w:rsidR="005245A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853498" w:rsidRPr="00E840B0">
        <w:rPr>
          <w:rFonts w:ascii="Times New Roman" w:hAnsi="Times New Roman" w:cs="Times New Roman"/>
          <w:sz w:val="24"/>
          <w:szCs w:val="24"/>
          <w:lang w:val="en-US"/>
        </w:rPr>
        <w:t>411)</w:t>
      </w:r>
      <w:r w:rsidR="00853498">
        <w:rPr>
          <w:rFonts w:ascii="Times New Roman" w:hAnsi="Times New Roman" w:cs="Times New Roman"/>
          <w:sz w:val="24"/>
          <w:szCs w:val="24"/>
          <w:lang w:val="en-US"/>
        </w:rPr>
        <w:t>, in which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Françoise Doro-</w:t>
      </w:r>
      <w:proofErr w:type="spellStart"/>
      <w:r w:rsidRPr="00E840B0">
        <w:rPr>
          <w:rFonts w:ascii="Times New Roman" w:hAnsi="Times New Roman" w:cs="Times New Roman"/>
          <w:sz w:val="24"/>
          <w:szCs w:val="24"/>
          <w:lang w:val="en-US"/>
        </w:rPr>
        <w:t>Mégy</w:t>
      </w:r>
      <w:proofErr w:type="spellEnd"/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pays tribute to the didactic qualities and academic charisma of the honorary professor at the Paris Cité </w:t>
      </w:r>
      <w:r w:rsidR="001831AE"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University 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31AE">
        <w:rPr>
          <w:rFonts w:ascii="Times New Roman" w:hAnsi="Times New Roman" w:cs="Times New Roman"/>
          <w:sz w:val="24"/>
          <w:szCs w:val="24"/>
          <w:lang w:val="en-US"/>
        </w:rPr>
        <w:t>formerly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31AE" w:rsidRPr="00E840B0">
        <w:rPr>
          <w:rFonts w:ascii="Times New Roman" w:hAnsi="Times New Roman" w:cs="Times New Roman"/>
          <w:sz w:val="24"/>
          <w:szCs w:val="24"/>
          <w:lang w:val="en-US"/>
        </w:rPr>
        <w:t>Paris 7</w:t>
      </w:r>
      <w:r w:rsidR="0024190D" w:rsidRPr="0024190D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>Denis Diderot</w:t>
      </w:r>
      <w:r w:rsidR="001831AE">
        <w:rPr>
          <w:rFonts w:ascii="Times New Roman" w:hAnsi="Times New Roman" w:cs="Times New Roman"/>
          <w:sz w:val="24"/>
          <w:szCs w:val="24"/>
          <w:lang w:val="en-US"/>
        </w:rPr>
        <w:t xml:space="preserve"> University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). The volume also contains </w:t>
      </w:r>
      <w:r w:rsidR="008534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24B5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>bibliography of Jacqueline Guillemin-Flescher</w:t>
      </w:r>
      <w:r w:rsidR="0085349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>s publications from 1969 to 2021 (the first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31AE">
        <w:rPr>
          <w:rFonts w:ascii="Times New Roman" w:hAnsi="Times New Roman" w:cs="Times New Roman"/>
          <w:sz w:val="24"/>
          <w:szCs w:val="24"/>
          <w:lang w:val="en-US"/>
        </w:rPr>
        <w:t xml:space="preserve">three 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under the name Jacqueline Flescher). As the bilingual author has also </w:t>
      </w:r>
      <w:r w:rsidR="00166703">
        <w:rPr>
          <w:rFonts w:ascii="Times New Roman" w:hAnsi="Times New Roman" w:cs="Times New Roman"/>
          <w:sz w:val="24"/>
          <w:szCs w:val="24"/>
          <w:lang w:val="en-US"/>
        </w:rPr>
        <w:t>written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some essays in English, the volume includes an appendix (413</w:t>
      </w:r>
      <w:r w:rsidR="005245A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>423) with French summaries of the</w:t>
      </w:r>
      <w:r w:rsidR="00166703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6703">
        <w:rPr>
          <w:rFonts w:ascii="Times New Roman" w:hAnsi="Times New Roman" w:cs="Times New Roman"/>
          <w:sz w:val="24"/>
          <w:szCs w:val="24"/>
          <w:lang w:val="en-US"/>
        </w:rPr>
        <w:t>publications.</w:t>
      </w:r>
    </w:p>
    <w:p w14:paraId="0506B7EC" w14:textId="38B8729A" w:rsidR="00E840B0" w:rsidRDefault="00E840B0" w:rsidP="00F72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40B0">
        <w:rPr>
          <w:rFonts w:ascii="Times New Roman" w:hAnsi="Times New Roman" w:cs="Times New Roman"/>
          <w:sz w:val="24"/>
          <w:szCs w:val="24"/>
          <w:lang w:val="en-US"/>
        </w:rPr>
        <w:t>The two authors of the detailed introduction to Jacqueline Guillemin-Flescher</w:t>
      </w:r>
      <w:r w:rsidR="0085349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 w:rsidR="00AB24B5">
        <w:rPr>
          <w:rFonts w:ascii="Times New Roman" w:hAnsi="Times New Roman" w:cs="Times New Roman"/>
          <w:sz w:val="24"/>
          <w:szCs w:val="24"/>
          <w:lang w:val="en-US"/>
        </w:rPr>
        <w:t>œ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>uvre</w:t>
      </w:r>
      <w:proofErr w:type="spellEnd"/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emphasi</w:t>
      </w:r>
      <w:r w:rsidR="006250B3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>e a fundamental feature of her publications: the continuity in terms of</w:t>
      </w:r>
      <w:r w:rsidR="009D52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>theoretical principles</w:t>
      </w:r>
      <w:r w:rsidR="006250B3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terminological instruments. The major work with which Jacqueline Guillemin-Flescher introduced herself to the scientific community and attracted </w:t>
      </w:r>
      <w:r w:rsidR="0024190D" w:rsidRPr="00E840B0">
        <w:rPr>
          <w:rFonts w:ascii="Times New Roman" w:hAnsi="Times New Roman" w:cs="Times New Roman"/>
          <w:sz w:val="24"/>
          <w:szCs w:val="24"/>
          <w:lang w:val="en-US"/>
        </w:rPr>
        <w:t>the attention</w:t>
      </w:r>
      <w:r w:rsidR="009D524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53498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9D524E">
        <w:rPr>
          <w:rFonts w:ascii="Times New Roman" w:hAnsi="Times New Roman" w:cs="Times New Roman"/>
          <w:sz w:val="24"/>
          <w:szCs w:val="24"/>
          <w:lang w:val="en-US"/>
        </w:rPr>
        <w:t xml:space="preserve"> peers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524E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a title that indicates the tradition </w:t>
      </w:r>
      <w:r w:rsidR="0024190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in which she sees herself: </w:t>
      </w:r>
      <w:proofErr w:type="spellStart"/>
      <w:r w:rsidRPr="0078388D">
        <w:rPr>
          <w:rFonts w:ascii="Times New Roman" w:hAnsi="Times New Roman" w:cs="Times New Roman"/>
          <w:i/>
          <w:iCs/>
          <w:sz w:val="24"/>
          <w:szCs w:val="24"/>
          <w:lang w:val="en-US"/>
        </w:rPr>
        <w:t>Syntaxe</w:t>
      </w:r>
      <w:proofErr w:type="spellEnd"/>
      <w:r w:rsidR="0078388D" w:rsidRPr="0078388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78388D" w:rsidRPr="0078388D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comparée</w:t>
      </w:r>
      <w:proofErr w:type="spellEnd"/>
      <w:r w:rsidR="0078388D" w:rsidRPr="0078388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du français et de </w:t>
      </w:r>
      <w:proofErr w:type="spellStart"/>
      <w:r w:rsidR="0078388D" w:rsidRPr="0078388D">
        <w:rPr>
          <w:rFonts w:ascii="Times New Roman" w:hAnsi="Times New Roman" w:cs="Times New Roman"/>
          <w:i/>
          <w:iCs/>
          <w:sz w:val="24"/>
          <w:szCs w:val="24"/>
          <w:lang w:val="en-US"/>
        </w:rPr>
        <w:t>l’anglais</w:t>
      </w:r>
      <w:proofErr w:type="spellEnd"/>
      <w:r w:rsidR="0078388D" w:rsidRPr="0078388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="0078388D" w:rsidRPr="0078388D">
        <w:rPr>
          <w:rFonts w:ascii="Times New Roman" w:hAnsi="Times New Roman" w:cs="Times New Roman"/>
          <w:i/>
          <w:iCs/>
          <w:sz w:val="24"/>
          <w:szCs w:val="24"/>
          <w:lang w:val="fr-FR"/>
        </w:rPr>
        <w:t>Problèmes de traduction</w:t>
      </w:r>
      <w:r w:rsidRPr="0078388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8388D" w:rsidRPr="0078388D">
        <w:rPr>
          <w:rFonts w:ascii="Times New Roman" w:hAnsi="Times New Roman" w:cs="Times New Roman"/>
          <w:sz w:val="24"/>
          <w:szCs w:val="24"/>
          <w:lang w:val="fr-FR"/>
        </w:rPr>
        <w:t xml:space="preserve">(1981) </w:t>
      </w:r>
      <w:r w:rsidRPr="0078388D">
        <w:rPr>
          <w:rFonts w:ascii="Times New Roman" w:hAnsi="Times New Roman" w:cs="Times New Roman"/>
          <w:sz w:val="24"/>
          <w:szCs w:val="24"/>
          <w:lang w:val="fr-FR"/>
        </w:rPr>
        <w:t xml:space="preserve">unmistakably evokes the standard work </w:t>
      </w:r>
      <w:r w:rsidRPr="0078388D">
        <w:rPr>
          <w:rFonts w:ascii="Times New Roman" w:hAnsi="Times New Roman" w:cs="Times New Roman"/>
          <w:i/>
          <w:iCs/>
          <w:sz w:val="24"/>
          <w:szCs w:val="24"/>
          <w:lang w:val="fr-FR"/>
        </w:rPr>
        <w:t>Stylistique</w:t>
      </w:r>
      <w:r w:rsidR="0078388D" w:rsidRPr="0078388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comparée du français et de l’anglais. </w:t>
      </w:r>
      <w:proofErr w:type="spellStart"/>
      <w:r w:rsidR="0078388D" w:rsidRPr="0078388D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="0078388D">
        <w:rPr>
          <w:rFonts w:ascii="Times New Roman" w:hAnsi="Times New Roman" w:cs="Times New Roman"/>
          <w:i/>
          <w:iCs/>
          <w:sz w:val="24"/>
          <w:szCs w:val="24"/>
          <w:lang w:val="en-US"/>
        </w:rPr>
        <w:t>é</w:t>
      </w:r>
      <w:r w:rsidR="0078388D" w:rsidRPr="0078388D">
        <w:rPr>
          <w:rFonts w:ascii="Times New Roman" w:hAnsi="Times New Roman" w:cs="Times New Roman"/>
          <w:i/>
          <w:iCs/>
          <w:sz w:val="24"/>
          <w:szCs w:val="24"/>
          <w:lang w:val="en-US"/>
        </w:rPr>
        <w:t>thode</w:t>
      </w:r>
      <w:proofErr w:type="spellEnd"/>
      <w:r w:rsidR="0078388D" w:rsidRPr="0078388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="0078388D" w:rsidRPr="0078388D">
        <w:rPr>
          <w:rFonts w:ascii="Times New Roman" w:hAnsi="Times New Roman" w:cs="Times New Roman"/>
          <w:i/>
          <w:iCs/>
          <w:sz w:val="24"/>
          <w:szCs w:val="24"/>
          <w:lang w:val="en-US"/>
        </w:rPr>
        <w:t>traduction</w:t>
      </w:r>
      <w:proofErr w:type="spellEnd"/>
      <w:r w:rsidRPr="00783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>by the pioneers of translation didactics Je</w:t>
      </w:r>
      <w:r w:rsidR="0078388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>-Paul Vin</w:t>
      </w:r>
      <w:r w:rsidR="00A64820">
        <w:rPr>
          <w:rFonts w:ascii="Times New Roman" w:hAnsi="Times New Roman" w:cs="Times New Roman"/>
          <w:sz w:val="24"/>
          <w:szCs w:val="24"/>
          <w:lang w:val="en-US"/>
        </w:rPr>
        <w:t>ay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and Jean </w:t>
      </w:r>
      <w:proofErr w:type="spellStart"/>
      <w:r w:rsidRPr="00E840B0">
        <w:rPr>
          <w:rFonts w:ascii="Times New Roman" w:hAnsi="Times New Roman" w:cs="Times New Roman"/>
          <w:sz w:val="24"/>
          <w:szCs w:val="24"/>
          <w:lang w:val="en-US"/>
        </w:rPr>
        <w:t>Darbelnet</w:t>
      </w:r>
      <w:proofErr w:type="spellEnd"/>
      <w:r w:rsidRPr="00E840B0">
        <w:rPr>
          <w:rFonts w:ascii="Times New Roman" w:hAnsi="Times New Roman" w:cs="Times New Roman"/>
          <w:sz w:val="24"/>
          <w:szCs w:val="24"/>
          <w:lang w:val="en-US"/>
        </w:rPr>
        <w:t>. However, she subsequently positioned herself even more clearly as a</w:t>
      </w:r>
      <w:r w:rsidR="006250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59DA">
        <w:rPr>
          <w:rFonts w:ascii="Times New Roman" w:hAnsi="Times New Roman" w:cs="Times New Roman"/>
          <w:sz w:val="24"/>
          <w:szCs w:val="24"/>
          <w:lang w:val="en-US"/>
        </w:rPr>
        <w:t>follower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of Antoine </w:t>
      </w:r>
      <w:proofErr w:type="spellStart"/>
      <w:r w:rsidRPr="00E840B0">
        <w:rPr>
          <w:rFonts w:ascii="Times New Roman" w:hAnsi="Times New Roman" w:cs="Times New Roman"/>
          <w:sz w:val="24"/>
          <w:szCs w:val="24"/>
          <w:lang w:val="en-US"/>
        </w:rPr>
        <w:t>Culioli</w:t>
      </w:r>
      <w:proofErr w:type="spellEnd"/>
      <w:r w:rsidR="0078388D">
        <w:rPr>
          <w:rFonts w:ascii="Times New Roman" w:hAnsi="Times New Roman" w:cs="Times New Roman"/>
          <w:sz w:val="24"/>
          <w:szCs w:val="24"/>
          <w:lang w:val="en-US"/>
        </w:rPr>
        <w:t xml:space="preserve"> (1924</w:t>
      </w:r>
      <w:r w:rsidR="007C195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78388D">
        <w:rPr>
          <w:rFonts w:ascii="Times New Roman" w:hAnsi="Times New Roman" w:cs="Times New Roman"/>
          <w:sz w:val="24"/>
          <w:szCs w:val="24"/>
          <w:lang w:val="en-US"/>
        </w:rPr>
        <w:t>2008)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and a follower of his approach, which has developed </w:t>
      </w:r>
      <w:r w:rsidR="006250B3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>influence in France under the acronym TOPE</w:t>
      </w:r>
      <w:r w:rsidR="0078388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78388D" w:rsidRPr="009D524E">
        <w:rPr>
          <w:rFonts w:ascii="Times New Roman" w:hAnsi="Times New Roman" w:cs="Times New Roman"/>
          <w:i/>
          <w:iCs/>
          <w:sz w:val="24"/>
          <w:szCs w:val="24"/>
          <w:lang w:val="en-US"/>
        </w:rPr>
        <w:t>théorie</w:t>
      </w:r>
      <w:proofErr w:type="spellEnd"/>
      <w:r w:rsidR="0078388D" w:rsidRPr="009D524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des </w:t>
      </w:r>
      <w:proofErr w:type="spellStart"/>
      <w:r w:rsidR="0078388D" w:rsidRPr="009D524E">
        <w:rPr>
          <w:rFonts w:ascii="Times New Roman" w:hAnsi="Times New Roman" w:cs="Times New Roman"/>
          <w:i/>
          <w:iCs/>
          <w:sz w:val="24"/>
          <w:szCs w:val="24"/>
          <w:lang w:val="en-US"/>
        </w:rPr>
        <w:t>op</w:t>
      </w:r>
      <w:r w:rsidR="00AB24B5">
        <w:rPr>
          <w:rFonts w:ascii="Times New Roman" w:hAnsi="Times New Roman" w:cs="Times New Roman"/>
          <w:i/>
          <w:iCs/>
          <w:sz w:val="24"/>
          <w:szCs w:val="24"/>
          <w:lang w:val="en-US"/>
        </w:rPr>
        <w:t>é</w:t>
      </w:r>
      <w:r w:rsidR="0078388D" w:rsidRPr="009D524E">
        <w:rPr>
          <w:rFonts w:ascii="Times New Roman" w:hAnsi="Times New Roman" w:cs="Times New Roman"/>
          <w:i/>
          <w:iCs/>
          <w:sz w:val="24"/>
          <w:szCs w:val="24"/>
          <w:lang w:val="en-US"/>
        </w:rPr>
        <w:t>rations</w:t>
      </w:r>
      <w:proofErr w:type="spellEnd"/>
      <w:r w:rsidR="0078388D" w:rsidRPr="009D524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78388D" w:rsidRPr="009D524E">
        <w:rPr>
          <w:rFonts w:ascii="Times New Roman" w:hAnsi="Times New Roman" w:cs="Times New Roman"/>
          <w:i/>
          <w:iCs/>
          <w:sz w:val="24"/>
          <w:szCs w:val="24"/>
          <w:lang w:val="en-US"/>
        </w:rPr>
        <w:t>prédicatives</w:t>
      </w:r>
      <w:proofErr w:type="spellEnd"/>
      <w:r w:rsidR="0078388D" w:rsidRPr="009D524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et </w:t>
      </w:r>
      <w:proofErr w:type="spellStart"/>
      <w:r w:rsidR="0078388D" w:rsidRPr="009D524E">
        <w:rPr>
          <w:rFonts w:ascii="Times New Roman" w:hAnsi="Times New Roman" w:cs="Times New Roman"/>
          <w:i/>
          <w:iCs/>
          <w:sz w:val="24"/>
          <w:szCs w:val="24"/>
          <w:lang w:val="en-US"/>
        </w:rPr>
        <w:t>énonciatives</w:t>
      </w:r>
      <w:proofErr w:type="spellEnd"/>
      <w:r w:rsidR="0078388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but has remained unnoticed outside the borders of the French-speaking world. She</w:t>
      </w:r>
      <w:r w:rsidR="009D524E">
        <w:rPr>
          <w:rFonts w:ascii="Times New Roman" w:hAnsi="Times New Roman" w:cs="Times New Roman"/>
          <w:sz w:val="24"/>
          <w:szCs w:val="24"/>
          <w:lang w:val="en-US"/>
        </w:rPr>
        <w:t xml:space="preserve"> adopted and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refined </w:t>
      </w:r>
      <w:proofErr w:type="spellStart"/>
      <w:r w:rsidRPr="00E840B0">
        <w:rPr>
          <w:rFonts w:ascii="Times New Roman" w:hAnsi="Times New Roman" w:cs="Times New Roman"/>
          <w:sz w:val="24"/>
          <w:szCs w:val="24"/>
          <w:lang w:val="en-US"/>
        </w:rPr>
        <w:t>Culioli</w:t>
      </w:r>
      <w:r w:rsidR="0085349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E840B0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doctrine and founded her own school on this basis.</w:t>
      </w:r>
    </w:p>
    <w:p w14:paraId="55726240" w14:textId="34442316" w:rsidR="005F14CA" w:rsidRDefault="00FD4833" w:rsidP="00F72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filiation probably poses a considerable problem for most readers in</w:t>
      </w:r>
      <w:r w:rsidR="00044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044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far as Guillemin-Flescher uses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Culioli</w:t>
      </w:r>
      <w:r w:rsidR="008D230C"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230C">
        <w:rPr>
          <w:rFonts w:ascii="Times New Roman" w:hAnsi="Times New Roman" w:cs="Times New Roman"/>
          <w:sz w:val="24"/>
          <w:szCs w:val="24"/>
          <w:lang w:val="en-US"/>
        </w:rPr>
        <w:t xml:space="preserve">(2020)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idiosyncratic terminology in almost </w:t>
      </w:r>
      <w:r w:rsidR="007C1955">
        <w:rPr>
          <w:rFonts w:ascii="Times New Roman" w:hAnsi="Times New Roman" w:cs="Times New Roman"/>
          <w:sz w:val="24"/>
          <w:szCs w:val="24"/>
          <w:lang w:val="en-US"/>
        </w:rPr>
        <w:t>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her publications</w:t>
      </w:r>
      <w:r w:rsidR="00C711B1">
        <w:rPr>
          <w:rFonts w:ascii="Times New Roman" w:hAnsi="Times New Roman" w:cs="Times New Roman"/>
          <w:sz w:val="24"/>
          <w:szCs w:val="24"/>
          <w:lang w:val="en-US"/>
        </w:rPr>
        <w:t xml:space="preserve"> without explaining </w:t>
      </w:r>
      <w:r w:rsidR="00CF5A26">
        <w:rPr>
          <w:rFonts w:ascii="Times New Roman" w:hAnsi="Times New Roman" w:cs="Times New Roman"/>
          <w:sz w:val="24"/>
          <w:szCs w:val="24"/>
          <w:lang w:val="en-US"/>
        </w:rPr>
        <w:t xml:space="preserve">his theory </w:t>
      </w:r>
      <w:r w:rsidR="00AB24B5">
        <w:rPr>
          <w:rFonts w:ascii="Times New Roman" w:hAnsi="Times New Roman" w:cs="Times New Roman"/>
          <w:sz w:val="24"/>
          <w:szCs w:val="24"/>
          <w:lang w:val="en-US"/>
        </w:rPr>
        <w:t xml:space="preserve">(which </w:t>
      </w:r>
      <w:r w:rsidR="00CF5A26">
        <w:rPr>
          <w:rFonts w:ascii="Times New Roman" w:hAnsi="Times New Roman" w:cs="Times New Roman"/>
          <w:sz w:val="24"/>
          <w:szCs w:val="24"/>
          <w:lang w:val="en-US"/>
        </w:rPr>
        <w:t xml:space="preserve">is too complex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CF5A26">
        <w:rPr>
          <w:rFonts w:ascii="Times New Roman" w:hAnsi="Times New Roman" w:cs="Times New Roman"/>
          <w:sz w:val="24"/>
          <w:szCs w:val="24"/>
          <w:lang w:val="en-US"/>
        </w:rPr>
        <w:t>exposed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her</w:t>
      </w:r>
      <w:r w:rsidR="00AB24B5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AB24B5" w:rsidRPr="00AB24B5">
        <w:rPr>
          <w:rFonts w:ascii="Times New Roman" w:hAnsi="Times New Roman" w:cs="Times New Roman"/>
          <w:i/>
          <w:iCs/>
          <w:sz w:val="24"/>
          <w:szCs w:val="24"/>
          <w:lang w:val="en-US"/>
        </w:rPr>
        <w:t>in extenso</w:t>
      </w:r>
      <w:r w:rsidR="00AB24B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F14CA">
        <w:rPr>
          <w:rFonts w:ascii="Times New Roman" w:hAnsi="Times New Roman" w:cs="Times New Roman"/>
          <w:sz w:val="24"/>
          <w:szCs w:val="24"/>
          <w:lang w:val="en-US"/>
        </w:rPr>
        <w:t xml:space="preserve"> Guillemin-Flescher seems to presuppose that all readers are initiated enough to follow her argumentation. </w:t>
      </w:r>
      <w:r w:rsidR="005F14CA" w:rsidRPr="00E84C39">
        <w:rPr>
          <w:rFonts w:ascii="Times New Roman" w:hAnsi="Times New Roman" w:cs="Times New Roman"/>
          <w:sz w:val="24"/>
          <w:szCs w:val="24"/>
          <w:lang w:val="en-US"/>
        </w:rPr>
        <w:t xml:space="preserve">In view of the limited reception of </w:t>
      </w:r>
      <w:proofErr w:type="spellStart"/>
      <w:r w:rsidR="005F14CA" w:rsidRPr="00E84C39">
        <w:rPr>
          <w:rFonts w:ascii="Times New Roman" w:hAnsi="Times New Roman" w:cs="Times New Roman"/>
          <w:sz w:val="24"/>
          <w:szCs w:val="24"/>
          <w:lang w:val="en-US"/>
        </w:rPr>
        <w:t>Culioli</w:t>
      </w:r>
      <w:r w:rsidR="0085349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5F14CA" w:rsidRPr="00E84C39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5F14CA" w:rsidRPr="00E84C39">
        <w:rPr>
          <w:rFonts w:ascii="Times New Roman" w:hAnsi="Times New Roman" w:cs="Times New Roman"/>
          <w:sz w:val="24"/>
          <w:szCs w:val="24"/>
          <w:lang w:val="en-US"/>
        </w:rPr>
        <w:t xml:space="preserve"> theory, </w:t>
      </w:r>
      <w:r w:rsidR="005F14CA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5F14CA" w:rsidRPr="00E84C39">
        <w:rPr>
          <w:rFonts w:ascii="Times New Roman" w:hAnsi="Times New Roman" w:cs="Times New Roman"/>
          <w:sz w:val="24"/>
          <w:szCs w:val="24"/>
          <w:lang w:val="en-US"/>
        </w:rPr>
        <w:t xml:space="preserve">it would perhaps have made strategic sense to place the only essay in which Guillemin-Flescher </w:t>
      </w:r>
      <w:r w:rsidR="009D524E">
        <w:rPr>
          <w:rFonts w:ascii="Times New Roman" w:hAnsi="Times New Roman" w:cs="Times New Roman"/>
          <w:sz w:val="24"/>
          <w:szCs w:val="24"/>
          <w:lang w:val="en-US"/>
        </w:rPr>
        <w:t>outlines</w:t>
      </w:r>
      <w:r w:rsidR="005F14CA" w:rsidRPr="00E84C39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5F14CA">
        <w:rPr>
          <w:rFonts w:ascii="Times New Roman" w:hAnsi="Times New Roman" w:cs="Times New Roman"/>
          <w:sz w:val="24"/>
          <w:szCs w:val="24"/>
          <w:lang w:val="en-US"/>
        </w:rPr>
        <w:t>in a few words at the beginning of the book</w:t>
      </w:r>
      <w:r w:rsidR="005F14CA" w:rsidRPr="00E84C39">
        <w:rPr>
          <w:rFonts w:ascii="Times New Roman" w:hAnsi="Times New Roman" w:cs="Times New Roman"/>
          <w:sz w:val="24"/>
          <w:szCs w:val="24"/>
          <w:lang w:val="en-US"/>
        </w:rPr>
        <w:t xml:space="preserve">. For in </w:t>
      </w:r>
      <w:r w:rsidR="005F14CA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5F14CA" w:rsidRPr="00E84C39">
        <w:rPr>
          <w:rFonts w:ascii="Times New Roman" w:hAnsi="Times New Roman" w:cs="Times New Roman"/>
          <w:sz w:val="24"/>
          <w:szCs w:val="24"/>
          <w:lang w:val="en-US"/>
        </w:rPr>
        <w:t>Qualification and Point of View</w:t>
      </w:r>
      <w:r w:rsidR="005F14CA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5F14CA" w:rsidRPr="00E84C39">
        <w:rPr>
          <w:rFonts w:ascii="Times New Roman" w:hAnsi="Times New Roman" w:cs="Times New Roman"/>
          <w:sz w:val="24"/>
          <w:szCs w:val="24"/>
          <w:lang w:val="en-US"/>
        </w:rPr>
        <w:t>(1999</w:t>
      </w:r>
      <w:r w:rsidR="00A2088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F14CA" w:rsidRPr="00E84C39">
        <w:rPr>
          <w:rFonts w:ascii="Times New Roman" w:hAnsi="Times New Roman" w:cs="Times New Roman"/>
          <w:sz w:val="24"/>
          <w:szCs w:val="24"/>
          <w:lang w:val="en-US"/>
        </w:rPr>
        <w:t>219</w:t>
      </w:r>
      <w:r w:rsidR="00A2088E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5F14CA" w:rsidRPr="00E84C39">
        <w:rPr>
          <w:rFonts w:ascii="Times New Roman" w:hAnsi="Times New Roman" w:cs="Times New Roman"/>
          <w:sz w:val="24"/>
          <w:szCs w:val="24"/>
          <w:lang w:val="en-US"/>
        </w:rPr>
        <w:t>244)</w:t>
      </w:r>
      <w:r w:rsidR="00D82F5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F14CA" w:rsidRPr="00E84C39">
        <w:rPr>
          <w:rFonts w:ascii="Times New Roman" w:hAnsi="Times New Roman" w:cs="Times New Roman"/>
          <w:sz w:val="24"/>
          <w:szCs w:val="24"/>
          <w:lang w:val="en-US"/>
        </w:rPr>
        <w:t xml:space="preserve"> she</w:t>
      </w:r>
      <w:r w:rsidR="002D3709">
        <w:rPr>
          <w:rFonts w:ascii="Times New Roman" w:hAnsi="Times New Roman" w:cs="Times New Roman"/>
          <w:sz w:val="24"/>
          <w:szCs w:val="24"/>
          <w:lang w:val="en-US"/>
        </w:rPr>
        <w:t xml:space="preserve"> points out the cornerstones of</w:t>
      </w:r>
      <w:r w:rsidR="005F14CA" w:rsidRPr="00E84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14CA">
        <w:rPr>
          <w:rFonts w:ascii="Times New Roman" w:hAnsi="Times New Roman" w:cs="Times New Roman"/>
          <w:sz w:val="24"/>
          <w:szCs w:val="24"/>
          <w:lang w:val="en-US"/>
        </w:rPr>
        <w:t>her master’s approach</w:t>
      </w:r>
      <w:r w:rsidR="00D82F59">
        <w:rPr>
          <w:rFonts w:ascii="Times New Roman" w:hAnsi="Times New Roman" w:cs="Times New Roman"/>
          <w:sz w:val="24"/>
          <w:szCs w:val="24"/>
          <w:lang w:val="en-US"/>
        </w:rPr>
        <w:t xml:space="preserve"> (219)</w:t>
      </w:r>
      <w:r w:rsidR="005F14CA" w:rsidRPr="00E84C3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030259E" w14:textId="55CDD82C" w:rsidR="005F14CA" w:rsidRPr="008E3676" w:rsidRDefault="005F14CA" w:rsidP="00032C79">
      <w:pPr>
        <w:spacing w:before="280" w:after="280" w:line="240" w:lineRule="auto"/>
        <w:ind w:left="709" w:right="709"/>
        <w:jc w:val="both"/>
        <w:rPr>
          <w:rFonts w:ascii="Times New Roman" w:hAnsi="Times New Roman" w:cs="Times New Roman"/>
          <w:lang w:val="en-US"/>
        </w:rPr>
      </w:pPr>
      <w:r w:rsidRPr="008E3676">
        <w:rPr>
          <w:rFonts w:ascii="Times New Roman" w:hAnsi="Times New Roman" w:cs="Times New Roman"/>
          <w:lang w:val="en-US"/>
        </w:rPr>
        <w:t xml:space="preserve">The theory is embedded in a conception of language that rejects the dichotomy between </w:t>
      </w:r>
      <w:r w:rsidR="00D82F59" w:rsidRPr="008E3676">
        <w:rPr>
          <w:rFonts w:ascii="Times New Roman" w:hAnsi="Times New Roman" w:cs="Times New Roman"/>
          <w:lang w:val="en-US"/>
        </w:rPr>
        <w:t>‘</w:t>
      </w:r>
      <w:r w:rsidRPr="008E3676">
        <w:rPr>
          <w:rFonts w:ascii="Times New Roman" w:hAnsi="Times New Roman" w:cs="Times New Roman"/>
          <w:lang w:val="en-US"/>
        </w:rPr>
        <w:t>langue</w:t>
      </w:r>
      <w:r w:rsidR="00D82F59" w:rsidRPr="008E3676">
        <w:rPr>
          <w:rFonts w:ascii="Times New Roman" w:hAnsi="Times New Roman" w:cs="Times New Roman"/>
          <w:lang w:val="en-US"/>
        </w:rPr>
        <w:t>’</w:t>
      </w:r>
      <w:r w:rsidRPr="008E3676">
        <w:rPr>
          <w:rFonts w:ascii="Times New Roman" w:hAnsi="Times New Roman" w:cs="Times New Roman"/>
          <w:lang w:val="en-US"/>
        </w:rPr>
        <w:t xml:space="preserve">: the abstract system of a given language and </w:t>
      </w:r>
      <w:r w:rsidR="00D82F59" w:rsidRPr="008E3676">
        <w:rPr>
          <w:rFonts w:ascii="Times New Roman" w:hAnsi="Times New Roman" w:cs="Times New Roman"/>
          <w:lang w:val="en-US"/>
        </w:rPr>
        <w:t>‘</w:t>
      </w:r>
      <w:proofErr w:type="spellStart"/>
      <w:r w:rsidRPr="008E3676">
        <w:rPr>
          <w:rFonts w:ascii="Times New Roman" w:hAnsi="Times New Roman" w:cs="Times New Roman"/>
          <w:lang w:val="en-US"/>
        </w:rPr>
        <w:t>langage</w:t>
      </w:r>
      <w:proofErr w:type="spellEnd"/>
      <w:r w:rsidR="00D82F59" w:rsidRPr="008E3676">
        <w:rPr>
          <w:rFonts w:ascii="Times New Roman" w:hAnsi="Times New Roman" w:cs="Times New Roman"/>
          <w:lang w:val="en-US"/>
        </w:rPr>
        <w:t>’</w:t>
      </w:r>
      <w:r w:rsidRPr="008E3676">
        <w:rPr>
          <w:rFonts w:ascii="Times New Roman" w:hAnsi="Times New Roman" w:cs="Times New Roman"/>
          <w:lang w:val="en-US"/>
        </w:rPr>
        <w:t>: linguistic activity based on usage. It is grounded in a relationship between the speaker and the dis</w:t>
      </w:r>
      <w:r w:rsidR="008E3676" w:rsidRPr="008E3676">
        <w:rPr>
          <w:rFonts w:ascii="Times New Roman" w:hAnsi="Times New Roman" w:cs="Times New Roman"/>
          <w:lang w:val="en-US"/>
        </w:rPr>
        <w:t>c</w:t>
      </w:r>
      <w:r w:rsidRPr="008E3676">
        <w:rPr>
          <w:rFonts w:ascii="Times New Roman" w:hAnsi="Times New Roman" w:cs="Times New Roman"/>
          <w:lang w:val="en-US"/>
        </w:rPr>
        <w:t xml:space="preserve">ourse, but the speaker is included in the theory in so far as there are formal traces of his presence. </w:t>
      </w:r>
      <w:r w:rsidRPr="008E3676">
        <w:rPr>
          <w:rFonts w:ascii="Times New Roman" w:hAnsi="Times New Roman" w:cs="Times New Roman"/>
          <w:lang w:val="en-US"/>
        </w:rPr>
        <w:lastRenderedPageBreak/>
        <w:t>Viewed in this perspective, he is both a reference point in the calculation of time, space and personal pronouns and a cognitive origin in the expression of modality.</w:t>
      </w:r>
    </w:p>
    <w:p w14:paraId="5806E0FD" w14:textId="1BD1727D" w:rsidR="00FD4833" w:rsidRDefault="00CF5A26" w:rsidP="00F72A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44E0C" w:rsidRPr="00E840B0">
        <w:rPr>
          <w:rFonts w:ascii="Times New Roman" w:hAnsi="Times New Roman" w:cs="Times New Roman"/>
          <w:sz w:val="24"/>
          <w:szCs w:val="24"/>
          <w:lang w:val="en-US"/>
        </w:rPr>
        <w:t>he editors have thankfully compile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44E0C"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a subject index</w:t>
      </w:r>
      <w:r w:rsidR="00044E0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="00044E0C" w:rsidRPr="00CF5A26">
        <w:rPr>
          <w:rFonts w:ascii="Times New Roman" w:hAnsi="Times New Roman" w:cs="Times New Roman"/>
          <w:i/>
          <w:iCs/>
          <w:sz w:val="24"/>
          <w:szCs w:val="24"/>
          <w:lang w:val="en-US"/>
        </w:rPr>
        <w:t>ndex des notions</w:t>
      </w:r>
      <w:r w:rsidR="00044E0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44E0C"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with 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terminological </w:t>
      </w:r>
      <w:r w:rsidR="00044E0C" w:rsidRPr="00E840B0">
        <w:rPr>
          <w:rFonts w:ascii="Times New Roman" w:hAnsi="Times New Roman" w:cs="Times New Roman"/>
          <w:sz w:val="24"/>
          <w:szCs w:val="24"/>
          <w:lang w:val="en-US"/>
        </w:rPr>
        <w:t>references (429</w:t>
      </w:r>
      <w:r w:rsidR="00FF5CD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044E0C" w:rsidRPr="00E840B0">
        <w:rPr>
          <w:rFonts w:ascii="Times New Roman" w:hAnsi="Times New Roman" w:cs="Times New Roman"/>
          <w:sz w:val="24"/>
          <w:szCs w:val="24"/>
          <w:lang w:val="en-US"/>
        </w:rPr>
        <w:t>434) and mark</w:t>
      </w:r>
      <w:r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044E0C" w:rsidRPr="00E840B0">
        <w:rPr>
          <w:rFonts w:ascii="Times New Roman" w:hAnsi="Times New Roman" w:cs="Times New Roman"/>
          <w:sz w:val="24"/>
          <w:szCs w:val="24"/>
          <w:lang w:val="en-US"/>
        </w:rPr>
        <w:t xml:space="preserve"> in bold those pages where the respective terms are discussed in detail.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But, u</w:t>
      </w:r>
      <w:r w:rsidR="00FD4833">
        <w:rPr>
          <w:rFonts w:ascii="Times New Roman" w:hAnsi="Times New Roman" w:cs="Times New Roman"/>
          <w:sz w:val="24"/>
          <w:szCs w:val="24"/>
          <w:lang w:val="en-US"/>
        </w:rPr>
        <w:t xml:space="preserve">nfortunately, the two authors of the presentation also </w:t>
      </w:r>
      <w:r w:rsidR="00FF5CD4">
        <w:rPr>
          <w:rFonts w:ascii="Times New Roman" w:hAnsi="Times New Roman" w:cs="Times New Roman"/>
          <w:sz w:val="24"/>
          <w:szCs w:val="24"/>
          <w:lang w:val="en-US"/>
        </w:rPr>
        <w:t>seem to</w:t>
      </w:r>
      <w:r w:rsidR="00FD4833">
        <w:rPr>
          <w:rFonts w:ascii="Times New Roman" w:hAnsi="Times New Roman" w:cs="Times New Roman"/>
          <w:sz w:val="24"/>
          <w:szCs w:val="24"/>
          <w:lang w:val="en-US"/>
        </w:rPr>
        <w:t xml:space="preserve"> assume that the readership can be expected to</w:t>
      </w:r>
      <w:r w:rsidR="005F14CA">
        <w:rPr>
          <w:rFonts w:ascii="Times New Roman" w:hAnsi="Times New Roman" w:cs="Times New Roman"/>
          <w:sz w:val="24"/>
          <w:szCs w:val="24"/>
          <w:lang w:val="en-US"/>
        </w:rPr>
        <w:t xml:space="preserve"> interpret the</w:t>
      </w:r>
      <w:r w:rsidR="00FD4833">
        <w:rPr>
          <w:rFonts w:ascii="Times New Roman" w:hAnsi="Times New Roman" w:cs="Times New Roman"/>
          <w:sz w:val="24"/>
          <w:szCs w:val="24"/>
          <w:lang w:val="en-US"/>
        </w:rPr>
        <w:t xml:space="preserve"> terms without further ado so that their comments on the individual essays are only helpful for </w:t>
      </w:r>
      <w:r w:rsidR="002D3709">
        <w:rPr>
          <w:rFonts w:ascii="Times New Roman" w:hAnsi="Times New Roman" w:cs="Times New Roman"/>
          <w:sz w:val="24"/>
          <w:szCs w:val="24"/>
          <w:lang w:val="en-US"/>
        </w:rPr>
        <w:t>readers who are already</w:t>
      </w:r>
      <w:r w:rsidR="00FD4833">
        <w:rPr>
          <w:rFonts w:ascii="Times New Roman" w:hAnsi="Times New Roman" w:cs="Times New Roman"/>
          <w:sz w:val="24"/>
          <w:szCs w:val="24"/>
          <w:lang w:val="en-US"/>
        </w:rPr>
        <w:t xml:space="preserve"> familiar with the theoretical framework. Only in a few places does Guillemin-Flescher declare her intentions in conventional terms of linguistics. </w:t>
      </w:r>
      <w:r w:rsidR="005F14CA">
        <w:rPr>
          <w:rFonts w:ascii="Times New Roman" w:hAnsi="Times New Roman" w:cs="Times New Roman"/>
          <w:sz w:val="24"/>
          <w:szCs w:val="24"/>
          <w:lang w:val="en-US"/>
        </w:rPr>
        <w:t>So, for example, in the same essay</w:t>
      </w:r>
      <w:r w:rsidR="0035016A">
        <w:rPr>
          <w:rFonts w:ascii="Times New Roman" w:hAnsi="Times New Roman" w:cs="Times New Roman"/>
          <w:sz w:val="24"/>
          <w:szCs w:val="24"/>
          <w:lang w:val="en-US"/>
        </w:rPr>
        <w:t xml:space="preserve"> (219)</w:t>
      </w:r>
      <w:r w:rsidR="005F14C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E510676" w14:textId="39684D98" w:rsidR="006F62BB" w:rsidRPr="003124AE" w:rsidRDefault="006F62BB" w:rsidP="00032C79">
      <w:pPr>
        <w:spacing w:before="280" w:after="280" w:line="240" w:lineRule="auto"/>
        <w:ind w:left="709" w:right="709"/>
        <w:jc w:val="both"/>
        <w:rPr>
          <w:rFonts w:ascii="Times New Roman" w:hAnsi="Times New Roman" w:cs="Times New Roman"/>
          <w:lang w:val="en-US"/>
        </w:rPr>
      </w:pPr>
      <w:r w:rsidRPr="003124AE">
        <w:rPr>
          <w:rFonts w:ascii="Times New Roman" w:hAnsi="Times New Roman" w:cs="Times New Roman"/>
          <w:lang w:val="en-US"/>
        </w:rPr>
        <w:t>This approach entails a distinction between a well formed sentence such as</w:t>
      </w:r>
      <w:r w:rsidR="00556A0A" w:rsidRPr="003124AE">
        <w:rPr>
          <w:rFonts w:ascii="Times New Roman" w:hAnsi="Times New Roman" w:cs="Times New Roman"/>
          <w:lang w:val="en-US"/>
        </w:rPr>
        <w:t xml:space="preserve">: </w:t>
      </w:r>
      <w:r w:rsidR="00556A0A" w:rsidRPr="003124AE">
        <w:rPr>
          <w:rFonts w:ascii="Times New Roman" w:hAnsi="Times New Roman" w:cs="Times New Roman"/>
          <w:i/>
          <w:iCs/>
          <w:lang w:val="en-US"/>
        </w:rPr>
        <w:t xml:space="preserve">Two men are in the garden </w:t>
      </w:r>
      <w:r w:rsidR="00556A0A" w:rsidRPr="003124AE">
        <w:rPr>
          <w:rFonts w:ascii="Times New Roman" w:hAnsi="Times New Roman" w:cs="Times New Roman"/>
          <w:lang w:val="en-US"/>
        </w:rPr>
        <w:t xml:space="preserve">(syntactically correct) and a well formed utterance: </w:t>
      </w:r>
      <w:r w:rsidR="00556A0A" w:rsidRPr="003124AE">
        <w:rPr>
          <w:rFonts w:ascii="Times New Roman" w:hAnsi="Times New Roman" w:cs="Times New Roman"/>
          <w:i/>
          <w:iCs/>
          <w:lang w:val="en-US"/>
        </w:rPr>
        <w:t>There are two men in the garden.</w:t>
      </w:r>
      <w:r w:rsidR="00556A0A" w:rsidRPr="003124AE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556A0A" w:rsidRPr="003124AE">
        <w:rPr>
          <w:rFonts w:ascii="Times New Roman" w:hAnsi="Times New Roman" w:cs="Times New Roman"/>
          <w:lang w:val="en-US"/>
        </w:rPr>
        <w:t>well formed</w:t>
      </w:r>
      <w:proofErr w:type="spellEnd"/>
      <w:r w:rsidR="00556A0A" w:rsidRPr="003124AE">
        <w:rPr>
          <w:rFonts w:ascii="Times New Roman" w:hAnsi="Times New Roman" w:cs="Times New Roman"/>
          <w:lang w:val="en-US"/>
        </w:rPr>
        <w:t xml:space="preserve"> utterance takes into account location of the predicative relation with respect to the situation of enunciation. This situation includes the three parameters mentioned above: the speaker, the time of utterance and the place of utterance.</w:t>
      </w:r>
    </w:p>
    <w:p w14:paraId="09A97179" w14:textId="39313687" w:rsidR="00556A0A" w:rsidRDefault="008A7945" w:rsidP="00F72A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this paragraph</w:t>
      </w:r>
      <w:r w:rsidR="0035016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D3709">
        <w:rPr>
          <w:rFonts w:ascii="Times New Roman" w:hAnsi="Times New Roman" w:cs="Times New Roman"/>
          <w:sz w:val="24"/>
          <w:szCs w:val="24"/>
          <w:lang w:val="en-US"/>
        </w:rPr>
        <w:t xml:space="preserve"> Guillemin-Flescher makes clear that she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3709" w:rsidRPr="006F62BB">
        <w:rPr>
          <w:rFonts w:ascii="Times New Roman" w:hAnsi="Times New Roman" w:cs="Times New Roman"/>
          <w:sz w:val="24"/>
          <w:szCs w:val="24"/>
          <w:lang w:val="en-US"/>
        </w:rPr>
        <w:t>concerned</w:t>
      </w:r>
      <w:r w:rsidR="002D3709">
        <w:rPr>
          <w:rFonts w:ascii="Times New Roman" w:hAnsi="Times New Roman" w:cs="Times New Roman"/>
          <w:sz w:val="24"/>
          <w:szCs w:val="24"/>
          <w:lang w:val="en-US"/>
        </w:rPr>
        <w:t xml:space="preserve"> here (as in many others of her essays)</w:t>
      </w:r>
      <w:r w:rsidR="002D3709" w:rsidRPr="006F62BB">
        <w:rPr>
          <w:rFonts w:ascii="Times New Roman" w:hAnsi="Times New Roman" w:cs="Times New Roman"/>
          <w:sz w:val="24"/>
          <w:szCs w:val="24"/>
          <w:lang w:val="en-US"/>
        </w:rPr>
        <w:t xml:space="preserve"> with the way in which </w:t>
      </w:r>
      <w:r w:rsidR="002D3709">
        <w:rPr>
          <w:rFonts w:ascii="Times New Roman" w:hAnsi="Times New Roman" w:cs="Times New Roman"/>
          <w:sz w:val="24"/>
          <w:szCs w:val="24"/>
          <w:lang w:val="en-US"/>
        </w:rPr>
        <w:t>a native speaker</w:t>
      </w:r>
      <w:r w:rsidR="002D3709" w:rsidRPr="006F62BB">
        <w:rPr>
          <w:rFonts w:ascii="Times New Roman" w:hAnsi="Times New Roman" w:cs="Times New Roman"/>
          <w:sz w:val="24"/>
          <w:szCs w:val="24"/>
          <w:lang w:val="en-US"/>
        </w:rPr>
        <w:t xml:space="preserve"> would spontaneously express something</w:t>
      </w:r>
      <w:r w:rsidR="002D3709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A0A" w:rsidRPr="00556A0A">
        <w:rPr>
          <w:rFonts w:ascii="Times New Roman" w:hAnsi="Times New Roman" w:cs="Times New Roman"/>
          <w:sz w:val="24"/>
          <w:szCs w:val="24"/>
          <w:lang w:val="en-US"/>
        </w:rPr>
        <w:t>In the context of translation, Guillemin-Flescher</w:t>
      </w:r>
      <w:r w:rsidR="002D3709">
        <w:rPr>
          <w:rFonts w:ascii="Times New Roman" w:hAnsi="Times New Roman" w:cs="Times New Roman"/>
          <w:sz w:val="24"/>
          <w:szCs w:val="24"/>
          <w:lang w:val="en-US"/>
        </w:rPr>
        <w:t xml:space="preserve"> is in line with </w:t>
      </w:r>
      <w:r w:rsidR="002D3709" w:rsidRPr="006F62BB">
        <w:rPr>
          <w:rFonts w:ascii="Times New Roman" w:hAnsi="Times New Roman" w:cs="Times New Roman"/>
          <w:sz w:val="24"/>
          <w:szCs w:val="24"/>
          <w:lang w:val="en-US"/>
        </w:rPr>
        <w:t xml:space="preserve">the intentions of </w:t>
      </w:r>
      <w:r w:rsidR="002D370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2D3709" w:rsidRPr="00FD4833">
        <w:rPr>
          <w:rFonts w:ascii="Times New Roman" w:hAnsi="Times New Roman" w:cs="Times New Roman"/>
          <w:i/>
          <w:iCs/>
          <w:sz w:val="24"/>
          <w:szCs w:val="24"/>
          <w:lang w:val="en-US"/>
        </w:rPr>
        <w:t>stylistique</w:t>
      </w:r>
      <w:proofErr w:type="spellEnd"/>
      <w:r w:rsidR="002D3709" w:rsidRPr="00FD483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2D3709" w:rsidRPr="00FD4833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comparée</w:t>
      </w:r>
      <w:proofErr w:type="spellEnd"/>
      <w:r w:rsidR="002D3709" w:rsidRPr="006F62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3709">
        <w:rPr>
          <w:rFonts w:ascii="Times New Roman" w:hAnsi="Times New Roman" w:cs="Times New Roman"/>
          <w:sz w:val="24"/>
          <w:szCs w:val="24"/>
          <w:lang w:val="en-US"/>
        </w:rPr>
        <w:t xml:space="preserve">and she </w:t>
      </w:r>
      <w:r w:rsidR="00556A0A" w:rsidRPr="00556A0A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D01B7F">
        <w:rPr>
          <w:rFonts w:ascii="Times New Roman" w:hAnsi="Times New Roman" w:cs="Times New Roman"/>
          <w:sz w:val="24"/>
          <w:szCs w:val="24"/>
          <w:lang w:val="en-US"/>
        </w:rPr>
        <w:t xml:space="preserve">obviously </w:t>
      </w:r>
      <w:r w:rsidR="00556A0A" w:rsidRPr="00556A0A">
        <w:rPr>
          <w:rFonts w:ascii="Times New Roman" w:hAnsi="Times New Roman" w:cs="Times New Roman"/>
          <w:sz w:val="24"/>
          <w:szCs w:val="24"/>
          <w:lang w:val="en-US"/>
        </w:rPr>
        <w:t xml:space="preserve">in mind what Nida </w:t>
      </w:r>
      <w:r w:rsidR="009539BD">
        <w:rPr>
          <w:rFonts w:ascii="Times New Roman" w:hAnsi="Times New Roman" w:cs="Times New Roman"/>
          <w:sz w:val="24"/>
          <w:szCs w:val="24"/>
          <w:lang w:val="en-US"/>
        </w:rPr>
        <w:t>(1964: 166)</w:t>
      </w:r>
      <w:r w:rsidR="00556A0A">
        <w:rPr>
          <w:rFonts w:ascii="Times New Roman" w:hAnsi="Times New Roman" w:cs="Times New Roman"/>
          <w:sz w:val="24"/>
          <w:szCs w:val="24"/>
          <w:lang w:val="en-US"/>
        </w:rPr>
        <w:t xml:space="preserve"> call</w:t>
      </w:r>
      <w:r w:rsidR="009539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56A0A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515E86">
        <w:rPr>
          <w:rFonts w:ascii="Times New Roman" w:hAnsi="Times New Roman" w:cs="Times New Roman"/>
          <w:sz w:val="24"/>
          <w:szCs w:val="24"/>
          <w:lang w:val="en-US"/>
        </w:rPr>
        <w:t>closest</w:t>
      </w:r>
      <w:r w:rsidR="00556A0A">
        <w:rPr>
          <w:rFonts w:ascii="Times New Roman" w:hAnsi="Times New Roman" w:cs="Times New Roman"/>
          <w:sz w:val="24"/>
          <w:szCs w:val="24"/>
          <w:lang w:val="en-US"/>
        </w:rPr>
        <w:t xml:space="preserve"> natural equivalent”</w:t>
      </w:r>
      <w:r w:rsidR="00556A0A" w:rsidRPr="00556A0A">
        <w:rPr>
          <w:rFonts w:ascii="Times New Roman" w:hAnsi="Times New Roman" w:cs="Times New Roman"/>
          <w:sz w:val="24"/>
          <w:szCs w:val="24"/>
          <w:lang w:val="en-US"/>
        </w:rPr>
        <w:t xml:space="preserve"> in his translation theory.</w:t>
      </w:r>
    </w:p>
    <w:p w14:paraId="6874153C" w14:textId="45E24769" w:rsidR="00963BF8" w:rsidRDefault="00963BF8" w:rsidP="00F72A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way the author constructs her arguments and pursues her goals </w:t>
      </w:r>
      <w:r w:rsidR="00D01B7F">
        <w:rPr>
          <w:rFonts w:ascii="Times New Roman" w:hAnsi="Times New Roman" w:cs="Times New Roman"/>
          <w:sz w:val="24"/>
          <w:szCs w:val="24"/>
          <w:lang w:val="en-US"/>
        </w:rPr>
        <w:t>in the essays dealing with contrastive aspects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hardly varies over the years. </w:t>
      </w:r>
      <w:r w:rsidR="00D01B7F">
        <w:rPr>
          <w:rFonts w:ascii="Times New Roman" w:hAnsi="Times New Roman" w:cs="Times New Roman"/>
          <w:sz w:val="24"/>
          <w:szCs w:val="24"/>
          <w:lang w:val="en-US"/>
        </w:rPr>
        <w:t>In 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ost of the essays </w:t>
      </w:r>
      <w:r w:rsidR="00D01B7F">
        <w:rPr>
          <w:rFonts w:ascii="Times New Roman" w:hAnsi="Times New Roman" w:cs="Times New Roman"/>
          <w:sz w:val="24"/>
          <w:szCs w:val="24"/>
          <w:lang w:val="en-US"/>
        </w:rPr>
        <w:t>she proceeds according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following pattern: the starting point is a syntactic structure in one of the two languages. </w:t>
      </w:r>
      <w:r w:rsidR="00D01B7F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author </w:t>
      </w:r>
      <w:r w:rsidR="00D01B7F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provides a (usually printed, i.e. authentic) translation which documents that the structure in question cannot be reproduced </w:t>
      </w:r>
      <w:r w:rsidR="009166AD">
        <w:rPr>
          <w:rFonts w:ascii="Times New Roman" w:hAnsi="Times New Roman" w:cs="Times New Roman"/>
          <w:sz w:val="24"/>
          <w:szCs w:val="24"/>
          <w:lang w:val="en-US"/>
        </w:rPr>
        <w:t>element</w:t>
      </w:r>
      <w:r w:rsidR="0035016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166A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5016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166AD">
        <w:rPr>
          <w:rFonts w:ascii="Times New Roman" w:hAnsi="Times New Roman" w:cs="Times New Roman"/>
          <w:sz w:val="24"/>
          <w:szCs w:val="24"/>
          <w:lang w:val="en-US"/>
        </w:rPr>
        <w:t xml:space="preserve">element </w:t>
      </w:r>
      <w:r>
        <w:rPr>
          <w:rFonts w:ascii="Times New Roman" w:hAnsi="Times New Roman" w:cs="Times New Roman"/>
          <w:sz w:val="24"/>
          <w:szCs w:val="24"/>
          <w:lang w:val="en-US"/>
        </w:rPr>
        <w:t>in the target language.</w:t>
      </w:r>
      <w:r w:rsidR="009166AD">
        <w:rPr>
          <w:rFonts w:ascii="Times New Roman" w:hAnsi="Times New Roman" w:cs="Times New Roman"/>
          <w:sz w:val="24"/>
          <w:szCs w:val="24"/>
          <w:lang w:val="en-US"/>
        </w:rPr>
        <w:t xml:space="preserve"> Then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166AD">
        <w:rPr>
          <w:rFonts w:ascii="Times New Roman" w:hAnsi="Times New Roman" w:cs="Times New Roman"/>
          <w:sz w:val="24"/>
          <w:szCs w:val="24"/>
          <w:lang w:val="en-US"/>
        </w:rPr>
        <w:t>step</w:t>
      </w:r>
      <w:r w:rsidR="00A1344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166AD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A1344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166AD">
        <w:rPr>
          <w:rFonts w:ascii="Times New Roman" w:hAnsi="Times New Roman" w:cs="Times New Roman"/>
          <w:sz w:val="24"/>
          <w:szCs w:val="24"/>
          <w:lang w:val="en-US"/>
        </w:rPr>
        <w:t>step,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various parameters are being changed</w:t>
      </w:r>
      <w:r w:rsidR="009166AD">
        <w:rPr>
          <w:rFonts w:ascii="Times New Roman" w:hAnsi="Times New Roman" w:cs="Times New Roman"/>
          <w:sz w:val="24"/>
          <w:szCs w:val="24"/>
          <w:lang w:val="en-US"/>
        </w:rPr>
        <w:t xml:space="preserve"> in the source text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show that seemingly harmless interventions sometimes cause small, but sometimes dramatic changes, which </w:t>
      </w:r>
      <w:r w:rsidR="009166AD">
        <w:rPr>
          <w:rFonts w:ascii="Times New Roman" w:hAnsi="Times New Roman" w:cs="Times New Roman"/>
          <w:sz w:val="24"/>
          <w:szCs w:val="24"/>
          <w:lang w:val="en-US"/>
        </w:rPr>
        <w:t>have a respective impact 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translations.</w:t>
      </w:r>
      <w:r w:rsidR="009F70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66A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F70D4">
        <w:rPr>
          <w:rFonts w:ascii="Times New Roman" w:hAnsi="Times New Roman" w:cs="Times New Roman"/>
          <w:sz w:val="24"/>
          <w:szCs w:val="24"/>
          <w:lang w:val="en-US"/>
        </w:rPr>
        <w:t>he reader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who</w:t>
      </w:r>
      <w:r w:rsidR="009166AD">
        <w:rPr>
          <w:rFonts w:ascii="Times New Roman" w:hAnsi="Times New Roman" w:cs="Times New Roman"/>
          <w:sz w:val="24"/>
          <w:szCs w:val="24"/>
          <w:lang w:val="en-US"/>
        </w:rPr>
        <w:t xml:space="preserve"> is not initiated in </w:t>
      </w:r>
      <w:proofErr w:type="spellStart"/>
      <w:r w:rsidR="009166AD">
        <w:rPr>
          <w:rFonts w:ascii="Times New Roman" w:hAnsi="Times New Roman" w:cs="Times New Roman"/>
          <w:sz w:val="24"/>
          <w:szCs w:val="24"/>
          <w:lang w:val="en-US"/>
        </w:rPr>
        <w:t>Culioli’s</w:t>
      </w:r>
      <w:proofErr w:type="spellEnd"/>
      <w:r w:rsidR="009166AD">
        <w:rPr>
          <w:rFonts w:ascii="Times New Roman" w:hAnsi="Times New Roman" w:cs="Times New Roman"/>
          <w:sz w:val="24"/>
          <w:szCs w:val="24"/>
          <w:lang w:val="en-US"/>
        </w:rPr>
        <w:t xml:space="preserve"> and Guillemin-Flescher’s terminology will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concentrate on the generally almost self-explanatory </w:t>
      </w:r>
      <w:r w:rsidR="009166AD">
        <w:rPr>
          <w:rFonts w:ascii="Times New Roman" w:hAnsi="Times New Roman" w:cs="Times New Roman"/>
          <w:sz w:val="24"/>
          <w:szCs w:val="24"/>
          <w:lang w:val="en-US"/>
        </w:rPr>
        <w:t>examples</w:t>
      </w:r>
      <w:r w:rsidR="00F66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344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66494">
        <w:rPr>
          <w:rFonts w:ascii="Times New Roman" w:hAnsi="Times New Roman" w:cs="Times New Roman"/>
          <w:sz w:val="24"/>
          <w:szCs w:val="24"/>
          <w:lang w:val="en-US"/>
        </w:rPr>
        <w:t xml:space="preserve"> understand what the author wants to convey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F70D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70D4">
        <w:rPr>
          <w:rFonts w:ascii="Times New Roman" w:hAnsi="Times New Roman" w:cs="Times New Roman"/>
          <w:sz w:val="24"/>
          <w:szCs w:val="24"/>
          <w:lang w:val="en-US"/>
        </w:rPr>
        <w:t xml:space="preserve">the following paragraphs, a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166AD">
        <w:rPr>
          <w:rFonts w:ascii="Times New Roman" w:hAnsi="Times New Roman" w:cs="Times New Roman"/>
          <w:sz w:val="24"/>
          <w:szCs w:val="24"/>
          <w:lang w:val="en-US"/>
        </w:rPr>
        <w:t>ew specimens will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show</w:t>
      </w:r>
      <w:r w:rsidR="009F70D4">
        <w:rPr>
          <w:rFonts w:ascii="Times New Roman" w:hAnsi="Times New Roman" w:cs="Times New Roman"/>
          <w:sz w:val="24"/>
          <w:szCs w:val="24"/>
          <w:lang w:val="en-US"/>
        </w:rPr>
        <w:t xml:space="preserve"> types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problems </w:t>
      </w:r>
      <w:r w:rsidR="00F6649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are discussed; </w:t>
      </w:r>
      <w:r w:rsidR="00F66494">
        <w:rPr>
          <w:rFonts w:ascii="Times New Roman" w:hAnsi="Times New Roman" w:cs="Times New Roman"/>
          <w:sz w:val="24"/>
          <w:szCs w:val="24"/>
          <w:lang w:val="en-US"/>
        </w:rPr>
        <w:t xml:space="preserve">for reasons of space, </w:t>
      </w:r>
      <w:r w:rsidR="009F70D4">
        <w:rPr>
          <w:rFonts w:ascii="Times New Roman" w:hAnsi="Times New Roman" w:cs="Times New Roman"/>
          <w:sz w:val="24"/>
          <w:szCs w:val="24"/>
          <w:lang w:val="en-US"/>
        </w:rPr>
        <w:t xml:space="preserve">we cannot, however, run through </w:t>
      </w:r>
      <w:r>
        <w:rPr>
          <w:rFonts w:ascii="Times New Roman" w:hAnsi="Times New Roman" w:cs="Times New Roman"/>
          <w:sz w:val="24"/>
          <w:szCs w:val="24"/>
          <w:lang w:val="en-US"/>
        </w:rPr>
        <w:t>the entire chain of arguments</w:t>
      </w:r>
      <w:r w:rsidR="00C16715">
        <w:rPr>
          <w:rFonts w:ascii="Times New Roman" w:hAnsi="Times New Roman" w:cs="Times New Roman"/>
          <w:sz w:val="24"/>
          <w:szCs w:val="24"/>
          <w:lang w:val="en-US"/>
        </w:rPr>
        <w:t xml:space="preserve"> in each case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CA9B7E" w14:textId="45E933D2" w:rsidR="00E840B0" w:rsidRPr="003A33C8" w:rsidRDefault="00E840B0" w:rsidP="00F72A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In selecting the </w:t>
      </w:r>
      <w:r w:rsidR="009F70D4" w:rsidRPr="003A33C8">
        <w:rPr>
          <w:rFonts w:ascii="Times New Roman" w:hAnsi="Times New Roman" w:cs="Times New Roman"/>
          <w:sz w:val="24"/>
          <w:szCs w:val="24"/>
          <w:lang w:val="en-US"/>
        </w:rPr>
        <w:t>essay</w:t>
      </w:r>
      <w:r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s, the editors were guided by the intention of </w:t>
      </w:r>
      <w:r w:rsidR="00556A0A" w:rsidRPr="003A33C8">
        <w:rPr>
          <w:rFonts w:ascii="Times New Roman" w:hAnsi="Times New Roman" w:cs="Times New Roman"/>
          <w:sz w:val="24"/>
          <w:szCs w:val="24"/>
          <w:lang w:val="en-US"/>
        </w:rPr>
        <w:t>considering</w:t>
      </w:r>
      <w:r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 as many of the phenomena investigated by Guillemin-Flescher as possible. The </w:t>
      </w:r>
      <w:r w:rsidR="009F70D4" w:rsidRPr="003A33C8">
        <w:rPr>
          <w:rFonts w:ascii="Times New Roman" w:hAnsi="Times New Roman" w:cs="Times New Roman"/>
          <w:sz w:val="24"/>
          <w:szCs w:val="24"/>
          <w:lang w:val="en-US"/>
        </w:rPr>
        <w:t>homogeneity</w:t>
      </w:r>
      <w:r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proofErr w:type="spellStart"/>
      <w:r w:rsidR="00AB24B5" w:rsidRPr="003A33C8">
        <w:rPr>
          <w:rFonts w:ascii="Times New Roman" w:hAnsi="Times New Roman" w:cs="Times New Roman"/>
          <w:sz w:val="24"/>
          <w:szCs w:val="24"/>
          <w:lang w:val="en-US"/>
        </w:rPr>
        <w:t>œ</w:t>
      </w:r>
      <w:r w:rsidR="00BB3F5E" w:rsidRPr="003A33C8">
        <w:rPr>
          <w:rFonts w:ascii="Times New Roman" w:hAnsi="Times New Roman" w:cs="Times New Roman"/>
          <w:sz w:val="24"/>
          <w:szCs w:val="24"/>
          <w:lang w:val="en-US"/>
        </w:rPr>
        <w:t>uvre</w:t>
      </w:r>
      <w:proofErr w:type="spellEnd"/>
      <w:r w:rsidR="00BB3F5E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3C8">
        <w:rPr>
          <w:rFonts w:ascii="Times New Roman" w:hAnsi="Times New Roman" w:cs="Times New Roman"/>
          <w:sz w:val="24"/>
          <w:szCs w:val="24"/>
          <w:lang w:val="en-US"/>
        </w:rPr>
        <w:t>undoubtedly facilitated the selection and compilation of the articles, which were divided into four groups and placed under the headings</w:t>
      </w:r>
      <w:r w:rsidR="003727EB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3727EB" w:rsidRPr="003A33C8">
        <w:rPr>
          <w:rFonts w:ascii="Times New Roman" w:hAnsi="Times New Roman" w:cs="Times New Roman"/>
          <w:sz w:val="24"/>
          <w:szCs w:val="24"/>
          <w:lang w:val="en-US"/>
        </w:rPr>
        <w:t>Traduction</w:t>
      </w:r>
      <w:proofErr w:type="spellEnd"/>
      <w:r w:rsidR="003727EB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="003727EB" w:rsidRPr="003A33C8">
        <w:rPr>
          <w:rFonts w:ascii="Times New Roman" w:hAnsi="Times New Roman" w:cs="Times New Roman"/>
          <w:sz w:val="24"/>
          <w:szCs w:val="24"/>
          <w:lang w:val="en-US"/>
        </w:rPr>
        <w:t>linguistique</w:t>
      </w:r>
      <w:proofErr w:type="spellEnd"/>
      <w:r w:rsidR="003727EB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 contrastive</w:t>
      </w:r>
      <w:r w:rsidR="00A13444" w:rsidRPr="003A33C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727EB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AB24B5" w:rsidRPr="003A33C8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3727EB" w:rsidRPr="003A33C8">
        <w:rPr>
          <w:rFonts w:ascii="Times New Roman" w:hAnsi="Times New Roman" w:cs="Times New Roman"/>
          <w:sz w:val="24"/>
          <w:szCs w:val="24"/>
          <w:lang w:val="en-US"/>
        </w:rPr>
        <w:t>Syst</w:t>
      </w:r>
      <w:r w:rsidR="00CB2C44" w:rsidRPr="003A33C8">
        <w:rPr>
          <w:rFonts w:ascii="Times New Roman" w:hAnsi="Times New Roman" w:cs="Times New Roman"/>
          <w:sz w:val="24"/>
          <w:szCs w:val="24"/>
          <w:lang w:val="en-US"/>
        </w:rPr>
        <w:t>è</w:t>
      </w:r>
      <w:r w:rsidR="003727EB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me de </w:t>
      </w:r>
      <w:proofErr w:type="spellStart"/>
      <w:r w:rsidR="003727EB" w:rsidRPr="003A33C8">
        <w:rPr>
          <w:rFonts w:ascii="Times New Roman" w:hAnsi="Times New Roman" w:cs="Times New Roman"/>
          <w:sz w:val="24"/>
          <w:szCs w:val="24"/>
          <w:lang w:val="en-US"/>
        </w:rPr>
        <w:t>repérage</w:t>
      </w:r>
      <w:proofErr w:type="spellEnd"/>
      <w:r w:rsidR="003727EB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="0087475C" w:rsidRPr="003A33C8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="00CB2C44" w:rsidRPr="003A33C8">
        <w:rPr>
          <w:rFonts w:ascii="Times New Roman" w:hAnsi="Times New Roman" w:cs="Times New Roman"/>
          <w:sz w:val="24"/>
          <w:szCs w:val="24"/>
          <w:lang w:val="en-US"/>
        </w:rPr>
        <w:t>é</w:t>
      </w:r>
      <w:r w:rsidR="0087475C" w:rsidRPr="003A33C8">
        <w:rPr>
          <w:rFonts w:ascii="Times New Roman" w:hAnsi="Times New Roman" w:cs="Times New Roman"/>
          <w:sz w:val="24"/>
          <w:szCs w:val="24"/>
          <w:lang w:val="en-US"/>
        </w:rPr>
        <w:t>dication</w:t>
      </w:r>
      <w:proofErr w:type="spellEnd"/>
      <w:r w:rsidR="0087475C" w:rsidRPr="003A33C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727EB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” “Assertion, </w:t>
      </w:r>
      <w:proofErr w:type="spellStart"/>
      <w:r w:rsidR="003727EB" w:rsidRPr="003A33C8">
        <w:rPr>
          <w:rFonts w:ascii="Times New Roman" w:hAnsi="Times New Roman" w:cs="Times New Roman"/>
          <w:sz w:val="24"/>
          <w:szCs w:val="24"/>
          <w:lang w:val="en-US"/>
        </w:rPr>
        <w:t>modalités</w:t>
      </w:r>
      <w:proofErr w:type="spellEnd"/>
      <w:r w:rsidR="003727EB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727EB" w:rsidRPr="003A33C8">
        <w:rPr>
          <w:rFonts w:ascii="Times New Roman" w:hAnsi="Times New Roman" w:cs="Times New Roman"/>
          <w:sz w:val="24"/>
          <w:szCs w:val="24"/>
          <w:lang w:val="en-US"/>
        </w:rPr>
        <w:t>détermination</w:t>
      </w:r>
      <w:proofErr w:type="spellEnd"/>
      <w:r w:rsidR="003727EB" w:rsidRPr="003A33C8">
        <w:rPr>
          <w:rFonts w:ascii="Times New Roman" w:hAnsi="Times New Roman" w:cs="Times New Roman"/>
          <w:sz w:val="24"/>
          <w:szCs w:val="24"/>
          <w:lang w:val="en-US"/>
        </w:rPr>
        <w:t>” and “</w:t>
      </w:r>
      <w:proofErr w:type="spellStart"/>
      <w:r w:rsidR="003727EB" w:rsidRPr="003A33C8">
        <w:rPr>
          <w:rFonts w:ascii="Times New Roman" w:hAnsi="Times New Roman" w:cs="Times New Roman"/>
          <w:sz w:val="24"/>
          <w:szCs w:val="24"/>
          <w:lang w:val="en-US"/>
        </w:rPr>
        <w:t>Représentation</w:t>
      </w:r>
      <w:proofErr w:type="spellEnd"/>
      <w:r w:rsidR="003727EB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 de la perception</w:t>
      </w:r>
      <w:r w:rsidR="0087475C" w:rsidRPr="003A33C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27EB" w:rsidRPr="003A33C8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3A4F498C" w14:textId="3454172F" w:rsidR="00F04E16" w:rsidRPr="00F04E16" w:rsidRDefault="00F04E16" w:rsidP="00F72A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The first section comprises four essays published between 1983 and 2006. The focus here is on translation, whereas contrastive linguistics sometimes only </w:t>
      </w:r>
      <w:r w:rsidR="00762453"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plays 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a peripheral role. Since the author basically demonstrates her theses </w:t>
      </w:r>
      <w:r w:rsidR="00202EC2">
        <w:rPr>
          <w:rFonts w:ascii="Times New Roman" w:hAnsi="Times New Roman" w:cs="Times New Roman"/>
          <w:sz w:val="24"/>
          <w:szCs w:val="24"/>
          <w:lang w:val="en-US"/>
        </w:rPr>
        <w:t>by means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 of authentic printed translations, it also makes sense to place two programmatic texts on the subject of translation in the introductory section.</w:t>
      </w:r>
    </w:p>
    <w:p w14:paraId="5A4CC679" w14:textId="3E416E38" w:rsidR="00F04E16" w:rsidRDefault="00F04E16" w:rsidP="00C672CF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6FE9">
        <w:rPr>
          <w:rFonts w:ascii="Times New Roman" w:hAnsi="Times New Roman" w:cs="Times New Roman"/>
          <w:sz w:val="24"/>
          <w:szCs w:val="24"/>
          <w:lang w:val="en-US"/>
        </w:rPr>
        <w:lastRenderedPageBreak/>
        <w:t>The two essays</w:t>
      </w:r>
      <w:r w:rsidR="00186FE9" w:rsidRPr="00186FE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186FE9" w:rsidRPr="00186FE9">
        <w:rPr>
          <w:rFonts w:ascii="Times New Roman" w:hAnsi="Times New Roman" w:cs="Times New Roman"/>
          <w:sz w:val="24"/>
          <w:szCs w:val="24"/>
          <w:lang w:val="en-US"/>
        </w:rPr>
        <w:t>Langage</w:t>
      </w:r>
      <w:proofErr w:type="spellEnd"/>
      <w:r w:rsidR="00186FE9" w:rsidRPr="00186FE9">
        <w:rPr>
          <w:rFonts w:ascii="Times New Roman" w:hAnsi="Times New Roman" w:cs="Times New Roman"/>
          <w:sz w:val="24"/>
          <w:szCs w:val="24"/>
          <w:lang w:val="en-US"/>
        </w:rPr>
        <w:t xml:space="preserve">, culture et </w:t>
      </w:r>
      <w:proofErr w:type="spellStart"/>
      <w:r w:rsidR="00186FE9" w:rsidRPr="00186FE9">
        <w:rPr>
          <w:rFonts w:ascii="Times New Roman" w:hAnsi="Times New Roman" w:cs="Times New Roman"/>
          <w:sz w:val="24"/>
          <w:szCs w:val="24"/>
          <w:lang w:val="en-US"/>
        </w:rPr>
        <w:t>traduction</w:t>
      </w:r>
      <w:proofErr w:type="spellEnd"/>
      <w:r w:rsidR="00186FE9" w:rsidRPr="00186FE9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D9115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86FE9" w:rsidRPr="00186FE9">
        <w:rPr>
          <w:rFonts w:ascii="Times New Roman" w:hAnsi="Times New Roman" w:cs="Times New Roman"/>
          <w:sz w:val="24"/>
          <w:szCs w:val="24"/>
          <w:lang w:val="en-US"/>
        </w:rPr>
        <w:t>1994</w:t>
      </w:r>
      <w:r w:rsidR="0076245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86FE9" w:rsidRPr="00186FE9">
        <w:rPr>
          <w:rFonts w:ascii="Times New Roman" w:hAnsi="Times New Roman" w:cs="Times New Roman"/>
          <w:sz w:val="24"/>
          <w:szCs w:val="24"/>
          <w:lang w:val="en-US"/>
        </w:rPr>
        <w:t>49</w:t>
      </w:r>
      <w:r w:rsidR="0076245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186FE9" w:rsidRPr="00186FE9">
        <w:rPr>
          <w:rFonts w:ascii="Times New Roman" w:hAnsi="Times New Roman" w:cs="Times New Roman"/>
          <w:sz w:val="24"/>
          <w:szCs w:val="24"/>
          <w:lang w:val="en-US"/>
        </w:rPr>
        <w:t>63</w:t>
      </w:r>
      <w:r w:rsidR="00D9115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86FE9" w:rsidRPr="00186FE9">
        <w:rPr>
          <w:rFonts w:ascii="Times New Roman" w:hAnsi="Times New Roman" w:cs="Times New Roman"/>
          <w:sz w:val="24"/>
          <w:szCs w:val="24"/>
          <w:lang w:val="en-US"/>
        </w:rPr>
        <w:t xml:space="preserve"> and “</w:t>
      </w:r>
      <w:proofErr w:type="spellStart"/>
      <w:r w:rsidR="00186FE9" w:rsidRPr="00186FE9">
        <w:rPr>
          <w:rFonts w:ascii="Times New Roman" w:hAnsi="Times New Roman" w:cs="Times New Roman"/>
          <w:sz w:val="24"/>
          <w:szCs w:val="24"/>
          <w:lang w:val="en-US"/>
        </w:rPr>
        <w:t>Théoriser</w:t>
      </w:r>
      <w:proofErr w:type="spellEnd"/>
      <w:r w:rsidR="00186FE9" w:rsidRPr="00186FE9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186FE9" w:rsidRPr="00186FE9">
        <w:rPr>
          <w:rFonts w:ascii="Times New Roman" w:hAnsi="Times New Roman" w:cs="Times New Roman"/>
          <w:sz w:val="24"/>
          <w:szCs w:val="24"/>
          <w:lang w:val="en-US"/>
        </w:rPr>
        <w:t>traduction</w:t>
      </w:r>
      <w:proofErr w:type="spellEnd"/>
      <w:r w:rsidR="00186FE9" w:rsidRPr="00186FE9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D9115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6FE9" w:rsidRPr="00186FE9">
        <w:rPr>
          <w:rFonts w:ascii="Times New Roman" w:hAnsi="Times New Roman" w:cs="Times New Roman"/>
          <w:sz w:val="24"/>
          <w:szCs w:val="24"/>
          <w:lang w:val="en-US"/>
        </w:rPr>
        <w:t>2003</w:t>
      </w:r>
      <w:r w:rsidR="0076245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86FE9" w:rsidRPr="00186FE9">
        <w:rPr>
          <w:rFonts w:ascii="Times New Roman" w:hAnsi="Times New Roman" w:cs="Times New Roman"/>
          <w:sz w:val="24"/>
          <w:szCs w:val="24"/>
          <w:lang w:val="en-US"/>
        </w:rPr>
        <w:t>65</w:t>
      </w:r>
      <w:r w:rsidR="0076245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186FE9">
        <w:rPr>
          <w:rFonts w:ascii="Times New Roman" w:hAnsi="Times New Roman" w:cs="Times New Roman"/>
          <w:sz w:val="24"/>
          <w:szCs w:val="24"/>
          <w:lang w:val="en-US"/>
        </w:rPr>
        <w:t>78)</w:t>
      </w:r>
      <w:r w:rsidRPr="00186F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>argue very similarly and can therefore be commented on together. It is important for the author to point out that not everything that claims to be theory is theory</w:t>
      </w:r>
      <w:r w:rsidR="00364C3F">
        <w:rPr>
          <w:rFonts w:ascii="Times New Roman" w:hAnsi="Times New Roman" w:cs="Times New Roman"/>
          <w:sz w:val="24"/>
          <w:szCs w:val="24"/>
          <w:lang w:val="en-US"/>
        </w:rPr>
        <w:t xml:space="preserve">; in her opinion, 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it is </w:t>
      </w:r>
      <w:r w:rsidR="00364C3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364C3F"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ften </w:t>
      </w:r>
      <w:r w:rsidR="00473502">
        <w:rPr>
          <w:rFonts w:ascii="Times New Roman" w:hAnsi="Times New Roman" w:cs="Times New Roman"/>
          <w:sz w:val="24"/>
          <w:szCs w:val="24"/>
          <w:lang w:val="en-US"/>
        </w:rPr>
        <w:t>rather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 a matter of ideology or deontology. Jacqueline Guillemin-Flescher is only interested in translation theories in</w:t>
      </w:r>
      <w:r w:rsidR="00364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364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>far as they have linguistic foundations</w:t>
      </w:r>
      <w:r w:rsidR="00C1671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 leav</w:t>
      </w:r>
      <w:r w:rsidR="00C16715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 aside purely literary theories. </w:t>
      </w:r>
      <w:r w:rsidR="00AB24B5">
        <w:rPr>
          <w:rFonts w:ascii="Times New Roman" w:hAnsi="Times New Roman" w:cs="Times New Roman"/>
          <w:sz w:val="24"/>
          <w:szCs w:val="24"/>
          <w:lang w:val="en-US"/>
        </w:rPr>
        <w:t xml:space="preserve">And although </w:t>
      </w:r>
      <w:r w:rsidR="00AB24B5" w:rsidRPr="0001629E">
        <w:rPr>
          <w:rFonts w:ascii="Times New Roman" w:hAnsi="Times New Roman" w:cs="Times New Roman"/>
          <w:i/>
          <w:iCs/>
          <w:sz w:val="24"/>
          <w:szCs w:val="24"/>
          <w:lang w:val="en-US"/>
        </w:rPr>
        <w:t>culture</w:t>
      </w:r>
      <w:r w:rsidR="00AB24B5">
        <w:rPr>
          <w:rFonts w:ascii="Times New Roman" w:hAnsi="Times New Roman" w:cs="Times New Roman"/>
          <w:sz w:val="24"/>
          <w:szCs w:val="24"/>
          <w:lang w:val="en-US"/>
        </w:rPr>
        <w:t xml:space="preserve"> is mentioned in </w:t>
      </w:r>
      <w:r w:rsidR="00C1671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B24B5">
        <w:rPr>
          <w:rFonts w:ascii="Times New Roman" w:hAnsi="Times New Roman" w:cs="Times New Roman"/>
          <w:sz w:val="24"/>
          <w:szCs w:val="24"/>
          <w:lang w:val="en-US"/>
        </w:rPr>
        <w:t>title of an essay</w:t>
      </w:r>
      <w:r w:rsidR="0001629E">
        <w:rPr>
          <w:rFonts w:ascii="Times New Roman" w:hAnsi="Times New Roman" w:cs="Times New Roman"/>
          <w:sz w:val="24"/>
          <w:szCs w:val="24"/>
          <w:lang w:val="en-US"/>
        </w:rPr>
        <w:t xml:space="preserve"> (cf. supra)</w:t>
      </w:r>
      <w:r w:rsidR="00AB24B5">
        <w:rPr>
          <w:rFonts w:ascii="Times New Roman" w:hAnsi="Times New Roman" w:cs="Times New Roman"/>
          <w:sz w:val="24"/>
          <w:szCs w:val="24"/>
          <w:lang w:val="en-US"/>
        </w:rPr>
        <w:t xml:space="preserve">, she does not seem to acknowledge that </w:t>
      </w:r>
      <w:r w:rsidR="00194BF5">
        <w:rPr>
          <w:rFonts w:ascii="Times New Roman" w:hAnsi="Times New Roman" w:cs="Times New Roman"/>
          <w:sz w:val="24"/>
          <w:szCs w:val="24"/>
          <w:lang w:val="en-US"/>
        </w:rPr>
        <w:t xml:space="preserve">the field of </w:t>
      </w:r>
      <w:r w:rsidR="0047350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B24B5">
        <w:rPr>
          <w:rFonts w:ascii="Times New Roman" w:hAnsi="Times New Roman" w:cs="Times New Roman"/>
          <w:sz w:val="24"/>
          <w:szCs w:val="24"/>
          <w:lang w:val="en-US"/>
        </w:rPr>
        <w:t xml:space="preserve">ranslation </w:t>
      </w:r>
      <w:r w:rsidR="0047350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B24B5">
        <w:rPr>
          <w:rFonts w:ascii="Times New Roman" w:hAnsi="Times New Roman" w:cs="Times New Roman"/>
          <w:sz w:val="24"/>
          <w:szCs w:val="24"/>
          <w:lang w:val="en-US"/>
        </w:rPr>
        <w:t xml:space="preserve">tudies, in the course of </w:t>
      </w:r>
      <w:r w:rsidR="00194BF5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AB24B5">
        <w:rPr>
          <w:rFonts w:ascii="Times New Roman" w:hAnsi="Times New Roman" w:cs="Times New Roman"/>
          <w:sz w:val="24"/>
          <w:szCs w:val="24"/>
          <w:lang w:val="en-US"/>
        </w:rPr>
        <w:t xml:space="preserve"> emancipation </w:t>
      </w:r>
      <w:r w:rsidR="0001629E">
        <w:rPr>
          <w:rFonts w:ascii="Times New Roman" w:hAnsi="Times New Roman" w:cs="Times New Roman"/>
          <w:sz w:val="24"/>
          <w:szCs w:val="24"/>
          <w:lang w:val="en-US"/>
        </w:rPr>
        <w:t>during the third quarter of the 20</w:t>
      </w:r>
      <w:r w:rsidR="0001629E" w:rsidRPr="0001629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01629E">
        <w:rPr>
          <w:rFonts w:ascii="Times New Roman" w:hAnsi="Times New Roman" w:cs="Times New Roman"/>
          <w:sz w:val="24"/>
          <w:szCs w:val="24"/>
          <w:lang w:val="en-US"/>
        </w:rPr>
        <w:t xml:space="preserve"> century, ha</w:t>
      </w:r>
      <w:r w:rsidR="0047350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1629E">
        <w:rPr>
          <w:rFonts w:ascii="Times New Roman" w:hAnsi="Times New Roman" w:cs="Times New Roman"/>
          <w:sz w:val="24"/>
          <w:szCs w:val="24"/>
          <w:lang w:val="en-US"/>
        </w:rPr>
        <w:t xml:space="preserve"> assigned culture</w:t>
      </w:r>
      <w:r w:rsidR="00473502" w:rsidRPr="0024190D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01629E">
        <w:rPr>
          <w:rFonts w:ascii="Times New Roman" w:hAnsi="Times New Roman" w:cs="Times New Roman"/>
          <w:sz w:val="24"/>
          <w:szCs w:val="24"/>
          <w:lang w:val="en-US"/>
        </w:rPr>
        <w:t>in the widest sense</w:t>
      </w:r>
      <w:r w:rsidR="00473502" w:rsidRPr="0024190D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01629E">
        <w:rPr>
          <w:rFonts w:ascii="Times New Roman" w:hAnsi="Times New Roman" w:cs="Times New Roman"/>
          <w:sz w:val="24"/>
          <w:szCs w:val="24"/>
          <w:lang w:val="en-US"/>
        </w:rPr>
        <w:t>a privileged position. Surprisingly</w:t>
      </w:r>
      <w:r w:rsidR="00194BF5">
        <w:rPr>
          <w:rFonts w:ascii="Times New Roman" w:hAnsi="Times New Roman" w:cs="Times New Roman"/>
          <w:sz w:val="24"/>
          <w:szCs w:val="24"/>
          <w:lang w:val="en-US"/>
        </w:rPr>
        <w:t>, she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6FE9"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regards as a cultural phenomenon </w:t>
      </w:r>
      <w:r w:rsidR="00364C3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>difference</w:t>
      </w:r>
      <w:r w:rsidR="00364C3F">
        <w:rPr>
          <w:rFonts w:ascii="Times New Roman" w:hAnsi="Times New Roman" w:cs="Times New Roman"/>
          <w:sz w:val="24"/>
          <w:szCs w:val="24"/>
          <w:lang w:val="en-US"/>
        </w:rPr>
        <w:t xml:space="preserve"> between French and English </w:t>
      </w:r>
      <w:r w:rsidR="0001629E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364C3F">
        <w:rPr>
          <w:rFonts w:ascii="Times New Roman" w:hAnsi="Times New Roman" w:cs="Times New Roman"/>
          <w:sz w:val="24"/>
          <w:szCs w:val="24"/>
          <w:lang w:val="en-US"/>
        </w:rPr>
        <w:t>she describes as follows: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3502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364C3F">
        <w:rPr>
          <w:rFonts w:ascii="Times New Roman" w:hAnsi="Times New Roman" w:cs="Times New Roman"/>
          <w:sz w:val="24"/>
          <w:szCs w:val="24"/>
          <w:lang w:val="en-US"/>
        </w:rPr>
        <w:t>hen statements are formulated,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 in French</w:t>
      </w:r>
      <w:r w:rsidR="004735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 the point of reference is the enunciator</w:t>
      </w:r>
      <w:r w:rsidR="00AA2A9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 and in English</w:t>
      </w:r>
      <w:r w:rsidR="00364C3F">
        <w:rPr>
          <w:rFonts w:ascii="Times New Roman" w:hAnsi="Times New Roman" w:cs="Times New Roman"/>
          <w:sz w:val="24"/>
          <w:szCs w:val="24"/>
          <w:lang w:val="en-US"/>
        </w:rPr>
        <w:t xml:space="preserve"> it is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 the addressee. </w:t>
      </w:r>
      <w:r w:rsidR="00364C3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he attributes </w:t>
      </w:r>
      <w:r w:rsidR="005F6D80" w:rsidRPr="00F04E16">
        <w:rPr>
          <w:rFonts w:ascii="Times New Roman" w:hAnsi="Times New Roman" w:cs="Times New Roman"/>
          <w:sz w:val="24"/>
          <w:szCs w:val="24"/>
          <w:lang w:val="en-US"/>
        </w:rPr>
        <w:t>to this phenomeno</w:t>
      </w:r>
      <w:r w:rsidR="005F6D80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AA2A9D" w:rsidRPr="00F04E16">
        <w:rPr>
          <w:rFonts w:ascii="Times New Roman" w:hAnsi="Times New Roman" w:cs="Times New Roman"/>
          <w:sz w:val="24"/>
          <w:szCs w:val="24"/>
          <w:lang w:val="en-US"/>
        </w:rPr>
        <w:t>several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 divergent tendencies in the two languages</w:t>
      </w:r>
      <w:r w:rsidR="005F6D80">
        <w:rPr>
          <w:rFonts w:ascii="Times New Roman" w:hAnsi="Times New Roman" w:cs="Times New Roman"/>
          <w:sz w:val="24"/>
          <w:szCs w:val="24"/>
          <w:lang w:val="en-US"/>
        </w:rPr>
        <w:t xml:space="preserve">. While, 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>for example, the anteposition of elements in French</w:t>
      </w:r>
      <w:r w:rsidR="005F6D80">
        <w:rPr>
          <w:rFonts w:ascii="Times New Roman" w:hAnsi="Times New Roman" w:cs="Times New Roman"/>
          <w:sz w:val="24"/>
          <w:szCs w:val="24"/>
          <w:lang w:val="en-US"/>
        </w:rPr>
        <w:t xml:space="preserve"> is normal, in English they </w:t>
      </w:r>
      <w:r w:rsidR="00AA2A9D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="005F6D8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 integrated into the linear sentence sequence</w:t>
      </w:r>
      <w:r w:rsidR="00297273">
        <w:rPr>
          <w:rFonts w:ascii="Times New Roman" w:hAnsi="Times New Roman" w:cs="Times New Roman"/>
          <w:sz w:val="24"/>
          <w:szCs w:val="24"/>
          <w:lang w:val="en-US"/>
        </w:rPr>
        <w:t>, as in (1).</w:t>
      </w:r>
      <w:r w:rsidR="004612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72C3F4E" w14:textId="7D17EEE1" w:rsidR="004C4BAD" w:rsidRDefault="004C4BAD" w:rsidP="00102035">
      <w:pPr>
        <w:pStyle w:val="citationa"/>
        <w:numPr>
          <w:ilvl w:val="0"/>
          <w:numId w:val="1"/>
        </w:numPr>
        <w:tabs>
          <w:tab w:val="clear" w:pos="800"/>
          <w:tab w:val="left" w:pos="709"/>
        </w:tabs>
        <w:spacing w:before="0" w:after="80"/>
        <w:ind w:left="1080" w:hanging="720"/>
        <w:contextualSpacing/>
      </w:pPr>
      <w:r w:rsidRPr="003A33C8">
        <w:t>a.</w:t>
      </w:r>
      <w:r w:rsidRPr="003A33C8">
        <w:tab/>
      </w:r>
      <w:proofErr w:type="spellStart"/>
      <w:r w:rsidRPr="003A33C8">
        <w:t>Précurseur</w:t>
      </w:r>
      <w:proofErr w:type="spellEnd"/>
      <w:r w:rsidRPr="003A33C8">
        <w:t xml:space="preserve"> à </w:t>
      </w:r>
      <w:proofErr w:type="spellStart"/>
      <w:r w:rsidRPr="003A33C8">
        <w:t>certains</w:t>
      </w:r>
      <w:proofErr w:type="spellEnd"/>
      <w:r w:rsidRPr="003A33C8">
        <w:t xml:space="preserve"> </w:t>
      </w:r>
      <w:proofErr w:type="spellStart"/>
      <w:r w:rsidRPr="003A33C8">
        <w:t>égards</w:t>
      </w:r>
      <w:proofErr w:type="spellEnd"/>
      <w:r w:rsidRPr="003A33C8">
        <w:t xml:space="preserve">, </w:t>
      </w:r>
      <w:proofErr w:type="spellStart"/>
      <w:r w:rsidRPr="003A33C8">
        <w:t>attardé</w:t>
      </w:r>
      <w:proofErr w:type="spellEnd"/>
      <w:r w:rsidRPr="003A33C8">
        <w:t xml:space="preserve"> à </w:t>
      </w:r>
      <w:proofErr w:type="spellStart"/>
      <w:r w:rsidRPr="003A33C8">
        <w:t>d’autres</w:t>
      </w:r>
      <w:proofErr w:type="spellEnd"/>
      <w:r w:rsidRPr="003A33C8">
        <w:t xml:space="preserve">, Wright </w:t>
      </w:r>
      <w:proofErr w:type="spellStart"/>
      <w:r w:rsidRPr="003A33C8">
        <w:t>avait</w:t>
      </w:r>
      <w:proofErr w:type="spellEnd"/>
      <w:r w:rsidRPr="003A33C8">
        <w:t xml:space="preserve"> </w:t>
      </w:r>
      <w:proofErr w:type="spellStart"/>
      <w:r w:rsidRPr="003A33C8">
        <w:t>alors</w:t>
      </w:r>
      <w:proofErr w:type="spellEnd"/>
      <w:r w:rsidRPr="003A33C8">
        <w:t xml:space="preserve"> </w:t>
      </w:r>
      <w:proofErr w:type="spellStart"/>
      <w:r w:rsidRPr="003A33C8">
        <w:t>cessé</w:t>
      </w:r>
      <w:proofErr w:type="spellEnd"/>
      <w:r w:rsidRPr="003A33C8">
        <w:t xml:space="preserve"> de </w:t>
      </w:r>
      <w:r w:rsidR="00791EE6">
        <w:br/>
      </w:r>
      <w:r w:rsidRPr="003A33C8">
        <w:t xml:space="preserve">se </w:t>
      </w:r>
      <w:proofErr w:type="spellStart"/>
      <w:r w:rsidRPr="004C4BAD">
        <w:t>trouver</w:t>
      </w:r>
      <w:proofErr w:type="spellEnd"/>
      <w:r w:rsidRPr="004C4BAD">
        <w:t xml:space="preserve"> </w:t>
      </w:r>
      <w:proofErr w:type="spellStart"/>
      <w:r w:rsidRPr="004C4BAD">
        <w:t>en</w:t>
      </w:r>
      <w:proofErr w:type="spellEnd"/>
      <w:r w:rsidRPr="004C4BAD">
        <w:t xml:space="preserve"> </w:t>
      </w:r>
      <w:proofErr w:type="spellStart"/>
      <w:r w:rsidRPr="004C4BAD">
        <w:t>harmonie</w:t>
      </w:r>
      <w:proofErr w:type="spellEnd"/>
      <w:r w:rsidRPr="004C4BAD">
        <w:t xml:space="preserve"> avec son temps</w:t>
      </w:r>
      <w:r w:rsidR="00122C6B">
        <w:br/>
      </w:r>
      <w:r>
        <w:t xml:space="preserve">‘Forerunner in certain respects, delayed in others, Wright had then stopped </w:t>
      </w:r>
      <w:r w:rsidR="00791EE6">
        <w:br/>
      </w:r>
      <w:r>
        <w:t>finding himself in harmony with his time’</w:t>
      </w:r>
    </w:p>
    <w:p w14:paraId="5C652344" w14:textId="7B579814" w:rsidR="004C4BAD" w:rsidRPr="004C4BAD" w:rsidRDefault="004C4BAD" w:rsidP="00102035">
      <w:pPr>
        <w:pStyle w:val="citationb-c"/>
        <w:spacing w:after="160"/>
        <w:ind w:left="1080"/>
        <w:contextualSpacing/>
      </w:pPr>
      <w:r>
        <w:t>b.</w:t>
      </w:r>
      <w:r w:rsidR="00102035">
        <w:tab/>
      </w:r>
      <w:r w:rsidRPr="008F6530">
        <w:rPr>
          <w:lang w:val="en-GB"/>
        </w:rPr>
        <w:t xml:space="preserve">Wright was ahead of his time in some </w:t>
      </w:r>
      <w:r w:rsidR="002A3D2D" w:rsidRPr="008F6530">
        <w:rPr>
          <w:lang w:val="en-GB"/>
        </w:rPr>
        <w:t>respects,</w:t>
      </w:r>
      <w:r w:rsidRPr="008F6530">
        <w:rPr>
          <w:lang w:val="en-GB"/>
        </w:rPr>
        <w:t xml:space="preserve"> but he was behind it in others, and no longer felt in tune with the world he lived in</w:t>
      </w:r>
      <w:r w:rsidR="00122C6B">
        <w:rPr>
          <w:lang w:val="en-GB"/>
        </w:rPr>
        <w:t xml:space="preserve"> (33)</w:t>
      </w:r>
    </w:p>
    <w:p w14:paraId="22A776F2" w14:textId="11586F39" w:rsidR="00F04E16" w:rsidRPr="00F04E16" w:rsidRDefault="00F04E16" w:rsidP="00F72A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What she regards as a </w:t>
      </w:r>
      <w:r w:rsidRPr="00D344A6">
        <w:rPr>
          <w:rFonts w:ascii="Times New Roman" w:hAnsi="Times New Roman" w:cs="Times New Roman"/>
          <w:i/>
          <w:iCs/>
          <w:sz w:val="24"/>
          <w:szCs w:val="24"/>
          <w:lang w:val="en-US"/>
        </w:rPr>
        <w:t>tendency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 lies </w:t>
      </w:r>
      <w:r w:rsidR="00D344A6" w:rsidRPr="00F04E16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6D80">
        <w:rPr>
          <w:rFonts w:ascii="Times New Roman" w:hAnsi="Times New Roman" w:cs="Times New Roman"/>
          <w:sz w:val="24"/>
          <w:szCs w:val="24"/>
          <w:lang w:val="en-US"/>
        </w:rPr>
        <w:t>an intermediate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 level between syntactic constraints on the one hand and individual stylistic peculiarities on the other. She is convinced that translators follow an </w:t>
      </w:r>
      <w:r w:rsidRPr="00D344A6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interiori</w:t>
      </w:r>
      <w:r w:rsidR="005F6D80" w:rsidRPr="00D344A6">
        <w:rPr>
          <w:rFonts w:ascii="Times New Roman" w:hAnsi="Times New Roman" w:cs="Times New Roman"/>
          <w:i/>
          <w:iCs/>
          <w:sz w:val="24"/>
          <w:szCs w:val="24"/>
          <w:lang w:val="en-US"/>
        </w:rPr>
        <w:t>z</w:t>
      </w:r>
      <w:r w:rsidRPr="00D344A6">
        <w:rPr>
          <w:rFonts w:ascii="Times New Roman" w:hAnsi="Times New Roman" w:cs="Times New Roman"/>
          <w:i/>
          <w:iCs/>
          <w:sz w:val="24"/>
          <w:szCs w:val="24"/>
          <w:lang w:val="en-US"/>
        </w:rPr>
        <w:t>ed grammar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>; in other words</w:t>
      </w:r>
      <w:r w:rsidR="000C5BA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344A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>ne can assume that a qualified majority of translators would spontaneously opt for a structure that corresponds to this interiori</w:t>
      </w:r>
      <w:r w:rsidR="005F6D8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ed grammar. This idea is very reminiscent of what was attributed to the </w:t>
      </w:r>
      <w:r w:rsidRPr="0001629E">
        <w:rPr>
          <w:rFonts w:ascii="Times New Roman" w:hAnsi="Times New Roman" w:cs="Times New Roman"/>
          <w:i/>
          <w:iCs/>
          <w:sz w:val="24"/>
          <w:szCs w:val="24"/>
          <w:lang w:val="en-US"/>
        </w:rPr>
        <w:t>g</w:t>
      </w:r>
      <w:r w:rsidR="0001629E" w:rsidRPr="0001629E">
        <w:rPr>
          <w:rFonts w:ascii="Times New Roman" w:hAnsi="Times New Roman" w:cs="Times New Roman"/>
          <w:i/>
          <w:iCs/>
          <w:sz w:val="24"/>
          <w:szCs w:val="24"/>
          <w:lang w:val="en-US"/>
        </w:rPr>
        <w:t>é</w:t>
      </w:r>
      <w:r w:rsidRPr="0001629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nie de la langue 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>in earlier centuries and what Vinay/</w:t>
      </w:r>
      <w:proofErr w:type="spellStart"/>
      <w:r w:rsidRPr="00F04E16">
        <w:rPr>
          <w:rFonts w:ascii="Times New Roman" w:hAnsi="Times New Roman" w:cs="Times New Roman"/>
          <w:sz w:val="24"/>
          <w:szCs w:val="24"/>
          <w:lang w:val="en-US"/>
        </w:rPr>
        <w:t>Darbelnet</w:t>
      </w:r>
      <w:proofErr w:type="spellEnd"/>
      <w:r w:rsidR="00194BF5">
        <w:rPr>
          <w:rFonts w:ascii="Times New Roman" w:hAnsi="Times New Roman" w:cs="Times New Roman"/>
          <w:sz w:val="24"/>
          <w:szCs w:val="24"/>
          <w:lang w:val="en-US"/>
        </w:rPr>
        <w:t xml:space="preserve"> (1958)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>, following Charles Bally</w:t>
      </w:r>
      <w:r w:rsidR="00012E5B">
        <w:rPr>
          <w:rFonts w:ascii="Times New Roman" w:hAnsi="Times New Roman" w:cs="Times New Roman"/>
          <w:sz w:val="24"/>
          <w:szCs w:val="24"/>
          <w:lang w:val="en-US"/>
        </w:rPr>
        <w:t xml:space="preserve"> (1865</w:t>
      </w:r>
      <w:r w:rsidR="00F37319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012E5B">
        <w:rPr>
          <w:rFonts w:ascii="Times New Roman" w:hAnsi="Times New Roman" w:cs="Times New Roman"/>
          <w:sz w:val="24"/>
          <w:szCs w:val="24"/>
          <w:lang w:val="en-US"/>
        </w:rPr>
        <w:t>1947)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>, described as the stylistics of languages</w:t>
      </w:r>
      <w:r w:rsidR="00461233">
        <w:rPr>
          <w:rFonts w:ascii="Times New Roman" w:hAnsi="Times New Roman" w:cs="Times New Roman"/>
          <w:sz w:val="24"/>
          <w:szCs w:val="24"/>
          <w:lang w:val="en-US"/>
        </w:rPr>
        <w:t xml:space="preserve"> (cf. </w:t>
      </w:r>
      <w:r w:rsidR="00190E87">
        <w:rPr>
          <w:rFonts w:ascii="Times New Roman" w:hAnsi="Times New Roman" w:cs="Times New Roman"/>
          <w:sz w:val="24"/>
          <w:szCs w:val="24"/>
          <w:lang w:val="en-US"/>
        </w:rPr>
        <w:t xml:space="preserve">the meaning of </w:t>
      </w:r>
      <w:r w:rsidR="00190E87" w:rsidRPr="00190E87">
        <w:rPr>
          <w:rFonts w:ascii="Times New Roman" w:hAnsi="Times New Roman" w:cs="Times New Roman"/>
          <w:i/>
          <w:iCs/>
          <w:sz w:val="24"/>
          <w:szCs w:val="24"/>
          <w:lang w:val="en-US"/>
        </w:rPr>
        <w:t>stylistics</w:t>
      </w:r>
      <w:r w:rsidR="00190E8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190E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61233" w:rsidRPr="00D91153">
        <w:rPr>
          <w:rFonts w:ascii="Times New Roman" w:hAnsi="Times New Roman" w:cs="Times New Roman"/>
          <w:i/>
          <w:iCs/>
          <w:sz w:val="24"/>
          <w:szCs w:val="24"/>
          <w:lang w:val="en-US"/>
        </w:rPr>
        <w:t>tylistique</w:t>
      </w:r>
      <w:proofErr w:type="spellEnd"/>
      <w:r w:rsidR="00461233" w:rsidRPr="00D9115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61233" w:rsidRPr="00D91153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comparée</w:t>
      </w:r>
      <w:proofErr w:type="spellEnd"/>
      <w:r w:rsidR="0046123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. It would have been easy to </w:t>
      </w:r>
      <w:r w:rsidR="00190E87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0E87">
        <w:rPr>
          <w:rFonts w:ascii="Times New Roman" w:hAnsi="Times New Roman" w:cs="Times New Roman"/>
          <w:sz w:val="24"/>
          <w:szCs w:val="24"/>
          <w:lang w:val="en-US"/>
        </w:rPr>
        <w:t>Guillemin-Flescher’s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 claim</w:t>
      </w:r>
      <w:r w:rsidR="00D91153">
        <w:rPr>
          <w:rFonts w:ascii="Times New Roman" w:hAnsi="Times New Roman" w:cs="Times New Roman"/>
          <w:sz w:val="24"/>
          <w:szCs w:val="24"/>
          <w:lang w:val="en-US"/>
        </w:rPr>
        <w:t xml:space="preserve"> in some</w:t>
      </w:r>
      <w:r w:rsidR="00ED0B02">
        <w:rPr>
          <w:rFonts w:ascii="Times New Roman" w:hAnsi="Times New Roman" w:cs="Times New Roman"/>
          <w:sz w:val="24"/>
          <w:szCs w:val="24"/>
          <w:lang w:val="en-US"/>
        </w:rPr>
        <w:t xml:space="preserve"> instances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 that translators follow their linguistic instinct almost automatically: All one would have had to do is look at </w:t>
      </w:r>
      <w:r w:rsidR="00F37319" w:rsidRPr="00F04E16">
        <w:rPr>
          <w:rFonts w:ascii="Times New Roman" w:hAnsi="Times New Roman" w:cs="Times New Roman"/>
          <w:sz w:val="24"/>
          <w:szCs w:val="24"/>
          <w:lang w:val="en-US"/>
        </w:rPr>
        <w:t>several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 xml:space="preserve"> accredited translations of the same text; after all, there are plenty of multiple translations of canoni</w:t>
      </w:r>
      <w:r w:rsidR="00190E87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F04E16">
        <w:rPr>
          <w:rFonts w:ascii="Times New Roman" w:hAnsi="Times New Roman" w:cs="Times New Roman"/>
          <w:sz w:val="24"/>
          <w:szCs w:val="24"/>
          <w:lang w:val="en-US"/>
        </w:rPr>
        <w:t>ed literary texts.</w:t>
      </w:r>
    </w:p>
    <w:p w14:paraId="17E421FE" w14:textId="69FC5CBB" w:rsidR="00243883" w:rsidRDefault="00D6582F" w:rsidP="00F72A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0B02">
        <w:rPr>
          <w:rFonts w:ascii="Times New Roman" w:hAnsi="Times New Roman" w:cs="Times New Roman"/>
          <w:sz w:val="24"/>
          <w:szCs w:val="24"/>
          <w:lang w:val="en-US"/>
        </w:rPr>
        <w:t>In the second part, which comprises six essays, the first text</w:t>
      </w:r>
      <w:r w:rsidR="00ED0B02" w:rsidRPr="00ED0B02">
        <w:rPr>
          <w:rFonts w:ascii="Times New Roman" w:hAnsi="Times New Roman" w:cs="Times New Roman"/>
          <w:sz w:val="24"/>
          <w:szCs w:val="24"/>
          <w:lang w:val="en-US"/>
        </w:rPr>
        <w:t xml:space="preserve"> (“Étude contrastive de la deixis </w:t>
      </w:r>
      <w:proofErr w:type="spellStart"/>
      <w:r w:rsidR="00ED0B02" w:rsidRPr="00ED0B0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="00ED0B02" w:rsidRPr="00ED0B02">
        <w:rPr>
          <w:rFonts w:ascii="Times New Roman" w:hAnsi="Times New Roman" w:cs="Times New Roman"/>
          <w:sz w:val="24"/>
          <w:szCs w:val="24"/>
          <w:lang w:val="en-US"/>
        </w:rPr>
        <w:t xml:space="preserve"> français et </w:t>
      </w:r>
      <w:proofErr w:type="spellStart"/>
      <w:r w:rsidR="00ED0B02" w:rsidRPr="00ED0B02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="00ED0B02" w:rsidRPr="00ED0B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0B02" w:rsidRPr="00ED0B02">
        <w:rPr>
          <w:rFonts w:ascii="Times New Roman" w:hAnsi="Times New Roman" w:cs="Times New Roman"/>
          <w:sz w:val="24"/>
          <w:szCs w:val="24"/>
          <w:lang w:val="en-US"/>
        </w:rPr>
        <w:t>anglais</w:t>
      </w:r>
      <w:proofErr w:type="spellEnd"/>
      <w:r w:rsidR="00ED0B02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ED0B02" w:rsidRPr="00ED0B02">
        <w:rPr>
          <w:rFonts w:ascii="Times New Roman" w:hAnsi="Times New Roman" w:cs="Times New Roman"/>
          <w:sz w:val="24"/>
          <w:szCs w:val="24"/>
          <w:lang w:val="en-US"/>
        </w:rPr>
        <w:t>, 1993</w:t>
      </w:r>
      <w:r w:rsidR="00F3731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D0B02" w:rsidRPr="00ED0B02">
        <w:rPr>
          <w:rFonts w:ascii="Times New Roman" w:hAnsi="Times New Roman" w:cs="Times New Roman"/>
          <w:sz w:val="24"/>
          <w:szCs w:val="24"/>
          <w:lang w:val="en-US"/>
        </w:rPr>
        <w:t>95</w:t>
      </w:r>
      <w:r w:rsidR="00F37319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ED0B02">
        <w:rPr>
          <w:rFonts w:ascii="Times New Roman" w:hAnsi="Times New Roman" w:cs="Times New Roman"/>
          <w:sz w:val="24"/>
          <w:szCs w:val="24"/>
          <w:lang w:val="en-US"/>
        </w:rPr>
        <w:t>118)</w:t>
      </w:r>
      <w:r w:rsidRPr="00ED0B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582F">
        <w:rPr>
          <w:rFonts w:ascii="Times New Roman" w:hAnsi="Times New Roman" w:cs="Times New Roman"/>
          <w:sz w:val="24"/>
          <w:szCs w:val="24"/>
          <w:lang w:val="en-US"/>
        </w:rPr>
        <w:t xml:space="preserve">discusses the different features of the two languages </w:t>
      </w:r>
      <w:r w:rsidR="00F37319" w:rsidRPr="00D6582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6582F">
        <w:rPr>
          <w:rFonts w:ascii="Times New Roman" w:hAnsi="Times New Roman" w:cs="Times New Roman"/>
          <w:sz w:val="24"/>
          <w:szCs w:val="24"/>
          <w:lang w:val="en-US"/>
        </w:rPr>
        <w:t xml:space="preserve"> deixis, starting from the observation that French </w:t>
      </w:r>
      <w:proofErr w:type="spellStart"/>
      <w:r w:rsidR="00ED0B02" w:rsidRPr="00ED0B02">
        <w:rPr>
          <w:rFonts w:ascii="Times New Roman" w:hAnsi="Times New Roman" w:cs="Times New Roman"/>
          <w:i/>
          <w:iCs/>
          <w:sz w:val="24"/>
          <w:szCs w:val="24"/>
          <w:lang w:val="en-US"/>
        </w:rPr>
        <w:t>ce</w:t>
      </w:r>
      <w:proofErr w:type="spellEnd"/>
      <w:r w:rsidRPr="00D6582F">
        <w:rPr>
          <w:rFonts w:ascii="Times New Roman" w:hAnsi="Times New Roman" w:cs="Times New Roman"/>
          <w:sz w:val="24"/>
          <w:szCs w:val="24"/>
          <w:lang w:val="en-US"/>
        </w:rPr>
        <w:t xml:space="preserve"> in English can refer to a closed class with </w:t>
      </w:r>
      <w:r w:rsidRPr="00ED0B02">
        <w:rPr>
          <w:rFonts w:ascii="Times New Roman" w:hAnsi="Times New Roman" w:cs="Times New Roman"/>
          <w:i/>
          <w:iCs/>
          <w:sz w:val="24"/>
          <w:szCs w:val="24"/>
          <w:lang w:val="en-US"/>
        </w:rPr>
        <w:t>this</w:t>
      </w:r>
      <w:r w:rsidRPr="00D6582F">
        <w:rPr>
          <w:rFonts w:ascii="Times New Roman" w:hAnsi="Times New Roman" w:cs="Times New Roman"/>
          <w:sz w:val="24"/>
          <w:szCs w:val="24"/>
          <w:lang w:val="en-US"/>
        </w:rPr>
        <w:t xml:space="preserve"> or to an </w:t>
      </w:r>
      <w:r w:rsidR="00D1583A">
        <w:rPr>
          <w:rFonts w:ascii="Times New Roman" w:hAnsi="Times New Roman" w:cs="Times New Roman"/>
          <w:sz w:val="24"/>
          <w:szCs w:val="24"/>
          <w:lang w:val="en-US"/>
        </w:rPr>
        <w:t>open</w:t>
      </w:r>
      <w:r w:rsidRPr="00D6582F">
        <w:rPr>
          <w:rFonts w:ascii="Times New Roman" w:hAnsi="Times New Roman" w:cs="Times New Roman"/>
          <w:sz w:val="24"/>
          <w:szCs w:val="24"/>
          <w:lang w:val="en-US"/>
        </w:rPr>
        <w:t xml:space="preserve"> class with </w:t>
      </w:r>
      <w:r w:rsidRPr="00ED0B02">
        <w:rPr>
          <w:rFonts w:ascii="Times New Roman" w:hAnsi="Times New Roman" w:cs="Times New Roman"/>
          <w:i/>
          <w:iCs/>
          <w:sz w:val="24"/>
          <w:szCs w:val="24"/>
          <w:lang w:val="en-US"/>
        </w:rPr>
        <w:t>that</w:t>
      </w:r>
      <w:r w:rsidR="00BB32ED">
        <w:rPr>
          <w:rFonts w:ascii="Times New Roman" w:hAnsi="Times New Roman" w:cs="Times New Roman"/>
          <w:sz w:val="24"/>
          <w:szCs w:val="24"/>
          <w:lang w:val="en-US"/>
        </w:rPr>
        <w:t xml:space="preserve"> (100).</w:t>
      </w:r>
      <w:r w:rsidR="00ED0B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C44">
        <w:rPr>
          <w:rFonts w:ascii="Times New Roman" w:hAnsi="Times New Roman" w:cs="Times New Roman"/>
          <w:sz w:val="24"/>
          <w:szCs w:val="24"/>
          <w:lang w:val="fr-FR"/>
        </w:rPr>
        <w:t xml:space="preserve">The </w:t>
      </w:r>
      <w:r w:rsidR="00ED0B02" w:rsidRPr="00CB2C44">
        <w:rPr>
          <w:rFonts w:ascii="Times New Roman" w:hAnsi="Times New Roman" w:cs="Times New Roman"/>
          <w:sz w:val="24"/>
          <w:szCs w:val="24"/>
          <w:lang w:val="fr-FR"/>
        </w:rPr>
        <w:t>following</w:t>
      </w:r>
      <w:r w:rsidRPr="00CB2C44">
        <w:rPr>
          <w:rFonts w:ascii="Times New Roman" w:hAnsi="Times New Roman" w:cs="Times New Roman"/>
          <w:sz w:val="24"/>
          <w:szCs w:val="24"/>
          <w:lang w:val="fr-FR"/>
        </w:rPr>
        <w:t xml:space="preserve"> essay contrasts the linguistic representation of activity, action and event</w:t>
      </w:r>
      <w:r w:rsidR="00D1583A" w:rsidRPr="00BB32ED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="00BB32ED" w:rsidRPr="00BB32ED">
        <w:rPr>
          <w:rFonts w:ascii="Times New Roman" w:hAnsi="Times New Roman" w:cs="Times New Roman"/>
          <w:sz w:val="24"/>
          <w:szCs w:val="24"/>
          <w:lang w:val="fr-FR"/>
        </w:rPr>
        <w:t>“</w:t>
      </w:r>
      <w:r w:rsidR="00D1583A" w:rsidRPr="00BB32ED">
        <w:rPr>
          <w:rFonts w:ascii="Times New Roman" w:hAnsi="Times New Roman" w:cs="Times New Roman"/>
          <w:sz w:val="24"/>
          <w:szCs w:val="24"/>
          <w:lang w:val="fr-FR"/>
        </w:rPr>
        <w:t xml:space="preserve">Représentation linguistique de l’activité, de l’action et l’événement en français et en </w:t>
      </w:r>
      <w:r w:rsidR="00BB32ED" w:rsidRPr="00BB32ED">
        <w:rPr>
          <w:rFonts w:ascii="Times New Roman" w:hAnsi="Times New Roman" w:cs="Times New Roman"/>
          <w:sz w:val="24"/>
          <w:szCs w:val="24"/>
          <w:lang w:val="fr-FR"/>
        </w:rPr>
        <w:t>anglais”</w:t>
      </w:r>
      <w:r w:rsidR="00D1583A" w:rsidRPr="00BB32ED">
        <w:rPr>
          <w:rFonts w:ascii="Times New Roman" w:hAnsi="Times New Roman" w:cs="Times New Roman"/>
          <w:sz w:val="24"/>
          <w:szCs w:val="24"/>
          <w:lang w:val="fr-FR"/>
        </w:rPr>
        <w:t>, 1991</w:t>
      </w:r>
      <w:r w:rsidR="00F37319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="00D1583A" w:rsidRPr="00BB32ED">
        <w:rPr>
          <w:rFonts w:ascii="Times New Roman" w:hAnsi="Times New Roman" w:cs="Times New Roman"/>
          <w:sz w:val="24"/>
          <w:szCs w:val="24"/>
          <w:lang w:val="fr-FR"/>
        </w:rPr>
        <w:t>119</w:t>
      </w:r>
      <w:r w:rsidR="00F37319" w:rsidRPr="00CB2C44">
        <w:rPr>
          <w:rFonts w:ascii="Times New Roman" w:hAnsi="Times New Roman" w:cs="Times New Roman"/>
          <w:sz w:val="24"/>
          <w:szCs w:val="24"/>
          <w:lang w:val="fr-FR"/>
        </w:rPr>
        <w:t>–</w:t>
      </w:r>
      <w:r w:rsidR="00D1583A" w:rsidRPr="00BB32ED">
        <w:rPr>
          <w:rFonts w:ascii="Times New Roman" w:hAnsi="Times New Roman" w:cs="Times New Roman"/>
          <w:sz w:val="24"/>
          <w:szCs w:val="24"/>
          <w:lang w:val="fr-FR"/>
        </w:rPr>
        <w:t>134)</w:t>
      </w:r>
      <w:r w:rsidRPr="00BB32ED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D6582F">
        <w:rPr>
          <w:rFonts w:ascii="Times New Roman" w:hAnsi="Times New Roman" w:cs="Times New Roman"/>
          <w:sz w:val="24"/>
          <w:szCs w:val="24"/>
          <w:lang w:val="en-US"/>
        </w:rPr>
        <w:t xml:space="preserve">It discusses well-established observations such as the </w:t>
      </w:r>
      <w:r w:rsidR="000C5BAD">
        <w:rPr>
          <w:rFonts w:ascii="Times New Roman" w:hAnsi="Times New Roman" w:cs="Times New Roman"/>
          <w:sz w:val="24"/>
          <w:szCs w:val="24"/>
          <w:lang w:val="en-US"/>
        </w:rPr>
        <w:t>correspondence</w:t>
      </w:r>
      <w:r w:rsidRPr="00D6582F">
        <w:rPr>
          <w:rFonts w:ascii="Times New Roman" w:hAnsi="Times New Roman" w:cs="Times New Roman"/>
          <w:sz w:val="24"/>
          <w:szCs w:val="24"/>
          <w:lang w:val="en-US"/>
        </w:rPr>
        <w:t xml:space="preserve"> between the French</w:t>
      </w:r>
      <w:r w:rsidR="00D1583A">
        <w:rPr>
          <w:rFonts w:ascii="Times New Roman" w:hAnsi="Times New Roman" w:cs="Times New Roman"/>
          <w:sz w:val="24"/>
          <w:szCs w:val="24"/>
          <w:lang w:val="en-US"/>
        </w:rPr>
        <w:t xml:space="preserve"> pronoun</w:t>
      </w:r>
      <w:r w:rsidRPr="00D658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583A">
        <w:rPr>
          <w:rFonts w:ascii="Times New Roman" w:hAnsi="Times New Roman" w:cs="Times New Roman"/>
          <w:i/>
          <w:iCs/>
          <w:sz w:val="24"/>
          <w:szCs w:val="24"/>
          <w:lang w:val="en-US"/>
        </w:rPr>
        <w:t>on</w:t>
      </w:r>
      <w:r w:rsidRPr="00D6582F">
        <w:rPr>
          <w:rFonts w:ascii="Times New Roman" w:hAnsi="Times New Roman" w:cs="Times New Roman"/>
          <w:sz w:val="24"/>
          <w:szCs w:val="24"/>
          <w:lang w:val="en-US"/>
        </w:rPr>
        <w:t xml:space="preserve"> and the English passive voice but also puts forward some theses that are not (yet) generally accepted in contrastive linguistics; for example, the assertion</w:t>
      </w:r>
      <w:r w:rsidR="00724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582F">
        <w:rPr>
          <w:rFonts w:ascii="Times New Roman" w:hAnsi="Times New Roman" w:cs="Times New Roman"/>
          <w:sz w:val="24"/>
          <w:szCs w:val="24"/>
          <w:lang w:val="en-US"/>
        </w:rPr>
        <w:t>that English existential statements</w:t>
      </w:r>
      <w:r w:rsidR="00243883">
        <w:rPr>
          <w:rFonts w:ascii="Times New Roman" w:hAnsi="Times New Roman" w:cs="Times New Roman"/>
          <w:sz w:val="24"/>
          <w:szCs w:val="24"/>
          <w:lang w:val="en-US"/>
        </w:rPr>
        <w:t xml:space="preserve"> as in (2a)</w:t>
      </w:r>
      <w:r w:rsidRPr="00D6582F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D1583A">
        <w:rPr>
          <w:rFonts w:ascii="Times New Roman" w:hAnsi="Times New Roman" w:cs="Times New Roman"/>
          <w:sz w:val="24"/>
          <w:szCs w:val="24"/>
          <w:lang w:val="en-US"/>
        </w:rPr>
        <w:t xml:space="preserve"> systematically</w:t>
      </w:r>
      <w:r w:rsidRPr="00D6582F">
        <w:rPr>
          <w:rFonts w:ascii="Times New Roman" w:hAnsi="Times New Roman" w:cs="Times New Roman"/>
          <w:sz w:val="24"/>
          <w:szCs w:val="24"/>
          <w:lang w:val="en-US"/>
        </w:rPr>
        <w:t xml:space="preserve"> transformed in French translations in such a way that the percipient subject comes into focus</w:t>
      </w:r>
      <w:r w:rsidR="00243883">
        <w:rPr>
          <w:rFonts w:ascii="Times New Roman" w:hAnsi="Times New Roman" w:cs="Times New Roman"/>
          <w:sz w:val="24"/>
          <w:szCs w:val="24"/>
          <w:lang w:val="en-US"/>
        </w:rPr>
        <w:t>, cf. (2b).</w:t>
      </w:r>
    </w:p>
    <w:p w14:paraId="523E2079" w14:textId="4116D819" w:rsidR="00243883" w:rsidRPr="00243883" w:rsidRDefault="00455FC0" w:rsidP="00102035">
      <w:pPr>
        <w:pStyle w:val="citationa"/>
        <w:keepNext/>
        <w:keepLines/>
        <w:numPr>
          <w:ilvl w:val="0"/>
          <w:numId w:val="1"/>
        </w:numPr>
        <w:tabs>
          <w:tab w:val="clear" w:pos="800"/>
          <w:tab w:val="left" w:pos="709"/>
        </w:tabs>
        <w:spacing w:before="160"/>
        <w:ind w:left="1080" w:hanging="792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 w:rsidR="00102035">
        <w:rPr>
          <w:rFonts w:ascii="Times New Roman" w:hAnsi="Times New Roman"/>
        </w:rPr>
        <w:tab/>
      </w:r>
      <w:r w:rsidR="00243883" w:rsidRPr="00243883">
        <w:rPr>
          <w:rFonts w:ascii="Times New Roman" w:hAnsi="Times New Roman"/>
        </w:rPr>
        <w:t>There was no knocker, no sign of a bell</w:t>
      </w:r>
    </w:p>
    <w:p w14:paraId="6AE72EA1" w14:textId="057A1311" w:rsidR="00243883" w:rsidRPr="00243883" w:rsidRDefault="00243883" w:rsidP="00102035">
      <w:pPr>
        <w:pStyle w:val="citationb-c"/>
        <w:spacing w:after="160"/>
        <w:ind w:left="1080" w:hanging="371"/>
      </w:pPr>
      <w:r w:rsidRPr="00243883">
        <w:t>b.</w:t>
      </w:r>
      <w:r w:rsidR="00102035">
        <w:tab/>
      </w:r>
      <w:r w:rsidRPr="00243883">
        <w:rPr>
          <w:rFonts w:ascii="Times New Roman" w:hAnsi="Times New Roman"/>
        </w:rPr>
        <w:t xml:space="preserve">Il ne vit </w:t>
      </w:r>
      <w:proofErr w:type="spellStart"/>
      <w:r w:rsidRPr="00243883">
        <w:rPr>
          <w:rFonts w:ascii="Times New Roman" w:hAnsi="Times New Roman"/>
        </w:rPr>
        <w:t>ni</w:t>
      </w:r>
      <w:proofErr w:type="spellEnd"/>
      <w:r w:rsidRPr="00243883">
        <w:rPr>
          <w:rFonts w:ascii="Times New Roman" w:hAnsi="Times New Roman"/>
        </w:rPr>
        <w:t xml:space="preserve"> </w:t>
      </w:r>
      <w:proofErr w:type="spellStart"/>
      <w:r w:rsidRPr="00243883">
        <w:rPr>
          <w:rFonts w:ascii="Times New Roman" w:hAnsi="Times New Roman"/>
        </w:rPr>
        <w:t>marteau</w:t>
      </w:r>
      <w:proofErr w:type="spellEnd"/>
      <w:r w:rsidRPr="00243883">
        <w:rPr>
          <w:rFonts w:ascii="Times New Roman" w:hAnsi="Times New Roman"/>
        </w:rPr>
        <w:t xml:space="preserve"> </w:t>
      </w:r>
      <w:proofErr w:type="spellStart"/>
      <w:r w:rsidRPr="00243883">
        <w:rPr>
          <w:rFonts w:ascii="Times New Roman" w:hAnsi="Times New Roman"/>
        </w:rPr>
        <w:t>ni</w:t>
      </w:r>
      <w:proofErr w:type="spellEnd"/>
      <w:r w:rsidRPr="00243883">
        <w:rPr>
          <w:rFonts w:ascii="Times New Roman" w:hAnsi="Times New Roman"/>
        </w:rPr>
        <w:t xml:space="preserve"> </w:t>
      </w:r>
      <w:proofErr w:type="spellStart"/>
      <w:r w:rsidRPr="00243883">
        <w:rPr>
          <w:rFonts w:ascii="Times New Roman" w:hAnsi="Times New Roman"/>
        </w:rPr>
        <w:t>sonnette</w:t>
      </w:r>
      <w:proofErr w:type="spellEnd"/>
      <w:r w:rsidR="00122C6B">
        <w:rPr>
          <w:rFonts w:ascii="Times New Roman" w:hAnsi="Times New Roman"/>
        </w:rPr>
        <w:br/>
      </w:r>
      <w:r>
        <w:rPr>
          <w:rFonts w:ascii="Times New Roman" w:hAnsi="Times New Roman"/>
        </w:rPr>
        <w:t>‘he did not see any knocker or bell’</w:t>
      </w:r>
      <w:r w:rsidR="00724497">
        <w:rPr>
          <w:rFonts w:ascii="Times New Roman" w:hAnsi="Times New Roman"/>
        </w:rPr>
        <w:t xml:space="preserve"> (130)</w:t>
      </w:r>
    </w:p>
    <w:p w14:paraId="04AB74F4" w14:textId="62948C4C" w:rsidR="00243883" w:rsidRDefault="00D6582F" w:rsidP="00C672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582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</w:t>
      </w:r>
      <w:r w:rsidR="00D1583A">
        <w:rPr>
          <w:rFonts w:ascii="Times New Roman" w:hAnsi="Times New Roman" w:cs="Times New Roman"/>
          <w:sz w:val="24"/>
          <w:szCs w:val="24"/>
          <w:lang w:val="en-US"/>
        </w:rPr>
        <w:t xml:space="preserve">English </w:t>
      </w:r>
      <w:r w:rsidRPr="00D6582F">
        <w:rPr>
          <w:rFonts w:ascii="Times New Roman" w:hAnsi="Times New Roman" w:cs="Times New Roman"/>
          <w:sz w:val="24"/>
          <w:szCs w:val="24"/>
          <w:lang w:val="en-US"/>
        </w:rPr>
        <w:t xml:space="preserve">article </w:t>
      </w:r>
      <w:r w:rsidR="00D1583A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D6582F">
        <w:rPr>
          <w:rFonts w:ascii="Times New Roman" w:hAnsi="Times New Roman" w:cs="Times New Roman"/>
          <w:sz w:val="24"/>
          <w:szCs w:val="24"/>
          <w:lang w:val="en-US"/>
        </w:rPr>
        <w:t>Subject and Object</w:t>
      </w:r>
      <w:r w:rsidR="00D1583A">
        <w:rPr>
          <w:rFonts w:ascii="Times New Roman" w:hAnsi="Times New Roman" w:cs="Times New Roman"/>
          <w:sz w:val="24"/>
          <w:szCs w:val="24"/>
          <w:lang w:val="en-US"/>
        </w:rPr>
        <w:t>” (1994</w:t>
      </w:r>
      <w:r w:rsidR="0072449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1583A">
        <w:rPr>
          <w:rFonts w:ascii="Times New Roman" w:hAnsi="Times New Roman" w:cs="Times New Roman"/>
          <w:sz w:val="24"/>
          <w:szCs w:val="24"/>
          <w:lang w:val="en-US"/>
        </w:rPr>
        <w:t>135</w:t>
      </w:r>
      <w:r w:rsidR="00724497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D1583A">
        <w:rPr>
          <w:rFonts w:ascii="Times New Roman" w:hAnsi="Times New Roman" w:cs="Times New Roman"/>
          <w:sz w:val="24"/>
          <w:szCs w:val="24"/>
          <w:lang w:val="en-US"/>
        </w:rPr>
        <w:t>152)</w:t>
      </w:r>
      <w:r w:rsidRPr="00D6582F">
        <w:rPr>
          <w:rFonts w:ascii="Times New Roman" w:hAnsi="Times New Roman" w:cs="Times New Roman"/>
          <w:sz w:val="24"/>
          <w:szCs w:val="24"/>
          <w:lang w:val="en-US"/>
        </w:rPr>
        <w:t xml:space="preserve"> is also about shifting perspectives, here</w:t>
      </w:r>
      <w:r w:rsidR="00BB32ED">
        <w:rPr>
          <w:rFonts w:ascii="Times New Roman" w:hAnsi="Times New Roman" w:cs="Times New Roman"/>
          <w:sz w:val="24"/>
          <w:szCs w:val="24"/>
          <w:lang w:val="en-US"/>
        </w:rPr>
        <w:t xml:space="preserve"> (unfortunately without context)</w:t>
      </w:r>
      <w:r w:rsidRPr="00D6582F">
        <w:rPr>
          <w:rFonts w:ascii="Times New Roman" w:hAnsi="Times New Roman" w:cs="Times New Roman"/>
          <w:sz w:val="24"/>
          <w:szCs w:val="24"/>
          <w:lang w:val="en-US"/>
        </w:rPr>
        <w:t xml:space="preserve"> from the point of view of transitivity</w:t>
      </w:r>
      <w:r w:rsidR="001E7729">
        <w:rPr>
          <w:rFonts w:ascii="Times New Roman" w:hAnsi="Times New Roman" w:cs="Times New Roman"/>
          <w:sz w:val="24"/>
          <w:szCs w:val="24"/>
          <w:lang w:val="en-US"/>
        </w:rPr>
        <w:t>, as in (3)</w:t>
      </w:r>
      <w:r w:rsidRPr="00D6582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7D8327F" w14:textId="132D4FDE" w:rsidR="00243883" w:rsidRPr="001E7729" w:rsidRDefault="00243883" w:rsidP="002E1E71">
      <w:pPr>
        <w:pStyle w:val="citationa"/>
        <w:keepNext/>
        <w:keepLines/>
        <w:tabs>
          <w:tab w:val="clear" w:pos="800"/>
          <w:tab w:val="left" w:pos="709"/>
        </w:tabs>
        <w:spacing w:before="160"/>
        <w:ind w:left="1080" w:hanging="792"/>
        <w:rPr>
          <w:rFonts w:ascii="Times New Roman" w:hAnsi="Times New Roman"/>
        </w:rPr>
      </w:pPr>
      <w:r w:rsidRPr="001E7729">
        <w:t>(3)</w:t>
      </w:r>
      <w:r w:rsidRPr="001E7729">
        <w:tab/>
        <w:t>a.</w:t>
      </w:r>
      <w:r w:rsidRPr="001E7729">
        <w:tab/>
      </w:r>
      <w:r w:rsidRPr="001E7729">
        <w:rPr>
          <w:rFonts w:ascii="Times New Roman" w:hAnsi="Times New Roman"/>
        </w:rPr>
        <w:t>He had been taken home by Elena</w:t>
      </w:r>
    </w:p>
    <w:p w14:paraId="4C5DAB33" w14:textId="247F4C15" w:rsidR="00243883" w:rsidRPr="001E7729" w:rsidRDefault="00243883" w:rsidP="002E1E71">
      <w:pPr>
        <w:pStyle w:val="citationb-c"/>
        <w:spacing w:after="160"/>
        <w:ind w:left="1080" w:hanging="371"/>
        <w:contextualSpacing/>
      </w:pPr>
      <w:r w:rsidRPr="001E7729">
        <w:t>b.</w:t>
      </w:r>
      <w:r w:rsidR="002E1E71">
        <w:tab/>
      </w:r>
      <w:r w:rsidRPr="001E7729">
        <w:rPr>
          <w:rFonts w:ascii="Times New Roman" w:hAnsi="Times New Roman"/>
        </w:rPr>
        <w:t xml:space="preserve">Elena </w:t>
      </w:r>
      <w:proofErr w:type="spellStart"/>
      <w:r w:rsidRPr="001E7729">
        <w:rPr>
          <w:rFonts w:ascii="Times New Roman" w:hAnsi="Times New Roman"/>
        </w:rPr>
        <w:t>l</w:t>
      </w:r>
      <w:r w:rsidR="001E7729">
        <w:rPr>
          <w:rFonts w:ascii="Times New Roman" w:hAnsi="Times New Roman"/>
        </w:rPr>
        <w:t>’</w:t>
      </w:r>
      <w:r w:rsidRPr="001E7729">
        <w:rPr>
          <w:rFonts w:ascii="Times New Roman" w:hAnsi="Times New Roman"/>
        </w:rPr>
        <w:t>avait</w:t>
      </w:r>
      <w:proofErr w:type="spellEnd"/>
      <w:r w:rsidRPr="001E7729">
        <w:rPr>
          <w:rFonts w:ascii="Times New Roman" w:hAnsi="Times New Roman"/>
        </w:rPr>
        <w:t xml:space="preserve"> </w:t>
      </w:r>
      <w:proofErr w:type="spellStart"/>
      <w:r w:rsidRPr="001E7729">
        <w:rPr>
          <w:rFonts w:ascii="Times New Roman" w:hAnsi="Times New Roman"/>
        </w:rPr>
        <w:t>ramené</w:t>
      </w:r>
      <w:proofErr w:type="spellEnd"/>
      <w:r w:rsidRPr="001E7729">
        <w:rPr>
          <w:rFonts w:ascii="Times New Roman" w:hAnsi="Times New Roman"/>
        </w:rPr>
        <w:t xml:space="preserve"> à la </w:t>
      </w:r>
      <w:proofErr w:type="spellStart"/>
      <w:r w:rsidRPr="001E7729">
        <w:rPr>
          <w:rFonts w:ascii="Times New Roman" w:hAnsi="Times New Roman"/>
        </w:rPr>
        <w:t>maison</w:t>
      </w:r>
      <w:proofErr w:type="spellEnd"/>
      <w:r w:rsidR="001E7729">
        <w:rPr>
          <w:rFonts w:ascii="Times New Roman" w:hAnsi="Times New Roman"/>
        </w:rPr>
        <w:br/>
        <w:t>‘Elena had taken him to her house’</w:t>
      </w:r>
      <w:r w:rsidR="00724497">
        <w:rPr>
          <w:rFonts w:ascii="Times New Roman" w:hAnsi="Times New Roman"/>
        </w:rPr>
        <w:t xml:space="preserve"> (140)</w:t>
      </w:r>
    </w:p>
    <w:p w14:paraId="49AE4C29" w14:textId="4937E1B4" w:rsidR="001E7729" w:rsidRDefault="00BB32ED" w:rsidP="00F72A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Guillemin-Flescher notices an interesting </w:t>
      </w:r>
      <w:r w:rsidR="00D6582F" w:rsidRPr="00D6582F">
        <w:rPr>
          <w:rFonts w:ascii="Times New Roman" w:hAnsi="Times New Roman" w:cs="Times New Roman"/>
          <w:sz w:val="24"/>
          <w:szCs w:val="24"/>
          <w:lang w:val="en-US"/>
        </w:rPr>
        <w:t xml:space="preserve">by-product of </w:t>
      </w:r>
      <w:r>
        <w:rPr>
          <w:rFonts w:ascii="Times New Roman" w:hAnsi="Times New Roman" w:cs="Times New Roman"/>
          <w:sz w:val="24"/>
          <w:szCs w:val="24"/>
          <w:lang w:val="en-US"/>
        </w:rPr>
        <w:t>her analysis: she could not find</w:t>
      </w:r>
      <w:r w:rsidR="00D6582F" w:rsidRPr="00D6582F">
        <w:rPr>
          <w:rFonts w:ascii="Times New Roman" w:hAnsi="Times New Roman" w:cs="Times New Roman"/>
          <w:sz w:val="24"/>
          <w:szCs w:val="24"/>
          <w:lang w:val="en-US"/>
        </w:rPr>
        <w:t xml:space="preserve"> a single example of the construction type </w:t>
      </w:r>
      <w:r w:rsidR="00D6582F" w:rsidRPr="00AE1B61">
        <w:rPr>
          <w:rFonts w:ascii="Times New Roman" w:hAnsi="Times New Roman" w:cs="Times New Roman"/>
          <w:i/>
          <w:iCs/>
          <w:sz w:val="24"/>
          <w:szCs w:val="24"/>
          <w:lang w:val="en-US"/>
        </w:rPr>
        <w:t>Mary was loved by John</w:t>
      </w:r>
      <w:r w:rsidR="000A50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582F" w:rsidRPr="00D6582F">
        <w:rPr>
          <w:rFonts w:ascii="Times New Roman" w:hAnsi="Times New Roman" w:cs="Times New Roman"/>
          <w:sz w:val="24"/>
          <w:szCs w:val="24"/>
          <w:lang w:val="en-US"/>
        </w:rPr>
        <w:t xml:space="preserve">(with state verb and a defined source), </w:t>
      </w:r>
      <w:r>
        <w:rPr>
          <w:rFonts w:ascii="Times New Roman" w:hAnsi="Times New Roman" w:cs="Times New Roman"/>
          <w:sz w:val="24"/>
          <w:szCs w:val="24"/>
          <w:lang w:val="en-US"/>
        </w:rPr>
        <w:t>although this</w:t>
      </w:r>
      <w:r w:rsidR="00D6582F" w:rsidRPr="00D6582F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val="en-US"/>
        </w:rPr>
        <w:t>s a model sentence</w:t>
      </w:r>
      <w:r w:rsidR="00D6582F" w:rsidRPr="00D6582F">
        <w:rPr>
          <w:rFonts w:ascii="Times New Roman" w:hAnsi="Times New Roman" w:cs="Times New Roman"/>
          <w:sz w:val="24"/>
          <w:szCs w:val="24"/>
          <w:lang w:val="en-US"/>
        </w:rPr>
        <w:t xml:space="preserve"> in grammars.</w:t>
      </w:r>
      <w:r w:rsidR="000A50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6816" w:rsidRPr="000B6816">
        <w:rPr>
          <w:rFonts w:ascii="Times New Roman" w:hAnsi="Times New Roman" w:cs="Times New Roman"/>
          <w:sz w:val="24"/>
          <w:szCs w:val="24"/>
          <w:lang w:val="en-US"/>
        </w:rPr>
        <w:t xml:space="preserve">In the last part of the second section, </w:t>
      </w:r>
      <w:r w:rsidR="006549CC">
        <w:rPr>
          <w:rFonts w:ascii="Times New Roman" w:hAnsi="Times New Roman" w:cs="Times New Roman"/>
          <w:sz w:val="24"/>
          <w:szCs w:val="24"/>
          <w:lang w:val="en-US"/>
        </w:rPr>
        <w:t xml:space="preserve">Guillemin-Flescher focuses on </w:t>
      </w:r>
      <w:r w:rsidR="000B6816" w:rsidRPr="000B6816">
        <w:rPr>
          <w:rFonts w:ascii="Times New Roman" w:hAnsi="Times New Roman" w:cs="Times New Roman"/>
          <w:sz w:val="24"/>
          <w:szCs w:val="24"/>
          <w:lang w:val="en-US"/>
        </w:rPr>
        <w:t xml:space="preserve">the different architecture of the relative pronouns: </w:t>
      </w:r>
      <w:r w:rsidR="006549CC">
        <w:rPr>
          <w:rFonts w:ascii="Times New Roman" w:hAnsi="Times New Roman" w:cs="Times New Roman"/>
          <w:sz w:val="24"/>
          <w:szCs w:val="24"/>
          <w:lang w:val="en-US"/>
        </w:rPr>
        <w:t xml:space="preserve">French </w:t>
      </w:r>
      <w:r w:rsidR="000B6816" w:rsidRPr="00AE1B61">
        <w:rPr>
          <w:rFonts w:ascii="Times New Roman" w:hAnsi="Times New Roman" w:cs="Times New Roman"/>
          <w:i/>
          <w:iCs/>
          <w:sz w:val="24"/>
          <w:szCs w:val="24"/>
          <w:lang w:val="en-US"/>
        </w:rPr>
        <w:t>qui</w:t>
      </w:r>
      <w:r w:rsidR="000B6816" w:rsidRPr="000B681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B6816" w:rsidRPr="00AE1B61">
        <w:rPr>
          <w:rFonts w:ascii="Times New Roman" w:hAnsi="Times New Roman" w:cs="Times New Roman"/>
          <w:i/>
          <w:iCs/>
          <w:sz w:val="24"/>
          <w:szCs w:val="24"/>
          <w:lang w:val="en-US"/>
        </w:rPr>
        <w:t>que</w:t>
      </w:r>
      <w:r w:rsidR="000B6816" w:rsidRPr="000B6816">
        <w:rPr>
          <w:rFonts w:ascii="Times New Roman" w:hAnsi="Times New Roman" w:cs="Times New Roman"/>
          <w:sz w:val="24"/>
          <w:szCs w:val="24"/>
          <w:lang w:val="en-US"/>
        </w:rPr>
        <w:t xml:space="preserve"> refer to syntactic roles, </w:t>
      </w:r>
      <w:r w:rsidR="006549CC">
        <w:rPr>
          <w:rFonts w:ascii="Times New Roman" w:hAnsi="Times New Roman" w:cs="Times New Roman"/>
          <w:sz w:val="24"/>
          <w:szCs w:val="24"/>
          <w:lang w:val="en-US"/>
        </w:rPr>
        <w:t xml:space="preserve">English </w:t>
      </w:r>
      <w:r w:rsidR="000B6816" w:rsidRPr="00AE1B61">
        <w:rPr>
          <w:rFonts w:ascii="Times New Roman" w:hAnsi="Times New Roman" w:cs="Times New Roman"/>
          <w:i/>
          <w:iCs/>
          <w:sz w:val="24"/>
          <w:szCs w:val="24"/>
          <w:lang w:val="en-US"/>
        </w:rPr>
        <w:t>who</w:t>
      </w:r>
      <w:r w:rsidR="000B6816" w:rsidRPr="000B681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B6816" w:rsidRPr="00AE1B61">
        <w:rPr>
          <w:rFonts w:ascii="Times New Roman" w:hAnsi="Times New Roman" w:cs="Times New Roman"/>
          <w:i/>
          <w:iCs/>
          <w:sz w:val="24"/>
          <w:szCs w:val="24"/>
          <w:lang w:val="en-US"/>
        </w:rPr>
        <w:t>which</w:t>
      </w:r>
      <w:r w:rsidR="000B6816" w:rsidRPr="000B6816">
        <w:rPr>
          <w:rFonts w:ascii="Times New Roman" w:hAnsi="Times New Roman" w:cs="Times New Roman"/>
          <w:sz w:val="24"/>
          <w:szCs w:val="24"/>
          <w:lang w:val="en-US"/>
        </w:rPr>
        <w:t xml:space="preserve"> to the lexical property </w:t>
      </w:r>
      <w:r w:rsidR="000B6816" w:rsidRPr="00F72AFA">
        <w:rPr>
          <w:rFonts w:ascii="Times New Roman" w:hAnsi="Times New Roman" w:cs="Times New Roman"/>
          <w:sz w:val="24"/>
          <w:szCs w:val="24"/>
          <w:lang w:val="en-US"/>
        </w:rPr>
        <w:t>animate</w:t>
      </w:r>
      <w:r w:rsidR="000B6816" w:rsidRPr="000B6816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B6816" w:rsidRPr="00F72AFA">
        <w:rPr>
          <w:rFonts w:ascii="Times New Roman" w:hAnsi="Times New Roman" w:cs="Times New Roman"/>
          <w:sz w:val="24"/>
          <w:szCs w:val="24"/>
          <w:lang w:val="en-US"/>
        </w:rPr>
        <w:t>inanimate</w:t>
      </w:r>
      <w:r w:rsidR="000B6816" w:rsidRPr="000B6816">
        <w:rPr>
          <w:rFonts w:ascii="Times New Roman" w:hAnsi="Times New Roman" w:cs="Times New Roman"/>
          <w:sz w:val="24"/>
          <w:szCs w:val="24"/>
          <w:lang w:val="en-US"/>
        </w:rPr>
        <w:t>. Differences in usage in syntactic constructions are particularly evident when a temporal sequence is expressed. In examples such as</w:t>
      </w:r>
      <w:r w:rsidR="001E7729">
        <w:rPr>
          <w:rFonts w:ascii="Times New Roman" w:hAnsi="Times New Roman" w:cs="Times New Roman"/>
          <w:sz w:val="24"/>
          <w:szCs w:val="24"/>
          <w:lang w:val="en-US"/>
        </w:rPr>
        <w:t xml:space="preserve"> (4)</w:t>
      </w:r>
      <w:r w:rsidR="000B6816" w:rsidRPr="000B6816">
        <w:rPr>
          <w:rFonts w:ascii="Times New Roman" w:hAnsi="Times New Roman" w:cs="Times New Roman"/>
          <w:sz w:val="24"/>
          <w:szCs w:val="24"/>
          <w:lang w:val="en-US"/>
        </w:rPr>
        <w:t>, English translators react to the relative clause with a coordination</w:t>
      </w:r>
      <w:r w:rsidR="000B6816" w:rsidRPr="00BA16F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D0CA33C" w14:textId="5FF7230C" w:rsidR="001E7729" w:rsidRDefault="001E7729" w:rsidP="002E1E71">
      <w:pPr>
        <w:pStyle w:val="citationa"/>
        <w:keepNext/>
        <w:keepLines/>
        <w:tabs>
          <w:tab w:val="clear" w:pos="800"/>
          <w:tab w:val="left" w:pos="709"/>
        </w:tabs>
        <w:spacing w:before="160"/>
        <w:ind w:left="1080" w:hanging="792"/>
        <w:rPr>
          <w:rFonts w:ascii="Times New Roman" w:hAnsi="Times New Roman"/>
        </w:rPr>
      </w:pPr>
      <w:r>
        <w:t>(4)</w:t>
      </w:r>
      <w:r>
        <w:tab/>
        <w:t>a.</w:t>
      </w:r>
      <w:r>
        <w:tab/>
      </w:r>
      <w:r w:rsidRPr="001E7729">
        <w:rPr>
          <w:rFonts w:ascii="Times New Roman" w:hAnsi="Times New Roman"/>
        </w:rPr>
        <w:t xml:space="preserve">Maigret </w:t>
      </w:r>
      <w:proofErr w:type="spellStart"/>
      <w:r w:rsidRPr="001E7729">
        <w:rPr>
          <w:rFonts w:ascii="Times New Roman" w:hAnsi="Times New Roman"/>
        </w:rPr>
        <w:t>prit</w:t>
      </w:r>
      <w:proofErr w:type="spellEnd"/>
      <w:r w:rsidRPr="001E7729">
        <w:rPr>
          <w:rFonts w:ascii="Times New Roman" w:hAnsi="Times New Roman"/>
        </w:rPr>
        <w:t xml:space="preserve"> son temps, </w:t>
      </w:r>
      <w:proofErr w:type="spellStart"/>
      <w:r w:rsidRPr="001E7729">
        <w:rPr>
          <w:rFonts w:ascii="Times New Roman" w:hAnsi="Times New Roman"/>
        </w:rPr>
        <w:t>finit</w:t>
      </w:r>
      <w:proofErr w:type="spellEnd"/>
      <w:r w:rsidRPr="001E7729">
        <w:rPr>
          <w:rFonts w:ascii="Times New Roman" w:hAnsi="Times New Roman"/>
        </w:rPr>
        <w:t xml:space="preserve"> par </w:t>
      </w:r>
      <w:proofErr w:type="spellStart"/>
      <w:r w:rsidRPr="001E7729">
        <w:rPr>
          <w:rFonts w:ascii="Times New Roman" w:hAnsi="Times New Roman"/>
        </w:rPr>
        <w:t>atteindre</w:t>
      </w:r>
      <w:proofErr w:type="spellEnd"/>
      <w:r w:rsidRPr="001E7729">
        <w:rPr>
          <w:rFonts w:ascii="Times New Roman" w:hAnsi="Times New Roman"/>
        </w:rPr>
        <w:t xml:space="preserve"> la </w:t>
      </w:r>
      <w:proofErr w:type="spellStart"/>
      <w:r w:rsidRPr="001E7729">
        <w:rPr>
          <w:rFonts w:ascii="Times New Roman" w:hAnsi="Times New Roman"/>
        </w:rPr>
        <w:t>porte</w:t>
      </w:r>
      <w:proofErr w:type="spellEnd"/>
      <w:r w:rsidRPr="001E7729">
        <w:rPr>
          <w:rFonts w:ascii="Times New Roman" w:hAnsi="Times New Roman"/>
        </w:rPr>
        <w:t xml:space="preserve"> </w:t>
      </w:r>
      <w:proofErr w:type="spellStart"/>
      <w:r w:rsidRPr="001E7729">
        <w:rPr>
          <w:rFonts w:ascii="Times New Roman" w:hAnsi="Times New Roman"/>
        </w:rPr>
        <w:t>vitrée</w:t>
      </w:r>
      <w:proofErr w:type="spellEnd"/>
      <w:r w:rsidRPr="001E7729">
        <w:rPr>
          <w:rFonts w:ascii="Times New Roman" w:hAnsi="Times New Roman"/>
        </w:rPr>
        <w:t xml:space="preserve">, </w:t>
      </w:r>
      <w:proofErr w:type="spellStart"/>
      <w:r w:rsidRPr="001E7729">
        <w:rPr>
          <w:rFonts w:ascii="Times New Roman" w:hAnsi="Times New Roman"/>
        </w:rPr>
        <w:t>qu’il</w:t>
      </w:r>
      <w:proofErr w:type="spellEnd"/>
      <w:r w:rsidRPr="001E7729">
        <w:rPr>
          <w:rFonts w:ascii="Times New Roman" w:hAnsi="Times New Roman"/>
        </w:rPr>
        <w:t xml:space="preserve"> </w:t>
      </w:r>
      <w:proofErr w:type="spellStart"/>
      <w:r w:rsidRPr="001E7729">
        <w:rPr>
          <w:rFonts w:ascii="Times New Roman" w:hAnsi="Times New Roman"/>
        </w:rPr>
        <w:t>ouvrit</w:t>
      </w:r>
      <w:proofErr w:type="spellEnd"/>
      <w:r>
        <w:rPr>
          <w:rFonts w:ascii="Times New Roman" w:hAnsi="Times New Roman"/>
        </w:rPr>
        <w:br/>
        <w:t>‘Maigret took his time, ended up reaching the glass door, which he opened’</w:t>
      </w:r>
    </w:p>
    <w:p w14:paraId="27086B96" w14:textId="169F5DBD" w:rsidR="001E7729" w:rsidRPr="001E7729" w:rsidRDefault="001E7729" w:rsidP="002E1E71">
      <w:pPr>
        <w:pStyle w:val="citationb-c"/>
        <w:spacing w:after="160"/>
        <w:ind w:left="1080" w:hanging="371"/>
        <w:contextualSpacing/>
      </w:pPr>
      <w:r>
        <w:t>b.</w:t>
      </w:r>
      <w:r>
        <w:tab/>
      </w:r>
      <w:r w:rsidRPr="001E7729">
        <w:rPr>
          <w:rFonts w:ascii="Times New Roman" w:hAnsi="Times New Roman"/>
        </w:rPr>
        <w:t>Maigret […] got to the glass door and opened it</w:t>
      </w:r>
      <w:r w:rsidR="00AE1B61">
        <w:rPr>
          <w:rFonts w:ascii="Times New Roman" w:hAnsi="Times New Roman"/>
        </w:rPr>
        <w:t xml:space="preserve"> (187)</w:t>
      </w:r>
    </w:p>
    <w:p w14:paraId="6E236EAF" w14:textId="77777777" w:rsidR="006428E5" w:rsidRDefault="000B6816" w:rsidP="00C672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816">
        <w:rPr>
          <w:rFonts w:ascii="Times New Roman" w:hAnsi="Times New Roman" w:cs="Times New Roman"/>
          <w:sz w:val="24"/>
          <w:szCs w:val="24"/>
          <w:lang w:val="en-US"/>
        </w:rPr>
        <w:t>According to Guillemin-Flescher, this re</w:t>
      </w:r>
      <w:r w:rsidR="00165B50">
        <w:rPr>
          <w:rFonts w:ascii="Times New Roman" w:hAnsi="Times New Roman" w:cs="Times New Roman"/>
          <w:sz w:val="24"/>
          <w:szCs w:val="24"/>
          <w:lang w:val="en-US"/>
        </w:rPr>
        <w:t>sponse</w:t>
      </w:r>
      <w:r w:rsidRPr="000B6816">
        <w:rPr>
          <w:rFonts w:ascii="Times New Roman" w:hAnsi="Times New Roman" w:cs="Times New Roman"/>
          <w:sz w:val="24"/>
          <w:szCs w:val="24"/>
          <w:lang w:val="en-US"/>
        </w:rPr>
        <w:t xml:space="preserve"> also works in the opposite direction</w:t>
      </w:r>
      <w:r w:rsidR="006428E5">
        <w:rPr>
          <w:rFonts w:ascii="Times New Roman" w:hAnsi="Times New Roman" w:cs="Times New Roman"/>
          <w:sz w:val="24"/>
          <w:szCs w:val="24"/>
          <w:lang w:val="en-US"/>
        </w:rPr>
        <w:t>, as in (5).</w:t>
      </w:r>
    </w:p>
    <w:p w14:paraId="7B4740BC" w14:textId="124906E4" w:rsidR="006428E5" w:rsidRDefault="006428E5" w:rsidP="002E1E71">
      <w:pPr>
        <w:pStyle w:val="citationa"/>
        <w:keepNext/>
        <w:keepLines/>
        <w:tabs>
          <w:tab w:val="clear" w:pos="800"/>
          <w:tab w:val="left" w:pos="709"/>
        </w:tabs>
        <w:spacing w:before="160"/>
        <w:ind w:left="1080" w:hanging="792"/>
        <w:rPr>
          <w:rFonts w:ascii="Times New Roman" w:hAnsi="Times New Roman"/>
        </w:rPr>
      </w:pPr>
      <w:r>
        <w:t>(5)</w:t>
      </w:r>
      <w:r>
        <w:tab/>
        <w:t>a.</w:t>
      </w:r>
      <w:r>
        <w:tab/>
      </w:r>
      <w:r w:rsidRPr="006428E5">
        <w:rPr>
          <w:rFonts w:ascii="Times New Roman" w:hAnsi="Times New Roman"/>
        </w:rPr>
        <w:t>She took out a book and opened it to the appropriate page</w:t>
      </w:r>
    </w:p>
    <w:p w14:paraId="169A1453" w14:textId="03F2008E" w:rsidR="006428E5" w:rsidRPr="006428E5" w:rsidRDefault="006428E5" w:rsidP="002E1E71">
      <w:pPr>
        <w:pStyle w:val="citationb-c"/>
        <w:spacing w:after="160"/>
        <w:ind w:left="1080" w:hanging="371"/>
        <w:contextualSpacing/>
      </w:pPr>
      <w:r>
        <w:t>b.</w:t>
      </w:r>
      <w:r>
        <w:tab/>
      </w:r>
      <w:r w:rsidRPr="006428E5">
        <w:rPr>
          <w:rFonts w:ascii="Times New Roman" w:hAnsi="Times New Roman"/>
        </w:rPr>
        <w:t xml:space="preserve">Elle </w:t>
      </w:r>
      <w:proofErr w:type="spellStart"/>
      <w:r w:rsidRPr="006428E5">
        <w:rPr>
          <w:rFonts w:ascii="Times New Roman" w:hAnsi="Times New Roman"/>
        </w:rPr>
        <w:t>prit</w:t>
      </w:r>
      <w:proofErr w:type="spellEnd"/>
      <w:r w:rsidRPr="006428E5">
        <w:rPr>
          <w:rFonts w:ascii="Times New Roman" w:hAnsi="Times New Roman"/>
        </w:rPr>
        <w:t xml:space="preserve"> un grand livre </w:t>
      </w:r>
      <w:proofErr w:type="spellStart"/>
      <w:r w:rsidRPr="006428E5">
        <w:rPr>
          <w:rFonts w:ascii="Times New Roman" w:hAnsi="Times New Roman"/>
        </w:rPr>
        <w:t>qu’elle</w:t>
      </w:r>
      <w:proofErr w:type="spellEnd"/>
      <w:r w:rsidRPr="006428E5">
        <w:rPr>
          <w:rFonts w:ascii="Times New Roman" w:hAnsi="Times New Roman"/>
        </w:rPr>
        <w:t xml:space="preserve"> </w:t>
      </w:r>
      <w:proofErr w:type="spellStart"/>
      <w:r w:rsidRPr="006428E5">
        <w:rPr>
          <w:rFonts w:ascii="Times New Roman" w:hAnsi="Times New Roman"/>
        </w:rPr>
        <w:t>ouvrit</w:t>
      </w:r>
      <w:proofErr w:type="spellEnd"/>
      <w:r w:rsidRPr="006428E5">
        <w:rPr>
          <w:rFonts w:ascii="Times New Roman" w:hAnsi="Times New Roman"/>
        </w:rPr>
        <w:t xml:space="preserve"> à la page </w:t>
      </w:r>
      <w:proofErr w:type="spellStart"/>
      <w:r w:rsidRPr="006428E5">
        <w:rPr>
          <w:rFonts w:ascii="Times New Roman" w:hAnsi="Times New Roman"/>
        </w:rPr>
        <w:t>appropriée</w:t>
      </w:r>
      <w:proofErr w:type="spellEnd"/>
      <w:r>
        <w:rPr>
          <w:rFonts w:ascii="Times New Roman" w:hAnsi="Times New Roman"/>
        </w:rPr>
        <w:br/>
      </w:r>
      <w:r w:rsidR="00517E7F">
        <w:rPr>
          <w:rFonts w:ascii="Times New Roman" w:hAnsi="Times New Roman"/>
        </w:rPr>
        <w:t>‘She took a big book which she opened at the appropriate page’</w:t>
      </w:r>
    </w:p>
    <w:p w14:paraId="254E0ACA" w14:textId="51D5D708" w:rsidR="00F04E16" w:rsidRPr="00ED0B02" w:rsidRDefault="000B6816" w:rsidP="00BD10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816">
        <w:rPr>
          <w:rFonts w:ascii="Times New Roman" w:hAnsi="Times New Roman" w:cs="Times New Roman"/>
          <w:sz w:val="24"/>
          <w:szCs w:val="24"/>
          <w:lang w:val="en-US"/>
        </w:rPr>
        <w:t xml:space="preserve">I had </w:t>
      </w:r>
      <w:proofErr w:type="spellStart"/>
      <w:r w:rsidRPr="000B6816">
        <w:rPr>
          <w:rFonts w:ascii="Times New Roman" w:hAnsi="Times New Roman" w:cs="Times New Roman"/>
          <w:sz w:val="24"/>
          <w:szCs w:val="24"/>
          <w:lang w:val="en-US"/>
        </w:rPr>
        <w:t>DeepL</w:t>
      </w:r>
      <w:proofErr w:type="spellEnd"/>
      <w:r w:rsidRPr="000B6816">
        <w:rPr>
          <w:rFonts w:ascii="Times New Roman" w:hAnsi="Times New Roman" w:cs="Times New Roman"/>
          <w:sz w:val="24"/>
          <w:szCs w:val="24"/>
          <w:lang w:val="en-US"/>
        </w:rPr>
        <w:t xml:space="preserve"> translate several examples of this kind. </w:t>
      </w:r>
      <w:r w:rsidR="00AE1B61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165B50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0B6816">
        <w:rPr>
          <w:rFonts w:ascii="Times New Roman" w:hAnsi="Times New Roman" w:cs="Times New Roman"/>
          <w:sz w:val="24"/>
          <w:szCs w:val="24"/>
          <w:lang w:val="en-US"/>
        </w:rPr>
        <w:t xml:space="preserve">he English solutions were confirmed, but </w:t>
      </w:r>
      <w:r w:rsidR="00165B50">
        <w:rPr>
          <w:rFonts w:ascii="Times New Roman" w:hAnsi="Times New Roman" w:cs="Times New Roman"/>
          <w:sz w:val="24"/>
          <w:szCs w:val="24"/>
          <w:lang w:val="en-US"/>
        </w:rPr>
        <w:t>in the translations English &gt; French</w:t>
      </w:r>
      <w:r w:rsidR="00AE1B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65B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6816">
        <w:rPr>
          <w:rFonts w:ascii="Times New Roman" w:hAnsi="Times New Roman" w:cs="Times New Roman"/>
          <w:sz w:val="24"/>
          <w:szCs w:val="24"/>
          <w:lang w:val="en-US"/>
        </w:rPr>
        <w:t xml:space="preserve">the coordination was always retained </w:t>
      </w:r>
      <w:r w:rsidR="00E975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9757F" w:rsidRPr="001471CE">
        <w:rPr>
          <w:rFonts w:ascii="Times New Roman" w:hAnsi="Times New Roman" w:cs="Times New Roman"/>
          <w:i/>
          <w:iCs/>
          <w:sz w:val="24"/>
          <w:szCs w:val="24"/>
          <w:lang w:val="en-US"/>
        </w:rPr>
        <w:t>and opened it</w:t>
      </w:r>
      <w:r w:rsidR="00E975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5B50">
        <w:rPr>
          <w:rFonts w:ascii="Times New Roman" w:hAnsi="Times New Roman" w:cs="Times New Roman"/>
          <w:sz w:val="24"/>
          <w:szCs w:val="24"/>
          <w:lang w:val="en-US"/>
        </w:rPr>
        <w:t>&gt;</w:t>
      </w:r>
      <w:r w:rsidR="00E975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26B0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E9757F" w:rsidRPr="00F726B0">
        <w:rPr>
          <w:rFonts w:ascii="Times New Roman" w:hAnsi="Times New Roman" w:cs="Times New Roman"/>
          <w:sz w:val="24"/>
          <w:szCs w:val="24"/>
          <w:lang w:val="en-US"/>
        </w:rPr>
        <w:t xml:space="preserve">et </w:t>
      </w:r>
      <w:proofErr w:type="spellStart"/>
      <w:r w:rsidR="00E9757F" w:rsidRPr="00F726B0">
        <w:rPr>
          <w:rFonts w:ascii="Times New Roman" w:hAnsi="Times New Roman" w:cs="Times New Roman"/>
          <w:sz w:val="24"/>
          <w:szCs w:val="24"/>
          <w:lang w:val="en-US"/>
        </w:rPr>
        <w:t>l’ouvrit</w:t>
      </w:r>
      <w:proofErr w:type="spellEnd"/>
      <w:r w:rsidR="00F726B0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E9757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B68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EAAAAD" w14:textId="5C02AF9B" w:rsidR="00740CE9" w:rsidRPr="00740CE9" w:rsidRDefault="0073617F" w:rsidP="00F72A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617F">
        <w:rPr>
          <w:rFonts w:ascii="Times New Roman" w:hAnsi="Times New Roman" w:cs="Times New Roman"/>
          <w:sz w:val="24"/>
          <w:szCs w:val="24"/>
          <w:lang w:val="en-US"/>
        </w:rPr>
        <w:t xml:space="preserve">In Section III, which consists of seven articles, four are not contrastive. The article entitled </w:t>
      </w:r>
      <w:r w:rsidR="000C3F2F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0C3F2F">
        <w:rPr>
          <w:rFonts w:ascii="Times New Roman" w:hAnsi="Times New Roman" w:cs="Times New Roman"/>
          <w:sz w:val="24"/>
          <w:szCs w:val="24"/>
          <w:lang w:val="en-US"/>
        </w:rPr>
        <w:t>Traduire</w:t>
      </w:r>
      <w:proofErr w:type="spellEnd"/>
      <w:r w:rsidR="000C3F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3F2F">
        <w:rPr>
          <w:rFonts w:ascii="Times New Roman" w:hAnsi="Times New Roman" w:cs="Times New Roman"/>
          <w:sz w:val="24"/>
          <w:szCs w:val="24"/>
          <w:lang w:val="en-US"/>
        </w:rPr>
        <w:t>l’inattestable</w:t>
      </w:r>
      <w:proofErr w:type="spellEnd"/>
      <w:r w:rsidR="000C3F2F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73617F">
        <w:rPr>
          <w:rFonts w:ascii="Times New Roman" w:hAnsi="Times New Roman" w:cs="Times New Roman"/>
          <w:sz w:val="24"/>
          <w:szCs w:val="24"/>
          <w:lang w:val="en-US"/>
        </w:rPr>
        <w:t>(1984</w:t>
      </w:r>
      <w:r w:rsidR="001471C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3617F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0C3F2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471CE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3617F">
        <w:rPr>
          <w:rFonts w:ascii="Times New Roman" w:hAnsi="Times New Roman" w:cs="Times New Roman"/>
          <w:sz w:val="24"/>
          <w:szCs w:val="24"/>
          <w:lang w:val="en-US"/>
        </w:rPr>
        <w:t xml:space="preserve">217) shows two main tendencies in translations from French into English: French assertions in the future tense are subjected to </w:t>
      </w:r>
      <w:proofErr w:type="spellStart"/>
      <w:r w:rsidRPr="0073617F">
        <w:rPr>
          <w:rFonts w:ascii="Times New Roman" w:hAnsi="Times New Roman" w:cs="Times New Roman"/>
          <w:sz w:val="24"/>
          <w:szCs w:val="24"/>
          <w:lang w:val="en-US"/>
        </w:rPr>
        <w:t>modalisation</w:t>
      </w:r>
      <w:proofErr w:type="spellEnd"/>
      <w:r w:rsidRPr="00736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33C8">
        <w:rPr>
          <w:rFonts w:ascii="Times New Roman" w:hAnsi="Times New Roman" w:cs="Times New Roman"/>
          <w:sz w:val="24"/>
          <w:szCs w:val="24"/>
          <w:lang w:val="en-US"/>
        </w:rPr>
        <w:t>in English</w:t>
      </w:r>
      <w:r w:rsidR="000C3F2F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C3F2F" w:rsidRPr="003A33C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Tu nous </w:t>
      </w:r>
      <w:proofErr w:type="spellStart"/>
      <w:r w:rsidR="000C3F2F" w:rsidRPr="003A33C8">
        <w:rPr>
          <w:rFonts w:ascii="Times New Roman" w:hAnsi="Times New Roman" w:cs="Times New Roman"/>
          <w:i/>
          <w:iCs/>
          <w:sz w:val="24"/>
          <w:szCs w:val="24"/>
          <w:lang w:val="en-US"/>
        </w:rPr>
        <w:t>remercieras</w:t>
      </w:r>
      <w:proofErr w:type="spellEnd"/>
      <w:r w:rsidR="000C3F2F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0244" w:rsidRPr="003A33C8">
        <w:rPr>
          <w:rFonts w:ascii="Times New Roman" w:hAnsi="Times New Roman" w:cs="Times New Roman"/>
          <w:sz w:val="24"/>
          <w:szCs w:val="24"/>
          <w:lang w:val="en-US"/>
        </w:rPr>
        <w:t>&gt;</w:t>
      </w:r>
      <w:r w:rsidR="000C3F2F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71CE" w:rsidRPr="003A33C8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0C3F2F" w:rsidRPr="003A33C8">
        <w:rPr>
          <w:rFonts w:ascii="Times New Roman" w:hAnsi="Times New Roman" w:cs="Times New Roman"/>
          <w:sz w:val="24"/>
          <w:szCs w:val="24"/>
          <w:lang w:val="en-US"/>
        </w:rPr>
        <w:t>You can thank us</w:t>
      </w:r>
      <w:r w:rsidR="001471CE" w:rsidRPr="003A33C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0C3F2F" w:rsidRPr="003A33C8">
        <w:rPr>
          <w:rFonts w:ascii="Times New Roman" w:hAnsi="Times New Roman" w:cs="Times New Roman"/>
          <w:sz w:val="24"/>
          <w:szCs w:val="24"/>
          <w:lang w:val="en-US"/>
        </w:rPr>
        <w:t>, 206)</w:t>
      </w:r>
      <w:r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 and qualifications in assertions are transformed into </w:t>
      </w:r>
      <w:r w:rsidR="00ED59AA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what Guillemin-Flescher considers to be </w:t>
      </w:r>
      <w:r w:rsidRPr="003A33C8">
        <w:rPr>
          <w:rFonts w:ascii="Times New Roman" w:hAnsi="Times New Roman" w:cs="Times New Roman"/>
          <w:sz w:val="24"/>
          <w:szCs w:val="24"/>
          <w:lang w:val="en-US"/>
        </w:rPr>
        <w:t>quantifying formulations</w:t>
      </w:r>
      <w:r w:rsidR="000C3F2F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C3F2F" w:rsidRPr="003A33C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Vous </w:t>
      </w:r>
      <w:proofErr w:type="spellStart"/>
      <w:r w:rsidR="000C3F2F" w:rsidRPr="003A33C8">
        <w:rPr>
          <w:rFonts w:ascii="Times New Roman" w:hAnsi="Times New Roman" w:cs="Times New Roman"/>
          <w:i/>
          <w:iCs/>
          <w:sz w:val="24"/>
          <w:szCs w:val="24"/>
          <w:lang w:val="en-US"/>
        </w:rPr>
        <w:t>êtes</w:t>
      </w:r>
      <w:proofErr w:type="spellEnd"/>
      <w:r w:rsidR="000C3F2F" w:rsidRPr="003A33C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0C3F2F" w:rsidRPr="003A33C8">
        <w:rPr>
          <w:rFonts w:ascii="Times New Roman" w:hAnsi="Times New Roman" w:cs="Times New Roman"/>
          <w:i/>
          <w:iCs/>
          <w:sz w:val="24"/>
          <w:szCs w:val="24"/>
          <w:lang w:val="en-US"/>
        </w:rPr>
        <w:t>impardonnable</w:t>
      </w:r>
      <w:proofErr w:type="spellEnd"/>
      <w:r w:rsidR="000C3F2F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0244" w:rsidRPr="003A33C8">
        <w:rPr>
          <w:rFonts w:ascii="Times New Roman" w:hAnsi="Times New Roman" w:cs="Times New Roman"/>
          <w:sz w:val="24"/>
          <w:szCs w:val="24"/>
          <w:lang w:val="en-US"/>
        </w:rPr>
        <w:t>&gt;</w:t>
      </w:r>
      <w:r w:rsidR="000C3F2F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71CE" w:rsidRPr="003A33C8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0C3F2F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Your </w:t>
      </w:r>
      <w:proofErr w:type="spellStart"/>
      <w:r w:rsidR="000C3F2F" w:rsidRPr="003A33C8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="000C3F2F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CB2C44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3F2F" w:rsidRPr="003A33C8">
        <w:rPr>
          <w:rFonts w:ascii="Times New Roman" w:hAnsi="Times New Roman" w:cs="Times New Roman"/>
          <w:sz w:val="24"/>
          <w:szCs w:val="24"/>
          <w:lang w:val="en-US"/>
        </w:rPr>
        <w:t>unforgivable</w:t>
      </w:r>
      <w:r w:rsidR="001471CE" w:rsidRPr="003A33C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0C3F2F" w:rsidRPr="003A33C8">
        <w:rPr>
          <w:rFonts w:ascii="Times New Roman" w:hAnsi="Times New Roman" w:cs="Times New Roman"/>
          <w:sz w:val="24"/>
          <w:szCs w:val="24"/>
          <w:lang w:val="en-US"/>
        </w:rPr>
        <w:t>, 214)</w:t>
      </w:r>
      <w:r w:rsidRPr="003A33C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D59AA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0244" w:rsidRPr="003A33C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C3F2F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130244" w:rsidRPr="003A33C8">
        <w:rPr>
          <w:rFonts w:ascii="Times New Roman" w:hAnsi="Times New Roman" w:cs="Times New Roman"/>
          <w:sz w:val="24"/>
          <w:szCs w:val="24"/>
          <w:lang w:val="en-US"/>
        </w:rPr>
        <w:t>essay</w:t>
      </w:r>
      <w:r w:rsidR="00740CE9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3F2F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“Les </w:t>
      </w:r>
      <w:proofErr w:type="spellStart"/>
      <w:r w:rsidR="000C3F2F" w:rsidRPr="003A33C8">
        <w:rPr>
          <w:rFonts w:ascii="Times New Roman" w:hAnsi="Times New Roman" w:cs="Times New Roman"/>
          <w:sz w:val="24"/>
          <w:szCs w:val="24"/>
          <w:lang w:val="en-US"/>
        </w:rPr>
        <w:t>énoncés</w:t>
      </w:r>
      <w:proofErr w:type="spellEnd"/>
      <w:r w:rsidR="000C3F2F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3F2F" w:rsidRPr="003A33C8">
        <w:rPr>
          <w:rFonts w:ascii="Times New Roman" w:hAnsi="Times New Roman" w:cs="Times New Roman"/>
          <w:sz w:val="24"/>
          <w:szCs w:val="24"/>
          <w:lang w:val="en-US"/>
        </w:rPr>
        <w:t>exclamatifs</w:t>
      </w:r>
      <w:proofErr w:type="spellEnd"/>
      <w:r w:rsidR="000C3F2F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3F2F">
        <w:rPr>
          <w:rFonts w:ascii="Times New Roman" w:hAnsi="Times New Roman" w:cs="Times New Roman"/>
          <w:sz w:val="24"/>
          <w:szCs w:val="24"/>
          <w:lang w:val="en-US"/>
        </w:rPr>
        <w:t xml:space="preserve">et </w:t>
      </w:r>
      <w:proofErr w:type="spellStart"/>
      <w:r w:rsidR="000C3F2F">
        <w:rPr>
          <w:rFonts w:ascii="Times New Roman" w:hAnsi="Times New Roman" w:cs="Times New Roman"/>
          <w:sz w:val="24"/>
          <w:szCs w:val="24"/>
          <w:lang w:val="en-US"/>
        </w:rPr>
        <w:t>intensifs</w:t>
      </w:r>
      <w:proofErr w:type="spellEnd"/>
      <w:r w:rsidR="000C3F2F">
        <w:rPr>
          <w:rFonts w:ascii="Times New Roman" w:hAnsi="Times New Roman" w:cs="Times New Roman"/>
          <w:sz w:val="24"/>
          <w:szCs w:val="24"/>
          <w:lang w:val="en-US"/>
        </w:rPr>
        <w:t xml:space="preserve"> dans le passage de </w:t>
      </w:r>
      <w:proofErr w:type="spellStart"/>
      <w:r w:rsidR="000C3F2F">
        <w:rPr>
          <w:rFonts w:ascii="Times New Roman" w:hAnsi="Times New Roman" w:cs="Times New Roman"/>
          <w:sz w:val="24"/>
          <w:szCs w:val="24"/>
          <w:lang w:val="en-US"/>
        </w:rPr>
        <w:t>l’anglais</w:t>
      </w:r>
      <w:proofErr w:type="spellEnd"/>
      <w:r w:rsidR="000C3F2F">
        <w:rPr>
          <w:rFonts w:ascii="Times New Roman" w:hAnsi="Times New Roman" w:cs="Times New Roman"/>
          <w:sz w:val="24"/>
          <w:szCs w:val="24"/>
          <w:lang w:val="en-US"/>
        </w:rPr>
        <w:t xml:space="preserve"> au français” </w:t>
      </w:r>
      <w:r w:rsidR="00740CE9" w:rsidRPr="00740CE9">
        <w:rPr>
          <w:rFonts w:ascii="Times New Roman" w:hAnsi="Times New Roman" w:cs="Times New Roman"/>
          <w:sz w:val="24"/>
          <w:szCs w:val="24"/>
          <w:lang w:val="en-US"/>
        </w:rPr>
        <w:t>(2004</w:t>
      </w:r>
      <w:r w:rsidR="001471C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40CE9" w:rsidRPr="00740CE9">
        <w:rPr>
          <w:rFonts w:ascii="Times New Roman" w:hAnsi="Times New Roman" w:cs="Times New Roman"/>
          <w:sz w:val="24"/>
          <w:szCs w:val="24"/>
          <w:lang w:val="en-US"/>
        </w:rPr>
        <w:t>273</w:t>
      </w:r>
      <w:r w:rsidR="001471CE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740CE9" w:rsidRPr="00740CE9">
        <w:rPr>
          <w:rFonts w:ascii="Times New Roman" w:hAnsi="Times New Roman" w:cs="Times New Roman"/>
          <w:sz w:val="24"/>
          <w:szCs w:val="24"/>
          <w:lang w:val="en-US"/>
        </w:rPr>
        <w:t xml:space="preserve">288) explores the conditions when English </w:t>
      </w:r>
      <w:r w:rsidR="00740CE9" w:rsidRPr="00C85DE5">
        <w:rPr>
          <w:rFonts w:ascii="Times New Roman" w:hAnsi="Times New Roman" w:cs="Times New Roman"/>
          <w:i/>
          <w:iCs/>
          <w:sz w:val="24"/>
          <w:szCs w:val="24"/>
          <w:lang w:val="en-US"/>
        </w:rPr>
        <w:t>how</w:t>
      </w:r>
      <w:r w:rsidR="00740CE9" w:rsidRPr="00740CE9">
        <w:rPr>
          <w:rFonts w:ascii="Times New Roman" w:hAnsi="Times New Roman" w:cs="Times New Roman"/>
          <w:sz w:val="24"/>
          <w:szCs w:val="24"/>
          <w:lang w:val="en-US"/>
        </w:rPr>
        <w:t xml:space="preserve"> should be translated with </w:t>
      </w:r>
      <w:proofErr w:type="spellStart"/>
      <w:r w:rsidR="00740CE9" w:rsidRPr="00C85DE5">
        <w:rPr>
          <w:rFonts w:ascii="Times New Roman" w:hAnsi="Times New Roman" w:cs="Times New Roman"/>
          <w:i/>
          <w:iCs/>
          <w:sz w:val="24"/>
          <w:szCs w:val="24"/>
          <w:lang w:val="en-US"/>
        </w:rPr>
        <w:t>comme</w:t>
      </w:r>
      <w:proofErr w:type="spellEnd"/>
      <w:r w:rsidR="00740CE9" w:rsidRPr="00740CE9">
        <w:rPr>
          <w:rFonts w:ascii="Times New Roman" w:hAnsi="Times New Roman" w:cs="Times New Roman"/>
          <w:sz w:val="24"/>
          <w:szCs w:val="24"/>
          <w:lang w:val="en-US"/>
        </w:rPr>
        <w:t xml:space="preserve">, when with </w:t>
      </w:r>
      <w:proofErr w:type="spellStart"/>
      <w:r w:rsidR="00740CE9" w:rsidRPr="00C85DE5">
        <w:rPr>
          <w:rFonts w:ascii="Times New Roman" w:hAnsi="Times New Roman" w:cs="Times New Roman"/>
          <w:i/>
          <w:iCs/>
          <w:sz w:val="24"/>
          <w:szCs w:val="24"/>
          <w:lang w:val="en-US"/>
        </w:rPr>
        <w:t>comme</w:t>
      </w:r>
      <w:proofErr w:type="spellEnd"/>
      <w:r w:rsidR="00740CE9" w:rsidRPr="00C85DE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740CE9" w:rsidRPr="00C85DE5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="00C85DE5">
        <w:rPr>
          <w:rFonts w:ascii="Times New Roman" w:hAnsi="Times New Roman" w:cs="Times New Roman"/>
          <w:i/>
          <w:iCs/>
          <w:sz w:val="24"/>
          <w:szCs w:val="24"/>
          <w:lang w:val="en-US"/>
        </w:rPr>
        <w:t>’</w:t>
      </w:r>
      <w:r w:rsidR="00740CE9" w:rsidRPr="00C85DE5">
        <w:rPr>
          <w:rFonts w:ascii="Times New Roman" w:hAnsi="Times New Roman" w:cs="Times New Roman"/>
          <w:i/>
          <w:iCs/>
          <w:sz w:val="24"/>
          <w:szCs w:val="24"/>
          <w:lang w:val="en-US"/>
        </w:rPr>
        <w:t>est</w:t>
      </w:r>
      <w:proofErr w:type="spellEnd"/>
      <w:r w:rsidR="00740CE9" w:rsidRPr="00740CE9">
        <w:rPr>
          <w:rFonts w:ascii="Times New Roman" w:hAnsi="Times New Roman" w:cs="Times New Roman"/>
          <w:sz w:val="24"/>
          <w:szCs w:val="24"/>
          <w:lang w:val="en-US"/>
        </w:rPr>
        <w:t xml:space="preserve"> and when only with </w:t>
      </w:r>
      <w:proofErr w:type="spellStart"/>
      <w:r w:rsidR="00740CE9" w:rsidRPr="00713273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="00713273" w:rsidRPr="00713273">
        <w:rPr>
          <w:rFonts w:ascii="Times New Roman" w:hAnsi="Times New Roman" w:cs="Times New Roman"/>
          <w:i/>
          <w:iCs/>
          <w:sz w:val="24"/>
          <w:szCs w:val="24"/>
          <w:lang w:val="en-US"/>
        </w:rPr>
        <w:t>’</w:t>
      </w:r>
      <w:r w:rsidR="00740CE9" w:rsidRPr="00713273">
        <w:rPr>
          <w:rFonts w:ascii="Times New Roman" w:hAnsi="Times New Roman" w:cs="Times New Roman"/>
          <w:i/>
          <w:iCs/>
          <w:sz w:val="24"/>
          <w:szCs w:val="24"/>
          <w:lang w:val="en-US"/>
        </w:rPr>
        <w:t>est</w:t>
      </w:r>
      <w:proofErr w:type="spellEnd"/>
      <w:r w:rsidR="00740CE9" w:rsidRPr="00F72A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CE9" w:rsidRPr="00740CE9">
        <w:rPr>
          <w:rFonts w:ascii="Times New Roman" w:hAnsi="Times New Roman" w:cs="Times New Roman"/>
          <w:sz w:val="24"/>
          <w:szCs w:val="24"/>
          <w:lang w:val="en-US"/>
        </w:rPr>
        <w:t xml:space="preserve">+ adjective. </w:t>
      </w:r>
    </w:p>
    <w:p w14:paraId="6EFFA09D" w14:textId="6817888D" w:rsidR="00740CE9" w:rsidRDefault="00740CE9" w:rsidP="00F72A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CE9">
        <w:rPr>
          <w:rFonts w:ascii="Times New Roman" w:hAnsi="Times New Roman" w:cs="Times New Roman"/>
          <w:sz w:val="24"/>
          <w:szCs w:val="24"/>
          <w:lang w:val="en-US"/>
        </w:rPr>
        <w:t xml:space="preserve">The last two essays deal with </w:t>
      </w:r>
      <w:r w:rsidR="007E2CD4">
        <w:rPr>
          <w:rFonts w:ascii="Times New Roman" w:hAnsi="Times New Roman" w:cs="Times New Roman"/>
          <w:sz w:val="24"/>
          <w:szCs w:val="24"/>
          <w:lang w:val="en-US"/>
        </w:rPr>
        <w:t>verbless enunciations</w:t>
      </w:r>
      <w:r w:rsidRPr="00740C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A2F19">
        <w:rPr>
          <w:rFonts w:ascii="Times New Roman" w:hAnsi="Times New Roman" w:cs="Times New Roman"/>
          <w:sz w:val="24"/>
          <w:szCs w:val="24"/>
          <w:lang w:val="en-US"/>
        </w:rPr>
        <w:t>In this case, it</w:t>
      </w:r>
      <w:r w:rsidRPr="00740CE9">
        <w:rPr>
          <w:rFonts w:ascii="Times New Roman" w:hAnsi="Times New Roman" w:cs="Times New Roman"/>
          <w:sz w:val="24"/>
          <w:szCs w:val="24"/>
          <w:lang w:val="en-US"/>
        </w:rPr>
        <w:t xml:space="preserve"> would have made sense to organi</w:t>
      </w:r>
      <w:r w:rsidR="00130244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740CE9">
        <w:rPr>
          <w:rFonts w:ascii="Times New Roman" w:hAnsi="Times New Roman" w:cs="Times New Roman"/>
          <w:sz w:val="24"/>
          <w:szCs w:val="24"/>
          <w:lang w:val="en-US"/>
        </w:rPr>
        <w:t xml:space="preserve">e the texts not chronologically, but according to content-related criteria. The </w:t>
      </w:r>
      <w:r w:rsidR="007E2CD4">
        <w:rPr>
          <w:rFonts w:ascii="Times New Roman" w:hAnsi="Times New Roman" w:cs="Times New Roman"/>
          <w:sz w:val="24"/>
          <w:szCs w:val="24"/>
          <w:lang w:val="en-US"/>
        </w:rPr>
        <w:t>article “</w:t>
      </w:r>
      <w:proofErr w:type="spellStart"/>
      <w:r w:rsidR="007E2CD4">
        <w:rPr>
          <w:rFonts w:ascii="Times New Roman" w:hAnsi="Times New Roman" w:cs="Times New Roman"/>
          <w:sz w:val="24"/>
          <w:szCs w:val="24"/>
          <w:lang w:val="en-US"/>
        </w:rPr>
        <w:t>L’énoncé</w:t>
      </w:r>
      <w:proofErr w:type="spellEnd"/>
      <w:r w:rsidR="007E2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2CD4">
        <w:rPr>
          <w:rFonts w:ascii="Times New Roman" w:hAnsi="Times New Roman" w:cs="Times New Roman"/>
          <w:sz w:val="24"/>
          <w:szCs w:val="24"/>
          <w:lang w:val="en-US"/>
        </w:rPr>
        <w:t>averbal</w:t>
      </w:r>
      <w:proofErr w:type="spellEnd"/>
      <w:r w:rsidR="007E2CD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7E2CD4">
        <w:rPr>
          <w:rFonts w:ascii="Times New Roman" w:hAnsi="Times New Roman" w:cs="Times New Roman"/>
          <w:sz w:val="24"/>
          <w:szCs w:val="24"/>
          <w:lang w:val="en-US"/>
        </w:rPr>
        <w:t>Repérage</w:t>
      </w:r>
      <w:proofErr w:type="spellEnd"/>
      <w:r w:rsidR="007E2CD4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="007E2CD4">
        <w:rPr>
          <w:rFonts w:ascii="Times New Roman" w:hAnsi="Times New Roman" w:cs="Times New Roman"/>
          <w:sz w:val="24"/>
          <w:szCs w:val="24"/>
          <w:lang w:val="en-US"/>
        </w:rPr>
        <w:t>subjectivité</w:t>
      </w:r>
      <w:proofErr w:type="spellEnd"/>
      <w:r w:rsidR="007E2CD4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740CE9">
        <w:rPr>
          <w:rFonts w:ascii="Times New Roman" w:hAnsi="Times New Roman" w:cs="Times New Roman"/>
          <w:sz w:val="24"/>
          <w:szCs w:val="24"/>
          <w:lang w:val="en-US"/>
        </w:rPr>
        <w:t xml:space="preserve"> (2011</w:t>
      </w:r>
      <w:r w:rsidR="0071327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40CE9">
        <w:rPr>
          <w:rFonts w:ascii="Times New Roman" w:hAnsi="Times New Roman" w:cs="Times New Roman"/>
          <w:sz w:val="24"/>
          <w:szCs w:val="24"/>
          <w:lang w:val="en-US"/>
        </w:rPr>
        <w:t>315</w:t>
      </w:r>
      <w:r w:rsidR="0071327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40CE9">
        <w:rPr>
          <w:rFonts w:ascii="Times New Roman" w:hAnsi="Times New Roman" w:cs="Times New Roman"/>
          <w:sz w:val="24"/>
          <w:szCs w:val="24"/>
          <w:lang w:val="en-US"/>
        </w:rPr>
        <w:t>330) raises a number of fundamental problems</w:t>
      </w:r>
      <w:r w:rsidR="00ED59AA">
        <w:rPr>
          <w:rFonts w:ascii="Times New Roman" w:hAnsi="Times New Roman" w:cs="Times New Roman"/>
          <w:sz w:val="24"/>
          <w:szCs w:val="24"/>
          <w:lang w:val="en-US"/>
        </w:rPr>
        <w:t>. Guillemin-Flescher discusses, for instance,</w:t>
      </w:r>
      <w:r w:rsidRPr="00740CE9">
        <w:rPr>
          <w:rFonts w:ascii="Times New Roman" w:hAnsi="Times New Roman" w:cs="Times New Roman"/>
          <w:sz w:val="24"/>
          <w:szCs w:val="24"/>
          <w:lang w:val="en-US"/>
        </w:rPr>
        <w:t xml:space="preserve"> the thesis put forward by renowned linguists that</w:t>
      </w:r>
      <w:r w:rsidR="00130244">
        <w:rPr>
          <w:rFonts w:ascii="Times New Roman" w:hAnsi="Times New Roman" w:cs="Times New Roman"/>
          <w:sz w:val="24"/>
          <w:szCs w:val="24"/>
          <w:lang w:val="en-US"/>
        </w:rPr>
        <w:t xml:space="preserve"> it is (always)</w:t>
      </w:r>
      <w:r w:rsidRPr="00740CE9">
        <w:rPr>
          <w:rFonts w:ascii="Times New Roman" w:hAnsi="Times New Roman" w:cs="Times New Roman"/>
          <w:sz w:val="24"/>
          <w:szCs w:val="24"/>
          <w:lang w:val="en-US"/>
        </w:rPr>
        <w:t xml:space="preserve"> the auxiliary verb </w:t>
      </w:r>
      <w:r w:rsidRPr="00713273">
        <w:rPr>
          <w:rFonts w:ascii="Times New Roman" w:hAnsi="Times New Roman" w:cs="Times New Roman"/>
          <w:i/>
          <w:iCs/>
          <w:sz w:val="24"/>
          <w:szCs w:val="24"/>
          <w:lang w:val="en-US"/>
        </w:rPr>
        <w:t>to be</w:t>
      </w:r>
      <w:r w:rsidRPr="00740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024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Pr="00740CE9">
        <w:rPr>
          <w:rFonts w:ascii="Times New Roman" w:hAnsi="Times New Roman" w:cs="Times New Roman"/>
          <w:sz w:val="24"/>
          <w:szCs w:val="24"/>
          <w:lang w:val="en-US"/>
        </w:rPr>
        <w:t>is missing in utterances without a verb</w:t>
      </w:r>
      <w:r w:rsidR="00713273" w:rsidRPr="0024190D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740CE9">
        <w:rPr>
          <w:rFonts w:ascii="Times New Roman" w:hAnsi="Times New Roman" w:cs="Times New Roman"/>
          <w:sz w:val="24"/>
          <w:szCs w:val="24"/>
          <w:lang w:val="en-US"/>
        </w:rPr>
        <w:t xml:space="preserve">which is of course not the case. It might have been helpful </w:t>
      </w:r>
      <w:r w:rsidR="00EC485C">
        <w:rPr>
          <w:rFonts w:ascii="Times New Roman" w:hAnsi="Times New Roman" w:cs="Times New Roman"/>
          <w:sz w:val="24"/>
          <w:szCs w:val="24"/>
          <w:lang w:val="en-US"/>
        </w:rPr>
        <w:t xml:space="preserve">in this context </w:t>
      </w:r>
      <w:r w:rsidRPr="00740CE9">
        <w:rPr>
          <w:rFonts w:ascii="Times New Roman" w:hAnsi="Times New Roman" w:cs="Times New Roman"/>
          <w:sz w:val="24"/>
          <w:szCs w:val="24"/>
          <w:lang w:val="en-US"/>
        </w:rPr>
        <w:t xml:space="preserve">to take a look at the classical languages </w:t>
      </w:r>
      <w:r w:rsidR="00713273" w:rsidRPr="00740CE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40CE9">
        <w:rPr>
          <w:rFonts w:ascii="Times New Roman" w:hAnsi="Times New Roman" w:cs="Times New Roman"/>
          <w:sz w:val="24"/>
          <w:szCs w:val="24"/>
          <w:lang w:val="en-US"/>
        </w:rPr>
        <w:t xml:space="preserve"> better understand the origin of this thesis, as well-</w:t>
      </w:r>
      <w:r w:rsidRPr="003A33C8">
        <w:rPr>
          <w:rFonts w:ascii="Times New Roman" w:hAnsi="Times New Roman" w:cs="Times New Roman"/>
          <w:sz w:val="24"/>
          <w:szCs w:val="24"/>
          <w:lang w:val="en-US"/>
        </w:rPr>
        <w:t>known quotations</w:t>
      </w:r>
      <w:r w:rsidR="00EC485C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C485C" w:rsidRPr="003A33C8">
        <w:rPr>
          <w:rFonts w:ascii="Times New Roman" w:hAnsi="Times New Roman" w:cs="Times New Roman"/>
          <w:i/>
          <w:iCs/>
          <w:sz w:val="24"/>
          <w:szCs w:val="24"/>
          <w:lang w:val="en-US"/>
        </w:rPr>
        <w:t>anthropos</w:t>
      </w:r>
      <w:proofErr w:type="spellEnd"/>
      <w:r w:rsidR="00EC485C" w:rsidRPr="003A33C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5B5A01" w:rsidRPr="003A33C8">
        <w:rPr>
          <w:rFonts w:ascii="Times New Roman" w:hAnsi="Times New Roman" w:cs="Times New Roman"/>
          <w:i/>
          <w:iCs/>
          <w:sz w:val="24"/>
          <w:szCs w:val="24"/>
          <w:lang w:val="en-US"/>
        </w:rPr>
        <w:t>mikros</w:t>
      </w:r>
      <w:proofErr w:type="spellEnd"/>
      <w:r w:rsidR="005B5A01" w:rsidRPr="003A33C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5B5A01" w:rsidRPr="003A33C8">
        <w:rPr>
          <w:rFonts w:ascii="Times New Roman" w:hAnsi="Times New Roman" w:cs="Times New Roman"/>
          <w:i/>
          <w:iCs/>
          <w:sz w:val="24"/>
          <w:szCs w:val="24"/>
          <w:lang w:val="en-US"/>
        </w:rPr>
        <w:t>kosmos</w:t>
      </w:r>
      <w:proofErr w:type="spellEnd"/>
      <w:r w:rsidR="00EC485C"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C485C" w:rsidRPr="003A33C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vita </w:t>
      </w:r>
      <w:proofErr w:type="spellStart"/>
      <w:r w:rsidR="00EC485C" w:rsidRPr="003A33C8">
        <w:rPr>
          <w:rFonts w:ascii="Times New Roman" w:hAnsi="Times New Roman" w:cs="Times New Roman"/>
          <w:i/>
          <w:iCs/>
          <w:sz w:val="24"/>
          <w:szCs w:val="24"/>
          <w:lang w:val="en-US"/>
        </w:rPr>
        <w:t>somnium</w:t>
      </w:r>
      <w:proofErr w:type="spellEnd"/>
      <w:r w:rsidR="00EC485C" w:rsidRPr="003A33C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breve</w:t>
      </w:r>
      <w:r w:rsidR="00EC485C" w:rsidRPr="003A33C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A33C8">
        <w:rPr>
          <w:rFonts w:ascii="Times New Roman" w:hAnsi="Times New Roman" w:cs="Times New Roman"/>
          <w:sz w:val="24"/>
          <w:szCs w:val="24"/>
          <w:lang w:val="en-US"/>
        </w:rPr>
        <w:t xml:space="preserve"> suggest, but the author </w:t>
      </w:r>
      <w:r w:rsidRPr="00740CE9">
        <w:rPr>
          <w:rFonts w:ascii="Times New Roman" w:hAnsi="Times New Roman" w:cs="Times New Roman"/>
          <w:sz w:val="24"/>
          <w:szCs w:val="24"/>
          <w:lang w:val="en-US"/>
        </w:rPr>
        <w:t xml:space="preserve">consistently limits herself to her working languages (and here only to French as the object language). </w:t>
      </w:r>
      <w:r w:rsidR="00284E7E" w:rsidRPr="00284E7E">
        <w:rPr>
          <w:rFonts w:ascii="Times New Roman" w:hAnsi="Times New Roman" w:cs="Times New Roman"/>
          <w:sz w:val="24"/>
          <w:szCs w:val="24"/>
          <w:lang w:val="en-US"/>
        </w:rPr>
        <w:t xml:space="preserve">In the contrastively conceived essay </w:t>
      </w:r>
      <w:r w:rsidR="00EC485C">
        <w:rPr>
          <w:rFonts w:ascii="Times New Roman" w:hAnsi="Times New Roman" w:cs="Times New Roman"/>
          <w:sz w:val="24"/>
          <w:szCs w:val="24"/>
          <w:lang w:val="en-US"/>
        </w:rPr>
        <w:t xml:space="preserve">“Construction du </w:t>
      </w:r>
      <w:proofErr w:type="spellStart"/>
      <w:r w:rsidR="00EC485C">
        <w:rPr>
          <w:rFonts w:ascii="Times New Roman" w:hAnsi="Times New Roman" w:cs="Times New Roman"/>
          <w:sz w:val="24"/>
          <w:szCs w:val="24"/>
          <w:lang w:val="en-US"/>
        </w:rPr>
        <w:t>sens</w:t>
      </w:r>
      <w:proofErr w:type="spellEnd"/>
      <w:r w:rsidR="00EC485C">
        <w:rPr>
          <w:rFonts w:ascii="Times New Roman" w:hAnsi="Times New Roman" w:cs="Times New Roman"/>
          <w:sz w:val="24"/>
          <w:szCs w:val="24"/>
          <w:lang w:val="en-US"/>
        </w:rPr>
        <w:t xml:space="preserve"> et mode </w:t>
      </w:r>
      <w:proofErr w:type="spellStart"/>
      <w:r w:rsidR="00EC485C">
        <w:rPr>
          <w:rFonts w:ascii="Times New Roman" w:hAnsi="Times New Roman" w:cs="Times New Roman"/>
          <w:sz w:val="24"/>
          <w:szCs w:val="24"/>
          <w:lang w:val="en-US"/>
        </w:rPr>
        <w:t>d’énonciation</w:t>
      </w:r>
      <w:proofErr w:type="spellEnd"/>
      <w:r w:rsidR="00EC485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284E7E" w:rsidRPr="00284E7E">
        <w:rPr>
          <w:rFonts w:ascii="Times New Roman" w:hAnsi="Times New Roman" w:cs="Times New Roman"/>
          <w:sz w:val="24"/>
          <w:szCs w:val="24"/>
          <w:lang w:val="en-US"/>
        </w:rPr>
        <w:t xml:space="preserve"> (2002</w:t>
      </w:r>
      <w:r w:rsidR="0071327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84E7E" w:rsidRPr="00284E7E">
        <w:rPr>
          <w:rFonts w:ascii="Times New Roman" w:hAnsi="Times New Roman" w:cs="Times New Roman"/>
          <w:sz w:val="24"/>
          <w:szCs w:val="24"/>
          <w:lang w:val="en-US"/>
        </w:rPr>
        <w:t>289</w:t>
      </w:r>
      <w:r w:rsidR="0071327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284E7E" w:rsidRPr="00284E7E">
        <w:rPr>
          <w:rFonts w:ascii="Times New Roman" w:hAnsi="Times New Roman" w:cs="Times New Roman"/>
          <w:sz w:val="24"/>
          <w:szCs w:val="24"/>
          <w:lang w:val="en-US"/>
        </w:rPr>
        <w:t xml:space="preserve">313), Guillemin-Flescher shows </w:t>
      </w:r>
      <w:r w:rsidR="00713273" w:rsidRPr="00284E7E">
        <w:rPr>
          <w:rFonts w:ascii="Times New Roman" w:hAnsi="Times New Roman" w:cs="Times New Roman"/>
          <w:sz w:val="24"/>
          <w:szCs w:val="24"/>
          <w:lang w:val="en-US"/>
        </w:rPr>
        <w:t>based on</w:t>
      </w:r>
      <w:r w:rsidR="00284E7E" w:rsidRPr="00284E7E">
        <w:rPr>
          <w:rFonts w:ascii="Times New Roman" w:hAnsi="Times New Roman" w:cs="Times New Roman"/>
          <w:sz w:val="24"/>
          <w:szCs w:val="24"/>
          <w:lang w:val="en-US"/>
        </w:rPr>
        <w:t xml:space="preserve"> her corpus that the frequency of </w:t>
      </w:r>
      <w:r w:rsidR="00EC485C">
        <w:rPr>
          <w:rFonts w:ascii="Times New Roman" w:hAnsi="Times New Roman" w:cs="Times New Roman"/>
          <w:sz w:val="24"/>
          <w:szCs w:val="24"/>
          <w:lang w:val="en-US"/>
        </w:rPr>
        <w:t>verbless</w:t>
      </w:r>
      <w:r w:rsidR="00284E7E" w:rsidRPr="00284E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85C">
        <w:rPr>
          <w:rFonts w:ascii="Times New Roman" w:hAnsi="Times New Roman" w:cs="Times New Roman"/>
          <w:sz w:val="24"/>
          <w:szCs w:val="24"/>
          <w:lang w:val="en-US"/>
        </w:rPr>
        <w:t>enunciations</w:t>
      </w:r>
      <w:r w:rsidR="00284E7E" w:rsidRPr="00284E7E">
        <w:rPr>
          <w:rFonts w:ascii="Times New Roman" w:hAnsi="Times New Roman" w:cs="Times New Roman"/>
          <w:sz w:val="24"/>
          <w:szCs w:val="24"/>
          <w:lang w:val="en-US"/>
        </w:rPr>
        <w:t xml:space="preserve"> is much higher in French than in English. However, it was not possible to derive </w:t>
      </w:r>
      <w:r w:rsidR="00284E7E" w:rsidRPr="00284E7E">
        <w:rPr>
          <w:rFonts w:ascii="Times New Roman" w:hAnsi="Times New Roman" w:cs="Times New Roman"/>
          <w:sz w:val="24"/>
          <w:szCs w:val="24"/>
          <w:lang w:val="en-US"/>
        </w:rPr>
        <w:lastRenderedPageBreak/>
        <w:t>any regularities</w:t>
      </w:r>
      <w:r w:rsidR="00EC485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C485C" w:rsidRPr="00EC485C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713273" w:rsidRPr="00EC485C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="00EC485C" w:rsidRPr="00EC48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26B0" w:rsidRPr="00EC485C">
        <w:rPr>
          <w:rFonts w:ascii="Times New Roman" w:hAnsi="Times New Roman" w:cs="Times New Roman"/>
          <w:sz w:val="24"/>
          <w:szCs w:val="24"/>
          <w:lang w:val="en-US"/>
        </w:rPr>
        <w:t>consider</w:t>
      </w:r>
      <w:r w:rsidR="00EC485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84E7E" w:rsidRPr="00EC48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85C">
        <w:rPr>
          <w:rFonts w:ascii="Times New Roman" w:hAnsi="Times New Roman" w:cs="Times New Roman"/>
          <w:sz w:val="24"/>
          <w:szCs w:val="24"/>
          <w:lang w:val="en-US"/>
        </w:rPr>
        <w:t>as she puts it,</w:t>
      </w:r>
      <w:r w:rsidR="00EC485C" w:rsidRPr="00EC48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E7E" w:rsidRPr="00EC485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726B0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284E7E" w:rsidRPr="00EC485C">
        <w:rPr>
          <w:rFonts w:ascii="Times New Roman" w:hAnsi="Times New Roman" w:cs="Times New Roman"/>
          <w:sz w:val="24"/>
          <w:szCs w:val="24"/>
          <w:lang w:val="en-US"/>
        </w:rPr>
        <w:t>linguistique</w:t>
      </w:r>
      <w:proofErr w:type="spellEnd"/>
      <w:r w:rsidR="00284E7E" w:rsidRPr="00EC485C">
        <w:rPr>
          <w:rFonts w:ascii="Times New Roman" w:hAnsi="Times New Roman" w:cs="Times New Roman"/>
          <w:sz w:val="24"/>
          <w:szCs w:val="24"/>
          <w:lang w:val="en-US"/>
        </w:rPr>
        <w:t xml:space="preserve"> des possibles</w:t>
      </w:r>
      <w:r w:rsidR="00F726B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284E7E" w:rsidRPr="00EC48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85C">
        <w:rPr>
          <w:rFonts w:ascii="Times New Roman" w:hAnsi="Times New Roman" w:cs="Times New Roman"/>
          <w:sz w:val="24"/>
          <w:szCs w:val="24"/>
          <w:lang w:val="en-US"/>
        </w:rPr>
        <w:t>contrasting</w:t>
      </w:r>
      <w:r w:rsidR="00284E7E" w:rsidRPr="00EC485C">
        <w:rPr>
          <w:rFonts w:ascii="Times New Roman" w:hAnsi="Times New Roman" w:cs="Times New Roman"/>
          <w:sz w:val="24"/>
          <w:szCs w:val="24"/>
          <w:lang w:val="en-US"/>
        </w:rPr>
        <w:t xml:space="preserve"> with a </w:t>
      </w:r>
      <w:r w:rsidR="00F726B0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284E7E" w:rsidRPr="00EC485C">
        <w:rPr>
          <w:rFonts w:ascii="Times New Roman" w:hAnsi="Times New Roman" w:cs="Times New Roman"/>
          <w:sz w:val="24"/>
          <w:szCs w:val="24"/>
          <w:lang w:val="en-US"/>
        </w:rPr>
        <w:t>linguistique</w:t>
      </w:r>
      <w:proofErr w:type="spellEnd"/>
      <w:r w:rsidR="00284E7E" w:rsidRPr="00EC485C">
        <w:rPr>
          <w:rFonts w:ascii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="00284E7E" w:rsidRPr="00EC485C">
        <w:rPr>
          <w:rFonts w:ascii="Times New Roman" w:hAnsi="Times New Roman" w:cs="Times New Roman"/>
          <w:sz w:val="24"/>
          <w:szCs w:val="24"/>
          <w:lang w:val="en-US"/>
        </w:rPr>
        <w:t>probables</w:t>
      </w:r>
      <w:proofErr w:type="spellEnd"/>
      <w:r w:rsidR="00F726B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284E7E" w:rsidRPr="00EC485C">
        <w:rPr>
          <w:rFonts w:ascii="Times New Roman" w:hAnsi="Times New Roman" w:cs="Times New Roman"/>
          <w:sz w:val="24"/>
          <w:szCs w:val="24"/>
          <w:lang w:val="en-US"/>
        </w:rPr>
        <w:t xml:space="preserve"> (290). </w:t>
      </w:r>
      <w:r w:rsidR="00284E7E" w:rsidRPr="00284E7E">
        <w:rPr>
          <w:rFonts w:ascii="Times New Roman" w:hAnsi="Times New Roman" w:cs="Times New Roman"/>
          <w:sz w:val="24"/>
          <w:szCs w:val="24"/>
          <w:lang w:val="en-US"/>
        </w:rPr>
        <w:t xml:space="preserve">In the conclusion, however, she </w:t>
      </w:r>
      <w:r w:rsidR="00EC485C">
        <w:rPr>
          <w:rFonts w:ascii="Times New Roman" w:hAnsi="Times New Roman" w:cs="Times New Roman"/>
          <w:sz w:val="24"/>
          <w:szCs w:val="24"/>
          <w:lang w:val="en-US"/>
        </w:rPr>
        <w:t>argues</w:t>
      </w:r>
      <w:r w:rsidR="00284E7E" w:rsidRPr="00284E7E">
        <w:rPr>
          <w:rFonts w:ascii="Times New Roman" w:hAnsi="Times New Roman" w:cs="Times New Roman"/>
          <w:sz w:val="24"/>
          <w:szCs w:val="24"/>
          <w:lang w:val="en-US"/>
        </w:rPr>
        <w:t xml:space="preserve"> that a greater distinction is made between narrative and direct speech in English than in French, where the speaker</w:t>
      </w:r>
      <w:r w:rsidR="0085349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284E7E" w:rsidRPr="00284E7E">
        <w:rPr>
          <w:rFonts w:ascii="Times New Roman" w:hAnsi="Times New Roman" w:cs="Times New Roman"/>
          <w:sz w:val="24"/>
          <w:szCs w:val="24"/>
          <w:lang w:val="en-US"/>
        </w:rPr>
        <w:t>s point</w:t>
      </w:r>
      <w:r w:rsidR="00F726B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84E7E" w:rsidRPr="00284E7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726B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84E7E" w:rsidRPr="00284E7E">
        <w:rPr>
          <w:rFonts w:ascii="Times New Roman" w:hAnsi="Times New Roman" w:cs="Times New Roman"/>
          <w:sz w:val="24"/>
          <w:szCs w:val="24"/>
          <w:lang w:val="en-US"/>
        </w:rPr>
        <w:t>view is decisive in both types of discourse, which makes it easier to dispense with the verb.</w:t>
      </w:r>
    </w:p>
    <w:p w14:paraId="38BEE894" w14:textId="358D550B" w:rsidR="003162AB" w:rsidRDefault="003162AB" w:rsidP="00F72A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62AB">
        <w:rPr>
          <w:rFonts w:ascii="Times New Roman" w:hAnsi="Times New Roman" w:cs="Times New Roman"/>
          <w:sz w:val="24"/>
          <w:szCs w:val="24"/>
          <w:lang w:val="en-US"/>
        </w:rPr>
        <w:t xml:space="preserve">In the fourth and final section, the overarching theme is the </w:t>
      </w:r>
      <w:proofErr w:type="spellStart"/>
      <w:r w:rsidRPr="003162AB">
        <w:rPr>
          <w:rFonts w:ascii="Times New Roman" w:hAnsi="Times New Roman" w:cs="Times New Roman"/>
          <w:sz w:val="24"/>
          <w:szCs w:val="24"/>
          <w:lang w:val="en-US"/>
        </w:rPr>
        <w:t>verbalisation</w:t>
      </w:r>
      <w:proofErr w:type="spellEnd"/>
      <w:r w:rsidRPr="003162AB">
        <w:rPr>
          <w:rFonts w:ascii="Times New Roman" w:hAnsi="Times New Roman" w:cs="Times New Roman"/>
          <w:sz w:val="24"/>
          <w:szCs w:val="24"/>
          <w:lang w:val="en-US"/>
        </w:rPr>
        <w:t xml:space="preserve"> of perception. In this respect, the essay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3162AB">
        <w:rPr>
          <w:rFonts w:ascii="Times New Roman" w:hAnsi="Times New Roman" w:cs="Times New Roman"/>
          <w:sz w:val="24"/>
          <w:szCs w:val="24"/>
          <w:lang w:val="en-US"/>
        </w:rPr>
        <w:t>Énonciation</w:t>
      </w:r>
      <w:proofErr w:type="spellEnd"/>
      <w:r w:rsidRPr="003162AB">
        <w:rPr>
          <w:rFonts w:ascii="Times New Roman" w:hAnsi="Times New Roman" w:cs="Times New Roman"/>
          <w:sz w:val="24"/>
          <w:szCs w:val="24"/>
          <w:lang w:val="en-US"/>
        </w:rPr>
        <w:t xml:space="preserve">, perception et </w:t>
      </w:r>
      <w:proofErr w:type="spellStart"/>
      <w:r w:rsidRPr="003162AB">
        <w:rPr>
          <w:rFonts w:ascii="Times New Roman" w:hAnsi="Times New Roman" w:cs="Times New Roman"/>
          <w:sz w:val="24"/>
          <w:szCs w:val="24"/>
          <w:lang w:val="en-US"/>
        </w:rPr>
        <w:t>traduction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3162AB">
        <w:rPr>
          <w:rFonts w:ascii="Times New Roman" w:hAnsi="Times New Roman" w:cs="Times New Roman"/>
          <w:sz w:val="24"/>
          <w:szCs w:val="24"/>
          <w:lang w:val="en-US"/>
        </w:rPr>
        <w:t>(1984</w:t>
      </w:r>
      <w:r w:rsidR="009D5D4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3162AB">
        <w:rPr>
          <w:rFonts w:ascii="Times New Roman" w:hAnsi="Times New Roman" w:cs="Times New Roman"/>
          <w:sz w:val="24"/>
          <w:szCs w:val="24"/>
          <w:lang w:val="en-US"/>
        </w:rPr>
        <w:t>343</w:t>
      </w:r>
      <w:r w:rsidR="009D5D42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3162AB">
        <w:rPr>
          <w:rFonts w:ascii="Times New Roman" w:hAnsi="Times New Roman" w:cs="Times New Roman"/>
          <w:sz w:val="24"/>
          <w:szCs w:val="24"/>
          <w:lang w:val="en-US"/>
        </w:rPr>
        <w:t>366) is programmatic. It demonstrates how syntactic divergences can cause differences in perception. At one point in Virginia Woolf</w:t>
      </w:r>
      <w:r w:rsidR="0085349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3162AB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53328E">
        <w:rPr>
          <w:rFonts w:ascii="Times New Roman" w:hAnsi="Times New Roman" w:cs="Times New Roman"/>
          <w:i/>
          <w:iCs/>
          <w:sz w:val="24"/>
          <w:szCs w:val="24"/>
          <w:lang w:val="en-US"/>
        </w:rPr>
        <w:t>To the Lighthouse</w:t>
      </w:r>
      <w:r w:rsidR="0053328E" w:rsidRPr="0053328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162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2F19">
        <w:rPr>
          <w:rFonts w:ascii="Times New Roman" w:hAnsi="Times New Roman" w:cs="Times New Roman"/>
          <w:sz w:val="24"/>
          <w:szCs w:val="24"/>
          <w:lang w:val="en-US"/>
        </w:rPr>
        <w:t>one reads</w:t>
      </w:r>
      <w:r w:rsidR="003861E1">
        <w:rPr>
          <w:rFonts w:ascii="Times New Roman" w:hAnsi="Times New Roman" w:cs="Times New Roman"/>
          <w:sz w:val="24"/>
          <w:szCs w:val="24"/>
          <w:lang w:val="en-US"/>
        </w:rPr>
        <w:t xml:space="preserve"> the phrase in (6a)</w:t>
      </w:r>
      <w:r w:rsidRPr="003162AB">
        <w:rPr>
          <w:rFonts w:ascii="Times New Roman" w:hAnsi="Times New Roman" w:cs="Times New Roman"/>
          <w:sz w:val="24"/>
          <w:szCs w:val="24"/>
          <w:lang w:val="en-US"/>
        </w:rPr>
        <w:t xml:space="preserve">; here the translator </w:t>
      </w:r>
      <w:proofErr w:type="gramStart"/>
      <w:r w:rsidRPr="003162AB">
        <w:rPr>
          <w:rFonts w:ascii="Times New Roman" w:hAnsi="Times New Roman" w:cs="Times New Roman"/>
          <w:sz w:val="24"/>
          <w:szCs w:val="24"/>
          <w:lang w:val="en-US"/>
        </w:rPr>
        <w:t>has to</w:t>
      </w:r>
      <w:proofErr w:type="gramEnd"/>
      <w:r w:rsidRPr="003162AB">
        <w:rPr>
          <w:rFonts w:ascii="Times New Roman" w:hAnsi="Times New Roman" w:cs="Times New Roman"/>
          <w:sz w:val="24"/>
          <w:szCs w:val="24"/>
          <w:lang w:val="en-US"/>
        </w:rPr>
        <w:t xml:space="preserve"> rephrase </w:t>
      </w:r>
      <w:r w:rsidR="000250A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162AB">
        <w:rPr>
          <w:rFonts w:ascii="Times New Roman" w:hAnsi="Times New Roman" w:cs="Times New Roman"/>
          <w:sz w:val="24"/>
          <w:szCs w:val="24"/>
          <w:lang w:val="en-US"/>
        </w:rPr>
        <w:t xml:space="preserve"> French</w:t>
      </w:r>
      <w:r w:rsidR="000250AE">
        <w:rPr>
          <w:rFonts w:ascii="Times New Roman" w:hAnsi="Times New Roman" w:cs="Times New Roman"/>
          <w:sz w:val="24"/>
          <w:szCs w:val="24"/>
          <w:lang w:val="en-US"/>
        </w:rPr>
        <w:t xml:space="preserve"> sentence</w:t>
      </w:r>
      <w:r w:rsidR="0053328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162AB">
        <w:rPr>
          <w:rFonts w:ascii="Times New Roman" w:hAnsi="Times New Roman" w:cs="Times New Roman"/>
          <w:sz w:val="24"/>
          <w:szCs w:val="24"/>
          <w:lang w:val="en-US"/>
        </w:rPr>
        <w:t xml:space="preserve"> as the simple local</w:t>
      </w:r>
      <w:r w:rsidR="000250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62AB">
        <w:rPr>
          <w:rFonts w:ascii="Times New Roman" w:hAnsi="Times New Roman" w:cs="Times New Roman"/>
          <w:sz w:val="24"/>
          <w:szCs w:val="24"/>
          <w:lang w:val="en-US"/>
        </w:rPr>
        <w:t>element (in contrast to a more complex indication of place) cannot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precede</w:t>
      </w:r>
      <w:r w:rsidRPr="003162AB">
        <w:rPr>
          <w:rFonts w:ascii="Times New Roman" w:hAnsi="Times New Roman" w:cs="Times New Roman"/>
          <w:sz w:val="24"/>
          <w:szCs w:val="24"/>
          <w:lang w:val="en-US"/>
        </w:rPr>
        <w:t xml:space="preserve"> the subject. </w:t>
      </w:r>
      <w:r w:rsidR="00B04DD6" w:rsidRPr="00F72AF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F72AFA">
        <w:rPr>
          <w:rFonts w:ascii="Times New Roman" w:hAnsi="Times New Roman" w:cs="Times New Roman"/>
          <w:sz w:val="24"/>
          <w:szCs w:val="24"/>
          <w:lang w:val="en-US"/>
        </w:rPr>
        <w:t xml:space="preserve"> therefor</w:t>
      </w:r>
      <w:r w:rsidR="00B04DD6" w:rsidRPr="00F72AF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72A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700F" w:rsidRPr="00F72AFA">
        <w:rPr>
          <w:rFonts w:ascii="Times New Roman" w:hAnsi="Times New Roman" w:cs="Times New Roman"/>
          <w:sz w:val="24"/>
          <w:szCs w:val="24"/>
          <w:lang w:val="en-US"/>
        </w:rPr>
        <w:t>uses (6b)</w:t>
      </w:r>
      <w:r w:rsidRPr="00F72A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819167A" w14:textId="5D722CB0" w:rsidR="003861E1" w:rsidRPr="003A33C8" w:rsidRDefault="003861E1" w:rsidP="002E1E71">
      <w:pPr>
        <w:pStyle w:val="citationa"/>
        <w:keepNext/>
        <w:keepLines/>
        <w:tabs>
          <w:tab w:val="clear" w:pos="800"/>
          <w:tab w:val="left" w:pos="720"/>
        </w:tabs>
        <w:spacing w:before="160"/>
        <w:ind w:left="1080" w:hanging="792"/>
        <w:rPr>
          <w:rFonts w:ascii="Times New Roman" w:hAnsi="Times New Roman"/>
        </w:rPr>
      </w:pPr>
      <w:r w:rsidRPr="003A33C8">
        <w:t>(6)</w:t>
      </w:r>
      <w:r w:rsidRPr="003A33C8">
        <w:tab/>
        <w:t>a.</w:t>
      </w:r>
      <w:r w:rsidRPr="003A33C8">
        <w:tab/>
      </w:r>
      <w:r w:rsidRPr="003A33C8">
        <w:rPr>
          <w:rFonts w:ascii="Times New Roman" w:hAnsi="Times New Roman"/>
        </w:rPr>
        <w:t xml:space="preserve">And, with her basket and her parasol, </w:t>
      </w:r>
      <w:r w:rsidRPr="003A33C8">
        <w:rPr>
          <w:rFonts w:ascii="Times New Roman" w:hAnsi="Times New Roman"/>
          <w:b/>
          <w:bCs/>
        </w:rPr>
        <w:t>there</w:t>
      </w:r>
      <w:r w:rsidRPr="003A33C8">
        <w:rPr>
          <w:rFonts w:ascii="Times New Roman" w:hAnsi="Times New Roman"/>
        </w:rPr>
        <w:t xml:space="preserve"> she was again</w:t>
      </w:r>
      <w:r w:rsidR="00A6188D">
        <w:rPr>
          <w:rFonts w:ascii="Times New Roman" w:hAnsi="Times New Roman"/>
        </w:rPr>
        <w:br/>
      </w:r>
      <w:r w:rsidR="0053328E" w:rsidRPr="003A33C8">
        <w:rPr>
          <w:rFonts w:ascii="Times New Roman" w:hAnsi="Times New Roman"/>
        </w:rPr>
        <w:t>(345, bold in Guillemin-Flescher)</w:t>
      </w:r>
    </w:p>
    <w:p w14:paraId="46E8BB5D" w14:textId="6978E939" w:rsidR="003861E1" w:rsidRPr="003861E1" w:rsidRDefault="003861E1" w:rsidP="002E1E71">
      <w:pPr>
        <w:pStyle w:val="citationb-c"/>
        <w:spacing w:after="160"/>
        <w:ind w:left="1080" w:hanging="357"/>
        <w:contextualSpacing/>
      </w:pPr>
      <w:r>
        <w:t>b.</w:t>
      </w:r>
      <w:r>
        <w:tab/>
      </w:r>
      <w:r w:rsidRPr="00CB2C44">
        <w:rPr>
          <w:rFonts w:ascii="Times New Roman" w:hAnsi="Times New Roman"/>
        </w:rPr>
        <w:t xml:space="preserve">Et, dix minutes plus tard, </w:t>
      </w:r>
      <w:proofErr w:type="spellStart"/>
      <w:r w:rsidRPr="00CB2C44">
        <w:rPr>
          <w:rFonts w:ascii="Times New Roman" w:hAnsi="Times New Roman"/>
        </w:rPr>
        <w:t>elle</w:t>
      </w:r>
      <w:proofErr w:type="spellEnd"/>
      <w:r w:rsidRPr="00CB2C44">
        <w:rPr>
          <w:rFonts w:ascii="Times New Roman" w:hAnsi="Times New Roman"/>
        </w:rPr>
        <w:t xml:space="preserve"> </w:t>
      </w:r>
      <w:proofErr w:type="spellStart"/>
      <w:r w:rsidRPr="00CB2C44">
        <w:rPr>
          <w:rFonts w:ascii="Times New Roman" w:hAnsi="Times New Roman"/>
        </w:rPr>
        <w:t>reparaissait</w:t>
      </w:r>
      <w:proofErr w:type="spellEnd"/>
      <w:r w:rsidRPr="00CB2C44">
        <w:rPr>
          <w:rFonts w:ascii="Times New Roman" w:hAnsi="Times New Roman"/>
        </w:rPr>
        <w:t xml:space="preserve"> avec son panier et son </w:t>
      </w:r>
      <w:proofErr w:type="spellStart"/>
      <w:r w:rsidRPr="00CB2C44">
        <w:rPr>
          <w:rFonts w:ascii="Times New Roman" w:hAnsi="Times New Roman"/>
        </w:rPr>
        <w:t>ombrelle</w:t>
      </w:r>
      <w:proofErr w:type="spellEnd"/>
      <w:r w:rsidRPr="00CB2C44">
        <w:rPr>
          <w:rFonts w:ascii="Times New Roman" w:hAnsi="Times New Roman"/>
        </w:rPr>
        <w:br/>
        <w:t xml:space="preserve">‘And, ten minutes later, she reappeared with her </w:t>
      </w:r>
      <w:r w:rsidR="004D052F" w:rsidRPr="00CB2C44">
        <w:rPr>
          <w:rFonts w:ascii="Times New Roman" w:hAnsi="Times New Roman"/>
        </w:rPr>
        <w:t>basket</w:t>
      </w:r>
      <w:r w:rsidRPr="00CB2C44">
        <w:rPr>
          <w:rFonts w:ascii="Times New Roman" w:hAnsi="Times New Roman"/>
        </w:rPr>
        <w:t xml:space="preserve"> and her parasol’</w:t>
      </w:r>
      <w:r w:rsidR="0053328E" w:rsidRPr="00CB2C44">
        <w:rPr>
          <w:rFonts w:ascii="Times New Roman" w:hAnsi="Times New Roman"/>
        </w:rPr>
        <w:t xml:space="preserve"> (346)</w:t>
      </w:r>
    </w:p>
    <w:p w14:paraId="1E84B5C3" w14:textId="77777777" w:rsidR="00B8700F" w:rsidRDefault="00B8700F" w:rsidP="003833A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62AB">
        <w:rPr>
          <w:rFonts w:ascii="Times New Roman" w:hAnsi="Times New Roman" w:cs="Times New Roman"/>
          <w:sz w:val="24"/>
          <w:szCs w:val="24"/>
          <w:lang w:val="en-US"/>
        </w:rPr>
        <w:t>According to Guillemin-Flescher, th</w:t>
      </w:r>
      <w:r>
        <w:rPr>
          <w:rFonts w:ascii="Times New Roman" w:hAnsi="Times New Roman" w:cs="Times New Roman"/>
          <w:sz w:val="24"/>
          <w:szCs w:val="24"/>
          <w:lang w:val="en-US"/>
        </w:rPr>
        <w:t>ere is a change of</w:t>
      </w:r>
      <w:r w:rsidRPr="003162A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>manner</w:t>
      </w:r>
      <w:r w:rsidRPr="003162AB">
        <w:rPr>
          <w:rFonts w:ascii="Times New Roman" w:hAnsi="Times New Roman" w:cs="Times New Roman"/>
          <w:sz w:val="24"/>
          <w:szCs w:val="24"/>
          <w:lang w:val="en-US"/>
        </w:rPr>
        <w:t xml:space="preserve"> of perception (in her terminology: </w:t>
      </w:r>
      <w:r w:rsidRPr="00F72AFA">
        <w:rPr>
          <w:rFonts w:ascii="Times New Roman" w:hAnsi="Times New Roman" w:cs="Times New Roman"/>
          <w:sz w:val="24"/>
          <w:szCs w:val="24"/>
          <w:lang w:val="en-US"/>
        </w:rPr>
        <w:t xml:space="preserve">perception </w:t>
      </w:r>
      <w:proofErr w:type="spellStart"/>
      <w:r w:rsidRPr="00F72AFA">
        <w:rPr>
          <w:rFonts w:ascii="Times New Roman" w:hAnsi="Times New Roman" w:cs="Times New Roman"/>
          <w:sz w:val="24"/>
          <w:szCs w:val="24"/>
          <w:lang w:val="en-US"/>
        </w:rPr>
        <w:t>immédiate</w:t>
      </w:r>
      <w:proofErr w:type="spellEnd"/>
      <w:r w:rsidRPr="00F72A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62AB">
        <w:rPr>
          <w:rFonts w:ascii="Times New Roman" w:hAnsi="Times New Roman" w:cs="Times New Roman"/>
          <w:sz w:val="24"/>
          <w:szCs w:val="24"/>
          <w:lang w:val="en-US"/>
        </w:rPr>
        <w:t xml:space="preserve">→ </w:t>
      </w:r>
      <w:r w:rsidRPr="00F72AFA">
        <w:rPr>
          <w:rFonts w:ascii="Times New Roman" w:hAnsi="Times New Roman" w:cs="Times New Roman"/>
          <w:sz w:val="24"/>
          <w:szCs w:val="24"/>
          <w:lang w:val="en-US"/>
        </w:rPr>
        <w:t xml:space="preserve">perception </w:t>
      </w:r>
      <w:proofErr w:type="spellStart"/>
      <w:r w:rsidRPr="00F72AFA">
        <w:rPr>
          <w:rFonts w:ascii="Times New Roman" w:hAnsi="Times New Roman" w:cs="Times New Roman"/>
          <w:sz w:val="24"/>
          <w:szCs w:val="24"/>
          <w:lang w:val="en-US"/>
        </w:rPr>
        <w:t>représentée</w:t>
      </w:r>
      <w:proofErr w:type="spellEnd"/>
      <w:r w:rsidRPr="003162A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14485585" w14:textId="1D0DCC37" w:rsidR="00270109" w:rsidRPr="00740CE9" w:rsidRDefault="00270109" w:rsidP="008E0E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0109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4D052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70109">
        <w:rPr>
          <w:rFonts w:ascii="Times New Roman" w:hAnsi="Times New Roman" w:cs="Times New Roman"/>
          <w:sz w:val="24"/>
          <w:szCs w:val="24"/>
          <w:lang w:val="en-US"/>
        </w:rPr>
        <w:t xml:space="preserve"> how will the reader benefit from reading this anthology? Many of the essays contain </w:t>
      </w:r>
      <w:r w:rsidR="000250AE">
        <w:rPr>
          <w:rFonts w:ascii="Times New Roman" w:hAnsi="Times New Roman" w:cs="Times New Roman"/>
          <w:sz w:val="24"/>
          <w:szCs w:val="24"/>
          <w:lang w:val="en-US"/>
        </w:rPr>
        <w:t>perspicacious</w:t>
      </w:r>
      <w:r w:rsidRPr="00270109">
        <w:rPr>
          <w:rFonts w:ascii="Times New Roman" w:hAnsi="Times New Roman" w:cs="Times New Roman"/>
          <w:sz w:val="24"/>
          <w:szCs w:val="24"/>
          <w:lang w:val="en-US"/>
        </w:rPr>
        <w:t xml:space="preserve"> observations on selective syntactic differences between the two languages</w:t>
      </w:r>
      <w:r w:rsidR="000250AE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Pr="00270109">
        <w:rPr>
          <w:rFonts w:ascii="Times New Roman" w:hAnsi="Times New Roman" w:cs="Times New Roman"/>
          <w:sz w:val="24"/>
          <w:szCs w:val="24"/>
          <w:lang w:val="en-US"/>
        </w:rPr>
        <w:t xml:space="preserve"> are the subject of the analyses. Some phenomena can be </w:t>
      </w:r>
      <w:r>
        <w:rPr>
          <w:rFonts w:ascii="Times New Roman" w:hAnsi="Times New Roman" w:cs="Times New Roman"/>
          <w:sz w:val="24"/>
          <w:szCs w:val="24"/>
          <w:lang w:val="en-US"/>
        </w:rPr>
        <w:t>formulated as</w:t>
      </w:r>
      <w:r w:rsidRPr="00270109">
        <w:rPr>
          <w:rFonts w:ascii="Times New Roman" w:hAnsi="Times New Roman" w:cs="Times New Roman"/>
          <w:sz w:val="24"/>
          <w:szCs w:val="24"/>
          <w:lang w:val="en-US"/>
        </w:rPr>
        <w:t xml:space="preserve"> rules, but</w:t>
      </w:r>
      <w:r w:rsidR="00FE0B42">
        <w:rPr>
          <w:rFonts w:ascii="Times New Roman" w:hAnsi="Times New Roman" w:cs="Times New Roman"/>
          <w:sz w:val="24"/>
          <w:szCs w:val="24"/>
          <w:lang w:val="en-US"/>
        </w:rPr>
        <w:t xml:space="preserve"> in most cases</w:t>
      </w:r>
      <w:r w:rsidR="002070F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E0B42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r w:rsidR="004D052F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="00FE0B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2D87">
        <w:rPr>
          <w:rFonts w:ascii="Times New Roman" w:hAnsi="Times New Roman" w:cs="Times New Roman"/>
          <w:sz w:val="24"/>
          <w:szCs w:val="24"/>
          <w:lang w:val="en-US"/>
        </w:rPr>
        <w:t>accept that they are only</w:t>
      </w:r>
      <w:r w:rsidRPr="00270109">
        <w:rPr>
          <w:rFonts w:ascii="Times New Roman" w:hAnsi="Times New Roman" w:cs="Times New Roman"/>
          <w:sz w:val="24"/>
          <w:szCs w:val="24"/>
          <w:lang w:val="en-US"/>
        </w:rPr>
        <w:t xml:space="preserve"> tendencies. Guillemin-Flescher</w:t>
      </w:r>
      <w:r w:rsidR="0085349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270109">
        <w:rPr>
          <w:rFonts w:ascii="Times New Roman" w:hAnsi="Times New Roman" w:cs="Times New Roman"/>
          <w:sz w:val="24"/>
          <w:szCs w:val="24"/>
          <w:lang w:val="en-US"/>
        </w:rPr>
        <w:t>s argumentation is trustworthy because the evidence is not constructed by her</w:t>
      </w:r>
      <w:r w:rsidR="002070F8">
        <w:rPr>
          <w:rFonts w:ascii="Times New Roman" w:hAnsi="Times New Roman" w:cs="Times New Roman"/>
          <w:sz w:val="24"/>
          <w:szCs w:val="24"/>
          <w:lang w:val="en-US"/>
        </w:rPr>
        <w:t>self</w:t>
      </w:r>
      <w:r w:rsidRPr="00270109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2070F8">
        <w:rPr>
          <w:rFonts w:ascii="Times New Roman" w:hAnsi="Times New Roman" w:cs="Times New Roman"/>
          <w:sz w:val="24"/>
          <w:szCs w:val="24"/>
          <w:lang w:val="en-US"/>
        </w:rPr>
        <w:t>ut based on</w:t>
      </w:r>
      <w:r w:rsidRPr="00270109">
        <w:rPr>
          <w:rFonts w:ascii="Times New Roman" w:hAnsi="Times New Roman" w:cs="Times New Roman"/>
          <w:sz w:val="24"/>
          <w:szCs w:val="24"/>
          <w:lang w:val="en-US"/>
        </w:rPr>
        <w:t xml:space="preserve"> texts written by people with a keen </w:t>
      </w:r>
      <w:r w:rsidR="00FE0B42" w:rsidRPr="004D052F">
        <w:rPr>
          <w:rFonts w:ascii="Times New Roman" w:hAnsi="Times New Roman" w:cs="Times New Roman"/>
          <w:i/>
          <w:iCs/>
          <w:sz w:val="24"/>
          <w:szCs w:val="24"/>
          <w:lang w:val="en-US"/>
        </w:rPr>
        <w:t>Sprachgefühl</w:t>
      </w:r>
      <w:r w:rsidRPr="00270109">
        <w:rPr>
          <w:rFonts w:ascii="Times New Roman" w:hAnsi="Times New Roman" w:cs="Times New Roman"/>
          <w:sz w:val="24"/>
          <w:szCs w:val="24"/>
          <w:lang w:val="en-US"/>
        </w:rPr>
        <w:t xml:space="preserve">, i.e. </w:t>
      </w:r>
      <w:r w:rsidR="00FE0B42">
        <w:rPr>
          <w:rFonts w:ascii="Times New Roman" w:hAnsi="Times New Roman" w:cs="Times New Roman"/>
          <w:sz w:val="24"/>
          <w:szCs w:val="24"/>
          <w:lang w:val="en-US"/>
        </w:rPr>
        <w:t xml:space="preserve">primarily </w:t>
      </w:r>
      <w:r w:rsidRPr="00270109">
        <w:rPr>
          <w:rFonts w:ascii="Times New Roman" w:hAnsi="Times New Roman" w:cs="Times New Roman"/>
          <w:sz w:val="24"/>
          <w:szCs w:val="24"/>
          <w:lang w:val="en-US"/>
        </w:rPr>
        <w:t xml:space="preserve">writers and translators. The method of changing parameters </w:t>
      </w:r>
      <w:r w:rsidR="00922D87" w:rsidRPr="00270109">
        <w:rPr>
          <w:rFonts w:ascii="Times New Roman" w:hAnsi="Times New Roman" w:cs="Times New Roman"/>
          <w:sz w:val="24"/>
          <w:szCs w:val="24"/>
          <w:lang w:val="en-US"/>
        </w:rPr>
        <w:t xml:space="preserve">in linguistic utterances </w:t>
      </w:r>
      <w:r w:rsidRPr="00270109">
        <w:rPr>
          <w:rFonts w:ascii="Times New Roman" w:hAnsi="Times New Roman" w:cs="Times New Roman"/>
          <w:sz w:val="24"/>
          <w:szCs w:val="24"/>
          <w:lang w:val="en-US"/>
        </w:rPr>
        <w:t xml:space="preserve">slightly </w:t>
      </w:r>
      <w:r w:rsidR="00922D87">
        <w:rPr>
          <w:rFonts w:ascii="Times New Roman" w:hAnsi="Times New Roman" w:cs="Times New Roman"/>
          <w:sz w:val="24"/>
          <w:szCs w:val="24"/>
          <w:lang w:val="en-US"/>
        </w:rPr>
        <w:t xml:space="preserve">or somewhat more </w:t>
      </w:r>
      <w:r w:rsidRPr="0027010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070F8">
        <w:rPr>
          <w:rFonts w:ascii="Times New Roman" w:hAnsi="Times New Roman" w:cs="Times New Roman"/>
          <w:sz w:val="24"/>
          <w:szCs w:val="24"/>
          <w:lang w:val="en-US"/>
        </w:rPr>
        <w:t>evaluating</w:t>
      </w:r>
      <w:r w:rsidRPr="00270109">
        <w:rPr>
          <w:rFonts w:ascii="Times New Roman" w:hAnsi="Times New Roman" w:cs="Times New Roman"/>
          <w:sz w:val="24"/>
          <w:szCs w:val="24"/>
          <w:lang w:val="en-US"/>
        </w:rPr>
        <w:t xml:space="preserve"> the effects</w:t>
      </w:r>
      <w:r w:rsidR="00FE0B42">
        <w:rPr>
          <w:rFonts w:ascii="Times New Roman" w:hAnsi="Times New Roman" w:cs="Times New Roman"/>
          <w:sz w:val="24"/>
          <w:szCs w:val="24"/>
          <w:lang w:val="en-US"/>
        </w:rPr>
        <w:t xml:space="preserve"> of these modifications</w:t>
      </w:r>
      <w:r w:rsidRPr="00270109">
        <w:rPr>
          <w:rFonts w:ascii="Times New Roman" w:hAnsi="Times New Roman" w:cs="Times New Roman"/>
          <w:sz w:val="24"/>
          <w:szCs w:val="24"/>
          <w:lang w:val="en-US"/>
        </w:rPr>
        <w:t xml:space="preserve"> also requires a great deal of linguistic sensitivity. In her essays, Guillemin-Flescher shows that she also possesses this expertise, </w:t>
      </w:r>
      <w:r w:rsidR="00FE0B42">
        <w:rPr>
          <w:rFonts w:ascii="Times New Roman" w:hAnsi="Times New Roman" w:cs="Times New Roman"/>
          <w:sz w:val="24"/>
          <w:szCs w:val="24"/>
          <w:lang w:val="en-US"/>
        </w:rPr>
        <w:t>which enables</w:t>
      </w:r>
      <w:r w:rsidRPr="00270109">
        <w:rPr>
          <w:rFonts w:ascii="Times New Roman" w:hAnsi="Times New Roman" w:cs="Times New Roman"/>
          <w:sz w:val="24"/>
          <w:szCs w:val="24"/>
          <w:lang w:val="en-US"/>
        </w:rPr>
        <w:t xml:space="preserve"> her to </w:t>
      </w:r>
      <w:r w:rsidR="002070F8">
        <w:rPr>
          <w:rFonts w:ascii="Times New Roman" w:hAnsi="Times New Roman" w:cs="Times New Roman"/>
          <w:sz w:val="24"/>
          <w:szCs w:val="24"/>
          <w:lang w:val="en-US"/>
        </w:rPr>
        <w:t>detect</w:t>
      </w:r>
      <w:r w:rsidRPr="002701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0F8">
        <w:rPr>
          <w:rFonts w:ascii="Times New Roman" w:hAnsi="Times New Roman" w:cs="Times New Roman"/>
          <w:sz w:val="24"/>
          <w:szCs w:val="24"/>
          <w:lang w:val="en-US"/>
        </w:rPr>
        <w:t xml:space="preserve">grammatical and </w:t>
      </w:r>
      <w:r w:rsidRPr="00270109">
        <w:rPr>
          <w:rFonts w:ascii="Times New Roman" w:hAnsi="Times New Roman" w:cs="Times New Roman"/>
          <w:sz w:val="24"/>
          <w:szCs w:val="24"/>
          <w:lang w:val="en-US"/>
        </w:rPr>
        <w:t>stylistic subtleties.</w:t>
      </w:r>
    </w:p>
    <w:p w14:paraId="5DB3C250" w14:textId="0F3D9BD5" w:rsidR="00F04E16" w:rsidRPr="00CB2C44" w:rsidRDefault="005B5A01" w:rsidP="008E0E2C">
      <w:pPr>
        <w:spacing w:before="560" w:after="280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B2C44">
        <w:rPr>
          <w:rFonts w:ascii="Times New Roman" w:hAnsi="Times New Roman" w:cs="Times New Roman"/>
          <w:b/>
          <w:bCs/>
          <w:sz w:val="24"/>
          <w:szCs w:val="24"/>
          <w:lang w:val="fr-FR"/>
        </w:rPr>
        <w:t>References</w:t>
      </w:r>
    </w:p>
    <w:p w14:paraId="34569D31" w14:textId="66C8B785" w:rsidR="005B5A01" w:rsidRPr="005B5A01" w:rsidRDefault="005B5A01" w:rsidP="007B415B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lang w:val="fr-FR"/>
        </w:rPr>
      </w:pPr>
      <w:r w:rsidRPr="005B5A01">
        <w:rPr>
          <w:rFonts w:ascii="Times New Roman" w:hAnsi="Times New Roman" w:cs="Times New Roman"/>
          <w:lang w:val="fr-FR"/>
        </w:rPr>
        <w:t xml:space="preserve">Culioli, Antoine. 2020. </w:t>
      </w:r>
      <w:r w:rsidRPr="005B5A01">
        <w:rPr>
          <w:rFonts w:ascii="Times New Roman" w:hAnsi="Times New Roman" w:cs="Times New Roman"/>
          <w:i/>
          <w:iCs/>
          <w:lang w:val="fr-FR"/>
        </w:rPr>
        <w:t>Pour une linguistique de l’énonciation</w:t>
      </w:r>
      <w:r w:rsidRPr="005B5A01">
        <w:rPr>
          <w:rFonts w:ascii="Times New Roman" w:hAnsi="Times New Roman" w:cs="Times New Roman"/>
          <w:lang w:val="fr-FR"/>
        </w:rPr>
        <w:t>. 4 vol. Limoges</w:t>
      </w:r>
      <w:r w:rsidR="002E1E71">
        <w:rPr>
          <w:rFonts w:ascii="Times New Roman" w:hAnsi="Times New Roman" w:cs="Times New Roman"/>
          <w:i/>
          <w:iCs/>
          <w:sz w:val="24"/>
          <w:szCs w:val="24"/>
          <w:lang w:val="fr-FR"/>
        </w:rPr>
        <w:t>:</w:t>
      </w:r>
      <w:r w:rsidRPr="005B5A01">
        <w:rPr>
          <w:rFonts w:ascii="Times New Roman" w:hAnsi="Times New Roman" w:cs="Times New Roman"/>
          <w:lang w:val="fr-FR"/>
        </w:rPr>
        <w:t xml:space="preserve"> Lambert-Lucas. (Vol.1</w:t>
      </w:r>
      <w:r w:rsidR="002E1E71" w:rsidRPr="002E1E71">
        <w:rPr>
          <w:rFonts w:ascii="Times New Roman" w:hAnsi="Times New Roman" w:cs="Times New Roman"/>
          <w:iCs/>
          <w:sz w:val="24"/>
          <w:szCs w:val="24"/>
          <w:lang w:val="fr-FR"/>
        </w:rPr>
        <w:t>:</w:t>
      </w:r>
      <w:r w:rsidRPr="005B5A01">
        <w:rPr>
          <w:rFonts w:ascii="Times New Roman" w:hAnsi="Times New Roman" w:cs="Times New Roman"/>
          <w:lang w:val="fr-FR"/>
        </w:rPr>
        <w:t xml:space="preserve"> 1990. </w:t>
      </w:r>
      <w:r w:rsidRPr="005B5A01">
        <w:rPr>
          <w:rFonts w:ascii="Times New Roman" w:hAnsi="Times New Roman" w:cs="Times New Roman"/>
          <w:i/>
          <w:iCs/>
          <w:lang w:val="fr-FR"/>
        </w:rPr>
        <w:t>Pour une linguistique de l’énonciation</w:t>
      </w:r>
      <w:r w:rsidRPr="005B5A01">
        <w:rPr>
          <w:rFonts w:ascii="Times New Roman" w:hAnsi="Times New Roman" w:cs="Times New Roman"/>
          <w:lang w:val="fr-FR"/>
        </w:rPr>
        <w:t>. Paris</w:t>
      </w:r>
      <w:r w:rsidR="009B7CCD" w:rsidRPr="000D6588">
        <w:rPr>
          <w:rFonts w:ascii="Times New Roman" w:hAnsi="Times New Roman" w:cs="Times New Roman"/>
          <w:i/>
          <w:iCs/>
          <w:sz w:val="24"/>
          <w:szCs w:val="24"/>
          <w:lang w:val="fr-FR"/>
        </w:rPr>
        <w:t> </w:t>
      </w:r>
      <w:r w:rsidR="009B7CCD" w:rsidRPr="005B5A01">
        <w:rPr>
          <w:rFonts w:ascii="Times New Roman" w:hAnsi="Times New Roman" w:cs="Times New Roman"/>
          <w:lang w:val="fr-FR"/>
        </w:rPr>
        <w:t xml:space="preserve"> </w:t>
      </w:r>
      <w:r w:rsidRPr="005B5A01">
        <w:rPr>
          <w:rFonts w:ascii="Times New Roman" w:hAnsi="Times New Roman" w:cs="Times New Roman"/>
          <w:lang w:val="fr-FR"/>
        </w:rPr>
        <w:t>/</w:t>
      </w:r>
      <w:r w:rsidR="009B7CCD" w:rsidRPr="000D6588">
        <w:rPr>
          <w:rFonts w:ascii="Times New Roman" w:hAnsi="Times New Roman" w:cs="Times New Roman"/>
          <w:i/>
          <w:iCs/>
          <w:sz w:val="24"/>
          <w:szCs w:val="24"/>
          <w:lang w:val="fr-FR"/>
        </w:rPr>
        <w:t> </w:t>
      </w:r>
      <w:r w:rsidR="009B7CCD" w:rsidRPr="005B5A01">
        <w:rPr>
          <w:rFonts w:ascii="Times New Roman" w:hAnsi="Times New Roman" w:cs="Times New Roman"/>
          <w:lang w:val="fr-FR"/>
        </w:rPr>
        <w:t xml:space="preserve"> </w:t>
      </w:r>
      <w:r w:rsidRPr="005B5A01">
        <w:rPr>
          <w:rFonts w:ascii="Times New Roman" w:hAnsi="Times New Roman" w:cs="Times New Roman"/>
          <w:lang w:val="fr-FR"/>
        </w:rPr>
        <w:t>Gap</w:t>
      </w:r>
      <w:r w:rsidR="002E1E71" w:rsidRPr="002E1E71">
        <w:rPr>
          <w:rFonts w:ascii="Times New Roman" w:hAnsi="Times New Roman" w:cs="Times New Roman"/>
          <w:iCs/>
          <w:sz w:val="24"/>
          <w:szCs w:val="24"/>
          <w:lang w:val="fr-FR"/>
        </w:rPr>
        <w:t>:</w:t>
      </w:r>
      <w:r w:rsidRPr="002E1E71">
        <w:rPr>
          <w:rFonts w:ascii="Times New Roman" w:hAnsi="Times New Roman" w:cs="Times New Roman"/>
          <w:lang w:val="fr-FR"/>
        </w:rPr>
        <w:t xml:space="preserve"> </w:t>
      </w:r>
      <w:r w:rsidRPr="005B5A01">
        <w:rPr>
          <w:rFonts w:ascii="Times New Roman" w:hAnsi="Times New Roman" w:cs="Times New Roman"/>
          <w:lang w:val="fr-FR"/>
        </w:rPr>
        <w:t>Ophrys).</w:t>
      </w:r>
    </w:p>
    <w:p w14:paraId="710DFF01" w14:textId="417A8EE4" w:rsidR="005B5A01" w:rsidRPr="005B5A01" w:rsidRDefault="005B5A01" w:rsidP="007B415B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lang w:val="fr-FR"/>
        </w:rPr>
      </w:pPr>
      <w:r w:rsidRPr="005B5A01">
        <w:rPr>
          <w:rFonts w:ascii="Times New Roman" w:hAnsi="Times New Roman" w:cs="Times New Roman"/>
          <w:lang w:val="fr-FR"/>
        </w:rPr>
        <w:t xml:space="preserve">Guillemin-Flescher, Jacqueline. 1981. </w:t>
      </w:r>
      <w:r w:rsidRPr="005B5A01">
        <w:rPr>
          <w:rFonts w:ascii="Times New Roman" w:hAnsi="Times New Roman" w:cs="Times New Roman"/>
          <w:i/>
          <w:iCs/>
          <w:lang w:val="fr-FR"/>
        </w:rPr>
        <w:t>Syntaxe comparée du français et de l’anglais</w:t>
      </w:r>
      <w:r w:rsidRPr="005B5A01">
        <w:rPr>
          <w:rFonts w:ascii="Times New Roman" w:hAnsi="Times New Roman" w:cs="Times New Roman"/>
          <w:lang w:val="fr-FR"/>
        </w:rPr>
        <w:t xml:space="preserve">. </w:t>
      </w:r>
      <w:r w:rsidRPr="005B5A01">
        <w:rPr>
          <w:rFonts w:ascii="Times New Roman" w:hAnsi="Times New Roman" w:cs="Times New Roman"/>
          <w:i/>
          <w:iCs/>
          <w:lang w:val="fr-FR"/>
        </w:rPr>
        <w:t>Problèmes de traduction</w:t>
      </w:r>
      <w:r w:rsidRPr="005B5A01">
        <w:rPr>
          <w:rFonts w:ascii="Times New Roman" w:hAnsi="Times New Roman" w:cs="Times New Roman"/>
          <w:lang w:val="fr-FR"/>
        </w:rPr>
        <w:t>. Paris</w:t>
      </w:r>
      <w:r w:rsidR="009B7CCD" w:rsidRPr="000D6588">
        <w:rPr>
          <w:rFonts w:ascii="Times New Roman" w:hAnsi="Times New Roman" w:cs="Times New Roman"/>
          <w:i/>
          <w:iCs/>
          <w:sz w:val="24"/>
          <w:szCs w:val="24"/>
          <w:lang w:val="fr-FR"/>
        </w:rPr>
        <w:t> </w:t>
      </w:r>
      <w:r w:rsidR="009B7CCD" w:rsidRPr="005B5A01">
        <w:rPr>
          <w:rFonts w:ascii="Times New Roman" w:hAnsi="Times New Roman" w:cs="Times New Roman"/>
          <w:lang w:val="fr-FR"/>
        </w:rPr>
        <w:t xml:space="preserve"> </w:t>
      </w:r>
      <w:r w:rsidRPr="005B5A01">
        <w:rPr>
          <w:rFonts w:ascii="Times New Roman" w:hAnsi="Times New Roman" w:cs="Times New Roman"/>
          <w:lang w:val="fr-FR"/>
        </w:rPr>
        <w:t>/</w:t>
      </w:r>
      <w:r w:rsidR="009B7CCD" w:rsidRPr="000D6588">
        <w:rPr>
          <w:rFonts w:ascii="Times New Roman" w:hAnsi="Times New Roman" w:cs="Times New Roman"/>
          <w:i/>
          <w:iCs/>
          <w:sz w:val="24"/>
          <w:szCs w:val="24"/>
          <w:lang w:val="fr-FR"/>
        </w:rPr>
        <w:t> </w:t>
      </w:r>
      <w:r w:rsidR="009B7CCD" w:rsidRPr="005B5A01">
        <w:rPr>
          <w:rFonts w:ascii="Times New Roman" w:hAnsi="Times New Roman" w:cs="Times New Roman"/>
          <w:lang w:val="fr-FR"/>
        </w:rPr>
        <w:t xml:space="preserve"> </w:t>
      </w:r>
      <w:r w:rsidRPr="005B5A01">
        <w:rPr>
          <w:rFonts w:ascii="Times New Roman" w:hAnsi="Times New Roman" w:cs="Times New Roman"/>
          <w:lang w:val="fr-FR"/>
        </w:rPr>
        <w:t>Gap</w:t>
      </w:r>
      <w:r w:rsidR="002E1E71" w:rsidRPr="002E1E71">
        <w:rPr>
          <w:rFonts w:ascii="Times New Roman" w:hAnsi="Times New Roman" w:cs="Times New Roman"/>
          <w:iCs/>
          <w:sz w:val="24"/>
          <w:szCs w:val="24"/>
          <w:lang w:val="fr-FR"/>
        </w:rPr>
        <w:t>:</w:t>
      </w:r>
      <w:r w:rsidRPr="005B5A01">
        <w:rPr>
          <w:rFonts w:ascii="Times New Roman" w:hAnsi="Times New Roman" w:cs="Times New Roman"/>
          <w:lang w:val="fr-FR"/>
        </w:rPr>
        <w:t xml:space="preserve"> Ophrys.</w:t>
      </w:r>
    </w:p>
    <w:p w14:paraId="2480F069" w14:textId="4AB1B180" w:rsidR="005B5A01" w:rsidRPr="00285B22" w:rsidRDefault="005B5A01" w:rsidP="007B415B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lang w:val="fr-FR"/>
        </w:rPr>
      </w:pPr>
      <w:r w:rsidRPr="00285B22">
        <w:rPr>
          <w:rFonts w:ascii="Times New Roman" w:hAnsi="Times New Roman" w:cs="Times New Roman"/>
          <w:lang w:val="en-US"/>
        </w:rPr>
        <w:t xml:space="preserve">Nida, Eugene Albert. 1964. </w:t>
      </w:r>
      <w:r w:rsidRPr="005B5A01">
        <w:rPr>
          <w:rFonts w:ascii="Times New Roman" w:hAnsi="Times New Roman" w:cs="Times New Roman"/>
          <w:i/>
          <w:iCs/>
          <w:lang w:val="en-US"/>
        </w:rPr>
        <w:t xml:space="preserve">Toward a </w:t>
      </w:r>
      <w:r w:rsidR="004D052F">
        <w:rPr>
          <w:rFonts w:ascii="Times New Roman" w:hAnsi="Times New Roman" w:cs="Times New Roman"/>
          <w:i/>
          <w:iCs/>
          <w:lang w:val="en-US"/>
        </w:rPr>
        <w:t>s</w:t>
      </w:r>
      <w:r w:rsidRPr="005B5A01">
        <w:rPr>
          <w:rFonts w:ascii="Times New Roman" w:hAnsi="Times New Roman" w:cs="Times New Roman"/>
          <w:i/>
          <w:iCs/>
          <w:lang w:val="en-US"/>
        </w:rPr>
        <w:t xml:space="preserve">cience of </w:t>
      </w:r>
      <w:r w:rsidR="004D052F">
        <w:rPr>
          <w:rFonts w:ascii="Times New Roman" w:hAnsi="Times New Roman" w:cs="Times New Roman"/>
          <w:i/>
          <w:iCs/>
          <w:lang w:val="en-US"/>
        </w:rPr>
        <w:t>t</w:t>
      </w:r>
      <w:r w:rsidRPr="005B5A01">
        <w:rPr>
          <w:rFonts w:ascii="Times New Roman" w:hAnsi="Times New Roman" w:cs="Times New Roman"/>
          <w:i/>
          <w:iCs/>
          <w:lang w:val="en-US"/>
        </w:rPr>
        <w:t>ranslating</w:t>
      </w:r>
      <w:r w:rsidRPr="005B5A01">
        <w:rPr>
          <w:rFonts w:ascii="Times New Roman" w:hAnsi="Times New Roman" w:cs="Times New Roman"/>
          <w:lang w:val="en-US"/>
        </w:rPr>
        <w:t xml:space="preserve">. </w:t>
      </w:r>
      <w:r w:rsidRPr="00285B22">
        <w:rPr>
          <w:rFonts w:ascii="Times New Roman" w:hAnsi="Times New Roman" w:cs="Times New Roman"/>
          <w:lang w:val="fr-FR"/>
        </w:rPr>
        <w:t>Leiden</w:t>
      </w:r>
      <w:r w:rsidR="002E1E71" w:rsidRPr="00285B22">
        <w:rPr>
          <w:rFonts w:ascii="Times New Roman" w:hAnsi="Times New Roman" w:cs="Times New Roman"/>
          <w:iCs/>
          <w:sz w:val="24"/>
          <w:szCs w:val="24"/>
          <w:lang w:val="fr-FR"/>
        </w:rPr>
        <w:t>:</w:t>
      </w:r>
      <w:r w:rsidRPr="00285B22">
        <w:rPr>
          <w:rFonts w:ascii="Times New Roman" w:hAnsi="Times New Roman" w:cs="Times New Roman"/>
          <w:lang w:val="fr-FR"/>
        </w:rPr>
        <w:t xml:space="preserve"> Brill.</w:t>
      </w:r>
    </w:p>
    <w:p w14:paraId="1B1D0038" w14:textId="1D45A373" w:rsidR="00BF0F4A" w:rsidRPr="00CB2C44" w:rsidRDefault="005B5A01" w:rsidP="007B415B">
      <w:pPr>
        <w:spacing w:before="100" w:beforeAutospacing="1" w:after="0" w:line="24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285B22">
        <w:rPr>
          <w:rFonts w:ascii="Times New Roman" w:hAnsi="Times New Roman" w:cs="Times New Roman"/>
          <w:lang w:val="fr-FR"/>
        </w:rPr>
        <w:t xml:space="preserve">Vinay, Jean-Paul / Darbelnet, Jean. 1958. </w:t>
      </w:r>
      <w:r w:rsidRPr="005B5A01">
        <w:rPr>
          <w:rFonts w:ascii="Times New Roman" w:hAnsi="Times New Roman" w:cs="Times New Roman"/>
          <w:i/>
          <w:iCs/>
          <w:lang w:val="fr-FR"/>
        </w:rPr>
        <w:t xml:space="preserve">Stylistique comparée du français et de l’anglais. </w:t>
      </w:r>
      <w:proofErr w:type="spellStart"/>
      <w:r w:rsidRPr="00CB2C44">
        <w:rPr>
          <w:rFonts w:ascii="Times New Roman" w:hAnsi="Times New Roman" w:cs="Times New Roman"/>
          <w:i/>
          <w:iCs/>
          <w:lang w:val="en-US"/>
        </w:rPr>
        <w:t>Méthode</w:t>
      </w:r>
      <w:proofErr w:type="spellEnd"/>
      <w:r w:rsidRPr="00CB2C44">
        <w:rPr>
          <w:rFonts w:ascii="Times New Roman" w:hAnsi="Times New Roman" w:cs="Times New Roman"/>
          <w:i/>
          <w:iCs/>
          <w:lang w:val="en-US"/>
        </w:rPr>
        <w:t xml:space="preserve"> de </w:t>
      </w:r>
      <w:proofErr w:type="spellStart"/>
      <w:r w:rsidRPr="00CB2C44">
        <w:rPr>
          <w:rFonts w:ascii="Times New Roman" w:hAnsi="Times New Roman" w:cs="Times New Roman"/>
          <w:i/>
          <w:iCs/>
          <w:lang w:val="en-US"/>
        </w:rPr>
        <w:t>traduction</w:t>
      </w:r>
      <w:proofErr w:type="spellEnd"/>
      <w:r w:rsidRPr="00CB2C44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CB2C44">
        <w:rPr>
          <w:rFonts w:ascii="Times New Roman" w:hAnsi="Times New Roman" w:cs="Times New Roman"/>
          <w:lang w:val="en-US"/>
        </w:rPr>
        <w:t>Paris</w:t>
      </w:r>
      <w:r w:rsidR="002E1E71" w:rsidRPr="00CB2C44"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  <w:r w:rsidRPr="00CB2C44">
        <w:rPr>
          <w:rFonts w:ascii="Times New Roman" w:hAnsi="Times New Roman" w:cs="Times New Roman"/>
          <w:lang w:val="en-US"/>
        </w:rPr>
        <w:t xml:space="preserve"> Didier.</w:t>
      </w:r>
    </w:p>
    <w:p w14:paraId="3CC8E191" w14:textId="77777777" w:rsidR="007B415B" w:rsidRDefault="007B415B">
      <w:pPr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br w:type="page"/>
      </w:r>
    </w:p>
    <w:p w14:paraId="48D62480" w14:textId="0F4DF551" w:rsidR="00BF0F4A" w:rsidRPr="00CB2C44" w:rsidRDefault="003833A8" w:rsidP="003833A8">
      <w:pPr>
        <w:spacing w:before="560"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lang w:val="en-US"/>
        </w:rPr>
      </w:pPr>
      <w:r w:rsidRPr="00CB2C44">
        <w:rPr>
          <w:rFonts w:ascii="Times New Roman" w:hAnsi="Times New Roman" w:cs="Times New Roman"/>
          <w:i/>
          <w:iCs/>
          <w:lang w:val="en-US"/>
        </w:rPr>
        <w:lastRenderedPageBreak/>
        <w:t xml:space="preserve">Wolfgang </w:t>
      </w:r>
      <w:proofErr w:type="spellStart"/>
      <w:r w:rsidRPr="00CB2C44">
        <w:rPr>
          <w:rFonts w:ascii="Times New Roman" w:hAnsi="Times New Roman" w:cs="Times New Roman"/>
          <w:i/>
          <w:iCs/>
          <w:lang w:val="en-US"/>
        </w:rPr>
        <w:t>Pöckl</w:t>
      </w:r>
      <w:proofErr w:type="spellEnd"/>
    </w:p>
    <w:p w14:paraId="37062CF1" w14:textId="77777777" w:rsidR="00EF7C68" w:rsidRPr="00CB2C44" w:rsidRDefault="00EF7C68" w:rsidP="00C672C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lang w:val="en-US"/>
        </w:rPr>
      </w:pPr>
      <w:r w:rsidRPr="00CB2C44">
        <w:rPr>
          <w:rFonts w:ascii="Times New Roman" w:hAnsi="Times New Roman" w:cs="Times New Roman"/>
          <w:i/>
          <w:iCs/>
          <w:lang w:val="en-US"/>
        </w:rPr>
        <w:t>Department of Translation Studies</w:t>
      </w:r>
    </w:p>
    <w:p w14:paraId="43C04769" w14:textId="41E2DB5C" w:rsidR="003833A8" w:rsidRPr="00CB2C44" w:rsidRDefault="003833A8" w:rsidP="00EF7C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lang w:val="en-US"/>
        </w:rPr>
      </w:pPr>
      <w:r w:rsidRPr="00CB2C44">
        <w:rPr>
          <w:rFonts w:ascii="Times New Roman" w:hAnsi="Times New Roman" w:cs="Times New Roman"/>
          <w:i/>
          <w:iCs/>
          <w:lang w:val="en-US"/>
        </w:rPr>
        <w:t>University of Innsbruck</w:t>
      </w:r>
    </w:p>
    <w:p w14:paraId="4A9C9180" w14:textId="4B154859" w:rsidR="00EF7C68" w:rsidRPr="00CB2C44" w:rsidRDefault="00EF7C68" w:rsidP="00EF7C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</w:rPr>
      </w:pPr>
      <w:r w:rsidRPr="00CB2C44">
        <w:rPr>
          <w:rFonts w:ascii="Times New Roman" w:hAnsi="Times New Roman" w:cs="Times New Roman"/>
          <w:i/>
          <w:iCs/>
        </w:rPr>
        <w:t>Innsbruck, Austria</w:t>
      </w:r>
    </w:p>
    <w:p w14:paraId="3B2F18BF" w14:textId="5099BD45" w:rsidR="00FB70E3" w:rsidRDefault="00EF7C68" w:rsidP="00C1514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</w:rPr>
      </w:pPr>
      <w:r w:rsidRPr="00CB2C44">
        <w:rPr>
          <w:rFonts w:ascii="Times New Roman" w:hAnsi="Times New Roman" w:cs="Times New Roman"/>
          <w:i/>
          <w:iCs/>
        </w:rPr>
        <w:t xml:space="preserve">E-Mail: </w:t>
      </w:r>
      <w:hyperlink r:id="rId7" w:history="1">
        <w:r w:rsidR="00FB70E3" w:rsidRPr="00F0108B">
          <w:rPr>
            <w:rStyle w:val="Hypertextovprepojenie"/>
            <w:rFonts w:ascii="Times New Roman" w:hAnsi="Times New Roman" w:cs="Times New Roman"/>
            <w:i/>
            <w:iCs/>
          </w:rPr>
          <w:t>Wolfgang.Poeckl@uibk.ac.at</w:t>
        </w:r>
      </w:hyperlink>
    </w:p>
    <w:p w14:paraId="322F16F1" w14:textId="756FBA8F" w:rsidR="003833A8" w:rsidRPr="00CB2C44" w:rsidRDefault="003833A8" w:rsidP="005F2F64">
      <w:pPr>
        <w:rPr>
          <w:rFonts w:ascii="Times New Roman" w:hAnsi="Times New Roman" w:cs="Times New Roman"/>
          <w:i/>
          <w:iCs/>
        </w:rPr>
      </w:pPr>
    </w:p>
    <w:sectPr w:rsidR="003833A8" w:rsidRPr="00CB2C44" w:rsidSect="00016D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2268" w:left="1440" w:header="708" w:footer="708" w:gutter="0"/>
      <w:pgNumType w:start="12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AE81C" w14:textId="77777777" w:rsidR="00EE4511" w:rsidRDefault="00EE4511" w:rsidP="0052029C">
      <w:pPr>
        <w:spacing w:after="0" w:line="240" w:lineRule="auto"/>
      </w:pPr>
      <w:r>
        <w:separator/>
      </w:r>
    </w:p>
  </w:endnote>
  <w:endnote w:type="continuationSeparator" w:id="0">
    <w:p w14:paraId="4C4A9309" w14:textId="77777777" w:rsidR="00EE4511" w:rsidRDefault="00EE4511" w:rsidP="0052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7785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5DB431" w14:textId="72DD3223" w:rsidR="0052029C" w:rsidRDefault="0052029C">
        <w:pPr>
          <w:pStyle w:val="Pta"/>
          <w:jc w:val="right"/>
        </w:pPr>
        <w:r w:rsidRPr="005202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029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202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2029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2029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2985748" w14:textId="77777777" w:rsidR="0052029C" w:rsidRDefault="0052029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-1902210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097BA9" w14:textId="6888130A" w:rsidR="0052029C" w:rsidRPr="0052029C" w:rsidRDefault="0052029C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202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029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202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2029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2029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AD9279A" w14:textId="77777777" w:rsidR="0052029C" w:rsidRPr="0052029C" w:rsidRDefault="0052029C">
    <w:pPr>
      <w:pStyle w:val="Pta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32207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F8663A" w14:textId="01BBF6C7" w:rsidR="0052029C" w:rsidRDefault="0052029C">
        <w:pPr>
          <w:pStyle w:val="Pta"/>
          <w:jc w:val="right"/>
        </w:pPr>
        <w:r w:rsidRPr="005202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029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202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2029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2029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541930F" w14:textId="77777777" w:rsidR="0052029C" w:rsidRDefault="0052029C" w:rsidP="0052029C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56D70" w14:textId="77777777" w:rsidR="00EE4511" w:rsidRDefault="00EE4511" w:rsidP="0052029C">
      <w:pPr>
        <w:spacing w:after="0" w:line="240" w:lineRule="auto"/>
      </w:pPr>
      <w:r>
        <w:separator/>
      </w:r>
    </w:p>
  </w:footnote>
  <w:footnote w:type="continuationSeparator" w:id="0">
    <w:p w14:paraId="13B0F616" w14:textId="77777777" w:rsidR="00EE4511" w:rsidRDefault="00EE4511" w:rsidP="00520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35FA7" w14:textId="07C72D06" w:rsidR="008E3401" w:rsidRPr="008E3401" w:rsidRDefault="008E3401">
    <w:pPr>
      <w:pStyle w:val="Hlavika"/>
      <w:rPr>
        <w:lang w:val="en-GB"/>
      </w:rPr>
    </w:pPr>
    <w:r w:rsidRPr="0052029C">
      <w:rPr>
        <w:rFonts w:ascii="Times" w:eastAsia="Times New Roman" w:hAnsi="Times"/>
        <w:bCs/>
        <w:i/>
        <w:color w:val="000000" w:themeColor="text1"/>
        <w:sz w:val="20"/>
        <w:szCs w:val="18"/>
        <w:lang w:val="en-GB" w:eastAsia="en-GB"/>
      </w:rPr>
      <w:t>SKASE Journal of Translation and Interpretation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C6C6B" w14:textId="1E8E7B12" w:rsidR="008E3401" w:rsidRPr="008E3401" w:rsidRDefault="008E3401" w:rsidP="008E3401">
    <w:pPr>
      <w:pStyle w:val="Hlavika"/>
      <w:jc w:val="right"/>
      <w:rPr>
        <w:rFonts w:ascii="Times New Roman" w:hAnsi="Times New Roman" w:cs="Times New Roman"/>
        <w:i/>
        <w:iCs/>
        <w:sz w:val="20"/>
        <w:szCs w:val="20"/>
      </w:rPr>
    </w:pPr>
    <w:r w:rsidRPr="008E3401">
      <w:rPr>
        <w:rFonts w:ascii="Times New Roman" w:hAnsi="Times New Roman" w:cs="Times New Roman"/>
        <w:i/>
        <w:iCs/>
        <w:sz w:val="20"/>
        <w:szCs w:val="20"/>
      </w:rPr>
      <w:t>Wolfgang Pöckl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C671E" w14:textId="2D93A2BD" w:rsidR="0052029C" w:rsidRPr="0052029C" w:rsidRDefault="0052029C" w:rsidP="0052029C">
    <w:pPr>
      <w:pStyle w:val="Hlavika"/>
      <w:rPr>
        <w:rFonts w:ascii="Times" w:eastAsia="Times New Roman" w:hAnsi="Times"/>
        <w:bCs/>
        <w:iCs/>
        <w:color w:val="000000" w:themeColor="text1"/>
        <w:sz w:val="20"/>
        <w:szCs w:val="18"/>
        <w:lang w:val="en-GB" w:eastAsia="en-GB"/>
      </w:rPr>
    </w:pPr>
    <w:r w:rsidRPr="0052029C">
      <w:rPr>
        <w:rFonts w:ascii="Times" w:eastAsia="Times New Roman" w:hAnsi="Times"/>
        <w:bCs/>
        <w:i/>
        <w:color w:val="000000" w:themeColor="text1"/>
        <w:sz w:val="20"/>
        <w:szCs w:val="18"/>
        <w:lang w:val="en-GB" w:eastAsia="en-GB"/>
      </w:rPr>
      <w:t>SKASE Journal of Translation and Interpretation</w:t>
    </w:r>
    <w:r w:rsidRPr="0052029C">
      <w:rPr>
        <w:rFonts w:ascii="Times" w:eastAsia="Times New Roman" w:hAnsi="Times"/>
        <w:bCs/>
        <w:iCs/>
        <w:color w:val="000000" w:themeColor="text1"/>
        <w:sz w:val="20"/>
        <w:szCs w:val="18"/>
        <w:lang w:val="en-GB" w:eastAsia="en-GB"/>
      </w:rPr>
      <w:t xml:space="preserve">, 2024; 17(1): </w:t>
    </w:r>
    <w:r>
      <w:rPr>
        <w:rFonts w:ascii="Times" w:eastAsia="Times New Roman" w:hAnsi="Times"/>
        <w:bCs/>
        <w:iCs/>
        <w:color w:val="000000" w:themeColor="text1"/>
        <w:sz w:val="20"/>
        <w:szCs w:val="18"/>
        <w:lang w:val="en-GB" w:eastAsia="en-GB"/>
      </w:rPr>
      <w:t>1</w:t>
    </w:r>
    <w:r w:rsidRPr="0052029C">
      <w:rPr>
        <w:rFonts w:ascii="Times" w:eastAsia="Times New Roman" w:hAnsi="Times"/>
        <w:bCs/>
        <w:iCs/>
        <w:color w:val="000000" w:themeColor="text1"/>
        <w:sz w:val="20"/>
        <w:szCs w:val="18"/>
        <w:lang w:val="en-GB" w:eastAsia="en-GB"/>
      </w:rPr>
      <w:t>2</w:t>
    </w:r>
    <w:r w:rsidR="00016D45">
      <w:rPr>
        <w:rFonts w:ascii="Times" w:eastAsia="Times New Roman" w:hAnsi="Times"/>
        <w:bCs/>
        <w:iCs/>
        <w:color w:val="000000" w:themeColor="text1"/>
        <w:sz w:val="20"/>
        <w:szCs w:val="18"/>
        <w:lang w:val="en-GB" w:eastAsia="en-GB"/>
      </w:rPr>
      <w:t>4</w:t>
    </w:r>
    <w:r w:rsidRPr="0052029C">
      <w:rPr>
        <w:bCs/>
        <w:iCs/>
        <w:color w:val="000000" w:themeColor="text1"/>
        <w:sz w:val="20"/>
        <w:szCs w:val="18"/>
        <w:lang w:val="en-GB"/>
      </w:rPr>
      <w:t>–</w:t>
    </w:r>
    <w:r>
      <w:rPr>
        <w:rFonts w:ascii="Times" w:eastAsia="Times New Roman" w:hAnsi="Times"/>
        <w:bCs/>
        <w:iCs/>
        <w:color w:val="000000" w:themeColor="text1"/>
        <w:sz w:val="20"/>
        <w:szCs w:val="18"/>
        <w:lang w:val="en-GB" w:eastAsia="en-GB"/>
      </w:rPr>
      <w:t>1</w:t>
    </w:r>
    <w:r w:rsidR="00016D45">
      <w:rPr>
        <w:rFonts w:ascii="Times" w:eastAsia="Times New Roman" w:hAnsi="Times"/>
        <w:bCs/>
        <w:iCs/>
        <w:color w:val="000000" w:themeColor="text1"/>
        <w:sz w:val="20"/>
        <w:szCs w:val="18"/>
        <w:lang w:val="en-GB" w:eastAsia="en-GB"/>
      </w:rPr>
      <w:t>29</w:t>
    </w:r>
  </w:p>
  <w:p w14:paraId="056CB68E" w14:textId="6B3821EA" w:rsidR="0052029C" w:rsidRDefault="0052029C" w:rsidP="0052029C">
    <w:pPr>
      <w:pStyle w:val="Hlavika"/>
      <w:rPr>
        <w:rFonts w:ascii="Times" w:eastAsia="Times New Roman" w:hAnsi="Times"/>
        <w:bCs/>
        <w:iCs/>
        <w:color w:val="000000" w:themeColor="text1"/>
        <w:sz w:val="20"/>
        <w:szCs w:val="18"/>
        <w:lang w:eastAsia="en-GB"/>
      </w:rPr>
    </w:pPr>
    <w:proofErr w:type="spellStart"/>
    <w:r>
      <w:rPr>
        <w:rFonts w:ascii="Times" w:eastAsia="Times New Roman" w:hAnsi="Times"/>
        <w:bCs/>
        <w:iCs/>
        <w:color w:val="000000" w:themeColor="text1"/>
        <w:sz w:val="20"/>
        <w:szCs w:val="18"/>
        <w:lang w:eastAsia="en-GB"/>
      </w:rPr>
      <w:t>doi</w:t>
    </w:r>
    <w:proofErr w:type="spellEnd"/>
    <w:r>
      <w:rPr>
        <w:rFonts w:ascii="Times" w:eastAsia="Times New Roman" w:hAnsi="Times"/>
        <w:bCs/>
        <w:iCs/>
        <w:color w:val="000000" w:themeColor="text1"/>
        <w:sz w:val="20"/>
        <w:szCs w:val="18"/>
        <w:lang w:eastAsia="en-GB"/>
      </w:rPr>
      <w:t xml:space="preserve">: </w:t>
    </w:r>
    <w:r w:rsidRPr="0052029C">
      <w:rPr>
        <w:rFonts w:ascii="Times" w:eastAsia="Times New Roman" w:hAnsi="Times"/>
        <w:bCs/>
        <w:iCs/>
        <w:color w:val="000000" w:themeColor="text1"/>
        <w:sz w:val="20"/>
        <w:szCs w:val="18"/>
        <w:lang w:eastAsia="en-GB"/>
      </w:rPr>
      <w:t>10.33542/JTI2024-1-7</w:t>
    </w:r>
  </w:p>
  <w:p w14:paraId="052888F3" w14:textId="77777777" w:rsidR="0052029C" w:rsidRDefault="0052029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26640"/>
    <w:multiLevelType w:val="hybridMultilevel"/>
    <w:tmpl w:val="A0124710"/>
    <w:lvl w:ilvl="0" w:tplc="8208F392">
      <w:start w:val="1"/>
      <w:numFmt w:val="decimal"/>
      <w:lvlText w:val="(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31E2443"/>
    <w:multiLevelType w:val="hybridMultilevel"/>
    <w:tmpl w:val="64D26614"/>
    <w:lvl w:ilvl="0" w:tplc="7B2CD58E">
      <w:start w:val="1"/>
      <w:numFmt w:val="lowerLetter"/>
      <w:lvlText w:val="%1."/>
      <w:lvlJc w:val="left"/>
      <w:pPr>
        <w:ind w:left="1164" w:hanging="360"/>
      </w:pPr>
      <w:rPr>
        <w:rFonts w:ascii="Times" w:hAnsi="Times" w:hint="default"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num w:numId="1" w16cid:durableId="1589078098">
    <w:abstractNumId w:val="0"/>
  </w:num>
  <w:num w:numId="2" w16cid:durableId="155152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3MDO2MDUzMDA0MDRS0lEKTi0uzszPAykwrAUAnHdOFCwAAAA="/>
  </w:docVars>
  <w:rsids>
    <w:rsidRoot w:val="002F7731"/>
    <w:rsid w:val="0000448A"/>
    <w:rsid w:val="000122AF"/>
    <w:rsid w:val="00012E5B"/>
    <w:rsid w:val="0001629E"/>
    <w:rsid w:val="00016D45"/>
    <w:rsid w:val="000250AE"/>
    <w:rsid w:val="00026D04"/>
    <w:rsid w:val="00032C79"/>
    <w:rsid w:val="0003622D"/>
    <w:rsid w:val="00040B36"/>
    <w:rsid w:val="00044E0C"/>
    <w:rsid w:val="000916D7"/>
    <w:rsid w:val="000A3F84"/>
    <w:rsid w:val="000A50C4"/>
    <w:rsid w:val="000B6816"/>
    <w:rsid w:val="000C3F2F"/>
    <w:rsid w:val="000C5BAD"/>
    <w:rsid w:val="000D6588"/>
    <w:rsid w:val="00102035"/>
    <w:rsid w:val="00115C98"/>
    <w:rsid w:val="00122C6B"/>
    <w:rsid w:val="00130244"/>
    <w:rsid w:val="001471CE"/>
    <w:rsid w:val="00155849"/>
    <w:rsid w:val="00165B50"/>
    <w:rsid w:val="00166703"/>
    <w:rsid w:val="001831AE"/>
    <w:rsid w:val="00186FE9"/>
    <w:rsid w:val="00190E87"/>
    <w:rsid w:val="00194BF5"/>
    <w:rsid w:val="001E7729"/>
    <w:rsid w:val="00202EC2"/>
    <w:rsid w:val="002070F8"/>
    <w:rsid w:val="002106BA"/>
    <w:rsid w:val="00225F34"/>
    <w:rsid w:val="0024190D"/>
    <w:rsid w:val="00243883"/>
    <w:rsid w:val="00270109"/>
    <w:rsid w:val="00272AB1"/>
    <w:rsid w:val="00284E7E"/>
    <w:rsid w:val="00285B22"/>
    <w:rsid w:val="0029208B"/>
    <w:rsid w:val="00297273"/>
    <w:rsid w:val="002A3D2D"/>
    <w:rsid w:val="002D3709"/>
    <w:rsid w:val="002E1E71"/>
    <w:rsid w:val="002F2274"/>
    <w:rsid w:val="002F7731"/>
    <w:rsid w:val="003124AE"/>
    <w:rsid w:val="003162AB"/>
    <w:rsid w:val="0035016A"/>
    <w:rsid w:val="00353325"/>
    <w:rsid w:val="003543D0"/>
    <w:rsid w:val="00364C3F"/>
    <w:rsid w:val="00371FB8"/>
    <w:rsid w:val="003727EB"/>
    <w:rsid w:val="003833A8"/>
    <w:rsid w:val="003861E1"/>
    <w:rsid w:val="00387EF0"/>
    <w:rsid w:val="003A33C8"/>
    <w:rsid w:val="003C419A"/>
    <w:rsid w:val="004330D8"/>
    <w:rsid w:val="00455FC0"/>
    <w:rsid w:val="00461233"/>
    <w:rsid w:val="00473502"/>
    <w:rsid w:val="00496810"/>
    <w:rsid w:val="004C4BAD"/>
    <w:rsid w:val="004D052F"/>
    <w:rsid w:val="004E3A8B"/>
    <w:rsid w:val="004E4112"/>
    <w:rsid w:val="00515E86"/>
    <w:rsid w:val="00517E7F"/>
    <w:rsid w:val="0052029C"/>
    <w:rsid w:val="005245AB"/>
    <w:rsid w:val="00532F21"/>
    <w:rsid w:val="0053328E"/>
    <w:rsid w:val="00553DF9"/>
    <w:rsid w:val="00556A0A"/>
    <w:rsid w:val="005649F1"/>
    <w:rsid w:val="005B5A01"/>
    <w:rsid w:val="005D08D9"/>
    <w:rsid w:val="005F14CA"/>
    <w:rsid w:val="005F2F64"/>
    <w:rsid w:val="005F5932"/>
    <w:rsid w:val="005F6D80"/>
    <w:rsid w:val="006250B3"/>
    <w:rsid w:val="006428E5"/>
    <w:rsid w:val="006549CC"/>
    <w:rsid w:val="00661977"/>
    <w:rsid w:val="00686388"/>
    <w:rsid w:val="006F62BB"/>
    <w:rsid w:val="006F7EE4"/>
    <w:rsid w:val="007115B5"/>
    <w:rsid w:val="00713273"/>
    <w:rsid w:val="00722DD8"/>
    <w:rsid w:val="00724497"/>
    <w:rsid w:val="0073617F"/>
    <w:rsid w:val="00740CE9"/>
    <w:rsid w:val="00762453"/>
    <w:rsid w:val="0078388D"/>
    <w:rsid w:val="00791EE6"/>
    <w:rsid w:val="007B3DC0"/>
    <w:rsid w:val="007B415B"/>
    <w:rsid w:val="007C1955"/>
    <w:rsid w:val="007D3BEF"/>
    <w:rsid w:val="007E1244"/>
    <w:rsid w:val="007E2CD4"/>
    <w:rsid w:val="008417B2"/>
    <w:rsid w:val="00853498"/>
    <w:rsid w:val="0087475C"/>
    <w:rsid w:val="00886A08"/>
    <w:rsid w:val="008A7945"/>
    <w:rsid w:val="008C04F3"/>
    <w:rsid w:val="008D230C"/>
    <w:rsid w:val="008E0E2C"/>
    <w:rsid w:val="008E3401"/>
    <w:rsid w:val="008E3676"/>
    <w:rsid w:val="008F6530"/>
    <w:rsid w:val="009166AD"/>
    <w:rsid w:val="00922D87"/>
    <w:rsid w:val="0092409B"/>
    <w:rsid w:val="009539BD"/>
    <w:rsid w:val="00963BF8"/>
    <w:rsid w:val="009744FA"/>
    <w:rsid w:val="00982018"/>
    <w:rsid w:val="0098387C"/>
    <w:rsid w:val="009866D6"/>
    <w:rsid w:val="009B7CCD"/>
    <w:rsid w:val="009D524E"/>
    <w:rsid w:val="009D5D42"/>
    <w:rsid w:val="009F70D4"/>
    <w:rsid w:val="00A13444"/>
    <w:rsid w:val="00A2088E"/>
    <w:rsid w:val="00A3378E"/>
    <w:rsid w:val="00A35F94"/>
    <w:rsid w:val="00A6188D"/>
    <w:rsid w:val="00A63952"/>
    <w:rsid w:val="00A64820"/>
    <w:rsid w:val="00AA2A9D"/>
    <w:rsid w:val="00AA2F19"/>
    <w:rsid w:val="00AB24B5"/>
    <w:rsid w:val="00AE1B61"/>
    <w:rsid w:val="00B04DD6"/>
    <w:rsid w:val="00B346B3"/>
    <w:rsid w:val="00B74414"/>
    <w:rsid w:val="00B8700F"/>
    <w:rsid w:val="00BA16F4"/>
    <w:rsid w:val="00BB32ED"/>
    <w:rsid w:val="00BB3F5E"/>
    <w:rsid w:val="00BD1068"/>
    <w:rsid w:val="00BD73AF"/>
    <w:rsid w:val="00BF0F4A"/>
    <w:rsid w:val="00C1514B"/>
    <w:rsid w:val="00C16715"/>
    <w:rsid w:val="00C40417"/>
    <w:rsid w:val="00C672CF"/>
    <w:rsid w:val="00C711B1"/>
    <w:rsid w:val="00C75953"/>
    <w:rsid w:val="00C85DE5"/>
    <w:rsid w:val="00C87BD9"/>
    <w:rsid w:val="00C90EBC"/>
    <w:rsid w:val="00C94BF3"/>
    <w:rsid w:val="00C959DA"/>
    <w:rsid w:val="00CA1BDD"/>
    <w:rsid w:val="00CB1C55"/>
    <w:rsid w:val="00CB2C44"/>
    <w:rsid w:val="00CB7829"/>
    <w:rsid w:val="00CC1DD8"/>
    <w:rsid w:val="00CD6677"/>
    <w:rsid w:val="00CF5A26"/>
    <w:rsid w:val="00D01B7F"/>
    <w:rsid w:val="00D1583A"/>
    <w:rsid w:val="00D310C5"/>
    <w:rsid w:val="00D344A6"/>
    <w:rsid w:val="00D35810"/>
    <w:rsid w:val="00D6582F"/>
    <w:rsid w:val="00D82F59"/>
    <w:rsid w:val="00D91153"/>
    <w:rsid w:val="00E3138F"/>
    <w:rsid w:val="00E31B66"/>
    <w:rsid w:val="00E409DE"/>
    <w:rsid w:val="00E44A65"/>
    <w:rsid w:val="00E45C3F"/>
    <w:rsid w:val="00E556B2"/>
    <w:rsid w:val="00E63F78"/>
    <w:rsid w:val="00E83B7B"/>
    <w:rsid w:val="00E840B0"/>
    <w:rsid w:val="00E84C39"/>
    <w:rsid w:val="00E9757F"/>
    <w:rsid w:val="00EB6FFA"/>
    <w:rsid w:val="00EC485C"/>
    <w:rsid w:val="00ED0B02"/>
    <w:rsid w:val="00ED59AA"/>
    <w:rsid w:val="00EE4511"/>
    <w:rsid w:val="00EF7C68"/>
    <w:rsid w:val="00F04E16"/>
    <w:rsid w:val="00F37319"/>
    <w:rsid w:val="00F66494"/>
    <w:rsid w:val="00F717C0"/>
    <w:rsid w:val="00F726B0"/>
    <w:rsid w:val="00F72AFA"/>
    <w:rsid w:val="00FB70E3"/>
    <w:rsid w:val="00FD4833"/>
    <w:rsid w:val="00FE0B42"/>
    <w:rsid w:val="00FF36E9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F89C3"/>
  <w15:chartTrackingRefBased/>
  <w15:docId w15:val="{2AD7BBD3-A6B0-4BDC-B330-25A254F1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F7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F7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7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7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7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F7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7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7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F7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F7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F7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7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77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77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F77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77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77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F773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F7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F7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7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F7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F7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F773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F773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F773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7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773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F7731"/>
    <w:rPr>
      <w:b/>
      <w:bCs/>
      <w:smallCaps/>
      <w:color w:val="0F4761" w:themeColor="accent1" w:themeShade="BF"/>
      <w:spacing w:val="5"/>
    </w:rPr>
  </w:style>
  <w:style w:type="paragraph" w:customStyle="1" w:styleId="citation">
    <w:name w:val="citation"/>
    <w:basedOn w:val="Normlny"/>
    <w:next w:val="Normlny"/>
    <w:rsid w:val="004C4BAD"/>
    <w:pPr>
      <w:tabs>
        <w:tab w:val="left" w:pos="1160"/>
      </w:tabs>
      <w:spacing w:before="280" w:after="0" w:line="320" w:lineRule="exact"/>
      <w:ind w:left="800" w:hanging="620"/>
      <w:jc w:val="both"/>
    </w:pPr>
    <w:rPr>
      <w:rFonts w:ascii="Times" w:eastAsia="Times New Roman" w:hAnsi="Times" w:cs="Times New Roman"/>
      <w:kern w:val="0"/>
      <w:sz w:val="28"/>
      <w:szCs w:val="24"/>
      <w:lang w:val="en-US" w:eastAsia="en-GB"/>
      <w14:ligatures w14:val="none"/>
    </w:rPr>
  </w:style>
  <w:style w:type="paragraph" w:customStyle="1" w:styleId="citationa">
    <w:name w:val="citation a"/>
    <w:basedOn w:val="Normlny"/>
    <w:next w:val="citationb-c"/>
    <w:rsid w:val="00102035"/>
    <w:pPr>
      <w:tabs>
        <w:tab w:val="left" w:pos="800"/>
      </w:tabs>
      <w:spacing w:before="280" w:after="0" w:line="240" w:lineRule="auto"/>
      <w:ind w:left="1166" w:hanging="979"/>
    </w:pPr>
    <w:rPr>
      <w:rFonts w:ascii="Times" w:eastAsia="Times New Roman" w:hAnsi="Times" w:cs="Times New Roman"/>
      <w:kern w:val="0"/>
      <w:sz w:val="24"/>
      <w:szCs w:val="24"/>
      <w:lang w:val="en-US" w:eastAsia="en-GB"/>
      <w14:ligatures w14:val="none"/>
    </w:rPr>
  </w:style>
  <w:style w:type="paragraph" w:customStyle="1" w:styleId="citationb-c">
    <w:name w:val="citation b-c"/>
    <w:basedOn w:val="citationa"/>
    <w:rsid w:val="004C4BAD"/>
    <w:pPr>
      <w:tabs>
        <w:tab w:val="clear" w:pos="800"/>
      </w:tabs>
      <w:spacing w:before="0"/>
      <w:ind w:hanging="360"/>
    </w:pPr>
  </w:style>
  <w:style w:type="character" w:styleId="Odkaznakomentr">
    <w:name w:val="annotation reference"/>
    <w:basedOn w:val="Predvolenpsmoodseku"/>
    <w:uiPriority w:val="99"/>
    <w:semiHidden/>
    <w:unhideWhenUsed/>
    <w:rsid w:val="00FF5C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F5CD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F5CD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5C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5CD4"/>
    <w:rPr>
      <w:b/>
      <w:bCs/>
      <w:sz w:val="20"/>
      <w:szCs w:val="20"/>
    </w:rPr>
  </w:style>
  <w:style w:type="paragraph" w:styleId="Hlavika">
    <w:name w:val="header"/>
    <w:basedOn w:val="Normlny"/>
    <w:link w:val="HlavikaChar"/>
    <w:unhideWhenUsed/>
    <w:rsid w:val="00520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2029C"/>
  </w:style>
  <w:style w:type="paragraph" w:styleId="Pta">
    <w:name w:val="footer"/>
    <w:basedOn w:val="Normlny"/>
    <w:link w:val="PtaChar"/>
    <w:uiPriority w:val="99"/>
    <w:unhideWhenUsed/>
    <w:rsid w:val="00520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29C"/>
  </w:style>
  <w:style w:type="character" w:styleId="Hypertextovprepojenie">
    <w:name w:val="Hyperlink"/>
    <w:basedOn w:val="Predvolenpsmoodseku"/>
    <w:uiPriority w:val="99"/>
    <w:unhideWhenUsed/>
    <w:rsid w:val="00FB70E3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B7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olfgang.Poeckl@uibk.ac.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2557</Words>
  <Characters>14580</Characters>
  <Application>Microsoft Office Word</Application>
  <DocSecurity>0</DocSecurity>
  <Lines>121</Lines>
  <Paragraphs>34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Pöckl</dc:creator>
  <cp:keywords/>
  <dc:description/>
  <cp:lastModifiedBy>Mgr. Petra Filipová PhD.</cp:lastModifiedBy>
  <cp:revision>9</cp:revision>
  <cp:lastPrinted>2024-06-23T05:22:00Z</cp:lastPrinted>
  <dcterms:created xsi:type="dcterms:W3CDTF">2024-06-23T10:59:00Z</dcterms:created>
  <dcterms:modified xsi:type="dcterms:W3CDTF">2024-11-10T10:00:00Z</dcterms:modified>
</cp:coreProperties>
</file>