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27375" w14:textId="77777777" w:rsidR="00F92EE7" w:rsidRPr="00927F44" w:rsidRDefault="00F92EE7" w:rsidP="00045C9A">
      <w:pPr>
        <w:spacing w:before="280"/>
        <w:ind w:firstLine="0"/>
        <w:jc w:val="center"/>
        <w:rPr>
          <w:rFonts w:asciiTheme="majorBidi" w:hAnsiTheme="majorBidi" w:cstheme="majorBidi"/>
          <w:b/>
          <w:bCs/>
          <w:sz w:val="28"/>
          <w:szCs w:val="28"/>
          <w:lang w:val="en-US"/>
        </w:rPr>
      </w:pPr>
      <w:r w:rsidRPr="00927F44">
        <w:rPr>
          <w:rFonts w:asciiTheme="majorBidi" w:hAnsiTheme="majorBidi" w:cstheme="majorBidi"/>
          <w:b/>
          <w:bCs/>
          <w:sz w:val="28"/>
          <w:szCs w:val="28"/>
          <w:lang w:val="en-US"/>
        </w:rPr>
        <w:t>Writer-reader relationship in multilingual health information websites on HIV and TB diagnostic testing: features of non-translated and translated Catalan texts in comparison with non-translated and translated English and Spanish texts</w:t>
      </w:r>
    </w:p>
    <w:p w14:paraId="6E145852" w14:textId="77777777" w:rsidR="00F92EE7" w:rsidRPr="00927F44" w:rsidRDefault="00F92EE7" w:rsidP="00F92EE7">
      <w:pPr>
        <w:ind w:firstLine="0"/>
        <w:jc w:val="center"/>
        <w:rPr>
          <w:rFonts w:asciiTheme="majorBidi" w:hAnsiTheme="majorBidi" w:cstheme="majorBidi"/>
          <w:lang w:val="en-US"/>
        </w:rPr>
      </w:pPr>
      <w:r w:rsidRPr="00927F44">
        <w:rPr>
          <w:rFonts w:asciiTheme="majorBidi" w:hAnsiTheme="majorBidi" w:cstheme="majorBidi"/>
          <w:lang w:val="en-US"/>
        </w:rPr>
        <w:t>Amy Dara Hochberg</w:t>
      </w:r>
      <w:r>
        <w:rPr>
          <w:rFonts w:asciiTheme="majorBidi" w:hAnsiTheme="majorBidi" w:cstheme="majorBidi"/>
          <w:lang w:val="en-US"/>
        </w:rPr>
        <w:t xml:space="preserve">, </w:t>
      </w:r>
      <w:proofErr w:type="spellStart"/>
      <w:r>
        <w:rPr>
          <w:rFonts w:asciiTheme="majorBidi" w:hAnsiTheme="majorBidi" w:cstheme="majorBidi"/>
          <w:lang w:val="en-US"/>
        </w:rPr>
        <w:t>Universitat</w:t>
      </w:r>
      <w:proofErr w:type="spellEnd"/>
      <w:r>
        <w:rPr>
          <w:rFonts w:asciiTheme="majorBidi" w:hAnsiTheme="majorBidi" w:cstheme="majorBidi"/>
          <w:lang w:val="en-US"/>
        </w:rPr>
        <w:t xml:space="preserve"> Pompeu Fabra</w:t>
      </w:r>
    </w:p>
    <w:p w14:paraId="1D8D358E" w14:textId="77777777" w:rsidR="00F92EE7" w:rsidRPr="00927F44" w:rsidRDefault="00F92EE7" w:rsidP="00F92EE7">
      <w:pPr>
        <w:jc w:val="both"/>
        <w:rPr>
          <w:rFonts w:asciiTheme="majorBidi" w:hAnsiTheme="majorBidi" w:cstheme="majorBidi"/>
          <w:lang w:val="en-US"/>
        </w:rPr>
      </w:pPr>
    </w:p>
    <w:p w14:paraId="4D4C547D" w14:textId="77777777" w:rsidR="00F92EE7" w:rsidRPr="00927F44" w:rsidRDefault="00F92EE7" w:rsidP="00F92EE7">
      <w:pPr>
        <w:jc w:val="both"/>
        <w:rPr>
          <w:rFonts w:asciiTheme="majorBidi" w:hAnsiTheme="majorBidi" w:cstheme="majorBidi"/>
          <w:lang w:val="en-US"/>
        </w:rPr>
      </w:pPr>
    </w:p>
    <w:p w14:paraId="04521954" w14:textId="6F299600" w:rsidR="00F92EE7" w:rsidRPr="00927F44" w:rsidRDefault="00F92EE7" w:rsidP="00F92EE7">
      <w:pPr>
        <w:ind w:left="709" w:right="709" w:firstLine="0"/>
        <w:jc w:val="both"/>
        <w:rPr>
          <w:rFonts w:asciiTheme="majorBidi" w:hAnsiTheme="majorBidi" w:cstheme="majorBidi"/>
          <w:i/>
          <w:iCs/>
          <w:sz w:val="22"/>
          <w:szCs w:val="22"/>
          <w:lang w:val="en-US"/>
        </w:rPr>
      </w:pPr>
      <w:r w:rsidRPr="00927F44">
        <w:rPr>
          <w:rFonts w:asciiTheme="majorBidi" w:hAnsiTheme="majorBidi" w:cstheme="majorBidi"/>
          <w:i/>
          <w:iCs/>
          <w:sz w:val="22"/>
          <w:szCs w:val="22"/>
          <w:lang w:val="en-US"/>
        </w:rPr>
        <w:t xml:space="preserve">Natives and immigrants need </w:t>
      </w:r>
      <w:r>
        <w:rPr>
          <w:rFonts w:asciiTheme="majorBidi" w:hAnsiTheme="majorBidi" w:cstheme="majorBidi"/>
          <w:i/>
          <w:iCs/>
          <w:sz w:val="22"/>
          <w:szCs w:val="22"/>
          <w:lang w:val="en-US"/>
        </w:rPr>
        <w:t>cross-</w:t>
      </w:r>
      <w:r w:rsidRPr="00927F44">
        <w:rPr>
          <w:rFonts w:asciiTheme="majorBidi" w:hAnsiTheme="majorBidi" w:cstheme="majorBidi"/>
          <w:i/>
          <w:iCs/>
          <w:sz w:val="22"/>
          <w:szCs w:val="22"/>
          <w:lang w:val="en-US"/>
        </w:rPr>
        <w:t xml:space="preserve">culturally adapted health information websites in each their own language. The reader’s decision-making process is influenced by the writer’s word choices. The author examines the characteristics of writer-reader </w:t>
      </w:r>
      <w:proofErr w:type="gramStart"/>
      <w:r w:rsidRPr="00927F44">
        <w:rPr>
          <w:rFonts w:asciiTheme="majorBidi" w:hAnsiTheme="majorBidi" w:cstheme="majorBidi"/>
          <w:i/>
          <w:iCs/>
          <w:sz w:val="22"/>
          <w:szCs w:val="22"/>
          <w:lang w:val="en-US"/>
        </w:rPr>
        <w:t>relationship</w:t>
      </w:r>
      <w:proofErr w:type="gramEnd"/>
      <w:r w:rsidRPr="00927F44">
        <w:rPr>
          <w:rFonts w:asciiTheme="majorBidi" w:hAnsiTheme="majorBidi" w:cstheme="majorBidi"/>
          <w:i/>
          <w:iCs/>
          <w:sz w:val="22"/>
          <w:szCs w:val="22"/>
          <w:lang w:val="en-US"/>
        </w:rPr>
        <w:t xml:space="preserve"> in the Catalan versions of multilingual health information websites on HIV and TB diagnostic testing. The study compares the non-translated Catalan texts to the English and Spanish non-translated texts, and the translated Catalan texts to their non-translated counterpart</w:t>
      </w:r>
      <w:r w:rsidR="00292032">
        <w:rPr>
          <w:rFonts w:asciiTheme="majorBidi" w:hAnsiTheme="majorBidi" w:cstheme="majorBidi"/>
          <w:i/>
          <w:iCs/>
          <w:sz w:val="22"/>
          <w:szCs w:val="22"/>
          <w:lang w:val="en-US"/>
        </w:rPr>
        <w:t>s</w:t>
      </w:r>
      <w:r w:rsidRPr="00927F44">
        <w:rPr>
          <w:rFonts w:asciiTheme="majorBidi" w:hAnsiTheme="majorBidi" w:cstheme="majorBidi"/>
          <w:i/>
          <w:iCs/>
          <w:sz w:val="22"/>
          <w:szCs w:val="22"/>
          <w:lang w:val="en-US"/>
        </w:rPr>
        <w:t xml:space="preserve">. A corpus of seventy-three multilingual health information websites underwent a mixed analysis implementing </w:t>
      </w:r>
      <w:proofErr w:type="spellStart"/>
      <w:r w:rsidRPr="00927F44">
        <w:rPr>
          <w:rFonts w:asciiTheme="majorBidi" w:hAnsiTheme="majorBidi" w:cstheme="majorBidi"/>
          <w:i/>
          <w:iCs/>
          <w:sz w:val="22"/>
          <w:szCs w:val="22"/>
          <w:lang w:val="en-US"/>
        </w:rPr>
        <w:t>Clerehan</w:t>
      </w:r>
      <w:proofErr w:type="spellEnd"/>
      <w:r w:rsidRPr="00927F44">
        <w:rPr>
          <w:rFonts w:asciiTheme="majorBidi" w:hAnsiTheme="majorBidi" w:cstheme="majorBidi"/>
          <w:i/>
          <w:iCs/>
          <w:sz w:val="22"/>
          <w:szCs w:val="22"/>
          <w:lang w:val="en-US"/>
        </w:rPr>
        <w:t xml:space="preserve"> et al.’s (2005) Evaluative Linguistic Framework</w:t>
      </w:r>
      <w:r>
        <w:rPr>
          <w:rFonts w:asciiTheme="majorBidi" w:hAnsiTheme="majorBidi" w:cstheme="majorBidi"/>
          <w:i/>
          <w:iCs/>
          <w:sz w:val="22"/>
          <w:szCs w:val="22"/>
          <w:lang w:val="en-US"/>
        </w:rPr>
        <w:t>, which is based on Systemic Functional Linguistics</w:t>
      </w:r>
      <w:r w:rsidRPr="00927F44">
        <w:rPr>
          <w:rFonts w:asciiTheme="majorBidi" w:hAnsiTheme="majorBidi" w:cstheme="majorBidi"/>
          <w:i/>
          <w:iCs/>
          <w:sz w:val="22"/>
          <w:szCs w:val="22"/>
          <w:lang w:val="en-US"/>
        </w:rPr>
        <w:t xml:space="preserve">. </w:t>
      </w:r>
      <w:r>
        <w:rPr>
          <w:rFonts w:asciiTheme="majorBidi" w:hAnsiTheme="majorBidi" w:cstheme="majorBidi"/>
          <w:i/>
          <w:iCs/>
          <w:sz w:val="22"/>
          <w:szCs w:val="22"/>
          <w:lang w:val="en-US"/>
        </w:rPr>
        <w:t>T</w:t>
      </w:r>
      <w:r w:rsidRPr="00927F44">
        <w:rPr>
          <w:rFonts w:asciiTheme="majorBidi" w:hAnsiTheme="majorBidi" w:cstheme="majorBidi"/>
          <w:i/>
          <w:iCs/>
          <w:sz w:val="22"/>
          <w:szCs w:val="22"/>
          <w:lang w:val="en-US"/>
        </w:rPr>
        <w:t xml:space="preserve">here exist differences between the three non-translated sub-corpora. The Catalan non-translated sub-corpus </w:t>
      </w:r>
      <w:r>
        <w:rPr>
          <w:rFonts w:asciiTheme="majorBidi" w:hAnsiTheme="majorBidi" w:cstheme="majorBidi"/>
          <w:i/>
          <w:iCs/>
          <w:sz w:val="22"/>
          <w:szCs w:val="22"/>
          <w:lang w:val="en-US"/>
        </w:rPr>
        <w:t>expressed the most solidarity</w:t>
      </w:r>
      <w:r w:rsidRPr="00927F44">
        <w:rPr>
          <w:rFonts w:asciiTheme="majorBidi" w:hAnsiTheme="majorBidi" w:cstheme="majorBidi"/>
          <w:i/>
          <w:iCs/>
          <w:sz w:val="22"/>
          <w:szCs w:val="22"/>
          <w:lang w:val="en-US"/>
        </w:rPr>
        <w:t xml:space="preserve">. The Spanish non-translated sub-corpus expressed a balance between solidarity and power. The English non-translated sub-corpus displayed the most </w:t>
      </w:r>
      <w:r>
        <w:rPr>
          <w:rFonts w:asciiTheme="majorBidi" w:hAnsiTheme="majorBidi" w:cstheme="majorBidi"/>
          <w:i/>
          <w:iCs/>
          <w:sz w:val="22"/>
          <w:szCs w:val="22"/>
          <w:lang w:val="en-US"/>
        </w:rPr>
        <w:t>power</w:t>
      </w:r>
      <w:r w:rsidRPr="00927F44">
        <w:rPr>
          <w:rFonts w:asciiTheme="majorBidi" w:hAnsiTheme="majorBidi" w:cstheme="majorBidi"/>
          <w:i/>
          <w:iCs/>
          <w:sz w:val="22"/>
          <w:szCs w:val="22"/>
          <w:lang w:val="en-US"/>
        </w:rPr>
        <w:t xml:space="preserve">. Hedge words were the only writer-reader relationship marker with two statistically significant results: the English non-translated sub-corpus contained more than the Catalan non-translated sub-corpora, and the Catalan translated sub-corpus contained more than its non-translated counterpart. The latter difference indicates a lack of </w:t>
      </w:r>
      <w:r>
        <w:rPr>
          <w:rFonts w:asciiTheme="majorBidi" w:hAnsiTheme="majorBidi" w:cstheme="majorBidi"/>
          <w:i/>
          <w:iCs/>
          <w:sz w:val="22"/>
          <w:szCs w:val="22"/>
          <w:lang w:val="en-US"/>
        </w:rPr>
        <w:t>cross-</w:t>
      </w:r>
      <w:r w:rsidRPr="00927F44">
        <w:rPr>
          <w:rFonts w:asciiTheme="majorBidi" w:hAnsiTheme="majorBidi" w:cstheme="majorBidi"/>
          <w:i/>
          <w:iCs/>
          <w:sz w:val="22"/>
          <w:szCs w:val="22"/>
          <w:lang w:val="en-US"/>
        </w:rPr>
        <w:t xml:space="preserve">cultural adaptation on the part of the translators. These results should serve researchers and professionals in public health and translation and language sciences for future studies and </w:t>
      </w:r>
      <w:r>
        <w:rPr>
          <w:rFonts w:asciiTheme="majorBidi" w:hAnsiTheme="majorBidi" w:cstheme="majorBidi"/>
          <w:i/>
          <w:iCs/>
          <w:sz w:val="22"/>
          <w:szCs w:val="22"/>
          <w:lang w:val="en-US"/>
        </w:rPr>
        <w:t>guidelines</w:t>
      </w:r>
      <w:r w:rsidRPr="00927F44">
        <w:rPr>
          <w:rFonts w:asciiTheme="majorBidi" w:hAnsiTheme="majorBidi" w:cstheme="majorBidi"/>
          <w:i/>
          <w:iCs/>
          <w:sz w:val="22"/>
          <w:szCs w:val="22"/>
          <w:lang w:val="en-US"/>
        </w:rPr>
        <w:t xml:space="preserve"> to improve multilingual health information text for diverse communities.</w:t>
      </w:r>
    </w:p>
    <w:p w14:paraId="5CA25DCB" w14:textId="77777777" w:rsidR="00F92EE7" w:rsidRDefault="00F92EE7" w:rsidP="00F92EE7">
      <w:pPr>
        <w:jc w:val="both"/>
        <w:rPr>
          <w:rFonts w:asciiTheme="majorBidi" w:hAnsiTheme="majorBidi" w:cstheme="majorBidi"/>
          <w:sz w:val="22"/>
          <w:szCs w:val="22"/>
          <w:lang w:val="en-US"/>
        </w:rPr>
      </w:pPr>
    </w:p>
    <w:p w14:paraId="5BF50A03" w14:textId="77777777" w:rsidR="00F92EE7" w:rsidRPr="00D23E01" w:rsidRDefault="00F92EE7" w:rsidP="00F92EE7">
      <w:pPr>
        <w:ind w:left="709" w:right="709" w:firstLine="0"/>
        <w:jc w:val="both"/>
        <w:rPr>
          <w:rFonts w:asciiTheme="majorBidi" w:hAnsiTheme="majorBidi" w:cstheme="majorBidi"/>
          <w:i/>
          <w:iCs/>
          <w:sz w:val="22"/>
          <w:szCs w:val="22"/>
          <w:lang w:val="en-US"/>
        </w:rPr>
      </w:pPr>
      <w:r w:rsidRPr="00EF0572">
        <w:rPr>
          <w:rFonts w:asciiTheme="majorBidi" w:hAnsiTheme="majorBidi" w:cstheme="majorBidi"/>
          <w:b/>
          <w:bCs/>
          <w:sz w:val="22"/>
          <w:szCs w:val="22"/>
          <w:lang w:val="en-US"/>
        </w:rPr>
        <w:t>Keywords:</w:t>
      </w:r>
      <w:r w:rsidRPr="00D23E01">
        <w:rPr>
          <w:rFonts w:asciiTheme="majorBidi" w:hAnsiTheme="majorBidi" w:cstheme="majorBidi"/>
          <w:i/>
          <w:iCs/>
          <w:sz w:val="22"/>
          <w:szCs w:val="22"/>
          <w:lang w:val="en-US"/>
        </w:rPr>
        <w:t xml:space="preserve">, </w:t>
      </w:r>
      <w:r>
        <w:rPr>
          <w:rFonts w:asciiTheme="majorBidi" w:hAnsiTheme="majorBidi" w:cstheme="majorBidi"/>
          <w:i/>
          <w:iCs/>
          <w:sz w:val="22"/>
          <w:szCs w:val="22"/>
          <w:lang w:val="en-US"/>
        </w:rPr>
        <w:t xml:space="preserve">Catalan, cross-cultural adaptation, </w:t>
      </w:r>
      <w:r w:rsidRPr="00D23E01">
        <w:rPr>
          <w:rFonts w:asciiTheme="majorBidi" w:hAnsiTheme="majorBidi" w:cstheme="majorBidi"/>
          <w:i/>
          <w:iCs/>
          <w:sz w:val="22"/>
          <w:szCs w:val="22"/>
          <w:lang w:val="en-US"/>
        </w:rPr>
        <w:t>health communication, translation</w:t>
      </w:r>
      <w:r>
        <w:rPr>
          <w:rFonts w:asciiTheme="majorBidi" w:hAnsiTheme="majorBidi" w:cstheme="majorBidi"/>
          <w:i/>
          <w:iCs/>
          <w:sz w:val="22"/>
          <w:szCs w:val="22"/>
          <w:lang w:val="en-US"/>
        </w:rPr>
        <w:t xml:space="preserve">, </w:t>
      </w:r>
      <w:r w:rsidRPr="00D23E01">
        <w:rPr>
          <w:rFonts w:asciiTheme="majorBidi" w:hAnsiTheme="majorBidi" w:cstheme="majorBidi"/>
          <w:i/>
          <w:iCs/>
          <w:sz w:val="22"/>
          <w:szCs w:val="22"/>
          <w:lang w:val="en-US"/>
        </w:rPr>
        <w:t>writer-reader relationship</w:t>
      </w:r>
    </w:p>
    <w:p w14:paraId="628E0A0D" w14:textId="77777777" w:rsidR="00F92EE7" w:rsidRDefault="00F92EE7" w:rsidP="00F92EE7">
      <w:pPr>
        <w:ind w:firstLine="0"/>
        <w:jc w:val="both"/>
        <w:rPr>
          <w:rFonts w:asciiTheme="majorBidi" w:hAnsiTheme="majorBidi" w:cstheme="majorBidi"/>
          <w:b/>
          <w:bCs/>
          <w:lang w:val="en-US"/>
        </w:rPr>
      </w:pPr>
    </w:p>
    <w:p w14:paraId="7E248350" w14:textId="77777777" w:rsidR="00F92EE7" w:rsidRDefault="00F92EE7" w:rsidP="00F92EE7">
      <w:pPr>
        <w:ind w:firstLine="0"/>
        <w:jc w:val="both"/>
        <w:rPr>
          <w:rFonts w:asciiTheme="majorBidi" w:hAnsiTheme="majorBidi" w:cstheme="majorBidi"/>
          <w:b/>
          <w:bCs/>
          <w:lang w:val="en-US"/>
        </w:rPr>
      </w:pPr>
    </w:p>
    <w:p w14:paraId="59CE9829" w14:textId="77777777" w:rsidR="00F92EE7" w:rsidRPr="00927F44" w:rsidRDefault="00F92EE7" w:rsidP="00F92EE7">
      <w:pPr>
        <w:ind w:firstLine="0"/>
        <w:jc w:val="both"/>
        <w:rPr>
          <w:rFonts w:asciiTheme="majorBidi" w:hAnsiTheme="majorBidi" w:cstheme="majorBidi"/>
          <w:b/>
          <w:bCs/>
          <w:lang w:val="en-US"/>
        </w:rPr>
      </w:pPr>
      <w:r w:rsidRPr="00927F44">
        <w:rPr>
          <w:rFonts w:asciiTheme="majorBidi" w:hAnsiTheme="majorBidi" w:cstheme="majorBidi"/>
          <w:b/>
          <w:bCs/>
          <w:lang w:val="en-US"/>
        </w:rPr>
        <w:t>1 Introduction</w:t>
      </w:r>
    </w:p>
    <w:p w14:paraId="65B03FB9" w14:textId="77777777" w:rsidR="00F92EE7" w:rsidRDefault="00F92EE7" w:rsidP="00F92EE7">
      <w:pPr>
        <w:ind w:firstLine="0"/>
        <w:jc w:val="both"/>
        <w:rPr>
          <w:rFonts w:asciiTheme="majorBidi" w:hAnsiTheme="majorBidi" w:cstheme="majorBidi"/>
          <w:lang w:val="en-US"/>
        </w:rPr>
      </w:pPr>
    </w:p>
    <w:p w14:paraId="35898C73" w14:textId="4AA16E4C" w:rsidR="00F92EE7" w:rsidRDefault="00F92EE7" w:rsidP="00F92EE7">
      <w:pPr>
        <w:ind w:firstLine="0"/>
        <w:jc w:val="both"/>
        <w:rPr>
          <w:rFonts w:asciiTheme="majorBidi" w:hAnsiTheme="majorBidi" w:cstheme="majorBidi"/>
          <w:lang w:val="en-US"/>
        </w:rPr>
      </w:pPr>
      <w:r>
        <w:rPr>
          <w:rFonts w:asciiTheme="majorBidi" w:hAnsiTheme="majorBidi" w:cstheme="majorBidi"/>
          <w:lang w:val="en-US"/>
        </w:rPr>
        <w:t>Cross-cultural adaptation (or cultural adaptation) is defined as the redesign of</w:t>
      </w:r>
      <w:r w:rsidRPr="00927F44">
        <w:rPr>
          <w:rFonts w:asciiTheme="majorBidi" w:hAnsiTheme="majorBidi" w:cstheme="majorBidi"/>
          <w:lang w:val="en-US"/>
        </w:rPr>
        <w:t xml:space="preserve"> the message so that the target audience of a different culture would respond in the desired manner</w:t>
      </w:r>
      <w:r>
        <w:rPr>
          <w:rFonts w:asciiTheme="majorBidi" w:hAnsiTheme="majorBidi" w:cstheme="majorBidi"/>
          <w:lang w:val="en-US"/>
        </w:rPr>
        <w:t xml:space="preserve">. </w:t>
      </w:r>
      <w:r w:rsidRPr="00BE69A1">
        <w:rPr>
          <w:rFonts w:asciiTheme="majorBidi" w:hAnsiTheme="majorBidi" w:cstheme="majorBidi"/>
          <w:lang w:val="en-US"/>
        </w:rPr>
        <w:t>Guillemin (1995:</w:t>
      </w:r>
      <w:r>
        <w:rPr>
          <w:rFonts w:asciiTheme="majorBidi" w:hAnsiTheme="majorBidi" w:cstheme="majorBidi"/>
          <w:lang w:val="en-US"/>
        </w:rPr>
        <w:t xml:space="preserve"> 61</w:t>
      </w:r>
      <w:r w:rsidR="009D1A9E">
        <w:rPr>
          <w:rFonts w:asciiTheme="majorBidi" w:hAnsiTheme="majorBidi" w:cstheme="majorBidi"/>
          <w:lang w:val="en-US"/>
        </w:rPr>
        <w:t>,</w:t>
      </w:r>
      <w:r>
        <w:rPr>
          <w:rFonts w:asciiTheme="majorBidi" w:hAnsiTheme="majorBidi" w:cstheme="majorBidi"/>
          <w:lang w:val="en-US"/>
        </w:rPr>
        <w:t xml:space="preserve"> 63, respectively</w:t>
      </w:r>
      <w:r w:rsidRPr="00BE69A1">
        <w:rPr>
          <w:rFonts w:asciiTheme="majorBidi" w:hAnsiTheme="majorBidi" w:cstheme="majorBidi"/>
          <w:lang w:val="en-US"/>
        </w:rPr>
        <w:t>) describes cross-cultural adaptation as “comprising of translation in standard language plus adjustment of cultural words, idioms and context, possibly involving the complete transformation of some items in order to capture the same concept” and stresses that “the adaptation should keep equivalent the material issued from previous work and preserve all aspects of its validity</w:t>
      </w:r>
      <w:r>
        <w:rPr>
          <w:rFonts w:asciiTheme="majorBidi" w:hAnsiTheme="majorBidi" w:cstheme="majorBidi"/>
          <w:lang w:val="en-US"/>
        </w:rPr>
        <w:t>.</w:t>
      </w:r>
      <w:r w:rsidRPr="00BE69A1">
        <w:rPr>
          <w:rFonts w:asciiTheme="majorBidi" w:hAnsiTheme="majorBidi" w:cstheme="majorBidi"/>
          <w:lang w:val="en-US"/>
        </w:rPr>
        <w:t xml:space="preserve">” </w:t>
      </w:r>
      <w:r>
        <w:rPr>
          <w:rFonts w:asciiTheme="majorBidi" w:hAnsiTheme="majorBidi" w:cstheme="majorBidi"/>
          <w:lang w:val="en-US"/>
        </w:rPr>
        <w:t>C</w:t>
      </w:r>
      <w:r w:rsidRPr="00927F44">
        <w:rPr>
          <w:rFonts w:asciiTheme="majorBidi" w:hAnsiTheme="majorBidi" w:cstheme="majorBidi"/>
          <w:lang w:val="en-US"/>
        </w:rPr>
        <w:t xml:space="preserve">ulturally adapted multilingual health information websites are needed to convince the readers to follow the recommended measures to reduce the prevalence of </w:t>
      </w:r>
      <w:r w:rsidR="003F5526">
        <w:rPr>
          <w:rFonts w:asciiTheme="majorBidi" w:hAnsiTheme="majorBidi" w:cstheme="majorBidi"/>
          <w:lang w:val="en-US"/>
        </w:rPr>
        <w:t>the</w:t>
      </w:r>
      <w:r w:rsidR="0036626D">
        <w:rPr>
          <w:rFonts w:asciiTheme="majorBidi" w:hAnsiTheme="majorBidi" w:cstheme="majorBidi"/>
          <w:lang w:val="en-US"/>
        </w:rPr>
        <w:t xml:space="preserve"> two</w:t>
      </w:r>
      <w:r w:rsidR="00292032">
        <w:rPr>
          <w:rFonts w:asciiTheme="majorBidi" w:hAnsiTheme="majorBidi" w:cstheme="majorBidi"/>
          <w:lang w:val="en-US"/>
        </w:rPr>
        <w:t xml:space="preserve"> deadliest</w:t>
      </w:r>
      <w:r w:rsidR="0036626D">
        <w:rPr>
          <w:rFonts w:asciiTheme="majorBidi" w:hAnsiTheme="majorBidi" w:cstheme="majorBidi"/>
          <w:lang w:val="en-US"/>
        </w:rPr>
        <w:t xml:space="preserve"> pre-COVID-19-pandemic</w:t>
      </w:r>
      <w:r w:rsidR="003F5526">
        <w:rPr>
          <w:rFonts w:asciiTheme="majorBidi" w:hAnsiTheme="majorBidi" w:cstheme="majorBidi"/>
          <w:lang w:val="en-US"/>
        </w:rPr>
        <w:t xml:space="preserve"> </w:t>
      </w:r>
      <w:r w:rsidRPr="00927F44">
        <w:rPr>
          <w:rFonts w:asciiTheme="majorBidi" w:hAnsiTheme="majorBidi" w:cstheme="majorBidi"/>
          <w:lang w:val="en-US"/>
        </w:rPr>
        <w:t>infectious diseases</w:t>
      </w:r>
      <w:r w:rsidR="003F5526">
        <w:rPr>
          <w:rFonts w:asciiTheme="majorBidi" w:hAnsiTheme="majorBidi" w:cstheme="majorBidi"/>
          <w:lang w:val="en-US"/>
        </w:rPr>
        <w:t>:</w:t>
      </w:r>
      <w:r w:rsidRPr="00927F44">
        <w:rPr>
          <w:rFonts w:asciiTheme="majorBidi" w:hAnsiTheme="majorBidi" w:cstheme="majorBidi"/>
          <w:lang w:val="en-US"/>
        </w:rPr>
        <w:t xml:space="preserve"> HIV and tuberculosis (TB)</w:t>
      </w:r>
      <w:r w:rsidR="003F5526">
        <w:rPr>
          <w:rFonts w:asciiTheme="majorBidi" w:hAnsiTheme="majorBidi" w:cstheme="majorBidi"/>
          <w:lang w:val="en-US"/>
        </w:rPr>
        <w:t xml:space="preserve"> (Taylor 2023)</w:t>
      </w:r>
      <w:r w:rsidRPr="00927F44">
        <w:rPr>
          <w:rFonts w:asciiTheme="majorBidi" w:hAnsiTheme="majorBidi" w:cstheme="majorBidi"/>
          <w:lang w:val="en-US"/>
        </w:rPr>
        <w:t xml:space="preserve">. </w:t>
      </w:r>
    </w:p>
    <w:p w14:paraId="78DDF55C" w14:textId="32BC5830" w:rsidR="00F92EE7" w:rsidRDefault="00243A79" w:rsidP="006F3FF2">
      <w:pPr>
        <w:ind w:firstLine="697"/>
        <w:jc w:val="both"/>
        <w:rPr>
          <w:rFonts w:asciiTheme="majorBidi" w:hAnsiTheme="majorBidi" w:cstheme="majorBidi"/>
          <w:lang w:val="en-US"/>
        </w:rPr>
      </w:pPr>
      <w:r>
        <w:rPr>
          <w:rFonts w:asciiTheme="majorBidi" w:hAnsiTheme="majorBidi" w:cstheme="majorBidi"/>
          <w:lang w:val="en-US"/>
        </w:rPr>
        <w:t>L</w:t>
      </w:r>
      <w:r w:rsidR="006F3FF2" w:rsidRPr="006F3FF2">
        <w:rPr>
          <w:rFonts w:asciiTheme="majorBidi" w:hAnsiTheme="majorBidi" w:cstheme="majorBidi"/>
          <w:lang w:val="en-US"/>
        </w:rPr>
        <w:t>anguage needs have been overlooked in HIV/AIDS-related health communication</w:t>
      </w:r>
      <w:r>
        <w:rPr>
          <w:rFonts w:asciiTheme="majorBidi" w:hAnsiTheme="majorBidi" w:cstheme="majorBidi"/>
          <w:lang w:val="en-US"/>
        </w:rPr>
        <w:t xml:space="preserve"> (Batchelor et al. 2019)</w:t>
      </w:r>
      <w:r w:rsidR="006F3FF2" w:rsidRPr="006F3FF2">
        <w:rPr>
          <w:rFonts w:asciiTheme="majorBidi" w:hAnsiTheme="majorBidi" w:cstheme="majorBidi"/>
          <w:lang w:val="en-US"/>
        </w:rPr>
        <w:t>.</w:t>
      </w:r>
      <w:r w:rsidR="006F3FF2">
        <w:rPr>
          <w:rFonts w:asciiTheme="majorBidi" w:hAnsiTheme="majorBidi" w:cstheme="majorBidi"/>
          <w:lang w:val="en-US"/>
        </w:rPr>
        <w:t xml:space="preserve"> </w:t>
      </w:r>
      <w:r w:rsidR="00F66248">
        <w:rPr>
          <w:rFonts w:asciiTheme="majorBidi" w:hAnsiTheme="majorBidi" w:cstheme="majorBidi"/>
          <w:lang w:val="en-US"/>
        </w:rPr>
        <w:t xml:space="preserve">Health </w:t>
      </w:r>
      <w:r w:rsidR="00F92EE7">
        <w:rPr>
          <w:rFonts w:asciiTheme="majorBidi" w:hAnsiTheme="majorBidi" w:cstheme="majorBidi"/>
          <w:lang w:val="en-US"/>
        </w:rPr>
        <w:t>information websites</w:t>
      </w:r>
      <w:r w:rsidR="009B3491">
        <w:rPr>
          <w:rFonts w:asciiTheme="majorBidi" w:hAnsiTheme="majorBidi" w:cstheme="majorBidi"/>
          <w:lang w:val="en-US"/>
        </w:rPr>
        <w:t xml:space="preserve"> </w:t>
      </w:r>
      <w:r w:rsidR="00F92EE7">
        <w:rPr>
          <w:rFonts w:asciiTheme="majorBidi" w:hAnsiTheme="majorBidi" w:cstheme="majorBidi"/>
          <w:lang w:val="en-US"/>
        </w:rPr>
        <w:t>that are not culturally adapted</w:t>
      </w:r>
      <w:r w:rsidR="00F92EE7" w:rsidRPr="00927F44">
        <w:rPr>
          <w:rFonts w:asciiTheme="majorBidi" w:hAnsiTheme="majorBidi" w:cstheme="majorBidi"/>
          <w:lang w:val="en-US"/>
        </w:rPr>
        <w:t xml:space="preserve"> results </w:t>
      </w:r>
      <w:r w:rsidR="00F92EE7">
        <w:rPr>
          <w:rFonts w:asciiTheme="majorBidi" w:hAnsiTheme="majorBidi" w:cstheme="majorBidi"/>
          <w:lang w:val="en-US"/>
        </w:rPr>
        <w:t xml:space="preserve">in noncompliance with the call to action, which places the target communities at risk of higher </w:t>
      </w:r>
      <w:r w:rsidR="00F92EE7">
        <w:rPr>
          <w:rFonts w:asciiTheme="majorBidi" w:hAnsiTheme="majorBidi" w:cstheme="majorBidi"/>
          <w:lang w:val="en-US"/>
        </w:rPr>
        <w:lastRenderedPageBreak/>
        <w:t>incidence of disease</w:t>
      </w:r>
      <w:r w:rsidR="0036626D">
        <w:rPr>
          <w:rFonts w:asciiTheme="majorBidi" w:hAnsiTheme="majorBidi" w:cstheme="majorBidi"/>
          <w:lang w:val="en-US"/>
        </w:rPr>
        <w:t xml:space="preserve"> along with </w:t>
      </w:r>
      <w:r w:rsidR="00F92EE7">
        <w:rPr>
          <w:rFonts w:asciiTheme="majorBidi" w:hAnsiTheme="majorBidi" w:cstheme="majorBidi"/>
          <w:lang w:val="en-US"/>
        </w:rPr>
        <w:t>discrimination and its resulting economic impacts. These instances of</w:t>
      </w:r>
      <w:r w:rsidR="00F92EE7" w:rsidRPr="00927F44">
        <w:rPr>
          <w:rFonts w:asciiTheme="majorBidi" w:hAnsiTheme="majorBidi" w:cstheme="majorBidi"/>
          <w:lang w:val="en-US"/>
        </w:rPr>
        <w:t xml:space="preserve"> health disparities (</w:t>
      </w:r>
      <w:proofErr w:type="spellStart"/>
      <w:r w:rsidR="00F92EE7" w:rsidRPr="00CC16C6">
        <w:rPr>
          <w:rFonts w:asciiTheme="majorBidi" w:hAnsiTheme="majorBidi" w:cstheme="majorBidi"/>
          <w:lang w:val="en-US"/>
        </w:rPr>
        <w:t>Garcimart</w:t>
      </w:r>
      <w:r w:rsidR="008A4205">
        <w:rPr>
          <w:rFonts w:asciiTheme="majorBidi" w:hAnsiTheme="majorBidi" w:cstheme="majorBidi"/>
          <w:lang w:val="en-US"/>
        </w:rPr>
        <w:t>í</w:t>
      </w:r>
      <w:r w:rsidR="00F92EE7" w:rsidRPr="00CC16C6">
        <w:rPr>
          <w:rFonts w:asciiTheme="majorBidi" w:hAnsiTheme="majorBidi" w:cstheme="majorBidi"/>
          <w:lang w:val="en-US"/>
        </w:rPr>
        <w:t>n</w:t>
      </w:r>
      <w:proofErr w:type="spellEnd"/>
      <w:r w:rsidR="00F92EE7" w:rsidRPr="00CC16C6">
        <w:rPr>
          <w:rFonts w:asciiTheme="majorBidi" w:hAnsiTheme="majorBidi" w:cstheme="majorBidi"/>
          <w:lang w:val="en-US"/>
        </w:rPr>
        <w:t xml:space="preserve"> Cerezo et al. 2014</w:t>
      </w:r>
      <w:r w:rsidR="00F92EE7" w:rsidRPr="00927F44">
        <w:rPr>
          <w:rFonts w:asciiTheme="majorBidi" w:hAnsiTheme="majorBidi" w:cstheme="majorBidi"/>
          <w:lang w:val="en-US"/>
        </w:rPr>
        <w:t>) occur when certain groups are more negatively affected by a lack of access to</w:t>
      </w:r>
      <w:r w:rsidR="00F92EE7">
        <w:rPr>
          <w:rFonts w:asciiTheme="majorBidi" w:hAnsiTheme="majorBidi" w:cstheme="majorBidi"/>
          <w:lang w:val="en-US"/>
        </w:rPr>
        <w:t xml:space="preserve"> culturally adapted</w:t>
      </w:r>
      <w:r w:rsidR="00F92EE7" w:rsidRPr="00927F44">
        <w:rPr>
          <w:rFonts w:asciiTheme="majorBidi" w:hAnsiTheme="majorBidi" w:cstheme="majorBidi"/>
          <w:lang w:val="en-US"/>
        </w:rPr>
        <w:t xml:space="preserve"> health information</w:t>
      </w:r>
      <w:r w:rsidR="009B3491">
        <w:rPr>
          <w:rFonts w:asciiTheme="majorBidi" w:hAnsiTheme="majorBidi" w:cstheme="majorBidi"/>
          <w:lang w:val="en-US"/>
        </w:rPr>
        <w:t xml:space="preserve"> about an infectious disease</w:t>
      </w:r>
      <w:r w:rsidR="00F92EE7" w:rsidRPr="00927F44">
        <w:rPr>
          <w:rFonts w:asciiTheme="majorBidi" w:hAnsiTheme="majorBidi" w:cstheme="majorBidi"/>
          <w:lang w:val="en-US"/>
        </w:rPr>
        <w:t>. The</w:t>
      </w:r>
      <w:r w:rsidR="00F92EE7">
        <w:rPr>
          <w:rFonts w:asciiTheme="majorBidi" w:hAnsiTheme="majorBidi" w:cstheme="majorBidi"/>
          <w:lang w:val="en-US"/>
        </w:rPr>
        <w:t xml:space="preserve"> socioeconomic</w:t>
      </w:r>
      <w:r w:rsidR="00F92EE7" w:rsidRPr="00927F44">
        <w:rPr>
          <w:rFonts w:asciiTheme="majorBidi" w:hAnsiTheme="majorBidi" w:cstheme="majorBidi"/>
          <w:lang w:val="en-US"/>
        </w:rPr>
        <w:t xml:space="preserve"> impacts of health disparities extend beyond these different language communities into their city, region, and country. </w:t>
      </w:r>
    </w:p>
    <w:p w14:paraId="761AC59A" w14:textId="3EA6AA98" w:rsidR="00F92EE7" w:rsidRPr="00927F44" w:rsidRDefault="0036626D" w:rsidP="00F92EE7">
      <w:pPr>
        <w:ind w:firstLine="697"/>
        <w:jc w:val="both"/>
        <w:rPr>
          <w:rFonts w:asciiTheme="majorBidi" w:hAnsiTheme="majorBidi" w:cstheme="majorBidi"/>
          <w:lang w:val="en-US"/>
        </w:rPr>
      </w:pPr>
      <w:r>
        <w:rPr>
          <w:rFonts w:asciiTheme="majorBidi" w:hAnsiTheme="majorBidi" w:cstheme="majorBidi"/>
          <w:lang w:val="en-US"/>
        </w:rPr>
        <w:t>T</w:t>
      </w:r>
      <w:r w:rsidR="00A83D61">
        <w:rPr>
          <w:rFonts w:asciiTheme="majorBidi" w:hAnsiTheme="majorBidi" w:cstheme="majorBidi"/>
          <w:lang w:val="en-US"/>
        </w:rPr>
        <w:t xml:space="preserve">o achieve compliance </w:t>
      </w:r>
      <w:r w:rsidR="00A83D61" w:rsidRPr="00BE69A1">
        <w:rPr>
          <w:rFonts w:asciiTheme="majorBidi" w:hAnsiTheme="majorBidi" w:cstheme="majorBidi"/>
          <w:lang w:val="en-US"/>
        </w:rPr>
        <w:t xml:space="preserve">among the readers across </w:t>
      </w:r>
      <w:r w:rsidR="00A83D61">
        <w:rPr>
          <w:rFonts w:asciiTheme="majorBidi" w:hAnsiTheme="majorBidi" w:cstheme="majorBidi"/>
          <w:lang w:val="en-US"/>
        </w:rPr>
        <w:t>diverse</w:t>
      </w:r>
      <w:r w:rsidR="00A83D61" w:rsidRPr="00BE69A1">
        <w:rPr>
          <w:rFonts w:asciiTheme="majorBidi" w:hAnsiTheme="majorBidi" w:cstheme="majorBidi"/>
          <w:lang w:val="en-US"/>
        </w:rPr>
        <w:t xml:space="preserve"> language groups</w:t>
      </w:r>
      <w:r w:rsidR="00A83D61">
        <w:rPr>
          <w:rFonts w:asciiTheme="majorBidi" w:hAnsiTheme="majorBidi" w:cstheme="majorBidi"/>
          <w:lang w:val="en-US"/>
        </w:rPr>
        <w:t>, t</w:t>
      </w:r>
      <w:r>
        <w:rPr>
          <w:rFonts w:asciiTheme="majorBidi" w:hAnsiTheme="majorBidi" w:cstheme="majorBidi"/>
          <w:lang w:val="en-US"/>
        </w:rPr>
        <w:t>he practice of c</w:t>
      </w:r>
      <w:r w:rsidR="00F92EE7" w:rsidRPr="00BE69A1">
        <w:rPr>
          <w:rFonts w:asciiTheme="majorBidi" w:hAnsiTheme="majorBidi" w:cstheme="majorBidi"/>
          <w:lang w:val="en-US"/>
        </w:rPr>
        <w:t>ross-cultural adaptation is worthwhile for multilingual health information website translators. Translators may find that following cross-cultural adaptation guidelines (</w:t>
      </w:r>
      <w:r w:rsidR="00F92EE7" w:rsidRPr="00086E9A">
        <w:rPr>
          <w:rFonts w:asciiTheme="majorBidi" w:hAnsiTheme="majorBidi" w:cstheme="majorBidi"/>
          <w:lang w:val="en-US"/>
        </w:rPr>
        <w:t>Guillemin</w:t>
      </w:r>
      <w:r w:rsidR="00243A79">
        <w:rPr>
          <w:rFonts w:asciiTheme="majorBidi" w:hAnsiTheme="majorBidi" w:cstheme="majorBidi"/>
          <w:lang w:val="en-US"/>
        </w:rPr>
        <w:t xml:space="preserve"> </w:t>
      </w:r>
      <w:r w:rsidR="00F92EE7" w:rsidRPr="00086E9A">
        <w:rPr>
          <w:rFonts w:asciiTheme="majorBidi" w:hAnsiTheme="majorBidi" w:cstheme="majorBidi"/>
          <w:lang w:val="en-US"/>
        </w:rPr>
        <w:t>1995)</w:t>
      </w:r>
      <w:r w:rsidR="00F92EE7" w:rsidRPr="00BE69A1">
        <w:rPr>
          <w:rFonts w:asciiTheme="majorBidi" w:hAnsiTheme="majorBidi" w:cstheme="majorBidi"/>
          <w:lang w:val="en-US"/>
        </w:rPr>
        <w:t xml:space="preserve"> is time-consuming</w:t>
      </w:r>
      <w:r w:rsidR="00F92EE7">
        <w:rPr>
          <w:rFonts w:asciiTheme="majorBidi" w:hAnsiTheme="majorBidi" w:cstheme="majorBidi"/>
          <w:lang w:val="en-US"/>
        </w:rPr>
        <w:t>.</w:t>
      </w:r>
      <w:r w:rsidR="00F92EE7" w:rsidRPr="00BE69A1">
        <w:rPr>
          <w:rFonts w:asciiTheme="majorBidi" w:hAnsiTheme="majorBidi" w:cstheme="majorBidi"/>
          <w:lang w:val="en-US"/>
        </w:rPr>
        <w:t xml:space="preserve"> </w:t>
      </w:r>
      <w:r w:rsidR="00F92EE7">
        <w:rPr>
          <w:rFonts w:asciiTheme="majorBidi" w:hAnsiTheme="majorBidi" w:cstheme="majorBidi"/>
          <w:lang w:val="en-US"/>
        </w:rPr>
        <w:t>H</w:t>
      </w:r>
      <w:r w:rsidR="00F92EE7" w:rsidRPr="00BE69A1">
        <w:rPr>
          <w:rFonts w:asciiTheme="majorBidi" w:hAnsiTheme="majorBidi" w:cstheme="majorBidi"/>
          <w:lang w:val="en-US"/>
        </w:rPr>
        <w:t>owever, it is cost-effective and is the result of trials and development by sociologists, psychologists, and researchers specialized in methodology, along with health communication experts (Guillemin 1995).</w:t>
      </w:r>
      <w:r w:rsidR="00F92EE7">
        <w:rPr>
          <w:rFonts w:asciiTheme="majorBidi" w:hAnsiTheme="majorBidi" w:cstheme="majorBidi"/>
          <w:lang w:val="en-US"/>
        </w:rPr>
        <w:t xml:space="preserve"> A</w:t>
      </w:r>
      <w:r w:rsidR="00F92EE7" w:rsidRPr="00BE69A1">
        <w:rPr>
          <w:rFonts w:asciiTheme="majorBidi" w:hAnsiTheme="majorBidi" w:cstheme="majorBidi"/>
          <w:lang w:val="en-US"/>
        </w:rPr>
        <w:t xml:space="preserve"> big question remains: how can the quality of cross-cultural adaptation truly be checked? No standardized methods exist to assess th</w:t>
      </w:r>
      <w:r w:rsidR="00F92EE7">
        <w:rPr>
          <w:rFonts w:asciiTheme="majorBidi" w:hAnsiTheme="majorBidi" w:cstheme="majorBidi"/>
          <w:lang w:val="en-US"/>
        </w:rPr>
        <w:t>is aspect of the</w:t>
      </w:r>
      <w:r w:rsidR="00F92EE7" w:rsidRPr="00BE69A1">
        <w:rPr>
          <w:rFonts w:asciiTheme="majorBidi" w:hAnsiTheme="majorBidi" w:cstheme="majorBidi"/>
          <w:lang w:val="en-US"/>
        </w:rPr>
        <w:t xml:space="preserve"> quality of online health information.</w:t>
      </w:r>
    </w:p>
    <w:p w14:paraId="7C1B9675" w14:textId="732625AB" w:rsidR="00F92EE7" w:rsidRDefault="00F92EE7" w:rsidP="00F92EE7">
      <w:pPr>
        <w:ind w:firstLine="697"/>
        <w:jc w:val="both"/>
        <w:rPr>
          <w:rFonts w:asciiTheme="majorBidi" w:hAnsiTheme="majorBidi" w:cstheme="majorBidi"/>
          <w:lang w:val="en-US"/>
        </w:rPr>
      </w:pPr>
      <w:r>
        <w:rPr>
          <w:rFonts w:asciiTheme="majorBidi" w:hAnsiTheme="majorBidi" w:cstheme="majorBidi"/>
          <w:lang w:val="en-US"/>
        </w:rPr>
        <w:t xml:space="preserve">Website quality instruments </w:t>
      </w:r>
      <w:r w:rsidRPr="00927F44">
        <w:rPr>
          <w:rFonts w:asciiTheme="majorBidi" w:hAnsiTheme="majorBidi" w:cstheme="majorBidi"/>
          <w:lang w:val="en-US"/>
        </w:rPr>
        <w:t>that evaluated multilingual health information websites for quality (e.g., HON</w:t>
      </w:r>
      <w:r w:rsidRPr="00D20553">
        <w:rPr>
          <w:rFonts w:asciiTheme="majorBidi" w:hAnsiTheme="majorBidi" w:cstheme="majorBidi"/>
          <w:vertAlign w:val="superscript"/>
          <w:lang w:val="en-US"/>
        </w:rPr>
        <w:footnoteReference w:id="1"/>
      </w:r>
      <w:r w:rsidRPr="00927F44">
        <w:rPr>
          <w:rFonts w:asciiTheme="majorBidi" w:hAnsiTheme="majorBidi" w:cstheme="majorBidi"/>
          <w:lang w:val="en-US"/>
        </w:rPr>
        <w:t>)</w:t>
      </w:r>
      <w:r>
        <w:rPr>
          <w:rFonts w:asciiTheme="majorBidi" w:hAnsiTheme="majorBidi" w:cstheme="majorBidi"/>
          <w:lang w:val="en-US"/>
        </w:rPr>
        <w:t xml:space="preserve"> </w:t>
      </w:r>
      <w:r w:rsidRPr="00927F44">
        <w:rPr>
          <w:rFonts w:asciiTheme="majorBidi" w:hAnsiTheme="majorBidi" w:cstheme="majorBidi"/>
          <w:lang w:val="en-US"/>
        </w:rPr>
        <w:t xml:space="preserve">failed to consider </w:t>
      </w:r>
      <w:r>
        <w:rPr>
          <w:rFonts w:asciiTheme="majorBidi" w:hAnsiTheme="majorBidi" w:cstheme="majorBidi"/>
          <w:lang w:val="en-US"/>
        </w:rPr>
        <w:t>cross-</w:t>
      </w:r>
      <w:r w:rsidRPr="00927F44">
        <w:rPr>
          <w:rFonts w:asciiTheme="majorBidi" w:hAnsiTheme="majorBidi" w:cstheme="majorBidi"/>
          <w:lang w:val="en-US"/>
        </w:rPr>
        <w:t>cultural adaptation</w:t>
      </w:r>
      <w:r>
        <w:rPr>
          <w:rFonts w:asciiTheme="majorBidi" w:hAnsiTheme="majorBidi" w:cstheme="majorBidi"/>
          <w:lang w:val="en-US"/>
        </w:rPr>
        <w:t xml:space="preserve">, linguistics, and translation (see, for example, </w:t>
      </w:r>
      <w:proofErr w:type="spellStart"/>
      <w:r w:rsidRPr="00086E9A">
        <w:rPr>
          <w:rFonts w:asciiTheme="majorBidi" w:hAnsiTheme="majorBidi" w:cstheme="majorBidi"/>
          <w:lang w:val="en-US"/>
        </w:rPr>
        <w:t>Lawrentschuk</w:t>
      </w:r>
      <w:proofErr w:type="spellEnd"/>
      <w:r w:rsidRPr="00086E9A">
        <w:rPr>
          <w:rFonts w:asciiTheme="majorBidi" w:hAnsiTheme="majorBidi" w:cstheme="majorBidi"/>
          <w:lang w:val="en-US"/>
        </w:rPr>
        <w:t xml:space="preserve"> et al. 2012; </w:t>
      </w:r>
      <w:proofErr w:type="spellStart"/>
      <w:r w:rsidRPr="00086E9A">
        <w:rPr>
          <w:rFonts w:asciiTheme="majorBidi" w:hAnsiTheme="majorBidi" w:cstheme="majorBidi"/>
          <w:lang w:val="en-US"/>
        </w:rPr>
        <w:t>Wiriyakijja</w:t>
      </w:r>
      <w:proofErr w:type="spellEnd"/>
      <w:r w:rsidRPr="00086E9A">
        <w:rPr>
          <w:rFonts w:asciiTheme="majorBidi" w:hAnsiTheme="majorBidi" w:cstheme="majorBidi"/>
          <w:lang w:val="en-US"/>
        </w:rPr>
        <w:t xml:space="preserve"> et al. 2016; Rew et al. 2018</w:t>
      </w:r>
      <w:r>
        <w:rPr>
          <w:rFonts w:asciiTheme="majorBidi" w:hAnsiTheme="majorBidi" w:cstheme="majorBidi"/>
          <w:lang w:val="en-US"/>
        </w:rPr>
        <w:t>). T</w:t>
      </w:r>
      <w:r w:rsidRPr="00927F44">
        <w:rPr>
          <w:rFonts w:asciiTheme="majorBidi" w:hAnsiTheme="majorBidi" w:cstheme="majorBidi"/>
          <w:lang w:val="en-US"/>
        </w:rPr>
        <w:t xml:space="preserve">o analyze </w:t>
      </w:r>
      <w:r>
        <w:rPr>
          <w:rFonts w:asciiTheme="majorBidi" w:hAnsiTheme="majorBidi" w:cstheme="majorBidi"/>
          <w:lang w:val="en-US"/>
        </w:rPr>
        <w:t>cross-</w:t>
      </w:r>
      <w:r w:rsidRPr="00927F44">
        <w:rPr>
          <w:rFonts w:asciiTheme="majorBidi" w:hAnsiTheme="majorBidi" w:cstheme="majorBidi"/>
          <w:lang w:val="en-US"/>
        </w:rPr>
        <w:t>cultural adaptation of multilingual health information websites about HIV and TB testing, there is a need for research using</w:t>
      </w:r>
      <w:r>
        <w:rPr>
          <w:rFonts w:asciiTheme="majorBidi" w:hAnsiTheme="majorBidi" w:cstheme="majorBidi"/>
          <w:lang w:val="en-US"/>
        </w:rPr>
        <w:t xml:space="preserve"> a</w:t>
      </w:r>
      <w:r w:rsidRPr="00927F44">
        <w:rPr>
          <w:rFonts w:asciiTheme="majorBidi" w:hAnsiTheme="majorBidi" w:cstheme="majorBidi"/>
          <w:lang w:val="en-US"/>
        </w:rPr>
        <w:t xml:space="preserve"> linguistic framework and methodolog</w:t>
      </w:r>
      <w:r>
        <w:rPr>
          <w:rFonts w:asciiTheme="majorBidi" w:hAnsiTheme="majorBidi" w:cstheme="majorBidi"/>
          <w:lang w:val="en-US"/>
        </w:rPr>
        <w:t>y</w:t>
      </w:r>
      <w:r w:rsidRPr="00927F44">
        <w:rPr>
          <w:rFonts w:asciiTheme="majorBidi" w:hAnsiTheme="majorBidi" w:cstheme="majorBidi"/>
          <w:lang w:val="en-US"/>
        </w:rPr>
        <w:t xml:space="preserve">. </w:t>
      </w:r>
    </w:p>
    <w:p w14:paraId="49680DE6" w14:textId="3EC1E1B0" w:rsidR="00F92EE7" w:rsidRPr="00927F44" w:rsidRDefault="007F0FB4" w:rsidP="00F92EE7">
      <w:pPr>
        <w:ind w:firstLine="697"/>
        <w:jc w:val="both"/>
        <w:rPr>
          <w:rFonts w:asciiTheme="majorBidi" w:hAnsiTheme="majorBidi" w:cstheme="majorBidi"/>
          <w:lang w:val="en-US"/>
        </w:rPr>
      </w:pPr>
      <w:r>
        <w:rPr>
          <w:rFonts w:asciiTheme="majorBidi" w:hAnsiTheme="majorBidi" w:cstheme="majorBidi"/>
          <w:lang w:val="en-US"/>
        </w:rPr>
        <w:t>Among the linguistic aspects of cross-cultural adaptation is the tone of the text, or the writer’s attitude towards the reader</w:t>
      </w:r>
      <w:r w:rsidR="00F92EE7">
        <w:rPr>
          <w:rFonts w:asciiTheme="majorBidi" w:hAnsiTheme="majorBidi" w:cstheme="majorBidi"/>
          <w:lang w:val="en-US"/>
        </w:rPr>
        <w:t xml:space="preserve">. </w:t>
      </w:r>
      <w:proofErr w:type="gramStart"/>
      <w:r>
        <w:rPr>
          <w:rFonts w:asciiTheme="majorBidi" w:hAnsiTheme="majorBidi" w:cstheme="majorBidi"/>
          <w:lang w:val="en-US"/>
        </w:rPr>
        <w:t>Writer</w:t>
      </w:r>
      <w:proofErr w:type="gramEnd"/>
      <w:r>
        <w:rPr>
          <w:rFonts w:asciiTheme="majorBidi" w:hAnsiTheme="majorBidi" w:cstheme="majorBidi"/>
          <w:lang w:val="en-US"/>
        </w:rPr>
        <w:t>-reader relationship</w:t>
      </w:r>
      <w:r w:rsidR="00F92EE7">
        <w:rPr>
          <w:rFonts w:asciiTheme="majorBidi" w:hAnsiTheme="majorBidi" w:cstheme="majorBidi"/>
          <w:lang w:val="en-US"/>
        </w:rPr>
        <w:t xml:space="preserve"> is analogous to a person’s response to another’s </w:t>
      </w:r>
      <w:r>
        <w:rPr>
          <w:rFonts w:asciiTheme="majorBidi" w:hAnsiTheme="majorBidi" w:cstheme="majorBidi"/>
          <w:lang w:val="en-US"/>
        </w:rPr>
        <w:t>request,</w:t>
      </w:r>
      <w:r w:rsidR="00F92EE7">
        <w:rPr>
          <w:rFonts w:asciiTheme="majorBidi" w:hAnsiTheme="majorBidi" w:cstheme="majorBidi"/>
          <w:lang w:val="en-US"/>
        </w:rPr>
        <w:t xml:space="preserve"> differing due to the vocal tone</w:t>
      </w:r>
      <w:r w:rsidR="00311435">
        <w:rPr>
          <w:rFonts w:asciiTheme="majorBidi" w:hAnsiTheme="majorBidi" w:cstheme="majorBidi"/>
          <w:lang w:val="en-US"/>
        </w:rPr>
        <w:t>, and</w:t>
      </w:r>
      <w:r w:rsidR="00F92EE7">
        <w:rPr>
          <w:rFonts w:asciiTheme="majorBidi" w:hAnsiTheme="majorBidi" w:cstheme="majorBidi"/>
          <w:lang w:val="en-US"/>
        </w:rPr>
        <w:t xml:space="preserve"> based on the responding person’s cultural background</w:t>
      </w:r>
      <w:r w:rsidR="00311435">
        <w:rPr>
          <w:rFonts w:asciiTheme="majorBidi" w:hAnsiTheme="majorBidi" w:cstheme="majorBidi"/>
          <w:lang w:val="en-US"/>
        </w:rPr>
        <w:t>, including</w:t>
      </w:r>
      <w:r w:rsidR="00F92EE7">
        <w:rPr>
          <w:rFonts w:asciiTheme="majorBidi" w:hAnsiTheme="majorBidi" w:cstheme="majorBidi"/>
          <w:lang w:val="en-US"/>
        </w:rPr>
        <w:t xml:space="preserve"> the </w:t>
      </w:r>
      <w:r w:rsidR="00664DE6">
        <w:rPr>
          <w:rFonts w:asciiTheme="majorBidi" w:hAnsiTheme="majorBidi" w:cstheme="majorBidi"/>
          <w:lang w:val="en-US"/>
        </w:rPr>
        <w:t>way</w:t>
      </w:r>
      <w:r w:rsidR="00F92EE7">
        <w:rPr>
          <w:rFonts w:asciiTheme="majorBidi" w:hAnsiTheme="majorBidi" w:cstheme="majorBidi"/>
          <w:lang w:val="en-US"/>
        </w:rPr>
        <w:t xml:space="preserve"> language is used to transmit a message so that the reader will respond in the desired manner.</w:t>
      </w:r>
    </w:p>
    <w:p w14:paraId="37EA1316" w14:textId="77777777" w:rsidR="00F92EE7" w:rsidRPr="00927F44" w:rsidRDefault="00F92EE7" w:rsidP="00F92EE7">
      <w:pPr>
        <w:jc w:val="both"/>
        <w:rPr>
          <w:rFonts w:asciiTheme="majorBidi" w:hAnsiTheme="majorBidi" w:cstheme="majorBidi"/>
          <w:lang w:val="en-US"/>
        </w:rPr>
      </w:pPr>
      <w:r w:rsidRPr="00927F44">
        <w:rPr>
          <w:rFonts w:asciiTheme="majorBidi" w:hAnsiTheme="majorBidi" w:cstheme="majorBidi"/>
          <w:lang w:val="en-US"/>
        </w:rPr>
        <w:t>To the best of the author’s knowledge, this is the first study that analyzes writer-reader relationship in multilingual health information websites on HIV and TB testing in English, Spanish, and Catalan. The objective of this study is to reveal any differences between English, Spanish, and Catalan in writer-reader relationship in multilingual HIV and TB testing health information websites as perceived by the target readers in multicultural communities. The research question</w:t>
      </w:r>
      <w:r>
        <w:rPr>
          <w:rFonts w:asciiTheme="majorBidi" w:hAnsiTheme="majorBidi" w:cstheme="majorBidi"/>
          <w:lang w:val="en-US"/>
        </w:rPr>
        <w:t xml:space="preserve"> is</w:t>
      </w:r>
      <w:r w:rsidRPr="00927F44">
        <w:rPr>
          <w:rFonts w:asciiTheme="majorBidi" w:hAnsiTheme="majorBidi" w:cstheme="majorBidi"/>
          <w:lang w:val="en-US"/>
        </w:rPr>
        <w:t>:</w:t>
      </w:r>
    </w:p>
    <w:p w14:paraId="29EB075D" w14:textId="77777777" w:rsidR="00F92EE7" w:rsidRPr="00927F44" w:rsidRDefault="00F92EE7" w:rsidP="00F92EE7">
      <w:pPr>
        <w:jc w:val="both"/>
        <w:rPr>
          <w:rFonts w:asciiTheme="majorBidi" w:hAnsiTheme="majorBidi" w:cstheme="majorBidi"/>
          <w:lang w:val="en-US"/>
        </w:rPr>
      </w:pPr>
    </w:p>
    <w:p w14:paraId="3886427E" w14:textId="77777777" w:rsidR="00F92EE7" w:rsidRPr="00927F44" w:rsidRDefault="00F92EE7" w:rsidP="00F92EE7">
      <w:pPr>
        <w:pStyle w:val="Odsekzoznamu"/>
        <w:numPr>
          <w:ilvl w:val="0"/>
          <w:numId w:val="1"/>
        </w:numPr>
        <w:jc w:val="both"/>
        <w:rPr>
          <w:rFonts w:asciiTheme="majorBidi" w:hAnsiTheme="majorBidi" w:cstheme="majorBidi"/>
          <w:lang w:val="en-US"/>
        </w:rPr>
      </w:pPr>
      <w:r w:rsidRPr="00927F44">
        <w:rPr>
          <w:rFonts w:asciiTheme="majorBidi" w:hAnsiTheme="majorBidi" w:cstheme="majorBidi"/>
          <w:lang w:val="en-US"/>
        </w:rPr>
        <w:t>In health information websites on HIV and TB diagnostic testing in English, Spanish, and Catalan, are there variations regarding writer-reader relationship between:</w:t>
      </w:r>
    </w:p>
    <w:p w14:paraId="11B1AF19" w14:textId="77777777" w:rsidR="00F92EE7" w:rsidRPr="00927F44" w:rsidRDefault="00F92EE7" w:rsidP="00F92EE7">
      <w:pPr>
        <w:pStyle w:val="Odsekzoznamu"/>
        <w:numPr>
          <w:ilvl w:val="1"/>
          <w:numId w:val="1"/>
        </w:numPr>
        <w:jc w:val="both"/>
        <w:rPr>
          <w:rFonts w:asciiTheme="majorBidi" w:hAnsiTheme="majorBidi" w:cstheme="majorBidi"/>
          <w:lang w:val="en-US"/>
        </w:rPr>
      </w:pPr>
      <w:r w:rsidRPr="00927F44">
        <w:rPr>
          <w:rFonts w:asciiTheme="majorBidi" w:hAnsiTheme="majorBidi" w:cstheme="majorBidi"/>
          <w:lang w:val="en-US"/>
        </w:rPr>
        <w:t>The non-translated texts</w:t>
      </w:r>
      <w:r>
        <w:rPr>
          <w:rFonts w:asciiTheme="majorBidi" w:hAnsiTheme="majorBidi" w:cstheme="majorBidi"/>
          <w:lang w:val="en-US"/>
        </w:rPr>
        <w:t xml:space="preserve"> in </w:t>
      </w:r>
      <w:r w:rsidRPr="00927F44">
        <w:rPr>
          <w:rFonts w:asciiTheme="majorBidi" w:hAnsiTheme="majorBidi" w:cstheme="majorBidi"/>
          <w:lang w:val="en-US"/>
        </w:rPr>
        <w:t>English, Spanish, and Catalan?</w:t>
      </w:r>
    </w:p>
    <w:p w14:paraId="689704F5" w14:textId="77777777" w:rsidR="00F92EE7" w:rsidRPr="00927F44" w:rsidRDefault="00F92EE7" w:rsidP="00F92EE7">
      <w:pPr>
        <w:pStyle w:val="Odsekzoznamu"/>
        <w:numPr>
          <w:ilvl w:val="1"/>
          <w:numId w:val="1"/>
        </w:numPr>
        <w:jc w:val="both"/>
        <w:rPr>
          <w:rFonts w:asciiTheme="majorBidi" w:hAnsiTheme="majorBidi" w:cstheme="majorBidi"/>
          <w:lang w:val="en-US"/>
        </w:rPr>
      </w:pPr>
      <w:r w:rsidRPr="00927F44">
        <w:rPr>
          <w:rFonts w:asciiTheme="majorBidi" w:hAnsiTheme="majorBidi" w:cstheme="majorBidi"/>
          <w:lang w:val="en-US"/>
        </w:rPr>
        <w:t>The</w:t>
      </w:r>
      <w:r>
        <w:rPr>
          <w:rFonts w:asciiTheme="majorBidi" w:hAnsiTheme="majorBidi" w:cstheme="majorBidi"/>
          <w:lang w:val="en-US"/>
        </w:rPr>
        <w:t xml:space="preserve"> </w:t>
      </w:r>
      <w:r w:rsidRPr="00927F44">
        <w:rPr>
          <w:rFonts w:asciiTheme="majorBidi" w:hAnsiTheme="majorBidi" w:cstheme="majorBidi"/>
          <w:lang w:val="en-US"/>
        </w:rPr>
        <w:t>non-translated and translated texts</w:t>
      </w:r>
      <w:r>
        <w:rPr>
          <w:rFonts w:asciiTheme="majorBidi" w:hAnsiTheme="majorBidi" w:cstheme="majorBidi"/>
          <w:lang w:val="en-US"/>
        </w:rPr>
        <w:t xml:space="preserve"> in Catalan</w:t>
      </w:r>
      <w:r w:rsidRPr="00927F44">
        <w:rPr>
          <w:rFonts w:asciiTheme="majorBidi" w:hAnsiTheme="majorBidi" w:cstheme="majorBidi"/>
          <w:lang w:val="en-US"/>
        </w:rPr>
        <w:t>?</w:t>
      </w:r>
    </w:p>
    <w:p w14:paraId="04A611A9" w14:textId="77777777" w:rsidR="00F92EE7" w:rsidRPr="00927F44" w:rsidRDefault="00F92EE7" w:rsidP="00F92EE7">
      <w:pPr>
        <w:pStyle w:val="Odsekzoznamu"/>
        <w:numPr>
          <w:ilvl w:val="1"/>
          <w:numId w:val="1"/>
        </w:numPr>
        <w:jc w:val="both"/>
        <w:rPr>
          <w:rFonts w:asciiTheme="majorBidi" w:hAnsiTheme="majorBidi" w:cstheme="majorBidi"/>
          <w:lang w:val="en-US"/>
        </w:rPr>
      </w:pPr>
      <w:r w:rsidRPr="00927F44">
        <w:rPr>
          <w:rFonts w:asciiTheme="majorBidi" w:hAnsiTheme="majorBidi" w:cstheme="majorBidi"/>
          <w:lang w:val="en-US"/>
        </w:rPr>
        <w:t>What are the key cross-linguistic differences?</w:t>
      </w:r>
    </w:p>
    <w:p w14:paraId="72002E06" w14:textId="77777777" w:rsidR="00F92EE7" w:rsidRDefault="00F92EE7" w:rsidP="00F92EE7">
      <w:pPr>
        <w:jc w:val="both"/>
        <w:rPr>
          <w:rFonts w:asciiTheme="majorBidi" w:hAnsiTheme="majorBidi" w:cstheme="majorBidi"/>
          <w:lang w:val="en-US"/>
        </w:rPr>
      </w:pPr>
    </w:p>
    <w:p w14:paraId="0BF28DC6" w14:textId="28DDB5CA" w:rsidR="00F92EE7" w:rsidRPr="00927F44" w:rsidRDefault="00F92EE7" w:rsidP="00F92EE7">
      <w:pPr>
        <w:jc w:val="both"/>
        <w:rPr>
          <w:rFonts w:asciiTheme="majorBidi" w:hAnsiTheme="majorBidi" w:cstheme="majorBidi"/>
          <w:lang w:val="en-US"/>
        </w:rPr>
      </w:pPr>
      <w:r w:rsidRPr="00927F44">
        <w:rPr>
          <w:rFonts w:asciiTheme="majorBidi" w:hAnsiTheme="majorBidi" w:cstheme="majorBidi"/>
          <w:lang w:val="en-US"/>
        </w:rPr>
        <w:t xml:space="preserve">The next section presents the theoretical framework and </w:t>
      </w:r>
      <w:proofErr w:type="gramStart"/>
      <w:r w:rsidRPr="00927F44">
        <w:rPr>
          <w:rFonts w:asciiTheme="majorBidi" w:hAnsiTheme="majorBidi" w:cstheme="majorBidi"/>
          <w:lang w:val="en-US"/>
        </w:rPr>
        <w:t>the methodology</w:t>
      </w:r>
      <w:proofErr w:type="gramEnd"/>
      <w:r w:rsidRPr="00927F44">
        <w:rPr>
          <w:rFonts w:asciiTheme="majorBidi" w:hAnsiTheme="majorBidi" w:cstheme="majorBidi"/>
          <w:lang w:val="en-US"/>
        </w:rPr>
        <w:t>. The results will then be presented and discussed</w:t>
      </w:r>
      <w:r>
        <w:rPr>
          <w:rFonts w:asciiTheme="majorBidi" w:hAnsiTheme="majorBidi" w:cstheme="majorBidi"/>
          <w:lang w:val="en-US"/>
        </w:rPr>
        <w:t xml:space="preserve"> with recommendations for future research</w:t>
      </w:r>
      <w:r w:rsidRPr="00927F44">
        <w:rPr>
          <w:rFonts w:asciiTheme="majorBidi" w:hAnsiTheme="majorBidi" w:cstheme="majorBidi"/>
          <w:lang w:val="en-US"/>
        </w:rPr>
        <w:t>. This paper concludes with the limitations</w:t>
      </w:r>
      <w:r>
        <w:rPr>
          <w:rFonts w:asciiTheme="majorBidi" w:hAnsiTheme="majorBidi" w:cstheme="majorBidi"/>
          <w:lang w:val="en-US"/>
        </w:rPr>
        <w:t xml:space="preserve"> </w:t>
      </w:r>
      <w:r w:rsidRPr="00927F44">
        <w:rPr>
          <w:rFonts w:asciiTheme="majorBidi" w:hAnsiTheme="majorBidi" w:cstheme="majorBidi"/>
          <w:lang w:val="en-US"/>
        </w:rPr>
        <w:t xml:space="preserve">and implications for </w:t>
      </w:r>
      <w:r w:rsidR="009F3073">
        <w:rPr>
          <w:rFonts w:asciiTheme="majorBidi" w:hAnsiTheme="majorBidi" w:cstheme="majorBidi"/>
          <w:lang w:val="en-US"/>
        </w:rPr>
        <w:t>health communicators</w:t>
      </w:r>
      <w:r w:rsidR="00900169">
        <w:rPr>
          <w:rFonts w:asciiTheme="majorBidi" w:hAnsiTheme="majorBidi" w:cstheme="majorBidi"/>
          <w:lang w:val="en-US"/>
        </w:rPr>
        <w:t>, translators, along with researchers in linguistics and public health</w:t>
      </w:r>
      <w:r w:rsidR="00E81D32">
        <w:rPr>
          <w:rFonts w:asciiTheme="majorBidi" w:hAnsiTheme="majorBidi" w:cstheme="majorBidi"/>
          <w:lang w:val="en-US"/>
        </w:rPr>
        <w:t>.</w:t>
      </w:r>
    </w:p>
    <w:p w14:paraId="7335A67D" w14:textId="77777777" w:rsidR="00F92EE7" w:rsidRDefault="00F92EE7" w:rsidP="00F92EE7">
      <w:pPr>
        <w:ind w:firstLine="0"/>
        <w:jc w:val="both"/>
        <w:rPr>
          <w:rFonts w:asciiTheme="majorBidi" w:hAnsiTheme="majorBidi" w:cstheme="majorBidi"/>
          <w:lang w:val="en-US"/>
        </w:rPr>
      </w:pPr>
    </w:p>
    <w:p w14:paraId="6C410723" w14:textId="77777777" w:rsidR="00F92EE7" w:rsidRPr="00927F44" w:rsidRDefault="00F92EE7" w:rsidP="00F92EE7">
      <w:pPr>
        <w:ind w:firstLine="0"/>
        <w:jc w:val="both"/>
        <w:rPr>
          <w:rFonts w:asciiTheme="majorBidi" w:hAnsiTheme="majorBidi" w:cstheme="majorBidi"/>
          <w:lang w:val="en-US"/>
        </w:rPr>
      </w:pPr>
    </w:p>
    <w:p w14:paraId="15BBC1FA" w14:textId="77777777" w:rsidR="00F92EE7" w:rsidRDefault="00F92EE7" w:rsidP="003B6293">
      <w:pPr>
        <w:pageBreakBefore/>
        <w:ind w:firstLine="0"/>
        <w:jc w:val="both"/>
        <w:rPr>
          <w:rFonts w:asciiTheme="majorBidi" w:hAnsiTheme="majorBidi" w:cstheme="majorBidi"/>
          <w:b/>
          <w:bCs/>
          <w:lang w:val="en-US"/>
        </w:rPr>
      </w:pPr>
      <w:r w:rsidRPr="00927F44">
        <w:rPr>
          <w:rFonts w:asciiTheme="majorBidi" w:hAnsiTheme="majorBidi" w:cstheme="majorBidi"/>
          <w:b/>
          <w:bCs/>
          <w:lang w:val="en-US"/>
        </w:rPr>
        <w:lastRenderedPageBreak/>
        <w:t>2 Materials and methods</w:t>
      </w:r>
    </w:p>
    <w:p w14:paraId="5F0D5BD3" w14:textId="77777777" w:rsidR="00F92EE7" w:rsidRPr="002C5AE8" w:rsidRDefault="00F92EE7" w:rsidP="00F92EE7">
      <w:pPr>
        <w:ind w:firstLine="0"/>
        <w:jc w:val="both"/>
        <w:rPr>
          <w:rFonts w:asciiTheme="majorBidi" w:hAnsiTheme="majorBidi" w:cstheme="majorBidi"/>
          <w:b/>
          <w:bCs/>
          <w:lang w:val="en-US"/>
        </w:rPr>
      </w:pPr>
    </w:p>
    <w:p w14:paraId="1E889CD9" w14:textId="0FA59E60" w:rsidR="00F92EE7" w:rsidRPr="00927F44" w:rsidRDefault="00F92EE7" w:rsidP="007209E0">
      <w:pPr>
        <w:ind w:firstLine="0"/>
        <w:jc w:val="both"/>
        <w:rPr>
          <w:rFonts w:asciiTheme="majorBidi" w:hAnsiTheme="majorBidi" w:cstheme="majorBidi"/>
          <w:lang w:val="en-US"/>
        </w:rPr>
      </w:pPr>
      <w:r>
        <w:rPr>
          <w:rFonts w:asciiTheme="majorBidi" w:hAnsiTheme="majorBidi" w:cstheme="majorBidi"/>
          <w:lang w:val="en-US"/>
        </w:rPr>
        <w:t>This paper showcases a section of a larger study, in which a</w:t>
      </w:r>
      <w:r w:rsidRPr="00927F44">
        <w:rPr>
          <w:rFonts w:asciiTheme="majorBidi" w:hAnsiTheme="majorBidi" w:cstheme="majorBidi"/>
          <w:lang w:val="en-US"/>
        </w:rPr>
        <w:t xml:space="preserve"> comparable corpus was built </w:t>
      </w:r>
      <w:r w:rsidR="00622351">
        <w:rPr>
          <w:rFonts w:asciiTheme="majorBidi" w:hAnsiTheme="majorBidi" w:cstheme="majorBidi"/>
          <w:lang w:val="en-US"/>
        </w:rPr>
        <w:t xml:space="preserve">via Google </w:t>
      </w:r>
      <w:r w:rsidR="007209E0" w:rsidRPr="00FF0600">
        <w:rPr>
          <w:rFonts w:asciiTheme="majorBidi" w:hAnsiTheme="majorBidi" w:cstheme="majorBidi"/>
          <w:lang w:val="en-US"/>
        </w:rPr>
        <w:t>searches</w:t>
      </w:r>
      <w:r w:rsidR="007209E0">
        <w:rPr>
          <w:rStyle w:val="Odkaznapoznmkupodiarou"/>
          <w:rFonts w:asciiTheme="majorBidi" w:hAnsiTheme="majorBidi" w:cstheme="majorBidi"/>
          <w:lang w:val="en-US"/>
        </w:rPr>
        <w:footnoteReference w:id="2"/>
      </w:r>
      <w:r w:rsidR="007209E0" w:rsidRPr="00FF0600">
        <w:rPr>
          <w:rFonts w:asciiTheme="majorBidi" w:hAnsiTheme="majorBidi" w:cstheme="majorBidi"/>
          <w:lang w:val="en-US"/>
        </w:rPr>
        <w:t xml:space="preserve"> using the keywords “HIV,” “tuberculosis,” “diagnosis,” and “test” in English, Spanish, and Catalan</w:t>
      </w:r>
      <w:r w:rsidR="007209E0">
        <w:rPr>
          <w:rFonts w:asciiTheme="majorBidi" w:hAnsiTheme="majorBidi" w:cstheme="majorBidi"/>
          <w:lang w:val="en-US"/>
        </w:rPr>
        <w:t xml:space="preserve">. The corpus consisted </w:t>
      </w:r>
      <w:r w:rsidRPr="00927F44">
        <w:rPr>
          <w:rFonts w:asciiTheme="majorBidi" w:hAnsiTheme="majorBidi" w:cstheme="majorBidi"/>
          <w:lang w:val="en-US"/>
        </w:rPr>
        <w:t>of 73 multilingual health information websites containing English, Spanish, and/or Catalan versions that contained a section on HIV or TB diagnostic testing.</w:t>
      </w:r>
      <w:r w:rsidR="007209E0">
        <w:rPr>
          <w:rFonts w:asciiTheme="majorBidi" w:hAnsiTheme="majorBidi" w:cstheme="majorBidi"/>
          <w:lang w:val="en-US"/>
        </w:rPr>
        <w:t xml:space="preserve"> </w:t>
      </w:r>
      <w:r w:rsidR="007209E0" w:rsidRPr="007209E0">
        <w:rPr>
          <w:rFonts w:asciiTheme="majorBidi" w:hAnsiTheme="majorBidi" w:cstheme="majorBidi"/>
          <w:lang w:val="en-US"/>
        </w:rPr>
        <w:t xml:space="preserve">The qualifying websites </w:t>
      </w:r>
      <w:r w:rsidR="007209E0">
        <w:rPr>
          <w:rFonts w:asciiTheme="majorBidi" w:hAnsiTheme="majorBidi" w:cstheme="majorBidi"/>
          <w:lang w:val="en-US"/>
        </w:rPr>
        <w:t>were</w:t>
      </w:r>
      <w:r w:rsidR="007209E0" w:rsidRPr="007209E0">
        <w:rPr>
          <w:rFonts w:asciiTheme="majorBidi" w:hAnsiTheme="majorBidi" w:cstheme="majorBidi"/>
          <w:lang w:val="en-US"/>
        </w:rPr>
        <w:t xml:space="preserve"> available to the public, provide information about HIV or TB diagnostic testing, and include at least two of the following languages: English, Spanish and Catalan. </w:t>
      </w:r>
      <w:r w:rsidRPr="00927F44">
        <w:rPr>
          <w:rFonts w:asciiTheme="majorBidi" w:hAnsiTheme="majorBidi" w:cstheme="majorBidi"/>
          <w:lang w:val="en-US"/>
        </w:rPr>
        <w:t xml:space="preserve">Table 1 shows the breakdown into languages, each of which had a non-translated (L1) and a translated (L2) sub-corpus. </w:t>
      </w:r>
    </w:p>
    <w:p w14:paraId="79F5F996" w14:textId="77777777" w:rsidR="00F92EE7" w:rsidRPr="00927F44" w:rsidRDefault="00F92EE7" w:rsidP="00F92EE7">
      <w:pPr>
        <w:jc w:val="both"/>
        <w:rPr>
          <w:rFonts w:asciiTheme="majorBidi" w:hAnsiTheme="majorBidi" w:cstheme="majorBidi"/>
          <w:lang w:val="en-US"/>
        </w:rPr>
      </w:pPr>
    </w:p>
    <w:p w14:paraId="6C74D7A4" w14:textId="77777777" w:rsidR="00F92EE7" w:rsidRDefault="00F92EE7" w:rsidP="00F92EE7">
      <w:pPr>
        <w:ind w:firstLine="0"/>
        <w:jc w:val="both"/>
        <w:rPr>
          <w:rFonts w:asciiTheme="majorBidi" w:hAnsiTheme="majorBidi" w:cstheme="majorBidi"/>
          <w:lang w:val="en-US"/>
        </w:rPr>
      </w:pPr>
      <w:r w:rsidRPr="00927F44">
        <w:rPr>
          <w:rFonts w:asciiTheme="majorBidi" w:hAnsiTheme="majorBidi" w:cstheme="majorBidi"/>
          <w:lang w:val="en-US"/>
        </w:rPr>
        <w:t>Table 1</w:t>
      </w:r>
      <w:r>
        <w:rPr>
          <w:rFonts w:asciiTheme="majorBidi" w:hAnsiTheme="majorBidi" w:cstheme="majorBidi"/>
          <w:lang w:val="en-US"/>
        </w:rPr>
        <w:t>:</w:t>
      </w:r>
      <w:r w:rsidRPr="00927F44">
        <w:rPr>
          <w:rFonts w:asciiTheme="majorBidi" w:hAnsiTheme="majorBidi" w:cstheme="majorBidi"/>
          <w:lang w:val="en-US"/>
        </w:rPr>
        <w:t xml:space="preserve"> The</w:t>
      </w:r>
      <w:r>
        <w:rPr>
          <w:rFonts w:asciiTheme="majorBidi" w:hAnsiTheme="majorBidi" w:cstheme="majorBidi"/>
          <w:lang w:val="en-US"/>
        </w:rPr>
        <w:t xml:space="preserve"> six</w:t>
      </w:r>
      <w:r w:rsidRPr="00927F44">
        <w:rPr>
          <w:rFonts w:asciiTheme="majorBidi" w:hAnsiTheme="majorBidi" w:cstheme="majorBidi"/>
          <w:lang w:val="en-US"/>
        </w:rPr>
        <w:t xml:space="preserve"> sub-corpora</w:t>
      </w:r>
    </w:p>
    <w:tbl>
      <w:tblPr>
        <w:tblStyle w:val="Tabukasmriekou2zvraznenie1"/>
        <w:tblW w:w="9229" w:type="dxa"/>
        <w:tblLook w:val="04A0" w:firstRow="1" w:lastRow="0" w:firstColumn="1" w:lastColumn="0" w:noHBand="0" w:noVBand="1"/>
      </w:tblPr>
      <w:tblGrid>
        <w:gridCol w:w="2268"/>
        <w:gridCol w:w="1134"/>
        <w:gridCol w:w="1096"/>
        <w:gridCol w:w="1031"/>
        <w:gridCol w:w="1134"/>
        <w:gridCol w:w="1275"/>
        <w:gridCol w:w="1291"/>
      </w:tblGrid>
      <w:tr w:rsidR="009F0DB1" w:rsidRPr="00CD5F26" w14:paraId="1D7F6523" w14:textId="77777777" w:rsidTr="009F0DB1">
        <w:trPr>
          <w:cnfStyle w:val="100000000000" w:firstRow="1" w:lastRow="0" w:firstColumn="0" w:lastColumn="0" w:oddVBand="0" w:evenVBand="0" w:oddHBand="0"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2268" w:type="dxa"/>
          </w:tcPr>
          <w:p w14:paraId="63CCF1D4" w14:textId="5F1F76AA" w:rsidR="009F0DB1" w:rsidRPr="00CD5F26" w:rsidRDefault="009F0DB1" w:rsidP="00FC3B28">
            <w:pPr>
              <w:ind w:firstLine="0"/>
              <w:rPr>
                <w:rFonts w:asciiTheme="majorBidi" w:hAnsiTheme="majorBidi" w:cstheme="majorBidi"/>
              </w:rPr>
            </w:pPr>
            <w:r>
              <w:rPr>
                <w:rFonts w:asciiTheme="majorBidi" w:hAnsiTheme="majorBidi" w:cstheme="majorBidi"/>
              </w:rPr>
              <w:t>Group</w:t>
            </w:r>
          </w:p>
        </w:tc>
        <w:tc>
          <w:tcPr>
            <w:tcW w:w="1134" w:type="dxa"/>
          </w:tcPr>
          <w:p w14:paraId="48663AC4" w14:textId="7EA93676" w:rsidR="009F0DB1" w:rsidRPr="00CD5F26" w:rsidRDefault="009F0DB1" w:rsidP="00FC3B28">
            <w:pPr>
              <w:ind w:firstLine="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English L1</w:t>
            </w:r>
          </w:p>
        </w:tc>
        <w:tc>
          <w:tcPr>
            <w:tcW w:w="1096" w:type="dxa"/>
          </w:tcPr>
          <w:p w14:paraId="14E9487F" w14:textId="6F12AB28" w:rsidR="009F0DB1" w:rsidRPr="00CD5F26" w:rsidRDefault="009F0DB1" w:rsidP="00FC3B28">
            <w:pPr>
              <w:ind w:firstLine="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English L2</w:t>
            </w:r>
          </w:p>
        </w:tc>
        <w:tc>
          <w:tcPr>
            <w:tcW w:w="1031" w:type="dxa"/>
          </w:tcPr>
          <w:p w14:paraId="548EFB10" w14:textId="5DC80F57" w:rsidR="009F0DB1" w:rsidRPr="00CD5F26" w:rsidRDefault="009F0DB1" w:rsidP="00FC3B28">
            <w:pPr>
              <w:ind w:firstLine="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Spanish L1</w:t>
            </w:r>
          </w:p>
        </w:tc>
        <w:tc>
          <w:tcPr>
            <w:tcW w:w="1134" w:type="dxa"/>
          </w:tcPr>
          <w:p w14:paraId="0C42873B" w14:textId="3C92686D" w:rsidR="009F0DB1" w:rsidRPr="00CD5F26" w:rsidRDefault="009F0DB1" w:rsidP="00FC3B28">
            <w:pPr>
              <w:ind w:firstLine="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Spanish L2</w:t>
            </w:r>
          </w:p>
        </w:tc>
        <w:tc>
          <w:tcPr>
            <w:tcW w:w="1275" w:type="dxa"/>
          </w:tcPr>
          <w:p w14:paraId="62E99415" w14:textId="4D2790BA" w:rsidR="009F0DB1" w:rsidRDefault="009F0DB1" w:rsidP="00FC3B28">
            <w:pPr>
              <w:ind w:firstLine="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Catalan L1</w:t>
            </w:r>
          </w:p>
        </w:tc>
        <w:tc>
          <w:tcPr>
            <w:tcW w:w="1291" w:type="dxa"/>
          </w:tcPr>
          <w:p w14:paraId="6F4AA3EB" w14:textId="3E088F74" w:rsidR="009F0DB1" w:rsidRPr="00CD5F26" w:rsidRDefault="009F0DB1" w:rsidP="00FC3B28">
            <w:pPr>
              <w:ind w:firstLine="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Catalan L2</w:t>
            </w:r>
          </w:p>
        </w:tc>
      </w:tr>
      <w:tr w:rsidR="009F0DB1" w:rsidRPr="00CD5F26" w14:paraId="0168AE58" w14:textId="77777777" w:rsidTr="009F0DB1">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268" w:type="dxa"/>
          </w:tcPr>
          <w:p w14:paraId="3B579F72" w14:textId="5AD91D2F" w:rsidR="009F0DB1" w:rsidRPr="00CD5F26" w:rsidRDefault="009F0DB1" w:rsidP="00FC3B28">
            <w:pPr>
              <w:ind w:firstLine="0"/>
              <w:rPr>
                <w:rFonts w:asciiTheme="majorBidi" w:hAnsiTheme="majorBidi" w:cstheme="majorBidi"/>
              </w:rPr>
            </w:pPr>
            <w:r>
              <w:rPr>
                <w:rFonts w:asciiTheme="majorBidi" w:hAnsiTheme="majorBidi" w:cstheme="majorBidi"/>
              </w:rPr>
              <w:t>Number of websites</w:t>
            </w:r>
          </w:p>
        </w:tc>
        <w:tc>
          <w:tcPr>
            <w:tcW w:w="1134" w:type="dxa"/>
          </w:tcPr>
          <w:p w14:paraId="2B8CA6F1" w14:textId="5583088C" w:rsidR="009F0DB1" w:rsidRPr="00CD5F26" w:rsidRDefault="00E55EE3" w:rsidP="00FC3B28">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52</w:t>
            </w:r>
          </w:p>
        </w:tc>
        <w:tc>
          <w:tcPr>
            <w:tcW w:w="1096" w:type="dxa"/>
          </w:tcPr>
          <w:p w14:paraId="4DED2CD0" w14:textId="536B3F71" w:rsidR="009F0DB1" w:rsidRPr="00FF4E03" w:rsidRDefault="00E55EE3" w:rsidP="00FC3B28">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16</w:t>
            </w:r>
          </w:p>
        </w:tc>
        <w:tc>
          <w:tcPr>
            <w:tcW w:w="1031" w:type="dxa"/>
          </w:tcPr>
          <w:p w14:paraId="61AAF40B" w14:textId="546DB4E1" w:rsidR="009F0DB1" w:rsidRPr="00CD5F26" w:rsidRDefault="00E55EE3" w:rsidP="00FC3B28">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s-ES"/>
              </w:rPr>
            </w:pPr>
            <w:r>
              <w:rPr>
                <w:rFonts w:asciiTheme="majorBidi" w:hAnsiTheme="majorBidi" w:cstheme="majorBidi"/>
                <w:lang w:val="es-ES"/>
              </w:rPr>
              <w:t>7</w:t>
            </w:r>
          </w:p>
        </w:tc>
        <w:tc>
          <w:tcPr>
            <w:tcW w:w="1134" w:type="dxa"/>
          </w:tcPr>
          <w:p w14:paraId="1ABDDC5A" w14:textId="7BF579C4" w:rsidR="009F0DB1" w:rsidRPr="00CD5F26" w:rsidRDefault="00E55EE3" w:rsidP="00FC3B28">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65</w:t>
            </w:r>
          </w:p>
        </w:tc>
        <w:tc>
          <w:tcPr>
            <w:tcW w:w="1275" w:type="dxa"/>
          </w:tcPr>
          <w:p w14:paraId="5A3D6410" w14:textId="134D4F63" w:rsidR="009F0DB1" w:rsidRPr="00CD5F26" w:rsidRDefault="00E55EE3" w:rsidP="00FC3B28">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8</w:t>
            </w:r>
          </w:p>
        </w:tc>
        <w:tc>
          <w:tcPr>
            <w:tcW w:w="1291" w:type="dxa"/>
          </w:tcPr>
          <w:p w14:paraId="74DA9A91" w14:textId="17EB541F" w:rsidR="009F0DB1" w:rsidRPr="00CD5F26" w:rsidRDefault="00E55EE3" w:rsidP="00FC3B28">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2</w:t>
            </w:r>
          </w:p>
        </w:tc>
      </w:tr>
      <w:tr w:rsidR="009F0DB1" w:rsidRPr="00CD5F26" w14:paraId="4CBFA39C" w14:textId="77777777" w:rsidTr="009F0DB1">
        <w:trPr>
          <w:trHeight w:val="281"/>
        </w:trPr>
        <w:tc>
          <w:tcPr>
            <w:cnfStyle w:val="001000000000" w:firstRow="0" w:lastRow="0" w:firstColumn="1" w:lastColumn="0" w:oddVBand="0" w:evenVBand="0" w:oddHBand="0" w:evenHBand="0" w:firstRowFirstColumn="0" w:firstRowLastColumn="0" w:lastRowFirstColumn="0" w:lastRowLastColumn="0"/>
            <w:tcW w:w="2268" w:type="dxa"/>
          </w:tcPr>
          <w:p w14:paraId="27F512DA" w14:textId="1E62E920" w:rsidR="009F0DB1" w:rsidRPr="00CD5F26" w:rsidRDefault="009F0DB1" w:rsidP="00FC3B28">
            <w:pPr>
              <w:ind w:firstLine="0"/>
              <w:rPr>
                <w:rFonts w:asciiTheme="majorBidi" w:hAnsiTheme="majorBidi" w:cstheme="majorBidi"/>
              </w:rPr>
            </w:pPr>
            <w:r>
              <w:rPr>
                <w:rFonts w:asciiTheme="majorBidi" w:hAnsiTheme="majorBidi" w:cstheme="majorBidi"/>
              </w:rPr>
              <w:t>Total number of words</w:t>
            </w:r>
          </w:p>
        </w:tc>
        <w:tc>
          <w:tcPr>
            <w:tcW w:w="1134" w:type="dxa"/>
          </w:tcPr>
          <w:p w14:paraId="7FE10777" w14:textId="0339F018" w:rsidR="009F0DB1" w:rsidRPr="00CD5F26" w:rsidRDefault="00E55EE3" w:rsidP="00FC3B28">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34,351</w:t>
            </w:r>
          </w:p>
        </w:tc>
        <w:tc>
          <w:tcPr>
            <w:tcW w:w="1096" w:type="dxa"/>
          </w:tcPr>
          <w:p w14:paraId="76E85680" w14:textId="22B23F60" w:rsidR="009F0DB1" w:rsidRPr="00CD5F26" w:rsidRDefault="00E55EE3" w:rsidP="00FC3B28">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6,245</w:t>
            </w:r>
          </w:p>
        </w:tc>
        <w:tc>
          <w:tcPr>
            <w:tcW w:w="1031" w:type="dxa"/>
          </w:tcPr>
          <w:p w14:paraId="376AFDD4" w14:textId="36355939" w:rsidR="009F0DB1" w:rsidRPr="00CD5F26" w:rsidRDefault="00E55EE3" w:rsidP="00FC3B28">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s-ES"/>
              </w:rPr>
            </w:pPr>
            <w:r>
              <w:rPr>
                <w:rFonts w:asciiTheme="majorBidi" w:hAnsiTheme="majorBidi" w:cstheme="majorBidi"/>
                <w:lang w:val="es-ES"/>
              </w:rPr>
              <w:t>2,383</w:t>
            </w:r>
          </w:p>
        </w:tc>
        <w:tc>
          <w:tcPr>
            <w:tcW w:w="1134" w:type="dxa"/>
          </w:tcPr>
          <w:p w14:paraId="52B9E489" w14:textId="68EDD941" w:rsidR="009F0DB1" w:rsidRPr="00CD5F26" w:rsidRDefault="00E55EE3" w:rsidP="00FC3B28">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43,420</w:t>
            </w:r>
          </w:p>
        </w:tc>
        <w:tc>
          <w:tcPr>
            <w:tcW w:w="1275" w:type="dxa"/>
          </w:tcPr>
          <w:p w14:paraId="7D72CF6E" w14:textId="05A33D9A" w:rsidR="009F0DB1" w:rsidRPr="00CD5F26" w:rsidRDefault="00E55EE3" w:rsidP="00FC3B28">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4,047</w:t>
            </w:r>
          </w:p>
        </w:tc>
        <w:tc>
          <w:tcPr>
            <w:tcW w:w="1291" w:type="dxa"/>
          </w:tcPr>
          <w:p w14:paraId="557A37E8" w14:textId="4D3B53E8" w:rsidR="009F0DB1" w:rsidRPr="00CD5F26" w:rsidRDefault="00E55EE3" w:rsidP="00FC3B28">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1,749</w:t>
            </w:r>
          </w:p>
        </w:tc>
      </w:tr>
      <w:tr w:rsidR="009F0DB1" w:rsidRPr="00CD5F26" w14:paraId="258AA9F7" w14:textId="77777777" w:rsidTr="009F0DB1">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268" w:type="dxa"/>
          </w:tcPr>
          <w:p w14:paraId="6EF479D3" w14:textId="431F866B" w:rsidR="009F0DB1" w:rsidRPr="00CD5F26" w:rsidRDefault="009F0DB1" w:rsidP="00FC3B28">
            <w:pPr>
              <w:ind w:firstLine="0"/>
              <w:rPr>
                <w:rFonts w:asciiTheme="majorBidi" w:hAnsiTheme="majorBidi" w:cstheme="majorBidi"/>
              </w:rPr>
            </w:pPr>
            <w:r>
              <w:rPr>
                <w:rFonts w:asciiTheme="majorBidi" w:hAnsiTheme="majorBidi" w:cstheme="majorBidi"/>
              </w:rPr>
              <w:t>Average number of words per text</w:t>
            </w:r>
          </w:p>
        </w:tc>
        <w:tc>
          <w:tcPr>
            <w:tcW w:w="1134" w:type="dxa"/>
          </w:tcPr>
          <w:p w14:paraId="33F291E8" w14:textId="31E3FD58" w:rsidR="009F0DB1" w:rsidRPr="00CD5F26" w:rsidRDefault="00E55EE3" w:rsidP="00FC3B28">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661</w:t>
            </w:r>
          </w:p>
        </w:tc>
        <w:tc>
          <w:tcPr>
            <w:tcW w:w="1096" w:type="dxa"/>
          </w:tcPr>
          <w:p w14:paraId="7BD44DAA" w14:textId="12A007F8" w:rsidR="009F0DB1" w:rsidRPr="00CD5F26" w:rsidRDefault="00E55EE3" w:rsidP="00FC3B28">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390</w:t>
            </w:r>
          </w:p>
        </w:tc>
        <w:tc>
          <w:tcPr>
            <w:tcW w:w="1031" w:type="dxa"/>
          </w:tcPr>
          <w:p w14:paraId="6AB29219" w14:textId="088E865E" w:rsidR="009F0DB1" w:rsidRPr="009F0DB1" w:rsidRDefault="00E55EE3" w:rsidP="00FC3B28">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340</w:t>
            </w:r>
          </w:p>
        </w:tc>
        <w:tc>
          <w:tcPr>
            <w:tcW w:w="1134" w:type="dxa"/>
          </w:tcPr>
          <w:p w14:paraId="54741386" w14:textId="0DCB8CAE" w:rsidR="009F0DB1" w:rsidRPr="00CD5F26" w:rsidRDefault="00E55EE3" w:rsidP="00FC3B28">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668</w:t>
            </w:r>
          </w:p>
        </w:tc>
        <w:tc>
          <w:tcPr>
            <w:tcW w:w="1275" w:type="dxa"/>
          </w:tcPr>
          <w:p w14:paraId="06DE2D31" w14:textId="0C5113DF" w:rsidR="009F0DB1" w:rsidRPr="00CD5F26" w:rsidRDefault="00E55EE3" w:rsidP="00FC3B28">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506</w:t>
            </w:r>
          </w:p>
        </w:tc>
        <w:tc>
          <w:tcPr>
            <w:tcW w:w="1291" w:type="dxa"/>
          </w:tcPr>
          <w:p w14:paraId="5B6DFCDE" w14:textId="07B6DE0A" w:rsidR="009F0DB1" w:rsidRPr="00CD5F26" w:rsidRDefault="00E55EE3" w:rsidP="00FC3B28">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875</w:t>
            </w:r>
          </w:p>
        </w:tc>
      </w:tr>
    </w:tbl>
    <w:p w14:paraId="14C148DD" w14:textId="77777777" w:rsidR="00F92EE7" w:rsidRPr="00927F44" w:rsidRDefault="00F92EE7" w:rsidP="00E55EE3">
      <w:pPr>
        <w:ind w:firstLine="0"/>
        <w:jc w:val="both"/>
        <w:rPr>
          <w:rFonts w:asciiTheme="majorBidi" w:hAnsiTheme="majorBidi" w:cstheme="majorBidi"/>
          <w:lang w:val="en-US"/>
        </w:rPr>
      </w:pPr>
    </w:p>
    <w:p w14:paraId="5614F976" w14:textId="77777777" w:rsidR="00F92EE7" w:rsidRPr="00927F44" w:rsidRDefault="00F92EE7" w:rsidP="00F92EE7">
      <w:pPr>
        <w:ind w:firstLine="0"/>
        <w:jc w:val="both"/>
        <w:rPr>
          <w:rFonts w:asciiTheme="majorBidi" w:hAnsiTheme="majorBidi" w:cstheme="majorBidi"/>
          <w:lang w:val="en-US"/>
        </w:rPr>
      </w:pPr>
      <w:r w:rsidRPr="00927F44">
        <w:rPr>
          <w:rFonts w:asciiTheme="majorBidi" w:hAnsiTheme="majorBidi" w:cstheme="majorBidi"/>
          <w:lang w:val="en-US"/>
        </w:rPr>
        <w:t>There are discrepancies between the sub-corpora, which was an anticipated and unavoidable issue that was addressed in the statistical analysis.</w:t>
      </w:r>
      <w:r>
        <w:rPr>
          <w:rFonts w:asciiTheme="majorBidi" w:hAnsiTheme="majorBidi" w:cstheme="majorBidi"/>
          <w:lang w:val="en-US"/>
        </w:rPr>
        <w:t xml:space="preserve"> The only translated sub-corpus that this paper focuses on is the Catalan. </w:t>
      </w:r>
      <w:proofErr w:type="gramStart"/>
      <w:r>
        <w:rPr>
          <w:rFonts w:asciiTheme="majorBidi" w:hAnsiTheme="majorBidi" w:cstheme="majorBidi"/>
          <w:lang w:val="en-US"/>
        </w:rPr>
        <w:t>However, that</w:t>
      </w:r>
      <w:proofErr w:type="gramEnd"/>
      <w:r>
        <w:rPr>
          <w:rFonts w:asciiTheme="majorBidi" w:hAnsiTheme="majorBidi" w:cstheme="majorBidi"/>
          <w:lang w:val="en-US"/>
        </w:rPr>
        <w:t xml:space="preserve"> the statistical analyses include all six sub-corpora must be considered.</w:t>
      </w:r>
    </w:p>
    <w:p w14:paraId="7DB30007" w14:textId="2AF51883" w:rsidR="00F92EE7" w:rsidRPr="00927F44" w:rsidRDefault="00F92EE7" w:rsidP="00FF0600">
      <w:pPr>
        <w:jc w:val="both"/>
        <w:rPr>
          <w:rFonts w:asciiTheme="majorBidi" w:hAnsiTheme="majorBidi" w:cstheme="majorBidi"/>
          <w:lang w:val="en-US"/>
        </w:rPr>
      </w:pPr>
      <w:r w:rsidRPr="00927F44">
        <w:rPr>
          <w:rFonts w:asciiTheme="majorBidi" w:hAnsiTheme="majorBidi" w:cstheme="majorBidi"/>
          <w:lang w:val="en-US"/>
        </w:rPr>
        <w:t>Once the corpus was built</w:t>
      </w:r>
      <w:r>
        <w:rPr>
          <w:rFonts w:asciiTheme="majorBidi" w:hAnsiTheme="majorBidi" w:cstheme="majorBidi"/>
          <w:lang w:val="en-US"/>
        </w:rPr>
        <w:t xml:space="preserve">, </w:t>
      </w:r>
      <w:r w:rsidRPr="00927F44">
        <w:rPr>
          <w:rFonts w:asciiTheme="majorBidi" w:hAnsiTheme="majorBidi" w:cstheme="majorBidi"/>
          <w:lang w:val="en-US"/>
        </w:rPr>
        <w:t>the writer-reader relationship</w:t>
      </w:r>
      <w:r>
        <w:rPr>
          <w:rFonts w:asciiTheme="majorBidi" w:hAnsiTheme="majorBidi" w:cstheme="majorBidi"/>
          <w:lang w:val="en-US"/>
        </w:rPr>
        <w:t xml:space="preserve"> was</w:t>
      </w:r>
      <w:r w:rsidRPr="00927F44">
        <w:rPr>
          <w:rFonts w:asciiTheme="majorBidi" w:hAnsiTheme="majorBidi" w:cstheme="majorBidi"/>
          <w:lang w:val="en-US"/>
        </w:rPr>
        <w:t xml:space="preserve"> assess</w:t>
      </w:r>
      <w:r>
        <w:rPr>
          <w:rFonts w:asciiTheme="majorBidi" w:hAnsiTheme="majorBidi" w:cstheme="majorBidi"/>
          <w:lang w:val="en-US"/>
        </w:rPr>
        <w:t>ed</w:t>
      </w:r>
      <w:r w:rsidRPr="00927F44">
        <w:rPr>
          <w:rFonts w:asciiTheme="majorBidi" w:hAnsiTheme="majorBidi" w:cstheme="majorBidi"/>
          <w:lang w:val="en-US"/>
        </w:rPr>
        <w:t>. Finally, via statistical and discourse analysis, the similarities and differences between the languages and between the non-translated and translated texts within each language were ascertained.</w:t>
      </w:r>
    </w:p>
    <w:p w14:paraId="5714F66A" w14:textId="79582C01" w:rsidR="00F92EE7" w:rsidRDefault="00CD6CB1" w:rsidP="00F92EE7">
      <w:pPr>
        <w:jc w:val="both"/>
        <w:rPr>
          <w:rFonts w:asciiTheme="majorBidi" w:hAnsiTheme="majorBidi" w:cstheme="majorBidi"/>
          <w:lang w:val="en-US"/>
        </w:rPr>
      </w:pPr>
      <w:r>
        <w:rPr>
          <w:rFonts w:asciiTheme="majorBidi" w:hAnsiTheme="majorBidi" w:cstheme="majorBidi"/>
          <w:lang w:val="en-US"/>
        </w:rPr>
        <w:t>T</w:t>
      </w:r>
      <w:r w:rsidR="00F92EE7" w:rsidRPr="00927F44">
        <w:rPr>
          <w:rFonts w:asciiTheme="majorBidi" w:hAnsiTheme="majorBidi" w:cstheme="majorBidi"/>
          <w:lang w:val="en-US"/>
        </w:rPr>
        <w:t>he texts underwent a writer-reader relationship analysis using the Evaluative Linguistics Framework (ELF) (</w:t>
      </w:r>
      <w:proofErr w:type="spellStart"/>
      <w:r w:rsidR="00F92EE7" w:rsidRPr="00927F44">
        <w:rPr>
          <w:rFonts w:asciiTheme="majorBidi" w:hAnsiTheme="majorBidi" w:cstheme="majorBidi"/>
          <w:lang w:val="en-US"/>
        </w:rPr>
        <w:t>Clerehan</w:t>
      </w:r>
      <w:proofErr w:type="spellEnd"/>
      <w:r w:rsidR="000C225E">
        <w:rPr>
          <w:rFonts w:asciiTheme="majorBidi" w:hAnsiTheme="majorBidi" w:cstheme="majorBidi"/>
          <w:lang w:val="en-US"/>
        </w:rPr>
        <w:t xml:space="preserve"> et al.</w:t>
      </w:r>
      <w:r w:rsidR="00F92EE7" w:rsidRPr="00927F44">
        <w:rPr>
          <w:rFonts w:asciiTheme="majorBidi" w:hAnsiTheme="majorBidi" w:cstheme="majorBidi"/>
          <w:lang w:val="en-US"/>
        </w:rPr>
        <w:t xml:space="preserve"> 2005). This instrument was based on the theoretical framework called Systemic Functional Linguistics (SFL) (</w:t>
      </w:r>
      <w:r w:rsidR="00F92EE7" w:rsidRPr="00513B23">
        <w:rPr>
          <w:rFonts w:asciiTheme="majorBidi" w:hAnsiTheme="majorBidi" w:cstheme="majorBidi"/>
          <w:lang w:val="en-US"/>
        </w:rPr>
        <w:t>Halliday &amp; Matthiessen 2014</w:t>
      </w:r>
      <w:r w:rsidR="00F92EE7" w:rsidRPr="00927F44">
        <w:rPr>
          <w:rFonts w:asciiTheme="majorBidi" w:hAnsiTheme="majorBidi" w:cstheme="majorBidi"/>
          <w:lang w:val="en-US"/>
        </w:rPr>
        <w:t xml:space="preserve">). SFL states that the text and its immediately surrounding context of situation, which incorporates the three elements of </w:t>
      </w:r>
      <w:r w:rsidR="00F92EE7" w:rsidRPr="006C37BB">
        <w:rPr>
          <w:rFonts w:asciiTheme="majorBidi" w:hAnsiTheme="majorBidi" w:cstheme="majorBidi"/>
          <w:i/>
          <w:iCs/>
          <w:lang w:val="en-US"/>
        </w:rPr>
        <w:t>register</w:t>
      </w:r>
      <w:r w:rsidR="00F92EE7" w:rsidRPr="00927F44">
        <w:rPr>
          <w:rFonts w:asciiTheme="majorBidi" w:hAnsiTheme="majorBidi" w:cstheme="majorBidi"/>
          <w:lang w:val="en-US"/>
        </w:rPr>
        <w:t xml:space="preserve">, interface with each other. The three elements of </w:t>
      </w:r>
      <w:r w:rsidR="00F92EE7" w:rsidRPr="006C37BB">
        <w:rPr>
          <w:rFonts w:asciiTheme="majorBidi" w:hAnsiTheme="majorBidi" w:cstheme="majorBidi"/>
          <w:i/>
          <w:iCs/>
          <w:lang w:val="en-US"/>
        </w:rPr>
        <w:t>register</w:t>
      </w:r>
      <w:r w:rsidR="00F92EE7" w:rsidRPr="00927F44">
        <w:rPr>
          <w:rFonts w:asciiTheme="majorBidi" w:hAnsiTheme="majorBidi" w:cstheme="majorBidi"/>
          <w:lang w:val="en-US"/>
        </w:rPr>
        <w:t xml:space="preserve"> that this research examines are: </w:t>
      </w:r>
      <w:r w:rsidR="00F92EE7" w:rsidRPr="006C37BB">
        <w:rPr>
          <w:rFonts w:asciiTheme="majorBidi" w:hAnsiTheme="majorBidi" w:cstheme="majorBidi"/>
          <w:i/>
          <w:iCs/>
          <w:lang w:val="en-US"/>
        </w:rPr>
        <w:t>field</w:t>
      </w:r>
      <w:r w:rsidR="00F92EE7" w:rsidRPr="00927F44">
        <w:rPr>
          <w:rFonts w:asciiTheme="majorBidi" w:hAnsiTheme="majorBidi" w:cstheme="majorBidi"/>
          <w:lang w:val="en-US"/>
        </w:rPr>
        <w:t xml:space="preserve"> (layman’s vs specialized terminology), </w:t>
      </w:r>
      <w:r w:rsidR="00F92EE7" w:rsidRPr="006C37BB">
        <w:rPr>
          <w:rFonts w:asciiTheme="majorBidi" w:hAnsiTheme="majorBidi" w:cstheme="majorBidi"/>
          <w:i/>
          <w:iCs/>
          <w:lang w:val="en-US"/>
        </w:rPr>
        <w:t>tenor</w:t>
      </w:r>
      <w:r w:rsidR="00F92EE7" w:rsidRPr="00927F44">
        <w:rPr>
          <w:rFonts w:asciiTheme="majorBidi" w:hAnsiTheme="majorBidi" w:cstheme="majorBidi"/>
          <w:lang w:val="en-US"/>
        </w:rPr>
        <w:t xml:space="preserve"> (writer-reader relationship), and </w:t>
      </w:r>
      <w:r w:rsidR="00F92EE7" w:rsidRPr="006C37BB">
        <w:rPr>
          <w:rFonts w:asciiTheme="majorBidi" w:hAnsiTheme="majorBidi" w:cstheme="majorBidi"/>
          <w:i/>
          <w:iCs/>
          <w:lang w:val="en-US"/>
        </w:rPr>
        <w:t>mode</w:t>
      </w:r>
      <w:r w:rsidR="00F92EE7" w:rsidRPr="00927F44">
        <w:rPr>
          <w:rFonts w:asciiTheme="majorBidi" w:hAnsiTheme="majorBidi" w:cstheme="majorBidi"/>
          <w:lang w:val="en-US"/>
        </w:rPr>
        <w:t xml:space="preserve"> (websites as a form of planned written texts). Beyond the context of situation is the context of culture, which influences the way that the text is perceived by the reader. </w:t>
      </w:r>
    </w:p>
    <w:p w14:paraId="5A3E33AC" w14:textId="195A92C6" w:rsidR="00F92EE7" w:rsidRDefault="00F92EE7" w:rsidP="00F92EE7">
      <w:pPr>
        <w:jc w:val="both"/>
        <w:rPr>
          <w:rFonts w:asciiTheme="majorBidi" w:hAnsiTheme="majorBidi" w:cstheme="majorBidi"/>
          <w:lang w:val="en-US"/>
        </w:rPr>
      </w:pPr>
      <w:r>
        <w:rPr>
          <w:rFonts w:asciiTheme="majorBidi" w:hAnsiTheme="majorBidi" w:cstheme="majorBidi"/>
          <w:lang w:val="en-US"/>
        </w:rPr>
        <w:t xml:space="preserve">Correlated to </w:t>
      </w:r>
      <w:r w:rsidRPr="006C37BB">
        <w:rPr>
          <w:rFonts w:asciiTheme="majorBidi" w:hAnsiTheme="majorBidi" w:cstheme="majorBidi"/>
          <w:i/>
          <w:iCs/>
          <w:lang w:val="en-US"/>
        </w:rPr>
        <w:t>tenor</w:t>
      </w:r>
      <w:r>
        <w:rPr>
          <w:rFonts w:asciiTheme="majorBidi" w:hAnsiTheme="majorBidi" w:cstheme="majorBidi"/>
          <w:lang w:val="en-US"/>
        </w:rPr>
        <w:t xml:space="preserve"> is interpersonal (also known as interactional) </w:t>
      </w:r>
      <w:proofErr w:type="spellStart"/>
      <w:r>
        <w:rPr>
          <w:rFonts w:asciiTheme="majorBidi" w:hAnsiTheme="majorBidi" w:cstheme="majorBidi"/>
          <w:lang w:val="en-US"/>
        </w:rPr>
        <w:t>metadiscourse</w:t>
      </w:r>
      <w:proofErr w:type="spellEnd"/>
      <w:r>
        <w:rPr>
          <w:rFonts w:asciiTheme="majorBidi" w:hAnsiTheme="majorBidi" w:cstheme="majorBidi"/>
          <w:lang w:val="en-US"/>
        </w:rPr>
        <w:t xml:space="preserve">, which </w:t>
      </w:r>
      <w:r w:rsidRPr="00E26871">
        <w:rPr>
          <w:rFonts w:asciiTheme="majorBidi" w:hAnsiTheme="majorBidi" w:cstheme="majorBidi"/>
          <w:lang w:val="en-US"/>
        </w:rPr>
        <w:t>“alert[s] readers to the author’s perspective towards […] the readers themselves, thus contributing to a writer-reader relationship” (Hyland 1998</w:t>
      </w:r>
      <w:r>
        <w:rPr>
          <w:rFonts w:asciiTheme="majorBidi" w:hAnsiTheme="majorBidi" w:cstheme="majorBidi"/>
          <w:lang w:val="en-US"/>
        </w:rPr>
        <w:t xml:space="preserve">: </w:t>
      </w:r>
      <w:r w:rsidRPr="00E26871">
        <w:rPr>
          <w:rFonts w:asciiTheme="majorBidi" w:hAnsiTheme="majorBidi" w:cstheme="majorBidi"/>
          <w:lang w:val="en-US"/>
        </w:rPr>
        <w:t>443; Ho 2016).</w:t>
      </w:r>
      <w:r>
        <w:rPr>
          <w:rFonts w:asciiTheme="majorBidi" w:hAnsiTheme="majorBidi" w:cstheme="majorBidi"/>
          <w:lang w:val="en-US"/>
        </w:rPr>
        <w:t xml:space="preserve"> Interpersonal </w:t>
      </w:r>
      <w:proofErr w:type="spellStart"/>
      <w:r>
        <w:rPr>
          <w:rFonts w:asciiTheme="majorBidi" w:hAnsiTheme="majorBidi" w:cstheme="majorBidi"/>
          <w:lang w:val="en-US"/>
        </w:rPr>
        <w:t>metadiscourse</w:t>
      </w:r>
      <w:proofErr w:type="spellEnd"/>
      <w:r>
        <w:rPr>
          <w:rFonts w:asciiTheme="majorBidi" w:hAnsiTheme="majorBidi" w:cstheme="majorBidi"/>
          <w:lang w:val="en-US"/>
        </w:rPr>
        <w:t xml:space="preserve"> markers are devices for the writer to relate to the reader in the process of informing and persuading them. </w:t>
      </w:r>
      <w:r w:rsidRPr="00E26871">
        <w:rPr>
          <w:rFonts w:asciiTheme="majorBidi" w:hAnsiTheme="majorBidi" w:cstheme="majorBidi"/>
          <w:lang w:val="en-US"/>
        </w:rPr>
        <w:t>In health promotion campaigns, persuading the reader to comply cannot be accomplished simply by stating the contents</w:t>
      </w:r>
      <w:r>
        <w:rPr>
          <w:rFonts w:asciiTheme="majorBidi" w:hAnsiTheme="majorBidi" w:cstheme="majorBidi"/>
          <w:lang w:val="en-US"/>
        </w:rPr>
        <w:t>.</w:t>
      </w:r>
      <w:r w:rsidRPr="00E26871">
        <w:rPr>
          <w:rFonts w:asciiTheme="majorBidi" w:hAnsiTheme="majorBidi" w:cstheme="majorBidi"/>
          <w:lang w:val="en-US"/>
        </w:rPr>
        <w:t xml:space="preserve"> </w:t>
      </w:r>
      <w:r>
        <w:rPr>
          <w:rFonts w:asciiTheme="majorBidi" w:hAnsiTheme="majorBidi" w:cstheme="majorBidi"/>
          <w:lang w:val="en-US"/>
        </w:rPr>
        <w:t>W</w:t>
      </w:r>
      <w:r w:rsidRPr="00E26871">
        <w:rPr>
          <w:rFonts w:asciiTheme="majorBidi" w:hAnsiTheme="majorBidi" w:cstheme="majorBidi"/>
          <w:lang w:val="en-US"/>
        </w:rPr>
        <w:t xml:space="preserve">hat truly matters is the </w:t>
      </w:r>
      <w:r w:rsidR="00664DE6" w:rsidRPr="00E26871">
        <w:rPr>
          <w:rFonts w:asciiTheme="majorBidi" w:hAnsiTheme="majorBidi" w:cstheme="majorBidi"/>
          <w:lang w:val="en-US"/>
        </w:rPr>
        <w:t>way</w:t>
      </w:r>
      <w:r w:rsidRPr="00E26871">
        <w:rPr>
          <w:rFonts w:asciiTheme="majorBidi" w:hAnsiTheme="majorBidi" w:cstheme="majorBidi"/>
          <w:lang w:val="en-US"/>
        </w:rPr>
        <w:t xml:space="preserve"> </w:t>
      </w:r>
      <w:r w:rsidRPr="00E26871">
        <w:rPr>
          <w:rFonts w:asciiTheme="majorBidi" w:hAnsiTheme="majorBidi" w:cstheme="majorBidi"/>
          <w:lang w:val="en-US"/>
        </w:rPr>
        <w:lastRenderedPageBreak/>
        <w:t xml:space="preserve">the message is given. This is how interpersonal </w:t>
      </w:r>
      <w:proofErr w:type="spellStart"/>
      <w:r w:rsidRPr="00E26871">
        <w:rPr>
          <w:rFonts w:asciiTheme="majorBidi" w:hAnsiTheme="majorBidi" w:cstheme="majorBidi"/>
          <w:lang w:val="en-US"/>
        </w:rPr>
        <w:t>metadiscourse</w:t>
      </w:r>
      <w:proofErr w:type="spellEnd"/>
      <w:r w:rsidRPr="00E26871">
        <w:rPr>
          <w:rFonts w:asciiTheme="majorBidi" w:hAnsiTheme="majorBidi" w:cstheme="majorBidi"/>
          <w:lang w:val="en-US"/>
        </w:rPr>
        <w:t xml:space="preserve"> influences the tone of the way that the writer relates to the reader. </w:t>
      </w:r>
    </w:p>
    <w:p w14:paraId="1F512E4B" w14:textId="6CA2DD81" w:rsidR="00F92EE7" w:rsidRPr="00776B27" w:rsidRDefault="00F92EE7" w:rsidP="00F92EE7">
      <w:pPr>
        <w:jc w:val="both"/>
        <w:rPr>
          <w:rFonts w:asciiTheme="majorBidi" w:hAnsiTheme="majorBidi" w:cstheme="majorBidi"/>
          <w:lang w:val="en-US"/>
        </w:rPr>
      </w:pPr>
      <w:r>
        <w:rPr>
          <w:rFonts w:asciiTheme="majorBidi" w:hAnsiTheme="majorBidi" w:cstheme="majorBidi"/>
          <w:lang w:val="en-US"/>
        </w:rPr>
        <w:t>F</w:t>
      </w:r>
      <w:r w:rsidRPr="00E26871">
        <w:rPr>
          <w:rFonts w:asciiTheme="majorBidi" w:hAnsiTheme="majorBidi" w:cstheme="majorBidi"/>
          <w:lang w:val="en-US"/>
        </w:rPr>
        <w:t xml:space="preserve">rom the SFL viewpoint, two perceptions exist regarding the social indicators of </w:t>
      </w:r>
      <w:r w:rsidRPr="006C37BB">
        <w:rPr>
          <w:rFonts w:asciiTheme="majorBidi" w:hAnsiTheme="majorBidi" w:cstheme="majorBidi"/>
          <w:i/>
          <w:iCs/>
          <w:lang w:val="en-US"/>
        </w:rPr>
        <w:t>tenor</w:t>
      </w:r>
      <w:r w:rsidRPr="00E26871">
        <w:rPr>
          <w:rFonts w:asciiTheme="majorBidi" w:hAnsiTheme="majorBidi" w:cstheme="majorBidi"/>
        </w:rPr>
        <w:t xml:space="preserve">: </w:t>
      </w:r>
      <w:r w:rsidRPr="006C37BB">
        <w:rPr>
          <w:rFonts w:asciiTheme="majorBidi" w:hAnsiTheme="majorBidi" w:cstheme="majorBidi"/>
          <w:i/>
          <w:iCs/>
          <w:color w:val="000000" w:themeColor="text1"/>
          <w:lang w:val="en-US"/>
        </w:rPr>
        <w:t>power</w:t>
      </w:r>
      <w:r w:rsidRPr="00776B27">
        <w:rPr>
          <w:rFonts w:asciiTheme="majorBidi" w:hAnsiTheme="majorBidi" w:cstheme="majorBidi"/>
          <w:color w:val="000000" w:themeColor="text1"/>
          <w:lang w:val="en-US"/>
        </w:rPr>
        <w:t xml:space="preserve"> and </w:t>
      </w:r>
      <w:r w:rsidRPr="006C37BB">
        <w:rPr>
          <w:rFonts w:asciiTheme="majorBidi" w:hAnsiTheme="majorBidi" w:cstheme="majorBidi"/>
          <w:i/>
          <w:iCs/>
          <w:color w:val="000000" w:themeColor="text1"/>
          <w:lang w:val="en-US"/>
        </w:rPr>
        <w:t>solidarity</w:t>
      </w:r>
      <w:r w:rsidRPr="00776B27">
        <w:rPr>
          <w:rFonts w:asciiTheme="majorBidi" w:hAnsiTheme="majorBidi" w:cstheme="majorBidi"/>
          <w:color w:val="000000" w:themeColor="text1"/>
          <w:lang w:val="en-US"/>
        </w:rPr>
        <w:t xml:space="preserve"> </w:t>
      </w:r>
      <w:r w:rsidRPr="00E26871">
        <w:rPr>
          <w:rFonts w:asciiTheme="majorBidi" w:hAnsiTheme="majorBidi" w:cstheme="majorBidi"/>
          <w:lang w:val="en-US"/>
        </w:rPr>
        <w:t>(Martin 1998</w:t>
      </w:r>
      <w:r>
        <w:rPr>
          <w:rFonts w:asciiTheme="majorBidi" w:hAnsiTheme="majorBidi" w:cstheme="majorBidi"/>
          <w:lang w:val="en-US"/>
        </w:rPr>
        <w:t xml:space="preserve">; </w:t>
      </w:r>
      <w:proofErr w:type="spellStart"/>
      <w:r w:rsidRPr="00E26871">
        <w:rPr>
          <w:rFonts w:asciiTheme="majorBidi" w:hAnsiTheme="majorBidi" w:cstheme="majorBidi"/>
          <w:lang w:val="en-US"/>
        </w:rPr>
        <w:t>Tebble</w:t>
      </w:r>
      <w:proofErr w:type="spellEnd"/>
      <w:r>
        <w:rPr>
          <w:rFonts w:asciiTheme="majorBidi" w:hAnsiTheme="majorBidi" w:cstheme="majorBidi"/>
          <w:lang w:val="en-US"/>
        </w:rPr>
        <w:t xml:space="preserve"> </w:t>
      </w:r>
      <w:r w:rsidRPr="00E26871">
        <w:rPr>
          <w:rFonts w:asciiTheme="majorBidi" w:hAnsiTheme="majorBidi" w:cstheme="majorBidi"/>
          <w:lang w:val="en-US"/>
        </w:rPr>
        <w:t>1999)</w:t>
      </w:r>
      <w:r>
        <w:rPr>
          <w:rFonts w:asciiTheme="majorBidi" w:hAnsiTheme="majorBidi" w:cstheme="majorBidi"/>
          <w:lang w:val="en-US"/>
        </w:rPr>
        <w:t xml:space="preserve">. </w:t>
      </w:r>
      <w:r w:rsidRPr="006C37BB">
        <w:rPr>
          <w:rFonts w:asciiTheme="majorBidi" w:hAnsiTheme="majorBidi" w:cstheme="majorBidi"/>
          <w:i/>
          <w:iCs/>
          <w:lang w:val="en-US"/>
        </w:rPr>
        <w:t>Power</w:t>
      </w:r>
      <w:r>
        <w:rPr>
          <w:rFonts w:asciiTheme="majorBidi" w:hAnsiTheme="majorBidi" w:cstheme="majorBidi"/>
          <w:lang w:val="en-US"/>
        </w:rPr>
        <w:t xml:space="preserve"> on the </w:t>
      </w:r>
      <w:proofErr w:type="spellStart"/>
      <w:r>
        <w:rPr>
          <w:rFonts w:asciiTheme="majorBidi" w:hAnsiTheme="majorBidi" w:cstheme="majorBidi"/>
          <w:lang w:val="en-US"/>
        </w:rPr>
        <w:t>discursal</w:t>
      </w:r>
      <w:proofErr w:type="spellEnd"/>
      <w:r>
        <w:rPr>
          <w:rFonts w:asciiTheme="majorBidi" w:hAnsiTheme="majorBidi" w:cstheme="majorBidi"/>
          <w:lang w:val="en-US"/>
        </w:rPr>
        <w:t xml:space="preserve"> level involves negotiation (e.g., exchange and speech function) and appraisal (e.g., engagement, </w:t>
      </w:r>
      <w:proofErr w:type="gramStart"/>
      <w:r>
        <w:rPr>
          <w:rFonts w:asciiTheme="majorBidi" w:hAnsiTheme="majorBidi" w:cstheme="majorBidi"/>
          <w:lang w:val="en-US"/>
        </w:rPr>
        <w:t>affect</w:t>
      </w:r>
      <w:proofErr w:type="gramEnd"/>
      <w:r>
        <w:rPr>
          <w:rFonts w:asciiTheme="majorBidi" w:hAnsiTheme="majorBidi" w:cstheme="majorBidi"/>
          <w:lang w:val="en-US"/>
        </w:rPr>
        <w:t xml:space="preserve">, judgment). On the </w:t>
      </w:r>
      <w:proofErr w:type="spellStart"/>
      <w:r>
        <w:rPr>
          <w:rFonts w:asciiTheme="majorBidi" w:hAnsiTheme="majorBidi" w:cstheme="majorBidi"/>
          <w:lang w:val="en-US"/>
        </w:rPr>
        <w:t>lexicogrammatical</w:t>
      </w:r>
      <w:proofErr w:type="spellEnd"/>
      <w:r>
        <w:rPr>
          <w:rFonts w:asciiTheme="majorBidi" w:hAnsiTheme="majorBidi" w:cstheme="majorBidi"/>
          <w:lang w:val="en-US"/>
        </w:rPr>
        <w:t xml:space="preserve"> level, they may include evaluative lexis, modal verbs, polarity words, and repetition. On the other hand, </w:t>
      </w:r>
      <w:r w:rsidRPr="006C37BB">
        <w:rPr>
          <w:rFonts w:asciiTheme="majorBidi" w:hAnsiTheme="majorBidi" w:cstheme="majorBidi"/>
          <w:i/>
          <w:iCs/>
          <w:lang w:val="en-US"/>
        </w:rPr>
        <w:t>solidarity</w:t>
      </w:r>
      <w:r>
        <w:rPr>
          <w:rFonts w:asciiTheme="majorBidi" w:hAnsiTheme="majorBidi" w:cstheme="majorBidi"/>
          <w:lang w:val="en-US"/>
        </w:rPr>
        <w:t xml:space="preserve"> on the disc</w:t>
      </w:r>
      <w:r w:rsidR="006C37BB">
        <w:rPr>
          <w:rFonts w:asciiTheme="majorBidi" w:hAnsiTheme="majorBidi" w:cstheme="majorBidi"/>
          <w:lang w:val="en-US"/>
        </w:rPr>
        <w:t>o</w:t>
      </w:r>
      <w:r>
        <w:rPr>
          <w:rFonts w:asciiTheme="majorBidi" w:hAnsiTheme="majorBidi" w:cstheme="majorBidi"/>
          <w:lang w:val="en-US"/>
        </w:rPr>
        <w:t>ursal level reflects involvement (e.g., naming) and includes</w:t>
      </w:r>
      <w:r w:rsidR="00F30762">
        <w:rPr>
          <w:rFonts w:asciiTheme="majorBidi" w:hAnsiTheme="majorBidi" w:cstheme="majorBidi"/>
          <w:lang w:val="en-US"/>
        </w:rPr>
        <w:t xml:space="preserve"> pertinent technical and slang terms</w:t>
      </w:r>
      <w:r>
        <w:rPr>
          <w:rFonts w:asciiTheme="majorBidi" w:hAnsiTheme="majorBidi" w:cstheme="majorBidi"/>
          <w:lang w:val="en-US"/>
        </w:rPr>
        <w:t xml:space="preserve">. Through </w:t>
      </w:r>
      <w:r w:rsidRPr="009F0DB1">
        <w:rPr>
          <w:rFonts w:asciiTheme="majorBidi" w:hAnsiTheme="majorBidi" w:cstheme="majorBidi"/>
          <w:i/>
          <w:iCs/>
          <w:lang w:val="en-US"/>
        </w:rPr>
        <w:t>solidarity</w:t>
      </w:r>
      <w:r>
        <w:rPr>
          <w:rFonts w:asciiTheme="majorBidi" w:hAnsiTheme="majorBidi" w:cstheme="majorBidi"/>
          <w:lang w:val="en-US"/>
        </w:rPr>
        <w:t xml:space="preserve">, the writer expresses the level of intimacy or formality with the reader. </w:t>
      </w:r>
      <w:r w:rsidRPr="00776B27">
        <w:rPr>
          <w:rFonts w:asciiTheme="majorBidi" w:hAnsiTheme="majorBidi" w:cstheme="majorBidi"/>
          <w:lang w:val="en-US"/>
        </w:rPr>
        <w:t>The writer must establish trust, show respect, and display empathy with the reader, and maintain all this throughout the text (</w:t>
      </w:r>
      <w:proofErr w:type="spellStart"/>
      <w:r w:rsidRPr="00776B27">
        <w:rPr>
          <w:rFonts w:asciiTheme="majorBidi" w:hAnsiTheme="majorBidi" w:cstheme="majorBidi"/>
          <w:lang w:val="en-US"/>
        </w:rPr>
        <w:t>Tebble</w:t>
      </w:r>
      <w:proofErr w:type="spellEnd"/>
      <w:r w:rsidRPr="00776B27">
        <w:rPr>
          <w:rFonts w:asciiTheme="majorBidi" w:hAnsiTheme="majorBidi" w:cstheme="majorBidi"/>
          <w:lang w:val="en-US"/>
        </w:rPr>
        <w:t xml:space="preserve"> 1999). A successful writer’s advice and recommendations will be accepted and acted upon by the reader. Modals can also assist the writer’s persuasion by expressing assurance or concession. By reassuring the reader, the writer promotes compliance.</w:t>
      </w:r>
      <w:r>
        <w:rPr>
          <w:rFonts w:asciiTheme="majorBidi" w:hAnsiTheme="majorBidi" w:cstheme="majorBidi"/>
          <w:lang w:val="en-US"/>
        </w:rPr>
        <w:t xml:space="preserve"> </w:t>
      </w:r>
      <w:r w:rsidR="006C37BB">
        <w:rPr>
          <w:rFonts w:asciiTheme="majorBidi" w:hAnsiTheme="majorBidi" w:cstheme="majorBidi"/>
          <w:i/>
          <w:iCs/>
          <w:lang w:val="en-US"/>
        </w:rPr>
        <w:t>S</w:t>
      </w:r>
      <w:r w:rsidRPr="006C37BB">
        <w:rPr>
          <w:rFonts w:asciiTheme="majorBidi" w:hAnsiTheme="majorBidi" w:cstheme="majorBidi"/>
          <w:i/>
          <w:iCs/>
          <w:lang w:val="en-US"/>
        </w:rPr>
        <w:t>olidarity</w:t>
      </w:r>
      <w:r>
        <w:rPr>
          <w:rFonts w:asciiTheme="majorBidi" w:hAnsiTheme="majorBidi" w:cstheme="majorBidi"/>
          <w:lang w:val="en-US"/>
        </w:rPr>
        <w:t xml:space="preserve"> and </w:t>
      </w:r>
      <w:r w:rsidRPr="006C37BB">
        <w:rPr>
          <w:rFonts w:asciiTheme="majorBidi" w:hAnsiTheme="majorBidi" w:cstheme="majorBidi"/>
          <w:i/>
          <w:iCs/>
          <w:lang w:val="en-US"/>
        </w:rPr>
        <w:t>power</w:t>
      </w:r>
      <w:r>
        <w:rPr>
          <w:rFonts w:asciiTheme="majorBidi" w:hAnsiTheme="majorBidi" w:cstheme="majorBidi"/>
          <w:lang w:val="en-US"/>
        </w:rPr>
        <w:t xml:space="preserve"> are expressed through markers that include those of interpersonal </w:t>
      </w:r>
      <w:proofErr w:type="spellStart"/>
      <w:r>
        <w:rPr>
          <w:rFonts w:asciiTheme="majorBidi" w:hAnsiTheme="majorBidi" w:cstheme="majorBidi"/>
          <w:lang w:val="en-US"/>
        </w:rPr>
        <w:t>metadiscourse</w:t>
      </w:r>
      <w:proofErr w:type="spellEnd"/>
      <w:r>
        <w:rPr>
          <w:rFonts w:asciiTheme="majorBidi" w:hAnsiTheme="majorBidi" w:cstheme="majorBidi"/>
          <w:lang w:val="en-US"/>
        </w:rPr>
        <w:t>.</w:t>
      </w:r>
    </w:p>
    <w:p w14:paraId="0869C0CD" w14:textId="0F93A579" w:rsidR="00F92EE7" w:rsidRDefault="00F92EE7" w:rsidP="00F92EE7">
      <w:pPr>
        <w:jc w:val="both"/>
        <w:rPr>
          <w:rFonts w:asciiTheme="majorBidi" w:hAnsiTheme="majorBidi" w:cstheme="majorBidi"/>
          <w:lang w:val="en-US"/>
        </w:rPr>
      </w:pPr>
      <w:r w:rsidRPr="00FE4112">
        <w:rPr>
          <w:rFonts w:asciiTheme="majorBidi" w:hAnsiTheme="majorBidi" w:cstheme="majorBidi"/>
          <w:lang w:val="en-US"/>
        </w:rPr>
        <w:t xml:space="preserve">Hyland </w:t>
      </w:r>
      <w:r w:rsidR="009E3F5E">
        <w:rPr>
          <w:rFonts w:asciiTheme="majorBidi" w:hAnsiTheme="majorBidi" w:cstheme="majorBidi"/>
          <w:lang w:val="en-US"/>
        </w:rPr>
        <w:t>&amp;</w:t>
      </w:r>
      <w:r w:rsidRPr="00FE4112">
        <w:rPr>
          <w:rFonts w:asciiTheme="majorBidi" w:hAnsiTheme="majorBidi" w:cstheme="majorBidi"/>
          <w:lang w:val="en-US"/>
        </w:rPr>
        <w:t xml:space="preserve"> Jiang (2018) reviewed the use of </w:t>
      </w:r>
      <w:proofErr w:type="spellStart"/>
      <w:r w:rsidRPr="00FE4112">
        <w:rPr>
          <w:rFonts w:asciiTheme="majorBidi" w:hAnsiTheme="majorBidi" w:cstheme="majorBidi"/>
          <w:lang w:val="en-US"/>
        </w:rPr>
        <w:t>metadiscourse</w:t>
      </w:r>
      <w:proofErr w:type="spellEnd"/>
      <w:r w:rsidRPr="00FE4112">
        <w:rPr>
          <w:rFonts w:asciiTheme="majorBidi" w:hAnsiTheme="majorBidi" w:cstheme="majorBidi"/>
          <w:lang w:val="en-US"/>
        </w:rPr>
        <w:t xml:space="preserve"> markers</w:t>
      </w:r>
      <w:r>
        <w:rPr>
          <w:rFonts w:asciiTheme="majorBidi" w:hAnsiTheme="majorBidi" w:cstheme="majorBidi"/>
          <w:lang w:val="en-US"/>
        </w:rPr>
        <w:t xml:space="preserve"> – which include hedge words, relational and engagement markers, and person markers and self-mentions – </w:t>
      </w:r>
      <w:r w:rsidRPr="00FE4112">
        <w:rPr>
          <w:rFonts w:asciiTheme="majorBidi" w:hAnsiTheme="majorBidi" w:cstheme="majorBidi"/>
          <w:lang w:val="en-US"/>
        </w:rPr>
        <w:t xml:space="preserve">in scientific discourse over the last </w:t>
      </w:r>
      <w:r>
        <w:rPr>
          <w:rFonts w:asciiTheme="majorBidi" w:hAnsiTheme="majorBidi" w:cstheme="majorBidi"/>
          <w:lang w:val="en-US"/>
        </w:rPr>
        <w:t>fifty</w:t>
      </w:r>
      <w:r w:rsidRPr="00FE4112">
        <w:rPr>
          <w:rFonts w:asciiTheme="majorBidi" w:hAnsiTheme="majorBidi" w:cstheme="majorBidi"/>
          <w:lang w:val="en-US"/>
        </w:rPr>
        <w:t xml:space="preserve"> y</w:t>
      </w:r>
      <w:r>
        <w:rPr>
          <w:rFonts w:asciiTheme="majorBidi" w:hAnsiTheme="majorBidi" w:cstheme="majorBidi"/>
          <w:lang w:val="en-US"/>
        </w:rPr>
        <w:t>ear</w:t>
      </w:r>
      <w:r w:rsidRPr="00FE4112">
        <w:rPr>
          <w:rFonts w:asciiTheme="majorBidi" w:hAnsiTheme="majorBidi" w:cstheme="majorBidi"/>
          <w:lang w:val="en-US"/>
        </w:rPr>
        <w:t xml:space="preserve">s. </w:t>
      </w:r>
      <w:r>
        <w:rPr>
          <w:rFonts w:asciiTheme="majorBidi" w:hAnsiTheme="majorBidi" w:cstheme="majorBidi"/>
          <w:lang w:val="en-US"/>
        </w:rPr>
        <w:t>T</w:t>
      </w:r>
      <w:r w:rsidRPr="00FE4112">
        <w:rPr>
          <w:rFonts w:asciiTheme="majorBidi" w:hAnsiTheme="majorBidi" w:cstheme="majorBidi"/>
          <w:lang w:val="en-US"/>
        </w:rPr>
        <w:t>here was an overall “trend towards more reader guidance” and</w:t>
      </w:r>
      <w:r>
        <w:rPr>
          <w:rFonts w:asciiTheme="majorBidi" w:hAnsiTheme="majorBidi" w:cstheme="majorBidi"/>
          <w:lang w:val="en-US"/>
        </w:rPr>
        <w:t xml:space="preserve"> a</w:t>
      </w:r>
      <w:r w:rsidRPr="00FE4112">
        <w:rPr>
          <w:rFonts w:asciiTheme="majorBidi" w:hAnsiTheme="majorBidi" w:cstheme="majorBidi"/>
          <w:lang w:val="en-US"/>
        </w:rPr>
        <w:t xml:space="preserve"> “rhetorical shift in argumentation patterns in academic writing towards a greater awareness of readers” (Hyland </w:t>
      </w:r>
      <w:r w:rsidR="000C08BF">
        <w:rPr>
          <w:rFonts w:asciiTheme="majorBidi" w:hAnsiTheme="majorBidi" w:cstheme="majorBidi"/>
          <w:lang w:val="en-US"/>
        </w:rPr>
        <w:t>&amp;</w:t>
      </w:r>
      <w:r w:rsidRPr="00FE4112">
        <w:rPr>
          <w:rFonts w:asciiTheme="majorBidi" w:hAnsiTheme="majorBidi" w:cstheme="majorBidi"/>
          <w:lang w:val="en-US"/>
        </w:rPr>
        <w:t xml:space="preserve"> Jiang 201</w:t>
      </w:r>
      <w:r w:rsidRPr="00B13BFA">
        <w:rPr>
          <w:rFonts w:asciiTheme="majorBidi" w:hAnsiTheme="majorBidi" w:cstheme="majorBidi"/>
          <w:lang w:val="en-US"/>
        </w:rPr>
        <w:t>8:</w:t>
      </w:r>
      <w:r w:rsidRPr="00FE4112">
        <w:rPr>
          <w:rFonts w:asciiTheme="majorBidi" w:hAnsiTheme="majorBidi" w:cstheme="majorBidi"/>
          <w:lang w:val="en-US"/>
        </w:rPr>
        <w:t xml:space="preserve"> 28). This increment in the writer as an identity in the text and what writers anticipate in their readers may influence health professionals, whose work culture differs from the culture of the outside world.</w:t>
      </w:r>
      <w:r>
        <w:rPr>
          <w:rFonts w:asciiTheme="majorBidi" w:hAnsiTheme="majorBidi" w:cstheme="majorBidi"/>
          <w:lang w:val="en-US"/>
        </w:rPr>
        <w:t xml:space="preserve"> </w:t>
      </w:r>
    </w:p>
    <w:p w14:paraId="5C162BDF" w14:textId="77777777" w:rsidR="00F92EE7" w:rsidRPr="00FE4112" w:rsidRDefault="00F92EE7" w:rsidP="00F92EE7">
      <w:pPr>
        <w:jc w:val="both"/>
        <w:rPr>
          <w:rFonts w:asciiTheme="majorBidi" w:hAnsiTheme="majorBidi" w:cstheme="majorBidi"/>
        </w:rPr>
      </w:pPr>
      <w:r>
        <w:rPr>
          <w:rFonts w:asciiTheme="majorBidi" w:hAnsiTheme="majorBidi" w:cstheme="majorBidi"/>
          <w:lang w:val="en-US"/>
        </w:rPr>
        <w:t xml:space="preserve">This observation inspired the addition of </w:t>
      </w:r>
      <w:r w:rsidRPr="00267CA7">
        <w:rPr>
          <w:rFonts w:asciiTheme="majorBidi" w:hAnsiTheme="majorBidi" w:cstheme="majorBidi"/>
          <w:lang w:val="en-US"/>
        </w:rPr>
        <w:t>Mishler’s (1984)</w:t>
      </w:r>
      <w:r>
        <w:rPr>
          <w:rFonts w:asciiTheme="majorBidi" w:hAnsiTheme="majorBidi" w:cstheme="majorBidi"/>
          <w:lang w:val="en-US"/>
        </w:rPr>
        <w:t xml:space="preserve"> Voice of Medicine &amp; Voice of Lifeworld – which personifies the subcultural aspects of writer-reader relationship in terms of their respective primary roles: the health expert writer and the lay reader. The writer is a health professional who speaks a specialized language with their colleagues. When communicating health information to the public, the writer is responsible for modifying their word choices, since the public speaks only the language of the lifeworld. To the best of this author’s knowledge, this study is the first time that the Voice of Medicine &amp; Voice of Lifeworld was applied within the context of SFL to aid in the assessment of the tone of the multilingual health information websites.</w:t>
      </w:r>
    </w:p>
    <w:p w14:paraId="599DFB14" w14:textId="3237C183" w:rsidR="00F92EE7" w:rsidRDefault="00F92EE7" w:rsidP="00F92EE7">
      <w:pPr>
        <w:jc w:val="both"/>
        <w:rPr>
          <w:rFonts w:asciiTheme="majorBidi" w:hAnsiTheme="majorBidi" w:cstheme="majorBidi"/>
          <w:lang w:val="en-US"/>
        </w:rPr>
      </w:pPr>
      <w:r w:rsidRPr="00927F44">
        <w:rPr>
          <w:rFonts w:asciiTheme="majorBidi" w:hAnsiTheme="majorBidi" w:cstheme="majorBidi"/>
          <w:lang w:val="en-US"/>
        </w:rPr>
        <w:t xml:space="preserve">The ELF has been implemented and adapted by </w:t>
      </w:r>
      <w:proofErr w:type="gramStart"/>
      <w:r w:rsidRPr="00927F44">
        <w:rPr>
          <w:rFonts w:asciiTheme="majorBidi" w:hAnsiTheme="majorBidi" w:cstheme="majorBidi"/>
          <w:lang w:val="en-US"/>
        </w:rPr>
        <w:t>the developers</w:t>
      </w:r>
      <w:proofErr w:type="gramEnd"/>
      <w:r w:rsidRPr="00927F44">
        <w:rPr>
          <w:rFonts w:asciiTheme="majorBidi" w:hAnsiTheme="majorBidi" w:cstheme="majorBidi"/>
          <w:lang w:val="en-US"/>
        </w:rPr>
        <w:t xml:space="preserve"> and other researchers over the last fifteen years to analyze other forms of health communications, including patient information leaflets and informed consent documents (</w:t>
      </w:r>
      <w:proofErr w:type="spellStart"/>
      <w:r w:rsidRPr="00513B23">
        <w:rPr>
          <w:rFonts w:asciiTheme="majorBidi" w:hAnsiTheme="majorBidi" w:cstheme="majorBidi"/>
          <w:lang w:val="en-US"/>
        </w:rPr>
        <w:t>Clerehan</w:t>
      </w:r>
      <w:proofErr w:type="spellEnd"/>
      <w:r w:rsidRPr="00513B23">
        <w:rPr>
          <w:rFonts w:asciiTheme="majorBidi" w:hAnsiTheme="majorBidi" w:cstheme="majorBidi"/>
          <w:lang w:val="en-US"/>
        </w:rPr>
        <w:t xml:space="preserve"> &amp; Buchbinder 2006; Hirsh et al. 2009; Sand</w:t>
      </w:r>
      <w:r w:rsidR="00A0758B">
        <w:rPr>
          <w:rFonts w:asciiTheme="majorBidi" w:hAnsiTheme="majorBidi" w:cstheme="majorBidi"/>
          <w:lang w:val="en-US"/>
        </w:rPr>
        <w:t xml:space="preserve"> et al.</w:t>
      </w:r>
      <w:r w:rsidRPr="00513B23">
        <w:rPr>
          <w:rFonts w:asciiTheme="majorBidi" w:hAnsiTheme="majorBidi" w:cstheme="majorBidi"/>
          <w:lang w:val="en-US"/>
        </w:rPr>
        <w:t xml:space="preserve"> 2012; Petkovic et al. 2015; </w:t>
      </w:r>
      <w:proofErr w:type="spellStart"/>
      <w:r w:rsidRPr="00513B23">
        <w:rPr>
          <w:rFonts w:asciiTheme="majorBidi" w:hAnsiTheme="majorBidi" w:cstheme="majorBidi"/>
          <w:lang w:val="en-US"/>
        </w:rPr>
        <w:t>Clerehan</w:t>
      </w:r>
      <w:proofErr w:type="spellEnd"/>
      <w:r w:rsidRPr="00513B23">
        <w:rPr>
          <w:rFonts w:asciiTheme="majorBidi" w:hAnsiTheme="majorBidi" w:cstheme="majorBidi"/>
          <w:lang w:val="en-US"/>
        </w:rPr>
        <w:t xml:space="preserve"> </w:t>
      </w:r>
      <w:r w:rsidR="00771983">
        <w:rPr>
          <w:rFonts w:asciiTheme="majorBidi" w:hAnsiTheme="majorBidi" w:cstheme="majorBidi"/>
          <w:lang w:val="en-US"/>
        </w:rPr>
        <w:t>et al.</w:t>
      </w:r>
      <w:r w:rsidRPr="00513B23">
        <w:rPr>
          <w:rFonts w:asciiTheme="majorBidi" w:hAnsiTheme="majorBidi" w:cstheme="majorBidi"/>
          <w:lang w:val="en-US"/>
        </w:rPr>
        <w:t xml:space="preserve"> 2016; </w:t>
      </w:r>
      <w:proofErr w:type="spellStart"/>
      <w:r w:rsidRPr="00513B23">
        <w:rPr>
          <w:rFonts w:asciiTheme="majorBidi" w:hAnsiTheme="majorBidi" w:cstheme="majorBidi"/>
          <w:lang w:val="en-US"/>
        </w:rPr>
        <w:t>Morony</w:t>
      </w:r>
      <w:proofErr w:type="spellEnd"/>
      <w:r w:rsidRPr="00513B23">
        <w:rPr>
          <w:rFonts w:asciiTheme="majorBidi" w:hAnsiTheme="majorBidi" w:cstheme="majorBidi"/>
          <w:lang w:val="en-US"/>
        </w:rPr>
        <w:t xml:space="preserve"> et al. 2018; Cavalieri et al. 2019)</w:t>
      </w:r>
      <w:r w:rsidRPr="00927F44">
        <w:rPr>
          <w:rFonts w:asciiTheme="majorBidi" w:hAnsiTheme="majorBidi" w:cstheme="majorBidi"/>
          <w:lang w:val="en-US"/>
        </w:rPr>
        <w:t>. This instrument is now being applied to a new type of register: multilingual health information websites.</w:t>
      </w:r>
    </w:p>
    <w:p w14:paraId="1CB60BC7" w14:textId="77777777" w:rsidR="00F92EE7" w:rsidRPr="00A52324" w:rsidRDefault="00F92EE7" w:rsidP="00F92EE7">
      <w:pPr>
        <w:jc w:val="both"/>
        <w:rPr>
          <w:rFonts w:asciiTheme="majorBidi" w:hAnsiTheme="majorBidi" w:cstheme="majorBidi"/>
          <w:strike/>
          <w:lang w:val="en-US"/>
        </w:rPr>
      </w:pPr>
      <w:r w:rsidRPr="00927F44">
        <w:rPr>
          <w:rFonts w:asciiTheme="majorBidi" w:hAnsiTheme="majorBidi" w:cstheme="majorBidi"/>
          <w:lang w:val="en-US"/>
        </w:rPr>
        <w:t>For this new register, the ELF was adapted</w:t>
      </w:r>
      <w:r>
        <w:rPr>
          <w:rFonts w:asciiTheme="majorBidi" w:hAnsiTheme="majorBidi" w:cstheme="majorBidi"/>
          <w:lang w:val="en-US"/>
        </w:rPr>
        <w:t xml:space="preserve"> (ELF-W)</w:t>
      </w:r>
      <w:r w:rsidRPr="00927F44">
        <w:rPr>
          <w:rFonts w:asciiTheme="majorBidi" w:hAnsiTheme="majorBidi" w:cstheme="majorBidi"/>
          <w:lang w:val="en-US"/>
        </w:rPr>
        <w:t>.</w:t>
      </w:r>
      <w:r>
        <w:rPr>
          <w:rFonts w:asciiTheme="majorBidi" w:hAnsiTheme="majorBidi" w:cstheme="majorBidi"/>
          <w:lang w:val="en-US"/>
        </w:rPr>
        <w:t xml:space="preserve"> Its</w:t>
      </w:r>
      <w:r w:rsidRPr="00927F44">
        <w:rPr>
          <w:rFonts w:asciiTheme="majorBidi" w:hAnsiTheme="majorBidi" w:cstheme="majorBidi"/>
          <w:lang w:val="en-US"/>
        </w:rPr>
        <w:t xml:space="preserve"> questions to analyze writer-reader relationship incorporated markers to determine the writers’ a</w:t>
      </w:r>
      <w:r>
        <w:rPr>
          <w:rFonts w:asciiTheme="majorBidi" w:hAnsiTheme="majorBidi" w:cstheme="majorBidi"/>
          <w:lang w:val="en-US"/>
        </w:rPr>
        <w:t>ttitude</w:t>
      </w:r>
      <w:r w:rsidRPr="00927F44">
        <w:rPr>
          <w:rFonts w:asciiTheme="majorBidi" w:hAnsiTheme="majorBidi" w:cstheme="majorBidi"/>
          <w:lang w:val="en-US"/>
        </w:rPr>
        <w:t xml:space="preserve"> through their use of language to engage, guide, and persuade the reader</w:t>
      </w:r>
      <w:r>
        <w:rPr>
          <w:rFonts w:asciiTheme="majorBidi" w:hAnsiTheme="majorBidi" w:cstheme="majorBidi"/>
          <w:lang w:val="en-US"/>
        </w:rPr>
        <w:t xml:space="preserve"> (</w:t>
      </w:r>
      <w:r w:rsidRPr="00513B23">
        <w:rPr>
          <w:rFonts w:asciiTheme="majorBidi" w:hAnsiTheme="majorBidi" w:cstheme="majorBidi"/>
          <w:lang w:val="en-US"/>
        </w:rPr>
        <w:t>Hyland &amp; Jiang 2018</w:t>
      </w:r>
      <w:r>
        <w:rPr>
          <w:rFonts w:asciiTheme="majorBidi" w:hAnsiTheme="majorBidi" w:cstheme="majorBidi"/>
          <w:lang w:val="en-US"/>
        </w:rPr>
        <w:t>). The ELF-W writer-reader relationship questions are as follows:</w:t>
      </w:r>
    </w:p>
    <w:p w14:paraId="0EEE9F26" w14:textId="77777777" w:rsidR="00F92EE7" w:rsidRDefault="00F92EE7" w:rsidP="00F92EE7">
      <w:pPr>
        <w:pStyle w:val="Odsekzoznamu"/>
        <w:numPr>
          <w:ilvl w:val="0"/>
          <w:numId w:val="3"/>
        </w:numPr>
        <w:jc w:val="both"/>
        <w:rPr>
          <w:rFonts w:asciiTheme="majorBidi" w:hAnsiTheme="majorBidi" w:cstheme="majorBidi"/>
          <w:lang w:val="en-US"/>
        </w:rPr>
      </w:pPr>
      <w:r>
        <w:rPr>
          <w:rFonts w:asciiTheme="majorBidi" w:hAnsiTheme="majorBidi" w:cstheme="majorBidi"/>
          <w:lang w:val="en-US"/>
        </w:rPr>
        <w:t>Are the identity of the writer and the reader clear?</w:t>
      </w:r>
    </w:p>
    <w:p w14:paraId="735C1DB6" w14:textId="77777777" w:rsidR="00F92EE7" w:rsidRDefault="00F92EE7" w:rsidP="00F92EE7">
      <w:pPr>
        <w:pStyle w:val="Odsekzoznamu"/>
        <w:numPr>
          <w:ilvl w:val="1"/>
          <w:numId w:val="3"/>
        </w:numPr>
        <w:jc w:val="both"/>
        <w:rPr>
          <w:rFonts w:asciiTheme="majorBidi" w:hAnsiTheme="majorBidi" w:cstheme="majorBidi"/>
          <w:lang w:val="en-US"/>
        </w:rPr>
      </w:pPr>
      <w:r>
        <w:rPr>
          <w:rFonts w:asciiTheme="majorBidi" w:hAnsiTheme="majorBidi" w:cstheme="majorBidi"/>
          <w:lang w:val="en-US"/>
        </w:rPr>
        <w:t>The identities were either explicit or - if the writer did not make any overt references to themselves or any specific description of the reader - implicit.</w:t>
      </w:r>
    </w:p>
    <w:p w14:paraId="2FECD610" w14:textId="77777777" w:rsidR="00F92EE7" w:rsidRDefault="00F92EE7" w:rsidP="00F92EE7">
      <w:pPr>
        <w:pStyle w:val="Odsekzoznamu"/>
        <w:numPr>
          <w:ilvl w:val="0"/>
          <w:numId w:val="3"/>
        </w:numPr>
        <w:jc w:val="both"/>
        <w:rPr>
          <w:rFonts w:asciiTheme="majorBidi" w:hAnsiTheme="majorBidi" w:cstheme="majorBidi"/>
          <w:lang w:val="en-US"/>
        </w:rPr>
      </w:pPr>
      <w:r>
        <w:rPr>
          <w:rFonts w:asciiTheme="majorBidi" w:hAnsiTheme="majorBidi" w:cstheme="majorBidi"/>
          <w:lang w:val="en-US"/>
        </w:rPr>
        <w:t>What was the writer’s tone?</w:t>
      </w:r>
    </w:p>
    <w:p w14:paraId="2BDD02E6" w14:textId="77777777" w:rsidR="00F92EE7" w:rsidRDefault="00F92EE7" w:rsidP="00F92EE7">
      <w:pPr>
        <w:pStyle w:val="Odsekzoznamu"/>
        <w:numPr>
          <w:ilvl w:val="1"/>
          <w:numId w:val="3"/>
        </w:numPr>
        <w:jc w:val="both"/>
        <w:rPr>
          <w:rFonts w:asciiTheme="majorBidi" w:hAnsiTheme="majorBidi" w:cstheme="majorBidi"/>
          <w:lang w:val="en-US"/>
        </w:rPr>
      </w:pPr>
      <w:r>
        <w:rPr>
          <w:rFonts w:asciiTheme="majorBidi" w:hAnsiTheme="majorBidi" w:cstheme="majorBidi"/>
          <w:lang w:val="en-US"/>
        </w:rPr>
        <w:t>Markers: relational and engagement markers, person markers and self-mentions, hedge words, and diminutives.</w:t>
      </w:r>
    </w:p>
    <w:p w14:paraId="58C4F849" w14:textId="77777777" w:rsidR="00F92EE7" w:rsidRDefault="00F92EE7" w:rsidP="00F92EE7">
      <w:pPr>
        <w:pStyle w:val="Odsekzoznamu"/>
        <w:numPr>
          <w:ilvl w:val="0"/>
          <w:numId w:val="3"/>
        </w:numPr>
        <w:jc w:val="both"/>
        <w:rPr>
          <w:rFonts w:asciiTheme="majorBidi" w:hAnsiTheme="majorBidi" w:cstheme="majorBidi"/>
          <w:lang w:val="en-US"/>
        </w:rPr>
      </w:pPr>
      <w:r>
        <w:rPr>
          <w:rFonts w:asciiTheme="majorBidi" w:hAnsiTheme="majorBidi" w:cstheme="majorBidi"/>
          <w:lang w:val="en-US"/>
        </w:rPr>
        <w:lastRenderedPageBreak/>
        <w:t>Did the writer express inclusion, discrimination, or stigma?</w:t>
      </w:r>
    </w:p>
    <w:p w14:paraId="1775F458" w14:textId="77777777" w:rsidR="00F92EE7" w:rsidRDefault="00F92EE7" w:rsidP="00F92EE7">
      <w:pPr>
        <w:pStyle w:val="Odsekzoznamu"/>
        <w:numPr>
          <w:ilvl w:val="1"/>
          <w:numId w:val="3"/>
        </w:numPr>
        <w:jc w:val="both"/>
        <w:rPr>
          <w:rFonts w:asciiTheme="majorBidi" w:hAnsiTheme="majorBidi" w:cstheme="majorBidi"/>
          <w:lang w:val="en-US"/>
        </w:rPr>
      </w:pPr>
      <w:r>
        <w:rPr>
          <w:rFonts w:asciiTheme="majorBidi" w:hAnsiTheme="majorBidi" w:cstheme="majorBidi"/>
          <w:lang w:val="en-US"/>
        </w:rPr>
        <w:t>Markers: words of implicit judgment and sanction, person-first language, pre-/post-modified nouns, gender-neutral/non-binary/gender-inclusive words.</w:t>
      </w:r>
    </w:p>
    <w:p w14:paraId="232B960F" w14:textId="77777777" w:rsidR="00F92EE7" w:rsidRDefault="00F92EE7" w:rsidP="00F92EE7">
      <w:pPr>
        <w:pStyle w:val="Odsekzoznamu"/>
        <w:numPr>
          <w:ilvl w:val="0"/>
          <w:numId w:val="3"/>
        </w:numPr>
        <w:jc w:val="both"/>
        <w:rPr>
          <w:rFonts w:asciiTheme="majorBidi" w:hAnsiTheme="majorBidi" w:cstheme="majorBidi"/>
          <w:lang w:val="en-US"/>
        </w:rPr>
      </w:pPr>
      <w:r>
        <w:rPr>
          <w:rFonts w:asciiTheme="majorBidi" w:hAnsiTheme="majorBidi" w:cstheme="majorBidi"/>
          <w:lang w:val="en-US"/>
        </w:rPr>
        <w:t>Were the choices of action clear?</w:t>
      </w:r>
    </w:p>
    <w:p w14:paraId="5A2878DE" w14:textId="77777777" w:rsidR="00F92EE7" w:rsidRDefault="00F92EE7" w:rsidP="00F92EE7">
      <w:pPr>
        <w:pStyle w:val="Odsekzoznamu"/>
        <w:numPr>
          <w:ilvl w:val="1"/>
          <w:numId w:val="3"/>
        </w:numPr>
        <w:jc w:val="both"/>
        <w:rPr>
          <w:rFonts w:asciiTheme="majorBidi" w:hAnsiTheme="majorBidi" w:cstheme="majorBidi"/>
          <w:lang w:val="en-US"/>
        </w:rPr>
      </w:pPr>
      <w:r>
        <w:rPr>
          <w:rFonts w:asciiTheme="majorBidi" w:hAnsiTheme="majorBidi" w:cstheme="majorBidi"/>
          <w:lang w:val="en-US"/>
        </w:rPr>
        <w:t>Markers: imperatives and modal verbs, clauses, and expressions.</w:t>
      </w:r>
    </w:p>
    <w:p w14:paraId="5DB1B80F" w14:textId="77777777" w:rsidR="00F92EE7" w:rsidRPr="00645B72" w:rsidRDefault="00F92EE7" w:rsidP="00F92EE7">
      <w:pPr>
        <w:jc w:val="both"/>
        <w:rPr>
          <w:rFonts w:asciiTheme="majorBidi" w:hAnsiTheme="majorBidi" w:cstheme="majorBidi"/>
          <w:lang w:val="en-US"/>
        </w:rPr>
      </w:pPr>
    </w:p>
    <w:p w14:paraId="05EF085F" w14:textId="440A162E" w:rsidR="00F92EE7" w:rsidRPr="00927F44" w:rsidRDefault="00F92EE7" w:rsidP="00FB2611">
      <w:pPr>
        <w:jc w:val="both"/>
        <w:rPr>
          <w:rFonts w:asciiTheme="majorBidi" w:hAnsiTheme="majorBidi" w:cstheme="majorBidi"/>
          <w:lang w:val="en-US"/>
        </w:rPr>
      </w:pPr>
      <w:r>
        <w:rPr>
          <w:rFonts w:asciiTheme="majorBidi" w:hAnsiTheme="majorBidi" w:cstheme="majorBidi"/>
          <w:lang w:val="en-US"/>
        </w:rPr>
        <w:t>Once the discourse analysis using the ELF-W was completed, s</w:t>
      </w:r>
      <w:r w:rsidRPr="00927F44">
        <w:rPr>
          <w:rFonts w:asciiTheme="majorBidi" w:hAnsiTheme="majorBidi" w:cstheme="majorBidi"/>
          <w:lang w:val="en-US"/>
        </w:rPr>
        <w:t>tatistical analysis</w:t>
      </w:r>
      <w:r>
        <w:rPr>
          <w:rFonts w:asciiTheme="majorBidi" w:hAnsiTheme="majorBidi" w:cstheme="majorBidi"/>
          <w:lang w:val="en-US"/>
        </w:rPr>
        <w:t xml:space="preserve"> was performed</w:t>
      </w:r>
      <w:r w:rsidR="005E7111">
        <w:rPr>
          <w:rFonts w:asciiTheme="majorBidi" w:hAnsiTheme="majorBidi" w:cstheme="majorBidi"/>
          <w:lang w:val="en-US"/>
        </w:rPr>
        <w:t xml:space="preserve"> using</w:t>
      </w:r>
      <w:r w:rsidR="00C8482C">
        <w:rPr>
          <w:rFonts w:asciiTheme="majorBidi" w:hAnsiTheme="majorBidi" w:cstheme="majorBidi"/>
          <w:lang w:val="en-US"/>
        </w:rPr>
        <w:t xml:space="preserve"> R (R Core Team 2021) and</w:t>
      </w:r>
      <w:r w:rsidR="00842FDA">
        <w:rPr>
          <w:rFonts w:asciiTheme="majorBidi" w:hAnsiTheme="majorBidi" w:cstheme="majorBidi"/>
          <w:lang w:val="en-US"/>
        </w:rPr>
        <w:t xml:space="preserve"> RStudio</w:t>
      </w:r>
      <w:r w:rsidR="005E7111">
        <w:rPr>
          <w:rFonts w:asciiTheme="majorBidi" w:hAnsiTheme="majorBidi" w:cstheme="majorBidi"/>
          <w:lang w:val="en-US"/>
        </w:rPr>
        <w:t xml:space="preserve"> (R</w:t>
      </w:r>
      <w:r w:rsidR="00842FDA">
        <w:rPr>
          <w:rFonts w:asciiTheme="majorBidi" w:hAnsiTheme="majorBidi" w:cstheme="majorBidi"/>
          <w:lang w:val="en-US"/>
        </w:rPr>
        <w:t>Studio</w:t>
      </w:r>
      <w:r w:rsidR="005E7111">
        <w:rPr>
          <w:rFonts w:asciiTheme="majorBidi" w:hAnsiTheme="majorBidi" w:cstheme="majorBidi"/>
          <w:lang w:val="en-US"/>
        </w:rPr>
        <w:t xml:space="preserve"> 202</w:t>
      </w:r>
      <w:r w:rsidR="00C8482C">
        <w:rPr>
          <w:rFonts w:asciiTheme="majorBidi" w:hAnsiTheme="majorBidi" w:cstheme="majorBidi"/>
          <w:lang w:val="en-US"/>
        </w:rPr>
        <w:t>1</w:t>
      </w:r>
      <w:r w:rsidR="005E7111">
        <w:rPr>
          <w:rFonts w:asciiTheme="majorBidi" w:hAnsiTheme="majorBidi" w:cstheme="majorBidi"/>
          <w:lang w:val="en-US"/>
        </w:rPr>
        <w:t>)</w:t>
      </w:r>
      <w:r>
        <w:rPr>
          <w:rFonts w:asciiTheme="majorBidi" w:hAnsiTheme="majorBidi" w:cstheme="majorBidi"/>
          <w:lang w:val="en-US"/>
        </w:rPr>
        <w:t xml:space="preserve"> to normalize the data and detect any significant findings. The mean proportion with 95% standard error took the disparate sub-corpora sizes into account, providing a clearer picture of the dispersion and a visual form of comparison between the six sub-corpora</w:t>
      </w:r>
      <w:r w:rsidR="008B592C">
        <w:rPr>
          <w:rFonts w:asciiTheme="majorBidi" w:hAnsiTheme="majorBidi" w:cstheme="majorBidi"/>
          <w:lang w:val="en-US"/>
        </w:rPr>
        <w:t xml:space="preserve"> without indicating significance</w:t>
      </w:r>
      <w:r>
        <w:rPr>
          <w:rFonts w:asciiTheme="majorBidi" w:hAnsiTheme="majorBidi" w:cstheme="majorBidi"/>
          <w:lang w:val="en-US"/>
        </w:rPr>
        <w:t>.</w:t>
      </w:r>
      <w:r w:rsidR="00FB2611">
        <w:rPr>
          <w:rFonts w:asciiTheme="majorBidi" w:hAnsiTheme="majorBidi" w:cstheme="majorBidi"/>
          <w:lang w:val="en-US"/>
        </w:rPr>
        <w:t xml:space="preserve"> Normalizing the data </w:t>
      </w:r>
      <w:r w:rsidR="008B592C">
        <w:rPr>
          <w:rFonts w:asciiTheme="majorBidi" w:hAnsiTheme="majorBidi" w:cstheme="majorBidi"/>
          <w:lang w:val="en-US"/>
        </w:rPr>
        <w:t xml:space="preserve">also </w:t>
      </w:r>
      <w:r w:rsidR="00FB2611">
        <w:rPr>
          <w:rFonts w:asciiTheme="majorBidi" w:hAnsiTheme="majorBidi" w:cstheme="majorBidi"/>
          <w:lang w:val="en-US"/>
        </w:rPr>
        <w:t>occurred in fitting generalized linear models.</w:t>
      </w:r>
      <w:r w:rsidR="00FB2611">
        <w:rPr>
          <w:rStyle w:val="Odkaznapoznmkupodiarou"/>
          <w:rFonts w:asciiTheme="majorBidi" w:hAnsiTheme="majorBidi" w:cstheme="majorBidi"/>
          <w:lang w:val="en-US"/>
        </w:rPr>
        <w:footnoteReference w:id="3"/>
      </w:r>
      <w:r>
        <w:rPr>
          <w:rFonts w:asciiTheme="majorBidi" w:hAnsiTheme="majorBidi" w:cstheme="majorBidi"/>
          <w:lang w:val="en-US"/>
        </w:rPr>
        <w:t xml:space="preserve"> Binary dependent variable data for the results of identity of the writer and of the reader was analyzed using generalized linear models with binomial distribution, where the binary data was converted into zeros and ones in the process of fitting the model. To compare between the three non-translated language sub-corpora, the linear models used chi-square tests (with </w:t>
      </w:r>
      <w:r w:rsidRPr="00BC4B0E">
        <w:rPr>
          <w:rFonts w:asciiTheme="majorBidi" w:hAnsiTheme="majorBidi" w:cstheme="majorBidi"/>
          <w:i/>
          <w:iCs/>
          <w:lang w:val="en-US"/>
        </w:rPr>
        <w:t>p</w:t>
      </w:r>
      <w:r>
        <w:rPr>
          <w:rFonts w:asciiTheme="majorBidi" w:hAnsiTheme="majorBidi" w:cstheme="majorBidi"/>
          <w:lang w:val="en-US"/>
        </w:rPr>
        <w:t>-value), which were applied to each of the sets of markers for each ELF-W question. To compare between non-translated and translated sub-corpora within each of the three languages, an omnibus test and pairwise contrasts (</w:t>
      </w:r>
      <w:r w:rsidR="008B592C" w:rsidRPr="00527645">
        <w:rPr>
          <w:rFonts w:asciiTheme="minorBidi" w:hAnsiTheme="minorBidi"/>
          <w:i/>
          <w:iCs/>
          <w:sz w:val="22"/>
          <w:szCs w:val="22"/>
          <w:lang w:val="en-US"/>
        </w:rPr>
        <w:sym w:font="Symbol" w:char="F062"/>
      </w:r>
      <w:r w:rsidR="008B592C" w:rsidRPr="00527645">
        <w:rPr>
          <w:rFonts w:asciiTheme="minorBidi" w:hAnsiTheme="minorBidi"/>
          <w:sz w:val="22"/>
          <w:szCs w:val="22"/>
          <w:lang w:val="en-US"/>
        </w:rPr>
        <w:t xml:space="preserve"> coefficient </w:t>
      </w:r>
      <w:r w:rsidR="008B592C">
        <w:rPr>
          <w:rFonts w:asciiTheme="minorBidi" w:hAnsiTheme="minorBidi"/>
          <w:sz w:val="22"/>
          <w:szCs w:val="22"/>
          <w:lang w:val="en-US"/>
        </w:rPr>
        <w:t xml:space="preserve">and </w:t>
      </w:r>
      <w:r w:rsidR="008B592C" w:rsidRPr="00527645">
        <w:rPr>
          <w:rFonts w:asciiTheme="minorBidi" w:hAnsiTheme="minorBidi"/>
          <w:i/>
          <w:iCs/>
          <w:sz w:val="22"/>
          <w:szCs w:val="22"/>
          <w:lang w:val="en-US"/>
        </w:rPr>
        <w:t>z</w:t>
      </w:r>
      <w:r w:rsidR="008B592C" w:rsidRPr="00527645">
        <w:rPr>
          <w:rFonts w:asciiTheme="minorBidi" w:hAnsiTheme="minorBidi"/>
          <w:sz w:val="22"/>
          <w:szCs w:val="22"/>
          <w:lang w:val="en-US"/>
        </w:rPr>
        <w:t>-score</w:t>
      </w:r>
      <w:r w:rsidR="008B592C">
        <w:rPr>
          <w:rFonts w:asciiTheme="majorBidi" w:hAnsiTheme="majorBidi" w:cstheme="majorBidi"/>
          <w:lang w:val="en-US"/>
        </w:rPr>
        <w:t xml:space="preserve"> </w:t>
      </w:r>
      <w:r>
        <w:rPr>
          <w:rFonts w:asciiTheme="majorBidi" w:hAnsiTheme="majorBidi" w:cstheme="majorBidi"/>
          <w:lang w:val="en-US"/>
        </w:rPr>
        <w:t xml:space="preserve">with </w:t>
      </w:r>
      <w:r w:rsidRPr="00BC4B0E">
        <w:rPr>
          <w:rFonts w:asciiTheme="majorBidi" w:hAnsiTheme="majorBidi" w:cstheme="majorBidi"/>
          <w:i/>
          <w:iCs/>
          <w:lang w:val="en-US"/>
        </w:rPr>
        <w:t>p</w:t>
      </w:r>
      <w:r>
        <w:rPr>
          <w:rFonts w:asciiTheme="majorBidi" w:hAnsiTheme="majorBidi" w:cstheme="majorBidi"/>
          <w:lang w:val="en-US"/>
        </w:rPr>
        <w:t xml:space="preserve">-value) were computed, accompanied by Cohen’s </w:t>
      </w:r>
      <w:r w:rsidRPr="009E2849">
        <w:rPr>
          <w:rFonts w:asciiTheme="majorBidi" w:hAnsiTheme="majorBidi" w:cstheme="majorBidi"/>
          <w:i/>
          <w:iCs/>
          <w:lang w:val="en-US"/>
        </w:rPr>
        <w:t>d</w:t>
      </w:r>
      <w:r>
        <w:rPr>
          <w:rFonts w:asciiTheme="majorBidi" w:hAnsiTheme="majorBidi" w:cstheme="majorBidi"/>
          <w:lang w:val="en-US"/>
        </w:rPr>
        <w:t xml:space="preserve"> for effect size.</w:t>
      </w:r>
    </w:p>
    <w:p w14:paraId="3E20CDB9" w14:textId="77777777" w:rsidR="00F92EE7" w:rsidRDefault="00F92EE7" w:rsidP="00F92EE7">
      <w:pPr>
        <w:ind w:firstLine="0"/>
        <w:jc w:val="both"/>
        <w:rPr>
          <w:rFonts w:asciiTheme="majorBidi" w:hAnsiTheme="majorBidi" w:cstheme="majorBidi"/>
          <w:lang w:val="en-US"/>
        </w:rPr>
      </w:pPr>
    </w:p>
    <w:p w14:paraId="0B81084E" w14:textId="77777777" w:rsidR="00F92EE7" w:rsidRPr="00927F44" w:rsidRDefault="00F92EE7" w:rsidP="00F92EE7">
      <w:pPr>
        <w:ind w:firstLine="0"/>
        <w:jc w:val="both"/>
        <w:rPr>
          <w:rFonts w:asciiTheme="majorBidi" w:hAnsiTheme="majorBidi" w:cstheme="majorBidi"/>
          <w:lang w:val="en-US"/>
        </w:rPr>
      </w:pPr>
    </w:p>
    <w:p w14:paraId="7028407F" w14:textId="77777777" w:rsidR="00F92EE7" w:rsidRPr="00927F44" w:rsidRDefault="00F92EE7" w:rsidP="00F92EE7">
      <w:pPr>
        <w:ind w:firstLine="0"/>
        <w:jc w:val="both"/>
        <w:rPr>
          <w:rFonts w:asciiTheme="majorBidi" w:hAnsiTheme="majorBidi" w:cstheme="majorBidi"/>
          <w:b/>
          <w:bCs/>
          <w:lang w:val="en-US"/>
        </w:rPr>
      </w:pPr>
      <w:r w:rsidRPr="00927F44">
        <w:rPr>
          <w:rFonts w:asciiTheme="majorBidi" w:hAnsiTheme="majorBidi" w:cstheme="majorBidi"/>
          <w:b/>
          <w:bCs/>
          <w:lang w:val="en-US"/>
        </w:rPr>
        <w:t>3 Results and discussion</w:t>
      </w:r>
    </w:p>
    <w:p w14:paraId="533F2FC3" w14:textId="77777777" w:rsidR="00F92EE7" w:rsidRDefault="00F92EE7" w:rsidP="00F92EE7">
      <w:pPr>
        <w:ind w:firstLine="0"/>
        <w:jc w:val="both"/>
        <w:rPr>
          <w:rFonts w:asciiTheme="majorBidi" w:hAnsiTheme="majorBidi" w:cstheme="majorBidi"/>
          <w:lang w:val="en-US"/>
        </w:rPr>
      </w:pPr>
    </w:p>
    <w:p w14:paraId="3A182DC6" w14:textId="7949191E" w:rsidR="00F92EE7" w:rsidRDefault="00F92EE7" w:rsidP="00F92EE7">
      <w:pPr>
        <w:ind w:firstLine="0"/>
        <w:jc w:val="both"/>
        <w:rPr>
          <w:rFonts w:asciiTheme="majorBidi" w:hAnsiTheme="majorBidi" w:cstheme="majorBidi"/>
          <w:lang w:val="en-US"/>
        </w:rPr>
      </w:pPr>
      <w:r>
        <w:rPr>
          <w:rFonts w:asciiTheme="majorBidi" w:hAnsiTheme="majorBidi" w:cstheme="majorBidi"/>
          <w:lang w:val="en-US"/>
        </w:rPr>
        <w:t xml:space="preserve">This section </w:t>
      </w:r>
      <w:r w:rsidRPr="00990540">
        <w:rPr>
          <w:rFonts w:asciiTheme="majorBidi" w:hAnsiTheme="majorBidi" w:cstheme="majorBidi"/>
          <w:lang w:val="en-US"/>
        </w:rPr>
        <w:t>reveals the key findings of th</w:t>
      </w:r>
      <w:r>
        <w:rPr>
          <w:rFonts w:asciiTheme="majorBidi" w:hAnsiTheme="majorBidi" w:cstheme="majorBidi"/>
          <w:lang w:val="en-US"/>
        </w:rPr>
        <w:t>e</w:t>
      </w:r>
      <w:r w:rsidRPr="00990540">
        <w:rPr>
          <w:rFonts w:asciiTheme="majorBidi" w:hAnsiTheme="majorBidi" w:cstheme="majorBidi"/>
          <w:lang w:val="en-US"/>
        </w:rPr>
        <w:t xml:space="preserve"> study</w:t>
      </w:r>
      <w:r>
        <w:rPr>
          <w:rFonts w:asciiTheme="majorBidi" w:hAnsiTheme="majorBidi" w:cstheme="majorBidi"/>
          <w:lang w:val="en-US"/>
        </w:rPr>
        <w:t>, marker by marker,</w:t>
      </w:r>
      <w:r w:rsidRPr="00990540">
        <w:rPr>
          <w:rFonts w:asciiTheme="majorBidi" w:hAnsiTheme="majorBidi" w:cstheme="majorBidi"/>
          <w:lang w:val="en-US"/>
        </w:rPr>
        <w:t xml:space="preserve"> </w:t>
      </w:r>
      <w:r w:rsidR="00CD5F26">
        <w:rPr>
          <w:rFonts w:asciiTheme="majorBidi" w:hAnsiTheme="majorBidi" w:cstheme="majorBidi"/>
          <w:lang w:val="en-US"/>
        </w:rPr>
        <w:t>regarding</w:t>
      </w:r>
      <w:r w:rsidRPr="00990540">
        <w:rPr>
          <w:rFonts w:asciiTheme="majorBidi" w:hAnsiTheme="majorBidi" w:cstheme="majorBidi"/>
          <w:lang w:val="en-US"/>
        </w:rPr>
        <w:t xml:space="preserve"> writer-reader relationship</w:t>
      </w:r>
      <w:r>
        <w:rPr>
          <w:rFonts w:asciiTheme="majorBidi" w:hAnsiTheme="majorBidi" w:cstheme="majorBidi"/>
          <w:lang w:val="en-US"/>
        </w:rPr>
        <w:t xml:space="preserve"> in the non-translated English, Spanish, and Catalan sub-corpora</w:t>
      </w:r>
      <w:r w:rsidR="00FC0E85">
        <w:rPr>
          <w:rFonts w:asciiTheme="majorBidi" w:hAnsiTheme="majorBidi" w:cstheme="majorBidi"/>
          <w:lang w:val="en-US"/>
        </w:rPr>
        <w:t xml:space="preserve"> (Table 2)</w:t>
      </w:r>
      <w:r>
        <w:rPr>
          <w:rFonts w:asciiTheme="majorBidi" w:hAnsiTheme="majorBidi" w:cstheme="majorBidi"/>
          <w:lang w:val="en-US"/>
        </w:rPr>
        <w:t>, along with a comparison between the Catalan non-translated and translated sub-corpus</w:t>
      </w:r>
      <w:r w:rsidR="00FC0E85">
        <w:rPr>
          <w:rFonts w:asciiTheme="majorBidi" w:hAnsiTheme="majorBidi" w:cstheme="majorBidi"/>
          <w:lang w:val="en-US"/>
        </w:rPr>
        <w:t xml:space="preserve"> (Table 3)</w:t>
      </w:r>
      <w:r>
        <w:rPr>
          <w:rFonts w:asciiTheme="majorBidi" w:hAnsiTheme="majorBidi" w:cstheme="majorBidi"/>
          <w:lang w:val="en-US"/>
        </w:rPr>
        <w:t xml:space="preserve">. The </w:t>
      </w:r>
      <w:r w:rsidR="00CD5F26">
        <w:rPr>
          <w:rFonts w:asciiTheme="majorBidi" w:hAnsiTheme="majorBidi" w:cstheme="majorBidi"/>
          <w:lang w:val="en-US"/>
        </w:rPr>
        <w:t>statistical and qualitative results</w:t>
      </w:r>
      <w:r>
        <w:rPr>
          <w:rFonts w:asciiTheme="majorBidi" w:hAnsiTheme="majorBidi" w:cstheme="majorBidi"/>
          <w:lang w:val="en-US"/>
        </w:rPr>
        <w:t xml:space="preserve"> are </w:t>
      </w:r>
      <w:r w:rsidRPr="00990540">
        <w:rPr>
          <w:rFonts w:asciiTheme="majorBidi" w:hAnsiTheme="majorBidi" w:cstheme="majorBidi"/>
          <w:lang w:val="en-US"/>
        </w:rPr>
        <w:t>applie</w:t>
      </w:r>
      <w:r>
        <w:rPr>
          <w:rFonts w:asciiTheme="majorBidi" w:hAnsiTheme="majorBidi" w:cstheme="majorBidi"/>
          <w:lang w:val="en-US"/>
        </w:rPr>
        <w:t>d</w:t>
      </w:r>
      <w:r w:rsidRPr="00990540">
        <w:rPr>
          <w:rFonts w:asciiTheme="majorBidi" w:hAnsiTheme="majorBidi" w:cstheme="majorBidi"/>
          <w:lang w:val="en-US"/>
        </w:rPr>
        <w:t xml:space="preserve"> towards answering the research question</w:t>
      </w:r>
      <w:r>
        <w:rPr>
          <w:rFonts w:asciiTheme="majorBidi" w:hAnsiTheme="majorBidi" w:cstheme="majorBidi"/>
          <w:lang w:val="en-US"/>
        </w:rPr>
        <w:t>.</w:t>
      </w:r>
    </w:p>
    <w:p w14:paraId="60C653AB" w14:textId="77777777" w:rsidR="00CD5F26" w:rsidRDefault="00CD5F26" w:rsidP="00F92EE7">
      <w:pPr>
        <w:ind w:firstLine="0"/>
        <w:jc w:val="both"/>
        <w:rPr>
          <w:rFonts w:asciiTheme="majorBidi" w:hAnsiTheme="majorBidi" w:cstheme="majorBidi"/>
          <w:lang w:val="en-US"/>
        </w:rPr>
      </w:pPr>
    </w:p>
    <w:p w14:paraId="4CA0C7EA" w14:textId="44693819" w:rsidR="00F92EE7" w:rsidRDefault="00CD5F26" w:rsidP="007C42A2">
      <w:pPr>
        <w:pageBreakBefore/>
        <w:ind w:firstLine="0"/>
        <w:jc w:val="both"/>
        <w:rPr>
          <w:rFonts w:asciiTheme="majorBidi" w:hAnsiTheme="majorBidi" w:cstheme="majorBidi"/>
          <w:lang w:val="en-US"/>
        </w:rPr>
      </w:pPr>
      <w:r>
        <w:rPr>
          <w:rFonts w:asciiTheme="majorBidi" w:hAnsiTheme="majorBidi" w:cstheme="majorBidi"/>
          <w:lang w:val="en-US"/>
        </w:rPr>
        <w:lastRenderedPageBreak/>
        <w:t xml:space="preserve">Table 2: Statistical analysis </w:t>
      </w:r>
      <w:proofErr w:type="gramStart"/>
      <w:r w:rsidR="00FC0E85">
        <w:rPr>
          <w:rFonts w:asciiTheme="majorBidi" w:hAnsiTheme="majorBidi" w:cstheme="majorBidi"/>
          <w:lang w:val="en-US"/>
        </w:rPr>
        <w:t>comparing between</w:t>
      </w:r>
      <w:proofErr w:type="gramEnd"/>
      <w:r w:rsidR="00FC0E85">
        <w:rPr>
          <w:rFonts w:asciiTheme="majorBidi" w:hAnsiTheme="majorBidi" w:cstheme="majorBidi"/>
          <w:lang w:val="en-US"/>
        </w:rPr>
        <w:t xml:space="preserve"> the three non-translated sub-corpora</w:t>
      </w:r>
      <w:r w:rsidR="00FC0E85">
        <w:rPr>
          <w:rStyle w:val="Odkaznapoznmkupodiarou"/>
          <w:rFonts w:asciiTheme="majorBidi" w:hAnsiTheme="majorBidi" w:cstheme="majorBidi"/>
          <w:lang w:val="en-US"/>
        </w:rPr>
        <w:footnoteReference w:id="4"/>
      </w:r>
    </w:p>
    <w:tbl>
      <w:tblPr>
        <w:tblStyle w:val="Tabukasmriekou2zvraznenie1"/>
        <w:tblW w:w="9072" w:type="dxa"/>
        <w:tblLook w:val="04A0" w:firstRow="1" w:lastRow="0" w:firstColumn="1" w:lastColumn="0" w:noHBand="0" w:noVBand="1"/>
      </w:tblPr>
      <w:tblGrid>
        <w:gridCol w:w="2835"/>
        <w:gridCol w:w="1418"/>
        <w:gridCol w:w="850"/>
        <w:gridCol w:w="1134"/>
        <w:gridCol w:w="1276"/>
        <w:gridCol w:w="1559"/>
      </w:tblGrid>
      <w:tr w:rsidR="00FC0E85" w:rsidRPr="00CD5F26" w14:paraId="6619568E" w14:textId="77777777" w:rsidTr="00FC0E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22774517" w14:textId="37BE979E" w:rsidR="00FC0E85" w:rsidRPr="00CD5F26" w:rsidRDefault="00FC0E85" w:rsidP="002976C4">
            <w:pPr>
              <w:ind w:firstLine="0"/>
              <w:rPr>
                <w:rFonts w:asciiTheme="majorBidi" w:hAnsiTheme="majorBidi" w:cstheme="majorBidi"/>
              </w:rPr>
            </w:pPr>
          </w:p>
        </w:tc>
        <w:tc>
          <w:tcPr>
            <w:tcW w:w="1418" w:type="dxa"/>
          </w:tcPr>
          <w:p w14:paraId="70F89134" w14:textId="77777777" w:rsidR="00FC0E85" w:rsidRPr="00CD5F26" w:rsidRDefault="00FC0E85" w:rsidP="00CD5F26">
            <w:pPr>
              <w:ind w:firstLine="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CD5F26">
              <w:rPr>
                <w:rFonts w:asciiTheme="majorBidi" w:hAnsiTheme="majorBidi" w:cstheme="majorBidi"/>
              </w:rPr>
              <w:t>Chi-square</w:t>
            </w:r>
          </w:p>
        </w:tc>
        <w:tc>
          <w:tcPr>
            <w:tcW w:w="850" w:type="dxa"/>
          </w:tcPr>
          <w:p w14:paraId="0AE763A4" w14:textId="77777777" w:rsidR="00FC0E85" w:rsidRPr="00CD5F26" w:rsidRDefault="00FC0E85" w:rsidP="00CD5F26">
            <w:pPr>
              <w:ind w:firstLine="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CD5F26">
              <w:rPr>
                <w:rFonts w:asciiTheme="majorBidi" w:hAnsiTheme="majorBidi" w:cstheme="majorBidi"/>
              </w:rPr>
              <w:t>P</w:t>
            </w:r>
          </w:p>
        </w:tc>
        <w:tc>
          <w:tcPr>
            <w:tcW w:w="1134" w:type="dxa"/>
          </w:tcPr>
          <w:p w14:paraId="69E645B2" w14:textId="77777777" w:rsidR="00FC0E85" w:rsidRPr="00CD5F26" w:rsidRDefault="00FC0E85" w:rsidP="00CD5F26">
            <w:pPr>
              <w:ind w:firstLine="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CD5F26">
              <w:rPr>
                <w:rFonts w:asciiTheme="majorBidi" w:hAnsiTheme="majorBidi" w:cstheme="majorBidi"/>
              </w:rPr>
              <w:t>Contrast</w:t>
            </w:r>
          </w:p>
        </w:tc>
        <w:tc>
          <w:tcPr>
            <w:tcW w:w="1276" w:type="dxa"/>
          </w:tcPr>
          <w:p w14:paraId="420CA391" w14:textId="77777777" w:rsidR="00FC0E85" w:rsidRPr="00CD5F26" w:rsidRDefault="00FC0E85" w:rsidP="00CD5F26">
            <w:pPr>
              <w:ind w:firstLine="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CD5F26">
              <w:rPr>
                <w:rFonts w:asciiTheme="majorBidi" w:hAnsiTheme="majorBidi" w:cstheme="majorBidi"/>
              </w:rPr>
              <w:t xml:space="preserve">Cohen’s </w:t>
            </w:r>
            <w:r w:rsidRPr="009E2849">
              <w:rPr>
                <w:rFonts w:asciiTheme="majorBidi" w:hAnsiTheme="majorBidi" w:cstheme="majorBidi"/>
                <w:i/>
                <w:iCs/>
              </w:rPr>
              <w:t>d</w:t>
            </w:r>
          </w:p>
        </w:tc>
        <w:tc>
          <w:tcPr>
            <w:tcW w:w="1559" w:type="dxa"/>
          </w:tcPr>
          <w:p w14:paraId="79EBCCB6" w14:textId="77777777" w:rsidR="00FC0E85" w:rsidRPr="00CD5F26" w:rsidRDefault="00FC0E85" w:rsidP="00CD5F26">
            <w:pPr>
              <w:ind w:firstLine="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CD5F26">
              <w:rPr>
                <w:rFonts w:asciiTheme="majorBidi" w:hAnsiTheme="majorBidi" w:cstheme="majorBidi"/>
              </w:rPr>
              <w:t>Significance</w:t>
            </w:r>
          </w:p>
        </w:tc>
      </w:tr>
      <w:tr w:rsidR="00FC0E85" w:rsidRPr="00CD5F26" w14:paraId="5B60E2BF" w14:textId="77777777" w:rsidTr="00FC0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751A69C3" w14:textId="77777777" w:rsidR="00FC0E85" w:rsidRPr="00CD5F26" w:rsidRDefault="00FC0E85" w:rsidP="002976C4">
            <w:pPr>
              <w:ind w:firstLine="0"/>
              <w:rPr>
                <w:rFonts w:asciiTheme="majorBidi" w:hAnsiTheme="majorBidi" w:cstheme="majorBidi"/>
              </w:rPr>
            </w:pPr>
            <w:r w:rsidRPr="00CD5F26">
              <w:rPr>
                <w:rFonts w:asciiTheme="majorBidi" w:hAnsiTheme="majorBidi" w:cstheme="majorBidi"/>
              </w:rPr>
              <w:t>Hedge words</w:t>
            </w:r>
          </w:p>
        </w:tc>
        <w:tc>
          <w:tcPr>
            <w:tcW w:w="1418" w:type="dxa"/>
          </w:tcPr>
          <w:p w14:paraId="0545075F" w14:textId="699369AA"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7.122</w:t>
            </w:r>
          </w:p>
        </w:tc>
        <w:tc>
          <w:tcPr>
            <w:tcW w:w="850" w:type="dxa"/>
          </w:tcPr>
          <w:p w14:paraId="44387CB6" w14:textId="0E50C3FC" w:rsidR="00FC0E85" w:rsidRPr="00FF4E03"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w:t>
            </w:r>
            <w:r w:rsidRPr="00FF4E03">
              <w:rPr>
                <w:rFonts w:asciiTheme="majorBidi" w:hAnsiTheme="majorBidi" w:cstheme="majorBidi"/>
              </w:rPr>
              <w:t>.028</w:t>
            </w:r>
          </w:p>
        </w:tc>
        <w:tc>
          <w:tcPr>
            <w:tcW w:w="1134" w:type="dxa"/>
          </w:tcPr>
          <w:p w14:paraId="46152A9C" w14:textId="6757F1A1"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s-ES"/>
              </w:rPr>
            </w:pPr>
            <w:r w:rsidRPr="00CD5F26">
              <w:rPr>
                <w:rFonts w:asciiTheme="majorBidi" w:hAnsiTheme="majorBidi" w:cstheme="majorBidi"/>
                <w:lang w:val="es-ES"/>
              </w:rPr>
              <w:t>EN&gt;CA</w:t>
            </w:r>
          </w:p>
          <w:p w14:paraId="35106A01" w14:textId="77777777"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s-ES"/>
              </w:rPr>
            </w:pPr>
            <w:r w:rsidRPr="00CD5F26">
              <w:rPr>
                <w:rFonts w:asciiTheme="majorBidi" w:hAnsiTheme="majorBidi" w:cstheme="majorBidi"/>
                <w:lang w:val="es-ES"/>
              </w:rPr>
              <w:t>CA&gt;ES</w:t>
            </w:r>
          </w:p>
          <w:p w14:paraId="51BF7F34" w14:textId="77777777"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s-ES"/>
              </w:rPr>
            </w:pPr>
            <w:r w:rsidRPr="00CD5F26">
              <w:rPr>
                <w:rFonts w:asciiTheme="majorBidi" w:hAnsiTheme="majorBidi" w:cstheme="majorBidi"/>
                <w:lang w:val="es-ES"/>
              </w:rPr>
              <w:t>EN&gt;ES</w:t>
            </w:r>
          </w:p>
        </w:tc>
        <w:tc>
          <w:tcPr>
            <w:tcW w:w="1276" w:type="dxa"/>
          </w:tcPr>
          <w:p w14:paraId="3A7FDBBC" w14:textId="25F2E4D3"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0.989</w:t>
            </w:r>
          </w:p>
          <w:p w14:paraId="561DA013" w14:textId="18411D55"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D5F26">
              <w:rPr>
                <w:rFonts w:asciiTheme="majorBidi" w:hAnsiTheme="majorBidi" w:cstheme="majorBidi"/>
              </w:rPr>
              <w:t>0.</w:t>
            </w:r>
            <w:r>
              <w:rPr>
                <w:rFonts w:asciiTheme="majorBidi" w:hAnsiTheme="majorBidi" w:cstheme="majorBidi"/>
              </w:rPr>
              <w:t>435</w:t>
            </w:r>
          </w:p>
          <w:p w14:paraId="4992DE81" w14:textId="011795DF"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0.554</w:t>
            </w:r>
          </w:p>
        </w:tc>
        <w:tc>
          <w:tcPr>
            <w:tcW w:w="1559" w:type="dxa"/>
          </w:tcPr>
          <w:p w14:paraId="226EE065" w14:textId="095A18BB"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w:t>
            </w:r>
            <w:r w:rsidRPr="00CD5F26">
              <w:rPr>
                <w:rFonts w:asciiTheme="majorBidi" w:hAnsiTheme="majorBidi" w:cstheme="majorBidi"/>
              </w:rPr>
              <w:t>.</w:t>
            </w:r>
            <w:r>
              <w:rPr>
                <w:rFonts w:asciiTheme="majorBidi" w:hAnsiTheme="majorBidi" w:cstheme="majorBidi"/>
              </w:rPr>
              <w:t>049</w:t>
            </w:r>
          </w:p>
          <w:p w14:paraId="12A33AE4" w14:textId="2E095D42"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1.000</w:t>
            </w:r>
          </w:p>
          <w:p w14:paraId="1B16F926" w14:textId="6073705C"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w:t>
            </w:r>
            <w:r w:rsidRPr="00CD5F26">
              <w:rPr>
                <w:rFonts w:asciiTheme="majorBidi" w:hAnsiTheme="majorBidi" w:cstheme="majorBidi"/>
              </w:rPr>
              <w:t>.</w:t>
            </w:r>
            <w:r>
              <w:rPr>
                <w:rFonts w:asciiTheme="majorBidi" w:hAnsiTheme="majorBidi" w:cstheme="majorBidi"/>
              </w:rPr>
              <w:t>588</w:t>
            </w:r>
          </w:p>
        </w:tc>
      </w:tr>
      <w:tr w:rsidR="00FC0E85" w:rsidRPr="00CD5F26" w14:paraId="02567BC5" w14:textId="77777777" w:rsidTr="00FC0E85">
        <w:tc>
          <w:tcPr>
            <w:cnfStyle w:val="001000000000" w:firstRow="0" w:lastRow="0" w:firstColumn="1" w:lastColumn="0" w:oddVBand="0" w:evenVBand="0" w:oddHBand="0" w:evenHBand="0" w:firstRowFirstColumn="0" w:firstRowLastColumn="0" w:lastRowFirstColumn="0" w:lastRowLastColumn="0"/>
            <w:tcW w:w="2835" w:type="dxa"/>
          </w:tcPr>
          <w:p w14:paraId="245086E2" w14:textId="77777777" w:rsidR="00FC0E85" w:rsidRPr="00CD5F26" w:rsidRDefault="00FC0E85" w:rsidP="002976C4">
            <w:pPr>
              <w:ind w:firstLine="0"/>
              <w:rPr>
                <w:rFonts w:asciiTheme="majorBidi" w:hAnsiTheme="majorBidi" w:cstheme="majorBidi"/>
              </w:rPr>
            </w:pPr>
            <w:r w:rsidRPr="00CD5F26">
              <w:rPr>
                <w:rFonts w:asciiTheme="majorBidi" w:hAnsiTheme="majorBidi" w:cstheme="majorBidi"/>
              </w:rPr>
              <w:t>Relational or engagement markers</w:t>
            </w:r>
          </w:p>
        </w:tc>
        <w:tc>
          <w:tcPr>
            <w:tcW w:w="1418" w:type="dxa"/>
          </w:tcPr>
          <w:p w14:paraId="5A0A8544" w14:textId="72764071"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4.377</w:t>
            </w:r>
          </w:p>
        </w:tc>
        <w:tc>
          <w:tcPr>
            <w:tcW w:w="850" w:type="dxa"/>
          </w:tcPr>
          <w:p w14:paraId="60A7625C" w14:textId="667E174D"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w:t>
            </w:r>
            <w:r w:rsidRPr="00CD5F26">
              <w:rPr>
                <w:rFonts w:asciiTheme="majorBidi" w:hAnsiTheme="majorBidi" w:cstheme="majorBidi"/>
              </w:rPr>
              <w:t>.</w:t>
            </w:r>
            <w:r>
              <w:rPr>
                <w:rFonts w:asciiTheme="majorBidi" w:hAnsiTheme="majorBidi" w:cstheme="majorBidi"/>
              </w:rPr>
              <w:t>112</w:t>
            </w:r>
          </w:p>
        </w:tc>
        <w:tc>
          <w:tcPr>
            <w:tcW w:w="1134" w:type="dxa"/>
          </w:tcPr>
          <w:p w14:paraId="10754967" w14:textId="77777777"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s-ES"/>
              </w:rPr>
            </w:pPr>
            <w:r w:rsidRPr="00CD5F26">
              <w:rPr>
                <w:rFonts w:asciiTheme="majorBidi" w:hAnsiTheme="majorBidi" w:cstheme="majorBidi"/>
                <w:lang w:val="es-ES"/>
              </w:rPr>
              <w:t>EN&gt;CA</w:t>
            </w:r>
          </w:p>
          <w:p w14:paraId="7E8DB00F" w14:textId="77777777"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s-ES"/>
              </w:rPr>
            </w:pPr>
            <w:r w:rsidRPr="00CD5F26">
              <w:rPr>
                <w:rFonts w:asciiTheme="majorBidi" w:hAnsiTheme="majorBidi" w:cstheme="majorBidi"/>
                <w:lang w:val="es-ES"/>
              </w:rPr>
              <w:t>ES&gt;CA</w:t>
            </w:r>
          </w:p>
          <w:p w14:paraId="1CA81FC5" w14:textId="77777777"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s-ES"/>
              </w:rPr>
            </w:pPr>
            <w:r w:rsidRPr="00CD5F26">
              <w:rPr>
                <w:rFonts w:asciiTheme="majorBidi" w:hAnsiTheme="majorBidi" w:cstheme="majorBidi"/>
                <w:lang w:val="es-ES"/>
              </w:rPr>
              <w:t>EN&gt;ES</w:t>
            </w:r>
          </w:p>
        </w:tc>
        <w:tc>
          <w:tcPr>
            <w:tcW w:w="1276" w:type="dxa"/>
          </w:tcPr>
          <w:p w14:paraId="78D786D4" w14:textId="73206C7A"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1.348</w:t>
            </w:r>
          </w:p>
          <w:p w14:paraId="7F5C710B" w14:textId="35F9DDD8"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1.261</w:t>
            </w:r>
          </w:p>
          <w:p w14:paraId="1869A0C5" w14:textId="127A5040"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0.086</w:t>
            </w:r>
          </w:p>
        </w:tc>
        <w:tc>
          <w:tcPr>
            <w:tcW w:w="1559" w:type="dxa"/>
          </w:tcPr>
          <w:p w14:paraId="27495D17" w14:textId="47AA5CA0"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0.123</w:t>
            </w:r>
          </w:p>
          <w:p w14:paraId="448505AF" w14:textId="6DB052D8"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w:t>
            </w:r>
            <w:r w:rsidRPr="00CD5F26">
              <w:rPr>
                <w:rFonts w:asciiTheme="majorBidi" w:hAnsiTheme="majorBidi" w:cstheme="majorBidi"/>
              </w:rPr>
              <w:t>.</w:t>
            </w:r>
            <w:r>
              <w:rPr>
                <w:rFonts w:asciiTheme="majorBidi" w:hAnsiTheme="majorBidi" w:cstheme="majorBidi"/>
              </w:rPr>
              <w:t>470</w:t>
            </w:r>
          </w:p>
          <w:p w14:paraId="3E37EB9B" w14:textId="206717D0"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1.000</w:t>
            </w:r>
          </w:p>
        </w:tc>
      </w:tr>
      <w:tr w:rsidR="00FC0E85" w:rsidRPr="00CD5F26" w14:paraId="2B40CE12" w14:textId="77777777" w:rsidTr="00FC0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406701CC" w14:textId="77777777" w:rsidR="00FC0E85" w:rsidRPr="00CD5F26" w:rsidRDefault="00FC0E85" w:rsidP="002976C4">
            <w:pPr>
              <w:ind w:firstLine="0"/>
              <w:rPr>
                <w:rFonts w:asciiTheme="majorBidi" w:hAnsiTheme="majorBidi" w:cstheme="majorBidi"/>
              </w:rPr>
            </w:pPr>
            <w:r w:rsidRPr="00CD5F26">
              <w:rPr>
                <w:rFonts w:asciiTheme="majorBidi" w:hAnsiTheme="majorBidi" w:cstheme="majorBidi"/>
              </w:rPr>
              <w:t>Inclusion words</w:t>
            </w:r>
          </w:p>
        </w:tc>
        <w:tc>
          <w:tcPr>
            <w:tcW w:w="1418" w:type="dxa"/>
          </w:tcPr>
          <w:p w14:paraId="475C051D" w14:textId="428A29C4"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3.441</w:t>
            </w:r>
          </w:p>
        </w:tc>
        <w:tc>
          <w:tcPr>
            <w:tcW w:w="850" w:type="dxa"/>
          </w:tcPr>
          <w:p w14:paraId="303D01A7" w14:textId="2F4E3619"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w:t>
            </w:r>
            <w:r w:rsidRPr="00CD5F26">
              <w:rPr>
                <w:rFonts w:asciiTheme="majorBidi" w:hAnsiTheme="majorBidi" w:cstheme="majorBidi"/>
              </w:rPr>
              <w:t>.</w:t>
            </w:r>
            <w:r>
              <w:rPr>
                <w:rFonts w:asciiTheme="majorBidi" w:hAnsiTheme="majorBidi" w:cstheme="majorBidi"/>
              </w:rPr>
              <w:t>179</w:t>
            </w:r>
          </w:p>
        </w:tc>
        <w:tc>
          <w:tcPr>
            <w:tcW w:w="1134" w:type="dxa"/>
          </w:tcPr>
          <w:p w14:paraId="2F752E86" w14:textId="77777777"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s-ES"/>
              </w:rPr>
            </w:pPr>
            <w:r w:rsidRPr="00CD5F26">
              <w:rPr>
                <w:rFonts w:asciiTheme="majorBidi" w:hAnsiTheme="majorBidi" w:cstheme="majorBidi"/>
                <w:lang w:val="es-ES"/>
              </w:rPr>
              <w:t>EN&gt;CA</w:t>
            </w:r>
          </w:p>
          <w:p w14:paraId="3D868FC4" w14:textId="77777777"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s-ES"/>
              </w:rPr>
            </w:pPr>
            <w:r w:rsidRPr="00CD5F26">
              <w:rPr>
                <w:rFonts w:asciiTheme="majorBidi" w:hAnsiTheme="majorBidi" w:cstheme="majorBidi"/>
                <w:lang w:val="es-ES"/>
              </w:rPr>
              <w:t>CA&gt;ES</w:t>
            </w:r>
          </w:p>
          <w:p w14:paraId="6E4617CF" w14:textId="77777777"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s-ES"/>
              </w:rPr>
            </w:pPr>
            <w:r w:rsidRPr="00CD5F26">
              <w:rPr>
                <w:rFonts w:asciiTheme="majorBidi" w:hAnsiTheme="majorBidi" w:cstheme="majorBidi"/>
                <w:lang w:val="es-ES"/>
              </w:rPr>
              <w:t>EN&gt;ES</w:t>
            </w:r>
          </w:p>
        </w:tc>
        <w:tc>
          <w:tcPr>
            <w:tcW w:w="1276" w:type="dxa"/>
          </w:tcPr>
          <w:p w14:paraId="120C5697" w14:textId="38786D74"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0.249</w:t>
            </w:r>
          </w:p>
          <w:p w14:paraId="7E629207" w14:textId="421F86FB"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D5F26">
              <w:rPr>
                <w:rFonts w:asciiTheme="majorBidi" w:hAnsiTheme="majorBidi" w:cstheme="majorBidi"/>
              </w:rPr>
              <w:t>0.</w:t>
            </w:r>
            <w:r>
              <w:rPr>
                <w:rFonts w:asciiTheme="majorBidi" w:hAnsiTheme="majorBidi" w:cstheme="majorBidi"/>
              </w:rPr>
              <w:t>909</w:t>
            </w:r>
          </w:p>
          <w:p w14:paraId="26891912" w14:textId="7F0BD13B"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-0.660</w:t>
            </w:r>
          </w:p>
        </w:tc>
        <w:tc>
          <w:tcPr>
            <w:tcW w:w="1559" w:type="dxa"/>
          </w:tcPr>
          <w:p w14:paraId="74938B0C" w14:textId="384B6686"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1.000</w:t>
            </w:r>
          </w:p>
          <w:p w14:paraId="5B4A3E73" w14:textId="3FA8E956"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w:t>
            </w:r>
            <w:r w:rsidRPr="00CD5F26">
              <w:rPr>
                <w:rFonts w:asciiTheme="majorBidi" w:hAnsiTheme="majorBidi" w:cstheme="majorBidi"/>
              </w:rPr>
              <w:t>.</w:t>
            </w:r>
            <w:r>
              <w:rPr>
                <w:rFonts w:asciiTheme="majorBidi" w:hAnsiTheme="majorBidi" w:cstheme="majorBidi"/>
              </w:rPr>
              <w:t>252</w:t>
            </w:r>
          </w:p>
          <w:p w14:paraId="4A4A9B9E" w14:textId="4E0C6D18"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w:t>
            </w:r>
            <w:r w:rsidRPr="00CD5F26">
              <w:rPr>
                <w:rFonts w:asciiTheme="majorBidi" w:hAnsiTheme="majorBidi" w:cstheme="majorBidi"/>
              </w:rPr>
              <w:t>.</w:t>
            </w:r>
            <w:r>
              <w:rPr>
                <w:rFonts w:asciiTheme="majorBidi" w:hAnsiTheme="majorBidi" w:cstheme="majorBidi"/>
              </w:rPr>
              <w:t>319</w:t>
            </w:r>
          </w:p>
        </w:tc>
      </w:tr>
      <w:tr w:rsidR="00FC0E85" w:rsidRPr="00CD5F26" w14:paraId="3BC6EF31" w14:textId="77777777" w:rsidTr="00FC0E85">
        <w:tc>
          <w:tcPr>
            <w:cnfStyle w:val="001000000000" w:firstRow="0" w:lastRow="0" w:firstColumn="1" w:lastColumn="0" w:oddVBand="0" w:evenVBand="0" w:oddHBand="0" w:evenHBand="0" w:firstRowFirstColumn="0" w:firstRowLastColumn="0" w:lastRowFirstColumn="0" w:lastRowLastColumn="0"/>
            <w:tcW w:w="2835" w:type="dxa"/>
          </w:tcPr>
          <w:p w14:paraId="76573D60" w14:textId="77777777" w:rsidR="00FC0E85" w:rsidRPr="00CD5F26" w:rsidRDefault="00FC0E85" w:rsidP="002976C4">
            <w:pPr>
              <w:ind w:firstLine="0"/>
              <w:rPr>
                <w:rFonts w:asciiTheme="majorBidi" w:hAnsiTheme="majorBidi" w:cstheme="majorBidi"/>
              </w:rPr>
            </w:pPr>
            <w:r w:rsidRPr="00CD5F26">
              <w:rPr>
                <w:rFonts w:asciiTheme="majorBidi" w:hAnsiTheme="majorBidi" w:cstheme="majorBidi"/>
              </w:rPr>
              <w:t>ID writer explicit</w:t>
            </w:r>
          </w:p>
        </w:tc>
        <w:tc>
          <w:tcPr>
            <w:tcW w:w="1418" w:type="dxa"/>
          </w:tcPr>
          <w:p w14:paraId="57656DA8" w14:textId="2DEF8FB0"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0.100</w:t>
            </w:r>
          </w:p>
        </w:tc>
        <w:tc>
          <w:tcPr>
            <w:tcW w:w="850" w:type="dxa"/>
          </w:tcPr>
          <w:p w14:paraId="692CA63D" w14:textId="55E8680C"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D5F26">
              <w:rPr>
                <w:rFonts w:asciiTheme="majorBidi" w:hAnsiTheme="majorBidi" w:cstheme="majorBidi"/>
              </w:rPr>
              <w:t>0.</w:t>
            </w:r>
            <w:r>
              <w:rPr>
                <w:rFonts w:asciiTheme="majorBidi" w:hAnsiTheme="majorBidi" w:cstheme="majorBidi"/>
              </w:rPr>
              <w:t>951</w:t>
            </w:r>
          </w:p>
        </w:tc>
        <w:tc>
          <w:tcPr>
            <w:tcW w:w="1134" w:type="dxa"/>
          </w:tcPr>
          <w:p w14:paraId="70F254B0" w14:textId="27404305"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s-ES"/>
              </w:rPr>
            </w:pPr>
            <w:r w:rsidRPr="00CD5F26">
              <w:rPr>
                <w:rFonts w:asciiTheme="majorBidi" w:hAnsiTheme="majorBidi" w:cstheme="majorBidi"/>
                <w:lang w:val="es-ES"/>
              </w:rPr>
              <w:t>CA&gt;EN</w:t>
            </w:r>
          </w:p>
          <w:p w14:paraId="1BA7DEAC" w14:textId="77777777"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s-ES"/>
              </w:rPr>
            </w:pPr>
            <w:r w:rsidRPr="00CD5F26">
              <w:rPr>
                <w:rFonts w:asciiTheme="majorBidi" w:hAnsiTheme="majorBidi" w:cstheme="majorBidi"/>
                <w:lang w:val="es-ES"/>
              </w:rPr>
              <w:t>CA=ES</w:t>
            </w:r>
          </w:p>
          <w:p w14:paraId="12163432" w14:textId="77777777"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s-ES"/>
              </w:rPr>
            </w:pPr>
            <w:r w:rsidRPr="00CD5F26">
              <w:rPr>
                <w:rFonts w:asciiTheme="majorBidi" w:hAnsiTheme="majorBidi" w:cstheme="majorBidi"/>
                <w:lang w:val="es-ES"/>
              </w:rPr>
              <w:t>EN=ES</w:t>
            </w:r>
          </w:p>
        </w:tc>
        <w:tc>
          <w:tcPr>
            <w:tcW w:w="1276" w:type="dxa"/>
          </w:tcPr>
          <w:p w14:paraId="78DD0F1E" w14:textId="0AF2E353"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w:t>
            </w:r>
            <w:r w:rsidRPr="00CD5F26">
              <w:rPr>
                <w:rFonts w:asciiTheme="majorBidi" w:hAnsiTheme="majorBidi" w:cstheme="majorBidi"/>
              </w:rPr>
              <w:t>1.9</w:t>
            </w:r>
            <w:r>
              <w:rPr>
                <w:rFonts w:asciiTheme="majorBidi" w:hAnsiTheme="majorBidi" w:cstheme="majorBidi"/>
              </w:rPr>
              <w:t>65</w:t>
            </w:r>
          </w:p>
          <w:p w14:paraId="5399F180" w14:textId="14394119"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w:t>
            </w:r>
            <w:r w:rsidRPr="00CD5F26">
              <w:rPr>
                <w:rFonts w:asciiTheme="majorBidi" w:hAnsiTheme="majorBidi" w:cstheme="majorBidi"/>
              </w:rPr>
              <w:t>2.3</w:t>
            </w:r>
            <w:r>
              <w:rPr>
                <w:rFonts w:asciiTheme="majorBidi" w:hAnsiTheme="majorBidi" w:cstheme="majorBidi"/>
              </w:rPr>
              <w:t>24</w:t>
            </w:r>
          </w:p>
          <w:p w14:paraId="53D2A23A" w14:textId="5A95799C"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D5F26">
              <w:rPr>
                <w:rFonts w:asciiTheme="majorBidi" w:hAnsiTheme="majorBidi" w:cstheme="majorBidi"/>
              </w:rPr>
              <w:t>0.</w:t>
            </w:r>
            <w:r>
              <w:rPr>
                <w:rFonts w:asciiTheme="majorBidi" w:hAnsiTheme="majorBidi" w:cstheme="majorBidi"/>
              </w:rPr>
              <w:t>359</w:t>
            </w:r>
          </w:p>
        </w:tc>
        <w:tc>
          <w:tcPr>
            <w:tcW w:w="1559" w:type="dxa"/>
          </w:tcPr>
          <w:p w14:paraId="52A66608" w14:textId="55E02852"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1.000</w:t>
            </w:r>
          </w:p>
          <w:p w14:paraId="54A52E60" w14:textId="12D0E5BC"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1.000</w:t>
            </w:r>
          </w:p>
          <w:p w14:paraId="5FF1012C" w14:textId="77777777"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D5F26">
              <w:rPr>
                <w:rFonts w:asciiTheme="majorBidi" w:hAnsiTheme="majorBidi" w:cstheme="majorBidi"/>
              </w:rPr>
              <w:t>1.000</w:t>
            </w:r>
          </w:p>
        </w:tc>
      </w:tr>
      <w:tr w:rsidR="00FC0E85" w:rsidRPr="00CD5F26" w14:paraId="7864B101" w14:textId="77777777" w:rsidTr="00FC0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47221F8C" w14:textId="77777777" w:rsidR="00FC0E85" w:rsidRPr="00CD5F26" w:rsidRDefault="00FC0E85" w:rsidP="002976C4">
            <w:pPr>
              <w:ind w:firstLine="0"/>
              <w:rPr>
                <w:rFonts w:asciiTheme="majorBidi" w:hAnsiTheme="majorBidi" w:cstheme="majorBidi"/>
              </w:rPr>
            </w:pPr>
            <w:r w:rsidRPr="00CD5F26">
              <w:rPr>
                <w:rFonts w:asciiTheme="majorBidi" w:hAnsiTheme="majorBidi" w:cstheme="majorBidi"/>
              </w:rPr>
              <w:t>ID reader explicit</w:t>
            </w:r>
          </w:p>
        </w:tc>
        <w:tc>
          <w:tcPr>
            <w:tcW w:w="1418" w:type="dxa"/>
          </w:tcPr>
          <w:p w14:paraId="26356F9C" w14:textId="539FFB1D"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4.391</w:t>
            </w:r>
          </w:p>
        </w:tc>
        <w:tc>
          <w:tcPr>
            <w:tcW w:w="850" w:type="dxa"/>
          </w:tcPr>
          <w:p w14:paraId="6B076EDE" w14:textId="7F967D21"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D5F26">
              <w:rPr>
                <w:rFonts w:asciiTheme="majorBidi" w:hAnsiTheme="majorBidi" w:cstheme="majorBidi"/>
              </w:rPr>
              <w:t>0.</w:t>
            </w:r>
            <w:r>
              <w:rPr>
                <w:rFonts w:asciiTheme="majorBidi" w:hAnsiTheme="majorBidi" w:cstheme="majorBidi"/>
              </w:rPr>
              <w:t>111</w:t>
            </w:r>
          </w:p>
        </w:tc>
        <w:tc>
          <w:tcPr>
            <w:tcW w:w="1134" w:type="dxa"/>
          </w:tcPr>
          <w:p w14:paraId="17351829" w14:textId="77777777"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s-ES"/>
              </w:rPr>
            </w:pPr>
            <w:r w:rsidRPr="00CD5F26">
              <w:rPr>
                <w:rFonts w:asciiTheme="majorBidi" w:hAnsiTheme="majorBidi" w:cstheme="majorBidi"/>
                <w:lang w:val="es-ES"/>
              </w:rPr>
              <w:t>CA=EN</w:t>
            </w:r>
          </w:p>
          <w:p w14:paraId="6AECAABE" w14:textId="77777777"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s-ES"/>
              </w:rPr>
            </w:pPr>
            <w:r w:rsidRPr="00CD5F26">
              <w:rPr>
                <w:rFonts w:asciiTheme="majorBidi" w:hAnsiTheme="majorBidi" w:cstheme="majorBidi"/>
                <w:lang w:val="es-ES"/>
              </w:rPr>
              <w:t>CA=ES</w:t>
            </w:r>
          </w:p>
          <w:p w14:paraId="145F30AA" w14:textId="77777777"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s-ES"/>
              </w:rPr>
            </w:pPr>
            <w:r w:rsidRPr="00CD5F26">
              <w:rPr>
                <w:rFonts w:asciiTheme="majorBidi" w:hAnsiTheme="majorBidi" w:cstheme="majorBidi"/>
                <w:lang w:val="es-ES"/>
              </w:rPr>
              <w:t>EN=ES</w:t>
            </w:r>
          </w:p>
        </w:tc>
        <w:tc>
          <w:tcPr>
            <w:tcW w:w="1276" w:type="dxa"/>
          </w:tcPr>
          <w:p w14:paraId="22DAA3FB" w14:textId="6CD0DC74"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w:t>
            </w:r>
            <w:r w:rsidRPr="00CD5F26">
              <w:rPr>
                <w:rFonts w:asciiTheme="majorBidi" w:hAnsiTheme="majorBidi" w:cstheme="majorBidi"/>
              </w:rPr>
              <w:t>0.788</w:t>
            </w:r>
          </w:p>
          <w:p w14:paraId="38D18CD5" w14:textId="23A63DF0"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w:t>
            </w:r>
            <w:r w:rsidRPr="00CD5F26">
              <w:rPr>
                <w:rFonts w:asciiTheme="majorBidi" w:hAnsiTheme="majorBidi" w:cstheme="majorBidi"/>
              </w:rPr>
              <w:t>2.890</w:t>
            </w:r>
          </w:p>
          <w:p w14:paraId="5A148724" w14:textId="77777777"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D5F26">
              <w:rPr>
                <w:rFonts w:asciiTheme="majorBidi" w:hAnsiTheme="majorBidi" w:cstheme="majorBidi"/>
              </w:rPr>
              <w:t>2.102</w:t>
            </w:r>
          </w:p>
        </w:tc>
        <w:tc>
          <w:tcPr>
            <w:tcW w:w="1559" w:type="dxa"/>
          </w:tcPr>
          <w:p w14:paraId="60916005" w14:textId="77777777"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D5F26">
              <w:rPr>
                <w:rFonts w:asciiTheme="majorBidi" w:hAnsiTheme="majorBidi" w:cstheme="majorBidi"/>
              </w:rPr>
              <w:t>1.000</w:t>
            </w:r>
          </w:p>
          <w:p w14:paraId="441D87E4" w14:textId="30076ECF"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D5F26">
              <w:rPr>
                <w:rFonts w:asciiTheme="majorBidi" w:hAnsiTheme="majorBidi" w:cstheme="majorBidi"/>
              </w:rPr>
              <w:t>0.1</w:t>
            </w:r>
            <w:r>
              <w:rPr>
                <w:rFonts w:asciiTheme="majorBidi" w:hAnsiTheme="majorBidi" w:cstheme="majorBidi"/>
              </w:rPr>
              <w:t>29</w:t>
            </w:r>
          </w:p>
          <w:p w14:paraId="3BF31B22" w14:textId="61B16086"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D5F26">
              <w:rPr>
                <w:rFonts w:asciiTheme="majorBidi" w:hAnsiTheme="majorBidi" w:cstheme="majorBidi"/>
              </w:rPr>
              <w:t>0.</w:t>
            </w:r>
            <w:r>
              <w:rPr>
                <w:rFonts w:asciiTheme="majorBidi" w:hAnsiTheme="majorBidi" w:cstheme="majorBidi"/>
              </w:rPr>
              <w:t>21</w:t>
            </w:r>
            <w:r w:rsidRPr="00CD5F26">
              <w:rPr>
                <w:rFonts w:asciiTheme="majorBidi" w:hAnsiTheme="majorBidi" w:cstheme="majorBidi"/>
              </w:rPr>
              <w:t>3</w:t>
            </w:r>
          </w:p>
        </w:tc>
      </w:tr>
      <w:tr w:rsidR="00FC0E85" w:rsidRPr="00CD5F26" w14:paraId="57219B34" w14:textId="77777777" w:rsidTr="00FC0E85">
        <w:tc>
          <w:tcPr>
            <w:cnfStyle w:val="001000000000" w:firstRow="0" w:lastRow="0" w:firstColumn="1" w:lastColumn="0" w:oddVBand="0" w:evenVBand="0" w:oddHBand="0" w:evenHBand="0" w:firstRowFirstColumn="0" w:firstRowLastColumn="0" w:lastRowFirstColumn="0" w:lastRowLastColumn="0"/>
            <w:tcW w:w="2835" w:type="dxa"/>
          </w:tcPr>
          <w:p w14:paraId="650BEC8D" w14:textId="77777777" w:rsidR="00FC0E85" w:rsidRPr="00CD5F26" w:rsidRDefault="00FC0E85" w:rsidP="002976C4">
            <w:pPr>
              <w:ind w:firstLine="0"/>
              <w:rPr>
                <w:rFonts w:asciiTheme="majorBidi" w:hAnsiTheme="majorBidi" w:cstheme="majorBidi"/>
              </w:rPr>
            </w:pPr>
            <w:r w:rsidRPr="00CD5F26">
              <w:rPr>
                <w:rFonts w:asciiTheme="majorBidi" w:hAnsiTheme="majorBidi" w:cstheme="majorBidi"/>
              </w:rPr>
              <w:t>Deontic modal verb or clause or expression</w:t>
            </w:r>
          </w:p>
        </w:tc>
        <w:tc>
          <w:tcPr>
            <w:tcW w:w="1418" w:type="dxa"/>
          </w:tcPr>
          <w:p w14:paraId="3B66B9C9" w14:textId="27FD2C70"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1.699</w:t>
            </w:r>
          </w:p>
        </w:tc>
        <w:tc>
          <w:tcPr>
            <w:tcW w:w="850" w:type="dxa"/>
          </w:tcPr>
          <w:p w14:paraId="6EF2198D" w14:textId="4CECB0FA"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w:t>
            </w:r>
            <w:r w:rsidRPr="00CD5F26">
              <w:rPr>
                <w:rFonts w:asciiTheme="majorBidi" w:hAnsiTheme="majorBidi" w:cstheme="majorBidi"/>
              </w:rPr>
              <w:t>.</w:t>
            </w:r>
            <w:r>
              <w:rPr>
                <w:rFonts w:asciiTheme="majorBidi" w:hAnsiTheme="majorBidi" w:cstheme="majorBidi"/>
              </w:rPr>
              <w:t>428</w:t>
            </w:r>
          </w:p>
        </w:tc>
        <w:tc>
          <w:tcPr>
            <w:tcW w:w="1134" w:type="dxa"/>
          </w:tcPr>
          <w:p w14:paraId="58CB25A4" w14:textId="77777777"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s-ES"/>
              </w:rPr>
            </w:pPr>
            <w:r w:rsidRPr="00CD5F26">
              <w:rPr>
                <w:rFonts w:asciiTheme="majorBidi" w:hAnsiTheme="majorBidi" w:cstheme="majorBidi"/>
                <w:lang w:val="es-ES"/>
              </w:rPr>
              <w:t>EN&gt;CA</w:t>
            </w:r>
          </w:p>
          <w:p w14:paraId="046FE251" w14:textId="77777777"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s-ES"/>
              </w:rPr>
            </w:pPr>
            <w:r w:rsidRPr="00CD5F26">
              <w:rPr>
                <w:rFonts w:asciiTheme="majorBidi" w:hAnsiTheme="majorBidi" w:cstheme="majorBidi"/>
                <w:lang w:val="es-ES"/>
              </w:rPr>
              <w:t>ES&gt;CA</w:t>
            </w:r>
          </w:p>
          <w:p w14:paraId="5349F9D1" w14:textId="77777777"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s-ES"/>
              </w:rPr>
            </w:pPr>
            <w:r w:rsidRPr="00CD5F26">
              <w:rPr>
                <w:rFonts w:asciiTheme="majorBidi" w:hAnsiTheme="majorBidi" w:cstheme="majorBidi"/>
                <w:lang w:val="es-ES"/>
              </w:rPr>
              <w:t>EN&gt;ES</w:t>
            </w:r>
          </w:p>
        </w:tc>
        <w:tc>
          <w:tcPr>
            <w:tcW w:w="1276" w:type="dxa"/>
          </w:tcPr>
          <w:p w14:paraId="5801B033" w14:textId="6CC558E2"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D5F26">
              <w:rPr>
                <w:rFonts w:asciiTheme="majorBidi" w:hAnsiTheme="majorBidi" w:cstheme="majorBidi"/>
              </w:rPr>
              <w:t>0.</w:t>
            </w:r>
            <w:r>
              <w:rPr>
                <w:rFonts w:asciiTheme="majorBidi" w:hAnsiTheme="majorBidi" w:cstheme="majorBidi"/>
              </w:rPr>
              <w:t>349</w:t>
            </w:r>
          </w:p>
          <w:p w14:paraId="53D1763C" w14:textId="4EC5C6F8"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D5F26">
              <w:rPr>
                <w:rFonts w:asciiTheme="majorBidi" w:hAnsiTheme="majorBidi" w:cstheme="majorBidi"/>
              </w:rPr>
              <w:t>0.</w:t>
            </w:r>
            <w:r>
              <w:rPr>
                <w:rFonts w:asciiTheme="majorBidi" w:hAnsiTheme="majorBidi" w:cstheme="majorBidi"/>
              </w:rPr>
              <w:t>724</w:t>
            </w:r>
          </w:p>
          <w:p w14:paraId="25B1B03E" w14:textId="64ABA029"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w:t>
            </w:r>
            <w:r w:rsidRPr="00CD5F26">
              <w:rPr>
                <w:rFonts w:asciiTheme="majorBidi" w:hAnsiTheme="majorBidi" w:cstheme="majorBidi"/>
              </w:rPr>
              <w:t>0.</w:t>
            </w:r>
            <w:r>
              <w:rPr>
                <w:rFonts w:asciiTheme="majorBidi" w:hAnsiTheme="majorBidi" w:cstheme="majorBidi"/>
              </w:rPr>
              <w:t>375</w:t>
            </w:r>
          </w:p>
        </w:tc>
        <w:tc>
          <w:tcPr>
            <w:tcW w:w="1559" w:type="dxa"/>
          </w:tcPr>
          <w:p w14:paraId="2CC30933" w14:textId="66051D0A"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w:t>
            </w:r>
            <w:r w:rsidRPr="00CD5F26">
              <w:rPr>
                <w:rFonts w:asciiTheme="majorBidi" w:hAnsiTheme="majorBidi" w:cstheme="majorBidi"/>
              </w:rPr>
              <w:t>.000</w:t>
            </w:r>
          </w:p>
          <w:p w14:paraId="5144B8BA" w14:textId="2A4A8EEE"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w:t>
            </w:r>
            <w:r w:rsidRPr="00CD5F26">
              <w:rPr>
                <w:rFonts w:asciiTheme="majorBidi" w:hAnsiTheme="majorBidi" w:cstheme="majorBidi"/>
              </w:rPr>
              <w:t>.</w:t>
            </w:r>
            <w:r>
              <w:rPr>
                <w:rFonts w:asciiTheme="majorBidi" w:hAnsiTheme="majorBidi" w:cstheme="majorBidi"/>
              </w:rPr>
              <w:t>592</w:t>
            </w:r>
          </w:p>
          <w:p w14:paraId="546F912F" w14:textId="272C354A"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w:t>
            </w:r>
            <w:r w:rsidRPr="00CD5F26">
              <w:rPr>
                <w:rFonts w:asciiTheme="majorBidi" w:hAnsiTheme="majorBidi" w:cstheme="majorBidi"/>
              </w:rPr>
              <w:t>.000</w:t>
            </w:r>
          </w:p>
        </w:tc>
      </w:tr>
      <w:tr w:rsidR="00FC0E85" w:rsidRPr="00CD5F26" w14:paraId="79C1876D" w14:textId="77777777" w:rsidTr="00FC0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05D5371B" w14:textId="77777777" w:rsidR="00FC0E85" w:rsidRPr="00CD5F26" w:rsidRDefault="00FC0E85" w:rsidP="002976C4">
            <w:pPr>
              <w:ind w:firstLine="0"/>
              <w:rPr>
                <w:rFonts w:asciiTheme="majorBidi" w:hAnsiTheme="majorBidi" w:cstheme="majorBidi"/>
              </w:rPr>
            </w:pPr>
            <w:r w:rsidRPr="00CD5F26">
              <w:rPr>
                <w:rFonts w:asciiTheme="majorBidi" w:hAnsiTheme="majorBidi" w:cstheme="majorBidi"/>
              </w:rPr>
              <w:t>Imperatives</w:t>
            </w:r>
          </w:p>
        </w:tc>
        <w:tc>
          <w:tcPr>
            <w:tcW w:w="1418" w:type="dxa"/>
          </w:tcPr>
          <w:p w14:paraId="711A9041" w14:textId="36771556"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1.215</w:t>
            </w:r>
          </w:p>
        </w:tc>
        <w:tc>
          <w:tcPr>
            <w:tcW w:w="850" w:type="dxa"/>
          </w:tcPr>
          <w:p w14:paraId="231CF2EB" w14:textId="6A07A426"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w:t>
            </w:r>
            <w:r w:rsidRPr="00CD5F26">
              <w:rPr>
                <w:rFonts w:asciiTheme="majorBidi" w:hAnsiTheme="majorBidi" w:cstheme="majorBidi"/>
              </w:rPr>
              <w:t>.</w:t>
            </w:r>
            <w:r>
              <w:rPr>
                <w:rFonts w:asciiTheme="majorBidi" w:hAnsiTheme="majorBidi" w:cstheme="majorBidi"/>
              </w:rPr>
              <w:t>545</w:t>
            </w:r>
          </w:p>
        </w:tc>
        <w:tc>
          <w:tcPr>
            <w:tcW w:w="1134" w:type="dxa"/>
          </w:tcPr>
          <w:p w14:paraId="289FEB07" w14:textId="77777777"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s-ES"/>
              </w:rPr>
            </w:pPr>
            <w:r w:rsidRPr="00CD5F26">
              <w:rPr>
                <w:rFonts w:asciiTheme="majorBidi" w:hAnsiTheme="majorBidi" w:cstheme="majorBidi"/>
                <w:lang w:val="es-ES"/>
              </w:rPr>
              <w:t>EN&gt;CA</w:t>
            </w:r>
          </w:p>
          <w:p w14:paraId="1A08343A" w14:textId="77777777"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s-ES"/>
              </w:rPr>
            </w:pPr>
            <w:r w:rsidRPr="00CD5F26">
              <w:rPr>
                <w:rFonts w:asciiTheme="majorBidi" w:hAnsiTheme="majorBidi" w:cstheme="majorBidi"/>
                <w:lang w:val="es-ES"/>
              </w:rPr>
              <w:t>CA&gt;ES</w:t>
            </w:r>
          </w:p>
          <w:p w14:paraId="47C84FE4" w14:textId="77777777"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s-ES"/>
              </w:rPr>
            </w:pPr>
            <w:r w:rsidRPr="00CD5F26">
              <w:rPr>
                <w:rFonts w:asciiTheme="majorBidi" w:hAnsiTheme="majorBidi" w:cstheme="majorBidi"/>
                <w:lang w:val="es-ES"/>
              </w:rPr>
              <w:t>EN&gt;ES</w:t>
            </w:r>
          </w:p>
        </w:tc>
        <w:tc>
          <w:tcPr>
            <w:tcW w:w="1276" w:type="dxa"/>
          </w:tcPr>
          <w:p w14:paraId="6AADA7DB" w14:textId="37558FA4"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0.451</w:t>
            </w:r>
          </w:p>
          <w:p w14:paraId="230D6815" w14:textId="6A0EBE41"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0.386</w:t>
            </w:r>
          </w:p>
          <w:p w14:paraId="545EBA34" w14:textId="4909A7BE"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0.066</w:t>
            </w:r>
          </w:p>
        </w:tc>
        <w:tc>
          <w:tcPr>
            <w:tcW w:w="1559" w:type="dxa"/>
          </w:tcPr>
          <w:p w14:paraId="511A4F28" w14:textId="3EBE4EED"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w:t>
            </w:r>
            <w:r w:rsidRPr="00CD5F26">
              <w:rPr>
                <w:rFonts w:asciiTheme="majorBidi" w:hAnsiTheme="majorBidi" w:cstheme="majorBidi"/>
              </w:rPr>
              <w:t>.</w:t>
            </w:r>
            <w:r>
              <w:rPr>
                <w:rFonts w:asciiTheme="majorBidi" w:hAnsiTheme="majorBidi" w:cstheme="majorBidi"/>
              </w:rPr>
              <w:t>824</w:t>
            </w:r>
          </w:p>
          <w:p w14:paraId="795B8B71" w14:textId="52A5B80D"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w:t>
            </w:r>
            <w:r w:rsidRPr="00CD5F26">
              <w:rPr>
                <w:rFonts w:asciiTheme="majorBidi" w:hAnsiTheme="majorBidi" w:cstheme="majorBidi"/>
              </w:rPr>
              <w:t>.000</w:t>
            </w:r>
          </w:p>
          <w:p w14:paraId="48016D0E" w14:textId="1274F39A" w:rsidR="00FC0E85" w:rsidRPr="00CD5F26" w:rsidRDefault="00FC0E85" w:rsidP="00CD5F26">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w:t>
            </w:r>
            <w:r w:rsidRPr="00CD5F26">
              <w:rPr>
                <w:rFonts w:asciiTheme="majorBidi" w:hAnsiTheme="majorBidi" w:cstheme="majorBidi"/>
              </w:rPr>
              <w:t>.000</w:t>
            </w:r>
          </w:p>
        </w:tc>
      </w:tr>
      <w:tr w:rsidR="00FC0E85" w:rsidRPr="00CD5F26" w14:paraId="6A11EF96" w14:textId="77777777" w:rsidTr="00FC0E85">
        <w:tc>
          <w:tcPr>
            <w:cnfStyle w:val="001000000000" w:firstRow="0" w:lastRow="0" w:firstColumn="1" w:lastColumn="0" w:oddVBand="0" w:evenVBand="0" w:oddHBand="0" w:evenHBand="0" w:firstRowFirstColumn="0" w:firstRowLastColumn="0" w:lastRowFirstColumn="0" w:lastRowLastColumn="0"/>
            <w:tcW w:w="2835" w:type="dxa"/>
          </w:tcPr>
          <w:p w14:paraId="227D03A7" w14:textId="77777777" w:rsidR="00FC0E85" w:rsidRPr="00CD5F26" w:rsidRDefault="00FC0E85" w:rsidP="002976C4">
            <w:pPr>
              <w:ind w:firstLine="0"/>
              <w:rPr>
                <w:rFonts w:asciiTheme="majorBidi" w:hAnsiTheme="majorBidi" w:cstheme="majorBidi"/>
              </w:rPr>
            </w:pPr>
            <w:r w:rsidRPr="00CD5F26">
              <w:rPr>
                <w:rFonts w:asciiTheme="majorBidi" w:hAnsiTheme="majorBidi" w:cstheme="majorBidi"/>
              </w:rPr>
              <w:t>Negative imperatives</w:t>
            </w:r>
          </w:p>
        </w:tc>
        <w:tc>
          <w:tcPr>
            <w:tcW w:w="1418" w:type="dxa"/>
          </w:tcPr>
          <w:p w14:paraId="312E02AC" w14:textId="5EF6B12E"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3.372</w:t>
            </w:r>
          </w:p>
        </w:tc>
        <w:tc>
          <w:tcPr>
            <w:tcW w:w="850" w:type="dxa"/>
          </w:tcPr>
          <w:p w14:paraId="4D293C94" w14:textId="0A2AA1F3"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w:t>
            </w:r>
            <w:r w:rsidRPr="00CD5F26">
              <w:rPr>
                <w:rFonts w:asciiTheme="majorBidi" w:hAnsiTheme="majorBidi" w:cstheme="majorBidi"/>
              </w:rPr>
              <w:t>.</w:t>
            </w:r>
            <w:r>
              <w:rPr>
                <w:rFonts w:asciiTheme="majorBidi" w:hAnsiTheme="majorBidi" w:cstheme="majorBidi"/>
              </w:rPr>
              <w:t>185</w:t>
            </w:r>
          </w:p>
        </w:tc>
        <w:tc>
          <w:tcPr>
            <w:tcW w:w="1134" w:type="dxa"/>
          </w:tcPr>
          <w:p w14:paraId="4205C72B" w14:textId="77777777"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s-ES"/>
              </w:rPr>
            </w:pPr>
            <w:r w:rsidRPr="00CD5F26">
              <w:rPr>
                <w:rFonts w:asciiTheme="majorBidi" w:hAnsiTheme="majorBidi" w:cstheme="majorBidi"/>
                <w:lang w:val="es-ES"/>
              </w:rPr>
              <w:t>EN&gt;CA</w:t>
            </w:r>
          </w:p>
          <w:p w14:paraId="72B68872" w14:textId="77777777"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s-ES"/>
              </w:rPr>
            </w:pPr>
            <w:r w:rsidRPr="00CD5F26">
              <w:rPr>
                <w:rFonts w:asciiTheme="majorBidi" w:hAnsiTheme="majorBidi" w:cstheme="majorBidi"/>
                <w:lang w:val="es-ES"/>
              </w:rPr>
              <w:t>ES=CA</w:t>
            </w:r>
          </w:p>
          <w:p w14:paraId="5F9D76B9" w14:textId="77777777"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s-ES"/>
              </w:rPr>
            </w:pPr>
            <w:r w:rsidRPr="00CD5F26">
              <w:rPr>
                <w:rFonts w:asciiTheme="majorBidi" w:hAnsiTheme="majorBidi" w:cstheme="majorBidi"/>
                <w:lang w:val="es-ES"/>
              </w:rPr>
              <w:t>EN&gt;ES</w:t>
            </w:r>
          </w:p>
        </w:tc>
        <w:tc>
          <w:tcPr>
            <w:tcW w:w="1276" w:type="dxa"/>
          </w:tcPr>
          <w:p w14:paraId="36E0740B" w14:textId="5531A439"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D5F26">
              <w:rPr>
                <w:rFonts w:asciiTheme="majorBidi" w:hAnsiTheme="majorBidi" w:cstheme="majorBidi"/>
              </w:rPr>
              <w:t>0.</w:t>
            </w:r>
            <w:r>
              <w:rPr>
                <w:rFonts w:asciiTheme="majorBidi" w:hAnsiTheme="majorBidi" w:cstheme="majorBidi"/>
              </w:rPr>
              <w:t>082</w:t>
            </w:r>
          </w:p>
          <w:p w14:paraId="5BD0A5DB" w14:textId="307D9307"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D5F26">
              <w:rPr>
                <w:rFonts w:asciiTheme="majorBidi" w:hAnsiTheme="majorBidi" w:cstheme="majorBidi"/>
              </w:rPr>
              <w:t>0.</w:t>
            </w:r>
            <w:r>
              <w:rPr>
                <w:rFonts w:asciiTheme="majorBidi" w:hAnsiTheme="majorBidi" w:cstheme="majorBidi"/>
              </w:rPr>
              <w:t>837</w:t>
            </w:r>
          </w:p>
          <w:p w14:paraId="6E77B6EB" w14:textId="35CF8752"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w:t>
            </w:r>
            <w:r w:rsidRPr="00CD5F26">
              <w:rPr>
                <w:rFonts w:asciiTheme="majorBidi" w:hAnsiTheme="majorBidi" w:cstheme="majorBidi"/>
              </w:rPr>
              <w:t>0.</w:t>
            </w:r>
            <w:r>
              <w:rPr>
                <w:rFonts w:asciiTheme="majorBidi" w:hAnsiTheme="majorBidi" w:cstheme="majorBidi"/>
              </w:rPr>
              <w:t>755</w:t>
            </w:r>
          </w:p>
        </w:tc>
        <w:tc>
          <w:tcPr>
            <w:tcW w:w="1559" w:type="dxa"/>
          </w:tcPr>
          <w:p w14:paraId="01B158F3" w14:textId="6C75F326"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w:t>
            </w:r>
            <w:r w:rsidRPr="00CD5F26">
              <w:rPr>
                <w:rFonts w:asciiTheme="majorBidi" w:hAnsiTheme="majorBidi" w:cstheme="majorBidi"/>
              </w:rPr>
              <w:t>.000</w:t>
            </w:r>
          </w:p>
          <w:p w14:paraId="0BAE1442" w14:textId="195087F5"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D5F26">
              <w:rPr>
                <w:rFonts w:asciiTheme="majorBidi" w:hAnsiTheme="majorBidi" w:cstheme="majorBidi"/>
              </w:rPr>
              <w:t>0.</w:t>
            </w:r>
            <w:r>
              <w:rPr>
                <w:rFonts w:asciiTheme="majorBidi" w:hAnsiTheme="majorBidi" w:cstheme="majorBidi"/>
              </w:rPr>
              <w:t>387</w:t>
            </w:r>
          </w:p>
          <w:p w14:paraId="304BE160" w14:textId="6D3C4E7D" w:rsidR="00FC0E85" w:rsidRPr="00CD5F26" w:rsidRDefault="00FC0E85" w:rsidP="00CD5F26">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w:t>
            </w:r>
            <w:r w:rsidRPr="00CD5F26">
              <w:rPr>
                <w:rFonts w:asciiTheme="majorBidi" w:hAnsiTheme="majorBidi" w:cstheme="majorBidi"/>
              </w:rPr>
              <w:t>.</w:t>
            </w:r>
            <w:r>
              <w:rPr>
                <w:rFonts w:asciiTheme="majorBidi" w:hAnsiTheme="majorBidi" w:cstheme="majorBidi"/>
              </w:rPr>
              <w:t>238</w:t>
            </w:r>
          </w:p>
        </w:tc>
      </w:tr>
    </w:tbl>
    <w:p w14:paraId="7DDDDFD0" w14:textId="77777777" w:rsidR="00CD5F26" w:rsidRDefault="00CD5F26" w:rsidP="00CD5F26">
      <w:pPr>
        <w:ind w:firstLine="0"/>
        <w:jc w:val="both"/>
        <w:rPr>
          <w:rFonts w:asciiTheme="majorBidi" w:hAnsiTheme="majorBidi" w:cstheme="majorBidi"/>
        </w:rPr>
      </w:pPr>
    </w:p>
    <w:p w14:paraId="1FF28098" w14:textId="77777777" w:rsidR="00C000B0" w:rsidRPr="00CD5F26" w:rsidRDefault="00C000B0" w:rsidP="00CD5F26">
      <w:pPr>
        <w:ind w:firstLine="0"/>
        <w:jc w:val="both"/>
        <w:rPr>
          <w:rFonts w:asciiTheme="majorBidi" w:hAnsiTheme="majorBidi" w:cstheme="majorBidi"/>
        </w:rPr>
      </w:pPr>
    </w:p>
    <w:p w14:paraId="276CCC54" w14:textId="1399FDBD" w:rsidR="00FC0E85" w:rsidRDefault="00FC0E85" w:rsidP="00AD06A6">
      <w:pPr>
        <w:ind w:firstLine="0"/>
        <w:jc w:val="both"/>
        <w:rPr>
          <w:rFonts w:asciiTheme="majorBidi" w:hAnsiTheme="majorBidi" w:cstheme="majorBidi"/>
          <w:lang w:val="en-US"/>
        </w:rPr>
      </w:pPr>
      <w:r>
        <w:rPr>
          <w:rFonts w:asciiTheme="majorBidi" w:hAnsiTheme="majorBidi" w:cstheme="majorBidi"/>
          <w:lang w:val="en-US"/>
        </w:rPr>
        <w:t xml:space="preserve">Table 3: Statistical analysis </w:t>
      </w:r>
      <w:proofErr w:type="gramStart"/>
      <w:r>
        <w:rPr>
          <w:rFonts w:asciiTheme="majorBidi" w:hAnsiTheme="majorBidi" w:cstheme="majorBidi"/>
          <w:lang w:val="en-US"/>
        </w:rPr>
        <w:t>comparing between</w:t>
      </w:r>
      <w:proofErr w:type="gramEnd"/>
      <w:r>
        <w:rPr>
          <w:rFonts w:asciiTheme="majorBidi" w:hAnsiTheme="majorBidi" w:cstheme="majorBidi"/>
          <w:lang w:val="en-US"/>
        </w:rPr>
        <w:t xml:space="preserve"> the Catalan non-translated (L1) and translated (L2) sub-corpora</w:t>
      </w:r>
    </w:p>
    <w:tbl>
      <w:tblPr>
        <w:tblStyle w:val="Tabukasmriekou2zvraznenie1"/>
        <w:tblW w:w="9072" w:type="dxa"/>
        <w:tblLook w:val="04A0" w:firstRow="1" w:lastRow="0" w:firstColumn="1" w:lastColumn="0" w:noHBand="0" w:noVBand="1"/>
      </w:tblPr>
      <w:tblGrid>
        <w:gridCol w:w="4292"/>
        <w:gridCol w:w="844"/>
        <w:gridCol w:w="757"/>
        <w:gridCol w:w="929"/>
        <w:gridCol w:w="843"/>
        <w:gridCol w:w="1407"/>
      </w:tblGrid>
      <w:tr w:rsidR="002976C4" w:rsidRPr="00CD5F26" w14:paraId="44BF8ED2" w14:textId="3FC891DB" w:rsidTr="002976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2" w:type="dxa"/>
          </w:tcPr>
          <w:p w14:paraId="23676A6F" w14:textId="25CB604B" w:rsidR="002976C4" w:rsidRPr="00CD5F26" w:rsidRDefault="002976C4" w:rsidP="002976C4">
            <w:pPr>
              <w:ind w:firstLine="0"/>
              <w:rPr>
                <w:rFonts w:asciiTheme="majorBidi" w:hAnsiTheme="majorBidi" w:cstheme="majorBidi"/>
              </w:rPr>
            </w:pPr>
          </w:p>
        </w:tc>
        <w:tc>
          <w:tcPr>
            <w:tcW w:w="844" w:type="dxa"/>
          </w:tcPr>
          <w:p w14:paraId="516AEC8E" w14:textId="60D4176B" w:rsidR="002976C4" w:rsidRPr="00CD5F26" w:rsidRDefault="002976C4" w:rsidP="00FC3B28">
            <w:pPr>
              <w:ind w:firstLine="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C000B0">
              <w:rPr>
                <w:rFonts w:asciiTheme="majorBidi" w:hAnsiTheme="majorBidi" w:cstheme="majorBidi"/>
              </w:rPr>
              <w:t>β</w:t>
            </w:r>
          </w:p>
        </w:tc>
        <w:tc>
          <w:tcPr>
            <w:tcW w:w="757" w:type="dxa"/>
          </w:tcPr>
          <w:p w14:paraId="0E01E153" w14:textId="5DC1605D" w:rsidR="002976C4" w:rsidRPr="00CD5F26" w:rsidRDefault="002976C4" w:rsidP="00FC3B28">
            <w:pPr>
              <w:ind w:firstLine="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C000B0">
              <w:rPr>
                <w:rFonts w:asciiTheme="majorBidi" w:hAnsiTheme="majorBidi" w:cstheme="majorBidi"/>
              </w:rPr>
              <w:t>SE</w:t>
            </w:r>
          </w:p>
        </w:tc>
        <w:tc>
          <w:tcPr>
            <w:tcW w:w="929" w:type="dxa"/>
          </w:tcPr>
          <w:p w14:paraId="792DE98B" w14:textId="618EE597" w:rsidR="002976C4" w:rsidRPr="00CD5F26" w:rsidRDefault="002976C4" w:rsidP="00FC3B28">
            <w:pPr>
              <w:ind w:firstLine="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C000B0">
              <w:rPr>
                <w:rFonts w:asciiTheme="majorBidi" w:hAnsiTheme="majorBidi" w:cstheme="majorBidi"/>
              </w:rPr>
              <w:t>z</w:t>
            </w:r>
          </w:p>
        </w:tc>
        <w:tc>
          <w:tcPr>
            <w:tcW w:w="843" w:type="dxa"/>
          </w:tcPr>
          <w:p w14:paraId="716562C5" w14:textId="70C30FE4" w:rsidR="002976C4" w:rsidRPr="00CD5F26" w:rsidRDefault="002976C4" w:rsidP="00FC3B28">
            <w:pPr>
              <w:ind w:firstLine="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p</w:t>
            </w:r>
          </w:p>
        </w:tc>
        <w:tc>
          <w:tcPr>
            <w:tcW w:w="1407" w:type="dxa"/>
          </w:tcPr>
          <w:p w14:paraId="0C906716" w14:textId="7F30780A" w:rsidR="002976C4" w:rsidRDefault="002976C4" w:rsidP="00FC3B28">
            <w:pPr>
              <w:ind w:firstLine="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Contrast</w:t>
            </w:r>
          </w:p>
        </w:tc>
      </w:tr>
      <w:tr w:rsidR="002976C4" w:rsidRPr="00CD5F26" w14:paraId="1A668DA4" w14:textId="1ACF7962" w:rsidTr="002976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2" w:type="dxa"/>
          </w:tcPr>
          <w:p w14:paraId="03D6DFD1" w14:textId="77777777" w:rsidR="002976C4" w:rsidRPr="00CD5F26" w:rsidRDefault="002976C4" w:rsidP="002976C4">
            <w:pPr>
              <w:ind w:firstLine="0"/>
              <w:rPr>
                <w:rFonts w:asciiTheme="majorBidi" w:hAnsiTheme="majorBidi" w:cstheme="majorBidi"/>
              </w:rPr>
            </w:pPr>
            <w:r w:rsidRPr="00CD5F26">
              <w:rPr>
                <w:rFonts w:asciiTheme="majorBidi" w:hAnsiTheme="majorBidi" w:cstheme="majorBidi"/>
              </w:rPr>
              <w:t>Hedge words</w:t>
            </w:r>
          </w:p>
        </w:tc>
        <w:tc>
          <w:tcPr>
            <w:tcW w:w="844" w:type="dxa"/>
          </w:tcPr>
          <w:p w14:paraId="6554FA03" w14:textId="239919E7" w:rsidR="002976C4" w:rsidRPr="00CD5F26" w:rsidRDefault="002976C4" w:rsidP="00FC3B28">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0.005</w:t>
            </w:r>
          </w:p>
        </w:tc>
        <w:tc>
          <w:tcPr>
            <w:tcW w:w="757" w:type="dxa"/>
          </w:tcPr>
          <w:p w14:paraId="080841ED" w14:textId="133CDA4E" w:rsidR="002976C4" w:rsidRPr="00FF4E03" w:rsidRDefault="002976C4" w:rsidP="00FC3B28">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0.002</w:t>
            </w:r>
          </w:p>
        </w:tc>
        <w:tc>
          <w:tcPr>
            <w:tcW w:w="929" w:type="dxa"/>
          </w:tcPr>
          <w:p w14:paraId="00E014F2" w14:textId="78FCF95C" w:rsidR="002976C4" w:rsidRPr="00CD5F26" w:rsidRDefault="002976C4" w:rsidP="00FC3B28">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s-ES"/>
              </w:rPr>
            </w:pPr>
            <w:r>
              <w:rPr>
                <w:rFonts w:asciiTheme="majorBidi" w:hAnsiTheme="majorBidi" w:cstheme="majorBidi"/>
                <w:lang w:val="es-ES"/>
              </w:rPr>
              <w:t>2.825</w:t>
            </w:r>
          </w:p>
        </w:tc>
        <w:tc>
          <w:tcPr>
            <w:tcW w:w="843" w:type="dxa"/>
          </w:tcPr>
          <w:p w14:paraId="4E40011F" w14:textId="3813FE18" w:rsidR="002976C4" w:rsidRPr="00CD5F26" w:rsidRDefault="002976C4" w:rsidP="00FC3B28">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0.005</w:t>
            </w:r>
          </w:p>
        </w:tc>
        <w:tc>
          <w:tcPr>
            <w:tcW w:w="1407" w:type="dxa"/>
          </w:tcPr>
          <w:p w14:paraId="24705588" w14:textId="33DD8D06" w:rsidR="002976C4" w:rsidRDefault="001F788B" w:rsidP="00FC3B28">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L2&gt;L1</w:t>
            </w:r>
          </w:p>
        </w:tc>
      </w:tr>
      <w:tr w:rsidR="002976C4" w:rsidRPr="00CD5F26" w14:paraId="1511B4BA" w14:textId="048E0D57" w:rsidTr="002976C4">
        <w:tc>
          <w:tcPr>
            <w:cnfStyle w:val="001000000000" w:firstRow="0" w:lastRow="0" w:firstColumn="1" w:lastColumn="0" w:oddVBand="0" w:evenVBand="0" w:oddHBand="0" w:evenHBand="0" w:firstRowFirstColumn="0" w:firstRowLastColumn="0" w:lastRowFirstColumn="0" w:lastRowLastColumn="0"/>
            <w:tcW w:w="4292" w:type="dxa"/>
          </w:tcPr>
          <w:p w14:paraId="6B54969B" w14:textId="77777777" w:rsidR="002976C4" w:rsidRPr="00CD5F26" w:rsidRDefault="002976C4" w:rsidP="002976C4">
            <w:pPr>
              <w:ind w:firstLine="0"/>
              <w:rPr>
                <w:rFonts w:asciiTheme="majorBidi" w:hAnsiTheme="majorBidi" w:cstheme="majorBidi"/>
              </w:rPr>
            </w:pPr>
            <w:r w:rsidRPr="00CD5F26">
              <w:rPr>
                <w:rFonts w:asciiTheme="majorBidi" w:hAnsiTheme="majorBidi" w:cstheme="majorBidi"/>
              </w:rPr>
              <w:t>Relational or engagement markers</w:t>
            </w:r>
          </w:p>
        </w:tc>
        <w:tc>
          <w:tcPr>
            <w:tcW w:w="844" w:type="dxa"/>
          </w:tcPr>
          <w:p w14:paraId="2722A3D5" w14:textId="58B90975" w:rsidR="002976C4" w:rsidRPr="00CD5F26" w:rsidRDefault="002976C4" w:rsidP="00FC3B28">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0.016</w:t>
            </w:r>
          </w:p>
        </w:tc>
        <w:tc>
          <w:tcPr>
            <w:tcW w:w="757" w:type="dxa"/>
          </w:tcPr>
          <w:p w14:paraId="76F3EF07" w14:textId="69311D4E" w:rsidR="002976C4" w:rsidRPr="00CD5F26" w:rsidRDefault="002976C4" w:rsidP="00FC3B28">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0.017</w:t>
            </w:r>
          </w:p>
        </w:tc>
        <w:tc>
          <w:tcPr>
            <w:tcW w:w="929" w:type="dxa"/>
          </w:tcPr>
          <w:p w14:paraId="03ADC503" w14:textId="79DACFD8" w:rsidR="002976C4" w:rsidRPr="00CD5F26" w:rsidRDefault="002976C4" w:rsidP="00FC3B28">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s-ES"/>
              </w:rPr>
            </w:pPr>
            <w:r>
              <w:rPr>
                <w:rFonts w:asciiTheme="majorBidi" w:hAnsiTheme="majorBidi" w:cstheme="majorBidi"/>
                <w:lang w:val="es-ES"/>
              </w:rPr>
              <w:t>0.904</w:t>
            </w:r>
          </w:p>
        </w:tc>
        <w:tc>
          <w:tcPr>
            <w:tcW w:w="843" w:type="dxa"/>
          </w:tcPr>
          <w:p w14:paraId="11680E88" w14:textId="2DDB295D" w:rsidR="002976C4" w:rsidRPr="00CD5F26" w:rsidRDefault="002976C4" w:rsidP="00FC3B28">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0.366</w:t>
            </w:r>
          </w:p>
        </w:tc>
        <w:tc>
          <w:tcPr>
            <w:tcW w:w="1407" w:type="dxa"/>
          </w:tcPr>
          <w:p w14:paraId="58A2684B" w14:textId="7C0AC13A" w:rsidR="002976C4" w:rsidRDefault="001F212C" w:rsidP="00FC3B28">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L2&gt;L1</w:t>
            </w:r>
          </w:p>
        </w:tc>
      </w:tr>
      <w:tr w:rsidR="002976C4" w:rsidRPr="00CD5F26" w14:paraId="6F741EBB" w14:textId="6987ED18" w:rsidTr="002976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2" w:type="dxa"/>
          </w:tcPr>
          <w:p w14:paraId="634F07AE" w14:textId="77777777" w:rsidR="002976C4" w:rsidRPr="00CD5F26" w:rsidRDefault="002976C4" w:rsidP="002976C4">
            <w:pPr>
              <w:ind w:firstLine="0"/>
              <w:rPr>
                <w:rFonts w:asciiTheme="majorBidi" w:hAnsiTheme="majorBidi" w:cstheme="majorBidi"/>
              </w:rPr>
            </w:pPr>
            <w:r w:rsidRPr="00CD5F26">
              <w:rPr>
                <w:rFonts w:asciiTheme="majorBidi" w:hAnsiTheme="majorBidi" w:cstheme="majorBidi"/>
              </w:rPr>
              <w:t>Inclusion words</w:t>
            </w:r>
          </w:p>
        </w:tc>
        <w:tc>
          <w:tcPr>
            <w:tcW w:w="844" w:type="dxa"/>
          </w:tcPr>
          <w:p w14:paraId="69E67C52" w14:textId="31B90A14" w:rsidR="002976C4" w:rsidRPr="00CD5F26" w:rsidRDefault="002976C4" w:rsidP="00FC3B28">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0.001</w:t>
            </w:r>
          </w:p>
        </w:tc>
        <w:tc>
          <w:tcPr>
            <w:tcW w:w="757" w:type="dxa"/>
          </w:tcPr>
          <w:p w14:paraId="4A3C3506" w14:textId="136B96DB" w:rsidR="002976C4" w:rsidRPr="00CD5F26" w:rsidRDefault="002976C4" w:rsidP="00FC3B28">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0.001</w:t>
            </w:r>
          </w:p>
        </w:tc>
        <w:tc>
          <w:tcPr>
            <w:tcW w:w="929" w:type="dxa"/>
          </w:tcPr>
          <w:p w14:paraId="09B9805A" w14:textId="70F9A5C9" w:rsidR="002976C4" w:rsidRPr="00CD5F26" w:rsidRDefault="002976C4" w:rsidP="00FC3B28">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s-ES"/>
              </w:rPr>
            </w:pPr>
            <w:r>
              <w:rPr>
                <w:rFonts w:asciiTheme="majorBidi" w:hAnsiTheme="majorBidi" w:cstheme="majorBidi"/>
                <w:lang w:val="es-ES"/>
              </w:rPr>
              <w:t>0.985</w:t>
            </w:r>
          </w:p>
        </w:tc>
        <w:tc>
          <w:tcPr>
            <w:tcW w:w="843" w:type="dxa"/>
          </w:tcPr>
          <w:p w14:paraId="39528686" w14:textId="575C534C" w:rsidR="002976C4" w:rsidRPr="00CD5F26" w:rsidRDefault="002976C4" w:rsidP="00FC3B28">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0.324</w:t>
            </w:r>
          </w:p>
        </w:tc>
        <w:tc>
          <w:tcPr>
            <w:tcW w:w="1407" w:type="dxa"/>
          </w:tcPr>
          <w:p w14:paraId="1E9FA87C" w14:textId="0BF50BE7" w:rsidR="002976C4" w:rsidRDefault="001F212C" w:rsidP="00FC3B28">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L2&gt;L1</w:t>
            </w:r>
          </w:p>
        </w:tc>
      </w:tr>
      <w:tr w:rsidR="002976C4" w:rsidRPr="00CD5F26" w14:paraId="70C82FE2" w14:textId="6E0F4CB3" w:rsidTr="002976C4">
        <w:tc>
          <w:tcPr>
            <w:cnfStyle w:val="001000000000" w:firstRow="0" w:lastRow="0" w:firstColumn="1" w:lastColumn="0" w:oddVBand="0" w:evenVBand="0" w:oddHBand="0" w:evenHBand="0" w:firstRowFirstColumn="0" w:firstRowLastColumn="0" w:lastRowFirstColumn="0" w:lastRowLastColumn="0"/>
            <w:tcW w:w="4292" w:type="dxa"/>
          </w:tcPr>
          <w:p w14:paraId="54CBD6DB" w14:textId="77777777" w:rsidR="002976C4" w:rsidRPr="00CD5F26" w:rsidRDefault="002976C4" w:rsidP="002976C4">
            <w:pPr>
              <w:ind w:firstLine="0"/>
              <w:rPr>
                <w:rFonts w:asciiTheme="majorBidi" w:hAnsiTheme="majorBidi" w:cstheme="majorBidi"/>
              </w:rPr>
            </w:pPr>
            <w:r w:rsidRPr="00CD5F26">
              <w:rPr>
                <w:rFonts w:asciiTheme="majorBidi" w:hAnsiTheme="majorBidi" w:cstheme="majorBidi"/>
              </w:rPr>
              <w:t>ID writer explicit</w:t>
            </w:r>
          </w:p>
        </w:tc>
        <w:tc>
          <w:tcPr>
            <w:tcW w:w="844" w:type="dxa"/>
          </w:tcPr>
          <w:p w14:paraId="2AFE7131" w14:textId="6C6CC944" w:rsidR="002976C4" w:rsidRPr="00CD5F26" w:rsidRDefault="002976C4" w:rsidP="00FC3B28">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-22.72</w:t>
            </w:r>
          </w:p>
        </w:tc>
        <w:tc>
          <w:tcPr>
            <w:tcW w:w="757" w:type="dxa"/>
          </w:tcPr>
          <w:p w14:paraId="7E493246" w14:textId="374A2CB8" w:rsidR="002976C4" w:rsidRPr="00CD5F26" w:rsidRDefault="002976C4" w:rsidP="00FC3B28">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4689</w:t>
            </w:r>
          </w:p>
        </w:tc>
        <w:tc>
          <w:tcPr>
            <w:tcW w:w="929" w:type="dxa"/>
          </w:tcPr>
          <w:p w14:paraId="378AC338" w14:textId="764B133C" w:rsidR="002976C4" w:rsidRPr="00CD5F26" w:rsidRDefault="002976C4" w:rsidP="00FC3B28">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s-ES"/>
              </w:rPr>
            </w:pPr>
            <w:r>
              <w:rPr>
                <w:rFonts w:asciiTheme="majorBidi" w:hAnsiTheme="majorBidi" w:cstheme="majorBidi"/>
                <w:lang w:val="es-ES"/>
              </w:rPr>
              <w:t>-0.000</w:t>
            </w:r>
          </w:p>
        </w:tc>
        <w:tc>
          <w:tcPr>
            <w:tcW w:w="843" w:type="dxa"/>
          </w:tcPr>
          <w:p w14:paraId="71546424" w14:textId="7BC78E0D" w:rsidR="002976C4" w:rsidRPr="00CD5F26" w:rsidRDefault="002976C4" w:rsidP="00FC3B28">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1.000</w:t>
            </w:r>
          </w:p>
        </w:tc>
        <w:tc>
          <w:tcPr>
            <w:tcW w:w="1407" w:type="dxa"/>
          </w:tcPr>
          <w:p w14:paraId="5BFE5CF2" w14:textId="6EE79598" w:rsidR="002976C4" w:rsidRDefault="001F788B" w:rsidP="00FC3B28">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L1&gt;L2</w:t>
            </w:r>
          </w:p>
        </w:tc>
      </w:tr>
      <w:tr w:rsidR="002976C4" w:rsidRPr="00CD5F26" w14:paraId="53E835E2" w14:textId="48409BBC" w:rsidTr="002976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2" w:type="dxa"/>
          </w:tcPr>
          <w:p w14:paraId="4AE1F02E" w14:textId="77777777" w:rsidR="002976C4" w:rsidRPr="00CD5F26" w:rsidRDefault="002976C4" w:rsidP="002976C4">
            <w:pPr>
              <w:ind w:firstLine="0"/>
              <w:rPr>
                <w:rFonts w:asciiTheme="majorBidi" w:hAnsiTheme="majorBidi" w:cstheme="majorBidi"/>
              </w:rPr>
            </w:pPr>
            <w:r w:rsidRPr="00CD5F26">
              <w:rPr>
                <w:rFonts w:asciiTheme="majorBidi" w:hAnsiTheme="majorBidi" w:cstheme="majorBidi"/>
              </w:rPr>
              <w:t>ID reader explicit</w:t>
            </w:r>
          </w:p>
        </w:tc>
        <w:tc>
          <w:tcPr>
            <w:tcW w:w="844" w:type="dxa"/>
          </w:tcPr>
          <w:p w14:paraId="58C7F0F2" w14:textId="6D3D51F3" w:rsidR="002976C4" w:rsidRPr="00CD5F26" w:rsidRDefault="002976C4" w:rsidP="00FC3B28">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-1.099</w:t>
            </w:r>
          </w:p>
        </w:tc>
        <w:tc>
          <w:tcPr>
            <w:tcW w:w="757" w:type="dxa"/>
          </w:tcPr>
          <w:p w14:paraId="097364C2" w14:textId="1A3DD768" w:rsidR="002976C4" w:rsidRPr="00CD5F26" w:rsidRDefault="002976C4" w:rsidP="00FC3B28">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1.714</w:t>
            </w:r>
          </w:p>
        </w:tc>
        <w:tc>
          <w:tcPr>
            <w:tcW w:w="929" w:type="dxa"/>
          </w:tcPr>
          <w:p w14:paraId="30C3B69F" w14:textId="40FC1423" w:rsidR="002976C4" w:rsidRPr="00CD5F26" w:rsidRDefault="002976C4" w:rsidP="002976C4">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s-ES"/>
              </w:rPr>
            </w:pPr>
            <w:r>
              <w:rPr>
                <w:rFonts w:asciiTheme="majorBidi" w:hAnsiTheme="majorBidi" w:cstheme="majorBidi"/>
                <w:lang w:val="es-ES"/>
              </w:rPr>
              <w:t>-0.640</w:t>
            </w:r>
          </w:p>
        </w:tc>
        <w:tc>
          <w:tcPr>
            <w:tcW w:w="843" w:type="dxa"/>
          </w:tcPr>
          <w:p w14:paraId="1269DF84" w14:textId="4646B3C8" w:rsidR="002976C4" w:rsidRPr="00CD5F26" w:rsidRDefault="002976C4" w:rsidP="002976C4">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0.522</w:t>
            </w:r>
          </w:p>
        </w:tc>
        <w:tc>
          <w:tcPr>
            <w:tcW w:w="1407" w:type="dxa"/>
          </w:tcPr>
          <w:p w14:paraId="71A363BF" w14:textId="2C6B30EA" w:rsidR="002976C4" w:rsidRDefault="001F788B" w:rsidP="002976C4">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L1&gt;L2</w:t>
            </w:r>
          </w:p>
        </w:tc>
      </w:tr>
      <w:tr w:rsidR="002976C4" w:rsidRPr="00CD5F26" w14:paraId="5B7B7346" w14:textId="2436782C" w:rsidTr="002976C4">
        <w:tc>
          <w:tcPr>
            <w:cnfStyle w:val="001000000000" w:firstRow="0" w:lastRow="0" w:firstColumn="1" w:lastColumn="0" w:oddVBand="0" w:evenVBand="0" w:oddHBand="0" w:evenHBand="0" w:firstRowFirstColumn="0" w:firstRowLastColumn="0" w:lastRowFirstColumn="0" w:lastRowLastColumn="0"/>
            <w:tcW w:w="4292" w:type="dxa"/>
          </w:tcPr>
          <w:p w14:paraId="0E680FF2" w14:textId="77777777" w:rsidR="002976C4" w:rsidRPr="00CD5F26" w:rsidRDefault="002976C4" w:rsidP="002976C4">
            <w:pPr>
              <w:ind w:firstLine="0"/>
              <w:rPr>
                <w:rFonts w:asciiTheme="majorBidi" w:hAnsiTheme="majorBidi" w:cstheme="majorBidi"/>
              </w:rPr>
            </w:pPr>
            <w:r w:rsidRPr="00CD5F26">
              <w:rPr>
                <w:rFonts w:asciiTheme="majorBidi" w:hAnsiTheme="majorBidi" w:cstheme="majorBidi"/>
              </w:rPr>
              <w:t>Deontic modal verb or clause or expression</w:t>
            </w:r>
          </w:p>
        </w:tc>
        <w:tc>
          <w:tcPr>
            <w:tcW w:w="844" w:type="dxa"/>
          </w:tcPr>
          <w:p w14:paraId="49387F85" w14:textId="2114E40B" w:rsidR="002976C4" w:rsidRPr="00CD5F26" w:rsidRDefault="002976C4" w:rsidP="00FC3B28">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0.002</w:t>
            </w:r>
          </w:p>
        </w:tc>
        <w:tc>
          <w:tcPr>
            <w:tcW w:w="757" w:type="dxa"/>
          </w:tcPr>
          <w:p w14:paraId="1780EB88" w14:textId="76AEDC2D" w:rsidR="002976C4" w:rsidRPr="00CD5F26" w:rsidRDefault="002976C4" w:rsidP="00FC3B28">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0.004</w:t>
            </w:r>
          </w:p>
        </w:tc>
        <w:tc>
          <w:tcPr>
            <w:tcW w:w="929" w:type="dxa"/>
          </w:tcPr>
          <w:p w14:paraId="47D88E8E" w14:textId="6B38DEA9" w:rsidR="002976C4" w:rsidRPr="00CD5F26" w:rsidRDefault="002976C4" w:rsidP="00FC3B28">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s-ES"/>
              </w:rPr>
            </w:pPr>
            <w:r>
              <w:rPr>
                <w:rFonts w:asciiTheme="majorBidi" w:hAnsiTheme="majorBidi" w:cstheme="majorBidi"/>
                <w:lang w:val="es-ES"/>
              </w:rPr>
              <w:t>0.634</w:t>
            </w:r>
          </w:p>
          <w:p w14:paraId="45DEA465" w14:textId="4997CD2E" w:rsidR="002976C4" w:rsidRPr="00CD5F26" w:rsidRDefault="002976C4" w:rsidP="00FC3B28">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s-ES"/>
              </w:rPr>
            </w:pPr>
          </w:p>
        </w:tc>
        <w:tc>
          <w:tcPr>
            <w:tcW w:w="843" w:type="dxa"/>
          </w:tcPr>
          <w:p w14:paraId="09559734" w14:textId="4400BB18" w:rsidR="002976C4" w:rsidRPr="00CD5F26" w:rsidRDefault="002976C4" w:rsidP="00FC3B28">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0.526</w:t>
            </w:r>
          </w:p>
          <w:p w14:paraId="29AA3FED" w14:textId="5FA745C9" w:rsidR="002976C4" w:rsidRPr="00CD5F26" w:rsidRDefault="002976C4" w:rsidP="00FC3B28">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407" w:type="dxa"/>
          </w:tcPr>
          <w:p w14:paraId="58ACE51B" w14:textId="2964861E" w:rsidR="002976C4" w:rsidRDefault="00365E85" w:rsidP="00FC3B28">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L2&gt;L1</w:t>
            </w:r>
          </w:p>
        </w:tc>
      </w:tr>
      <w:tr w:rsidR="002976C4" w:rsidRPr="00CD5F26" w14:paraId="34AB10A8" w14:textId="7BDE34B1" w:rsidTr="002976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2" w:type="dxa"/>
          </w:tcPr>
          <w:p w14:paraId="2A021EB8" w14:textId="77777777" w:rsidR="002976C4" w:rsidRPr="00CD5F26" w:rsidRDefault="002976C4" w:rsidP="002976C4">
            <w:pPr>
              <w:ind w:firstLine="0"/>
              <w:rPr>
                <w:rFonts w:asciiTheme="majorBidi" w:hAnsiTheme="majorBidi" w:cstheme="majorBidi"/>
              </w:rPr>
            </w:pPr>
            <w:r w:rsidRPr="00CD5F26">
              <w:rPr>
                <w:rFonts w:asciiTheme="majorBidi" w:hAnsiTheme="majorBidi" w:cstheme="majorBidi"/>
              </w:rPr>
              <w:t>Imperatives</w:t>
            </w:r>
          </w:p>
        </w:tc>
        <w:tc>
          <w:tcPr>
            <w:tcW w:w="844" w:type="dxa"/>
          </w:tcPr>
          <w:p w14:paraId="2E614DF7" w14:textId="03323499" w:rsidR="002976C4" w:rsidRPr="00CD5F26" w:rsidRDefault="002976C4" w:rsidP="00FC3B28">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-0.001</w:t>
            </w:r>
          </w:p>
        </w:tc>
        <w:tc>
          <w:tcPr>
            <w:tcW w:w="757" w:type="dxa"/>
          </w:tcPr>
          <w:p w14:paraId="65F8BD64" w14:textId="5E8E0960" w:rsidR="002976C4" w:rsidRPr="00CD5F26" w:rsidRDefault="002976C4" w:rsidP="00FC3B28">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0.001</w:t>
            </w:r>
          </w:p>
        </w:tc>
        <w:tc>
          <w:tcPr>
            <w:tcW w:w="929" w:type="dxa"/>
          </w:tcPr>
          <w:p w14:paraId="19D83853" w14:textId="224C203E" w:rsidR="002976C4" w:rsidRPr="00CD5F26" w:rsidRDefault="002976C4" w:rsidP="00B56825">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s-ES"/>
              </w:rPr>
            </w:pPr>
            <w:r>
              <w:rPr>
                <w:rFonts w:asciiTheme="majorBidi" w:hAnsiTheme="majorBidi" w:cstheme="majorBidi"/>
                <w:lang w:val="es-ES"/>
              </w:rPr>
              <w:t>-0.665</w:t>
            </w:r>
          </w:p>
        </w:tc>
        <w:tc>
          <w:tcPr>
            <w:tcW w:w="843" w:type="dxa"/>
          </w:tcPr>
          <w:p w14:paraId="1614689C" w14:textId="033B393E" w:rsidR="002976C4" w:rsidRPr="00CD5F26" w:rsidRDefault="002976C4" w:rsidP="00B56825">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0.506</w:t>
            </w:r>
          </w:p>
        </w:tc>
        <w:tc>
          <w:tcPr>
            <w:tcW w:w="1407" w:type="dxa"/>
          </w:tcPr>
          <w:p w14:paraId="16985C1F" w14:textId="2566C454" w:rsidR="002976C4" w:rsidRDefault="00365E85" w:rsidP="00B56825">
            <w:pPr>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L1&gt;L2</w:t>
            </w:r>
          </w:p>
        </w:tc>
      </w:tr>
      <w:tr w:rsidR="002976C4" w:rsidRPr="00CD5F26" w14:paraId="28E52778" w14:textId="6E12C170" w:rsidTr="002976C4">
        <w:tc>
          <w:tcPr>
            <w:cnfStyle w:val="001000000000" w:firstRow="0" w:lastRow="0" w:firstColumn="1" w:lastColumn="0" w:oddVBand="0" w:evenVBand="0" w:oddHBand="0" w:evenHBand="0" w:firstRowFirstColumn="0" w:firstRowLastColumn="0" w:lastRowFirstColumn="0" w:lastRowLastColumn="0"/>
            <w:tcW w:w="4292" w:type="dxa"/>
          </w:tcPr>
          <w:p w14:paraId="21AAD1DA" w14:textId="77777777" w:rsidR="002976C4" w:rsidRPr="00CD5F26" w:rsidRDefault="002976C4" w:rsidP="002976C4">
            <w:pPr>
              <w:ind w:firstLine="0"/>
              <w:rPr>
                <w:rFonts w:asciiTheme="majorBidi" w:hAnsiTheme="majorBidi" w:cstheme="majorBidi"/>
              </w:rPr>
            </w:pPr>
            <w:r w:rsidRPr="00CD5F26">
              <w:rPr>
                <w:rFonts w:asciiTheme="majorBidi" w:hAnsiTheme="majorBidi" w:cstheme="majorBidi"/>
              </w:rPr>
              <w:t>Negative imperatives</w:t>
            </w:r>
          </w:p>
        </w:tc>
        <w:tc>
          <w:tcPr>
            <w:tcW w:w="844" w:type="dxa"/>
          </w:tcPr>
          <w:p w14:paraId="3141635A" w14:textId="3CC7EFA0" w:rsidR="002976C4" w:rsidRPr="00CD5F26" w:rsidRDefault="002976C4" w:rsidP="00FC3B28">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0.000</w:t>
            </w:r>
          </w:p>
        </w:tc>
        <w:tc>
          <w:tcPr>
            <w:tcW w:w="757" w:type="dxa"/>
          </w:tcPr>
          <w:p w14:paraId="348D2E4A" w14:textId="55C6786A" w:rsidR="002976C4" w:rsidRPr="00CD5F26" w:rsidRDefault="002976C4" w:rsidP="00FC3B28">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0.000</w:t>
            </w:r>
          </w:p>
        </w:tc>
        <w:tc>
          <w:tcPr>
            <w:tcW w:w="929" w:type="dxa"/>
          </w:tcPr>
          <w:p w14:paraId="361F22B9" w14:textId="332EB469" w:rsidR="002976C4" w:rsidRPr="00CD5F26" w:rsidRDefault="002976C4" w:rsidP="00FC0E85">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s-ES"/>
              </w:rPr>
            </w:pPr>
            <w:r>
              <w:rPr>
                <w:rFonts w:asciiTheme="majorBidi" w:hAnsiTheme="majorBidi" w:cstheme="majorBidi"/>
                <w:lang w:val="es-ES"/>
              </w:rPr>
              <w:t>0.321</w:t>
            </w:r>
          </w:p>
        </w:tc>
        <w:tc>
          <w:tcPr>
            <w:tcW w:w="843" w:type="dxa"/>
          </w:tcPr>
          <w:p w14:paraId="13FEEA38" w14:textId="1302DA05" w:rsidR="002976C4" w:rsidRPr="00CD5F26" w:rsidRDefault="002976C4" w:rsidP="00FC0E85">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0.748</w:t>
            </w:r>
          </w:p>
        </w:tc>
        <w:tc>
          <w:tcPr>
            <w:tcW w:w="1407" w:type="dxa"/>
          </w:tcPr>
          <w:p w14:paraId="6093DE05" w14:textId="2A2151D7" w:rsidR="002976C4" w:rsidRDefault="00365E85" w:rsidP="00FC0E85">
            <w:pPr>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L2&gt;L1</w:t>
            </w:r>
          </w:p>
        </w:tc>
      </w:tr>
    </w:tbl>
    <w:p w14:paraId="3259EF41" w14:textId="77777777" w:rsidR="00FC0E85" w:rsidRDefault="00FC0E85" w:rsidP="00F92EE7">
      <w:pPr>
        <w:ind w:firstLine="0"/>
        <w:jc w:val="both"/>
        <w:rPr>
          <w:rFonts w:asciiTheme="majorBidi" w:hAnsiTheme="majorBidi" w:cstheme="majorBidi"/>
          <w:lang w:val="en-US"/>
        </w:rPr>
      </w:pPr>
    </w:p>
    <w:p w14:paraId="08012187" w14:textId="77777777" w:rsidR="00FC0E85" w:rsidRPr="00927F44" w:rsidRDefault="00FC0E85" w:rsidP="00F92EE7">
      <w:pPr>
        <w:ind w:firstLine="0"/>
        <w:jc w:val="both"/>
        <w:rPr>
          <w:rFonts w:asciiTheme="majorBidi" w:hAnsiTheme="majorBidi" w:cstheme="majorBidi"/>
          <w:lang w:val="en-US"/>
        </w:rPr>
      </w:pPr>
    </w:p>
    <w:p w14:paraId="4F2244AF" w14:textId="77777777" w:rsidR="00F92EE7" w:rsidRPr="004F15FE" w:rsidRDefault="00F92EE7" w:rsidP="007C42A2">
      <w:pPr>
        <w:pageBreakBefore/>
        <w:ind w:firstLine="0"/>
        <w:jc w:val="both"/>
        <w:rPr>
          <w:rFonts w:asciiTheme="majorBidi" w:hAnsiTheme="majorBidi" w:cstheme="majorBidi"/>
          <w:i/>
          <w:iCs/>
          <w:lang w:val="en-US"/>
        </w:rPr>
      </w:pPr>
      <w:r>
        <w:rPr>
          <w:rFonts w:asciiTheme="majorBidi" w:hAnsiTheme="majorBidi" w:cstheme="majorBidi"/>
          <w:lang w:val="en-US"/>
        </w:rPr>
        <w:lastRenderedPageBreak/>
        <w:t xml:space="preserve">3.1 </w:t>
      </w:r>
      <w:r>
        <w:rPr>
          <w:rFonts w:asciiTheme="majorBidi" w:hAnsiTheme="majorBidi" w:cstheme="majorBidi"/>
          <w:i/>
          <w:iCs/>
          <w:lang w:val="en-US"/>
        </w:rPr>
        <w:t>Hedge words</w:t>
      </w:r>
    </w:p>
    <w:p w14:paraId="70B1BDE5" w14:textId="77777777" w:rsidR="00F92EE7" w:rsidRPr="003F49A9" w:rsidRDefault="00F92EE7" w:rsidP="00F92EE7">
      <w:pPr>
        <w:ind w:firstLine="0"/>
        <w:jc w:val="both"/>
        <w:rPr>
          <w:rFonts w:asciiTheme="majorBidi" w:hAnsiTheme="majorBidi" w:cstheme="majorBidi"/>
          <w:color w:val="FF0000"/>
          <w:lang w:val="en-US"/>
        </w:rPr>
      </w:pPr>
    </w:p>
    <w:p w14:paraId="6DCEEF9A" w14:textId="3C90CA84" w:rsidR="00F92EE7" w:rsidRPr="00A95DC4" w:rsidRDefault="00F92EE7" w:rsidP="00F92EE7">
      <w:pPr>
        <w:ind w:firstLine="0"/>
        <w:jc w:val="both"/>
        <w:rPr>
          <w:rFonts w:asciiTheme="majorBidi" w:hAnsiTheme="majorBidi" w:cstheme="majorBidi"/>
          <w:lang w:val="en-US"/>
        </w:rPr>
      </w:pPr>
      <w:r w:rsidRPr="00A95DC4">
        <w:rPr>
          <w:rFonts w:asciiTheme="majorBidi" w:hAnsiTheme="majorBidi" w:cstheme="majorBidi"/>
          <w:lang w:val="en-US"/>
        </w:rPr>
        <w:t>Hedge words are one of the pragmatic markers in response to the question in the ELF-W instrument</w:t>
      </w:r>
      <w:r>
        <w:rPr>
          <w:rFonts w:asciiTheme="majorBidi" w:hAnsiTheme="majorBidi" w:cstheme="majorBidi"/>
          <w:lang w:val="en-US"/>
        </w:rPr>
        <w:t xml:space="preserve"> regarding</w:t>
      </w:r>
      <w:r w:rsidRPr="00A95DC4">
        <w:rPr>
          <w:rFonts w:asciiTheme="majorBidi" w:hAnsiTheme="majorBidi" w:cstheme="majorBidi"/>
          <w:lang w:val="en-US"/>
        </w:rPr>
        <w:t xml:space="preserve"> the tone of the</w:t>
      </w:r>
      <w:r>
        <w:rPr>
          <w:rFonts w:asciiTheme="majorBidi" w:hAnsiTheme="majorBidi" w:cstheme="majorBidi"/>
          <w:lang w:val="en-US"/>
        </w:rPr>
        <w:t xml:space="preserve"> text. T</w:t>
      </w:r>
      <w:r w:rsidR="002A28E1">
        <w:rPr>
          <w:rFonts w:asciiTheme="majorBidi" w:hAnsiTheme="majorBidi" w:cstheme="majorBidi"/>
          <w:lang w:val="en-US"/>
        </w:rPr>
        <w:t>he writer establishes t</w:t>
      </w:r>
      <w:r>
        <w:rPr>
          <w:rFonts w:asciiTheme="majorBidi" w:hAnsiTheme="majorBidi" w:cstheme="majorBidi"/>
          <w:lang w:val="en-US"/>
        </w:rPr>
        <w:t xml:space="preserve">his tone </w:t>
      </w:r>
      <w:r w:rsidR="002A28E1">
        <w:rPr>
          <w:rFonts w:asciiTheme="majorBidi" w:hAnsiTheme="majorBidi" w:cstheme="majorBidi"/>
          <w:lang w:val="en-US"/>
        </w:rPr>
        <w:t>to</w:t>
      </w:r>
      <w:r>
        <w:rPr>
          <w:rFonts w:asciiTheme="majorBidi" w:hAnsiTheme="majorBidi" w:cstheme="majorBidi"/>
          <w:lang w:val="en-US"/>
        </w:rPr>
        <w:t xml:space="preserve"> reflect the </w:t>
      </w:r>
      <w:r w:rsidRPr="00A95DC4">
        <w:rPr>
          <w:rFonts w:asciiTheme="majorBidi" w:hAnsiTheme="majorBidi" w:cstheme="majorBidi"/>
          <w:lang w:val="en-US"/>
        </w:rPr>
        <w:t xml:space="preserve">relationship between </w:t>
      </w:r>
      <w:r w:rsidR="002A28E1">
        <w:rPr>
          <w:rFonts w:asciiTheme="majorBidi" w:hAnsiTheme="majorBidi" w:cstheme="majorBidi"/>
          <w:lang w:val="en-US"/>
        </w:rPr>
        <w:t>himself</w:t>
      </w:r>
      <w:r w:rsidRPr="00A95DC4">
        <w:rPr>
          <w:rFonts w:asciiTheme="majorBidi" w:hAnsiTheme="majorBidi" w:cstheme="majorBidi"/>
          <w:lang w:val="en-US"/>
        </w:rPr>
        <w:t xml:space="preserve"> and the reader, who is expected to take responsibility for action. Hedge words</w:t>
      </w:r>
      <w:r>
        <w:rPr>
          <w:rFonts w:asciiTheme="majorBidi" w:hAnsiTheme="majorBidi" w:cstheme="majorBidi"/>
          <w:lang w:val="en-US"/>
        </w:rPr>
        <w:t>, which comprise w</w:t>
      </w:r>
      <w:r w:rsidRPr="007C2BFF">
        <w:rPr>
          <w:rFonts w:asciiTheme="majorBidi" w:hAnsiTheme="majorBidi" w:cstheme="majorBidi"/>
          <w:lang w:val="en-US"/>
        </w:rPr>
        <w:t>ords of indetermination or depersonalization</w:t>
      </w:r>
      <w:r>
        <w:rPr>
          <w:rFonts w:asciiTheme="majorBidi" w:hAnsiTheme="majorBidi" w:cstheme="majorBidi"/>
          <w:lang w:val="en-US"/>
        </w:rPr>
        <w:t xml:space="preserve">, epistemic auxiliary verbs, adverbs, and adjectives, </w:t>
      </w:r>
      <w:r w:rsidRPr="00A95DC4">
        <w:rPr>
          <w:rFonts w:asciiTheme="majorBidi" w:hAnsiTheme="majorBidi" w:cstheme="majorBidi"/>
          <w:lang w:val="en-US"/>
        </w:rPr>
        <w:t xml:space="preserve">are interpersonal </w:t>
      </w:r>
      <w:proofErr w:type="spellStart"/>
      <w:r w:rsidRPr="00A95DC4">
        <w:rPr>
          <w:rFonts w:asciiTheme="majorBidi" w:hAnsiTheme="majorBidi" w:cstheme="majorBidi"/>
          <w:lang w:val="en-US"/>
        </w:rPr>
        <w:t>metadiscourse</w:t>
      </w:r>
      <w:proofErr w:type="spellEnd"/>
      <w:r w:rsidRPr="00A95DC4">
        <w:rPr>
          <w:rFonts w:asciiTheme="majorBidi" w:hAnsiTheme="majorBidi" w:cstheme="majorBidi"/>
          <w:lang w:val="en-US"/>
        </w:rPr>
        <w:t xml:space="preserve"> devices that can indicate the writer’s lack of full commitment to </w:t>
      </w:r>
      <w:r w:rsidR="00522AF5">
        <w:rPr>
          <w:rFonts w:asciiTheme="majorBidi" w:hAnsiTheme="majorBidi" w:cstheme="majorBidi"/>
          <w:lang w:val="en-US"/>
        </w:rPr>
        <w:t>a</w:t>
      </w:r>
      <w:r w:rsidRPr="00A95DC4">
        <w:rPr>
          <w:rFonts w:asciiTheme="majorBidi" w:hAnsiTheme="majorBidi" w:cstheme="majorBidi"/>
          <w:lang w:val="en-US"/>
        </w:rPr>
        <w:t xml:space="preserve"> statement through the expression of possibility and tentativeness (</w:t>
      </w:r>
      <w:r w:rsidRPr="00513B23">
        <w:rPr>
          <w:rFonts w:asciiTheme="majorBidi" w:hAnsiTheme="majorBidi" w:cstheme="majorBidi"/>
          <w:lang w:val="en-US"/>
        </w:rPr>
        <w:t>Salager-Meyer 2011</w:t>
      </w:r>
      <w:r w:rsidRPr="00A95DC4">
        <w:rPr>
          <w:rFonts w:asciiTheme="majorBidi" w:hAnsiTheme="majorBidi" w:cstheme="majorBidi"/>
          <w:lang w:val="en-US"/>
        </w:rPr>
        <w:t xml:space="preserve">). </w:t>
      </w:r>
    </w:p>
    <w:p w14:paraId="36CAD910" w14:textId="44E3125C" w:rsidR="00F92EE7" w:rsidRDefault="00F92EE7" w:rsidP="00F92EE7">
      <w:pPr>
        <w:ind w:firstLine="720"/>
        <w:jc w:val="both"/>
        <w:rPr>
          <w:rFonts w:asciiTheme="majorBidi" w:hAnsiTheme="majorBidi" w:cstheme="majorBidi"/>
          <w:lang w:val="en-US"/>
        </w:rPr>
      </w:pPr>
      <w:r w:rsidRPr="00A95DC4">
        <w:rPr>
          <w:rFonts w:asciiTheme="majorBidi" w:hAnsiTheme="majorBidi" w:cstheme="majorBidi"/>
          <w:lang w:val="en-US"/>
        </w:rPr>
        <w:t>Hedges were the only writer-reader relationship marker with significant results in the comparison between both the three non-translated sub-corpora and between the</w:t>
      </w:r>
      <w:r>
        <w:rPr>
          <w:rFonts w:asciiTheme="majorBidi" w:hAnsiTheme="majorBidi" w:cstheme="majorBidi"/>
          <w:lang w:val="en-US"/>
        </w:rPr>
        <w:t xml:space="preserve"> Catalan</w:t>
      </w:r>
      <w:r w:rsidRPr="00A95DC4">
        <w:rPr>
          <w:rFonts w:asciiTheme="majorBidi" w:hAnsiTheme="majorBidi" w:cstheme="majorBidi"/>
          <w:lang w:val="en-US"/>
        </w:rPr>
        <w:t xml:space="preserve"> non-translated and translated sub-corpora.</w:t>
      </w:r>
      <w:r>
        <w:rPr>
          <w:rFonts w:asciiTheme="majorBidi" w:hAnsiTheme="majorBidi" w:cstheme="majorBidi"/>
          <w:lang w:val="en-US"/>
        </w:rPr>
        <w:t xml:space="preserve"> The English non-translated texts had significantly more hedge words than the Catalan non-translated texts </w:t>
      </w:r>
      <w:r w:rsidRPr="00A95DC4">
        <w:rPr>
          <w:rFonts w:asciiTheme="majorBidi" w:hAnsiTheme="majorBidi" w:cstheme="majorBidi"/>
          <w:lang w:val="en-US"/>
        </w:rPr>
        <w:t>(</w:t>
      </w:r>
      <w:r w:rsidRPr="00A95DC4">
        <w:rPr>
          <w:rFonts w:asciiTheme="majorBidi" w:hAnsiTheme="majorBidi" w:cstheme="majorBidi"/>
          <w:i/>
          <w:iCs/>
          <w:lang w:val="en-US"/>
        </w:rPr>
        <w:t>d</w:t>
      </w:r>
      <w:r w:rsidRPr="00A95DC4">
        <w:rPr>
          <w:rFonts w:asciiTheme="majorBidi" w:hAnsiTheme="majorBidi" w:cstheme="majorBidi"/>
          <w:lang w:val="en-US"/>
        </w:rPr>
        <w:t xml:space="preserve"> = 0.989, </w:t>
      </w:r>
      <w:r w:rsidRPr="00A95DC4">
        <w:rPr>
          <w:rFonts w:asciiTheme="majorBidi" w:hAnsiTheme="majorBidi" w:cstheme="majorBidi"/>
          <w:i/>
          <w:iCs/>
          <w:lang w:val="en-US"/>
        </w:rPr>
        <w:t>p</w:t>
      </w:r>
      <w:r w:rsidRPr="00A95DC4">
        <w:rPr>
          <w:rFonts w:asciiTheme="majorBidi" w:hAnsiTheme="majorBidi" w:cstheme="majorBidi"/>
          <w:lang w:val="en-US"/>
        </w:rPr>
        <w:t xml:space="preserve"> = 0.049)</w:t>
      </w:r>
      <w:r>
        <w:rPr>
          <w:rFonts w:asciiTheme="majorBidi" w:hAnsiTheme="majorBidi" w:cstheme="majorBidi"/>
          <w:lang w:val="en-US"/>
        </w:rPr>
        <w:t xml:space="preserve">. </w:t>
      </w:r>
      <w:r w:rsidRPr="004704DA">
        <w:rPr>
          <w:rFonts w:asciiTheme="majorBidi" w:hAnsiTheme="majorBidi" w:cstheme="majorBidi"/>
          <w:lang w:val="en-US"/>
        </w:rPr>
        <w:t xml:space="preserve">There were no significant differences between the Spanish </w:t>
      </w:r>
      <w:r>
        <w:rPr>
          <w:rFonts w:asciiTheme="majorBidi" w:hAnsiTheme="majorBidi" w:cstheme="majorBidi"/>
          <w:lang w:val="en-US"/>
        </w:rPr>
        <w:t xml:space="preserve">non-translated </w:t>
      </w:r>
      <w:r w:rsidRPr="004704DA">
        <w:rPr>
          <w:rFonts w:asciiTheme="majorBidi" w:hAnsiTheme="majorBidi" w:cstheme="majorBidi"/>
          <w:lang w:val="en-US"/>
        </w:rPr>
        <w:t xml:space="preserve">sub-corpus and either the English or the Catalan </w:t>
      </w:r>
      <w:r>
        <w:rPr>
          <w:rFonts w:asciiTheme="majorBidi" w:hAnsiTheme="majorBidi" w:cstheme="majorBidi"/>
          <w:lang w:val="en-US"/>
        </w:rPr>
        <w:t xml:space="preserve">non-translated </w:t>
      </w:r>
      <w:r w:rsidRPr="004704DA">
        <w:rPr>
          <w:rFonts w:asciiTheme="majorBidi" w:hAnsiTheme="majorBidi" w:cstheme="majorBidi"/>
          <w:lang w:val="en-US"/>
        </w:rPr>
        <w:t>sub-corp</w:t>
      </w:r>
      <w:r>
        <w:rPr>
          <w:rFonts w:asciiTheme="majorBidi" w:hAnsiTheme="majorBidi" w:cstheme="majorBidi"/>
          <w:lang w:val="en-US"/>
        </w:rPr>
        <w:t>us</w:t>
      </w:r>
      <w:r w:rsidRPr="004704DA">
        <w:rPr>
          <w:rFonts w:asciiTheme="majorBidi" w:hAnsiTheme="majorBidi" w:cstheme="majorBidi"/>
          <w:lang w:val="en-US"/>
        </w:rPr>
        <w:t>.</w:t>
      </w:r>
      <w:r w:rsidRPr="004704DA">
        <w:rPr>
          <w:rFonts w:asciiTheme="majorBidi" w:hAnsiTheme="majorBidi" w:cstheme="majorBidi"/>
          <w:vertAlign w:val="superscript"/>
          <w:lang w:val="en-US"/>
        </w:rPr>
        <w:footnoteReference w:id="5"/>
      </w:r>
      <w:r>
        <w:rPr>
          <w:rFonts w:asciiTheme="majorBidi" w:hAnsiTheme="majorBidi" w:cstheme="majorBidi"/>
          <w:lang w:val="en-US"/>
        </w:rPr>
        <w:t xml:space="preserve"> Future research is warranted to verify whether more hedging in English texts compared with Catalan texts is a cultural trait like the findings in Salager-Meyer’s (2011) study, in which English texts contained more hedge words than the Spanish ones. The Catalan translated sub-corpus contained significantly more hedge words than the Catalan non-translated sub-corpus (</w:t>
      </w:r>
      <w:r>
        <w:rPr>
          <w:rFonts w:asciiTheme="majorBidi" w:hAnsiTheme="majorBidi" w:cstheme="majorBidi"/>
          <w:i/>
          <w:iCs/>
          <w:lang w:val="en-US"/>
        </w:rPr>
        <w:t>p</w:t>
      </w:r>
      <w:r>
        <w:rPr>
          <w:rFonts w:asciiTheme="majorBidi" w:hAnsiTheme="majorBidi" w:cstheme="majorBidi"/>
          <w:lang w:val="en-US"/>
        </w:rPr>
        <w:t xml:space="preserve"> = .005). This indicates a lack of cross-cultural adaptation by the translators from the English non-translated sub-corpus.</w:t>
      </w:r>
      <w:r w:rsidRPr="00220F2F">
        <w:rPr>
          <w:color w:val="000000" w:themeColor="text1"/>
          <w:kern w:val="24"/>
          <w:lang w:val="en-US"/>
        </w:rPr>
        <w:t xml:space="preserve"> </w:t>
      </w:r>
      <w:r w:rsidRPr="00220F2F">
        <w:rPr>
          <w:rFonts w:asciiTheme="majorBidi" w:hAnsiTheme="majorBidi" w:cstheme="majorBidi"/>
          <w:lang w:val="en-US"/>
        </w:rPr>
        <w:t xml:space="preserve">This risks an unnatural writing style in the Catalan </w:t>
      </w:r>
      <w:r w:rsidR="00074343">
        <w:rPr>
          <w:rFonts w:asciiTheme="majorBidi" w:hAnsiTheme="majorBidi" w:cstheme="majorBidi"/>
          <w:lang w:val="en-US"/>
        </w:rPr>
        <w:t>translations, since</w:t>
      </w:r>
      <w:r w:rsidRPr="00220F2F">
        <w:rPr>
          <w:rFonts w:asciiTheme="majorBidi" w:hAnsiTheme="majorBidi" w:cstheme="majorBidi"/>
          <w:lang w:val="en-US"/>
        </w:rPr>
        <w:t xml:space="preserve"> the Catalan non-translated texts </w:t>
      </w:r>
      <w:r>
        <w:rPr>
          <w:rFonts w:asciiTheme="majorBidi" w:hAnsiTheme="majorBidi" w:cstheme="majorBidi"/>
          <w:lang w:val="en-US"/>
        </w:rPr>
        <w:t>contained less</w:t>
      </w:r>
      <w:r w:rsidRPr="00220F2F">
        <w:rPr>
          <w:rFonts w:asciiTheme="majorBidi" w:hAnsiTheme="majorBidi" w:cstheme="majorBidi"/>
          <w:lang w:val="en-US"/>
        </w:rPr>
        <w:t xml:space="preserve"> hedging.</w:t>
      </w:r>
    </w:p>
    <w:p w14:paraId="1EF606DE" w14:textId="77777777" w:rsidR="00F92EE7" w:rsidRPr="001D145B" w:rsidRDefault="00F92EE7" w:rsidP="00F92EE7">
      <w:pPr>
        <w:ind w:firstLine="720"/>
        <w:jc w:val="both"/>
        <w:rPr>
          <w:rFonts w:asciiTheme="majorBidi" w:hAnsiTheme="majorBidi" w:cstheme="majorBidi"/>
          <w:lang w:val="en-US"/>
        </w:rPr>
      </w:pPr>
      <w:r w:rsidRPr="001D145B">
        <w:rPr>
          <w:rFonts w:asciiTheme="majorBidi" w:hAnsiTheme="majorBidi" w:cstheme="majorBidi"/>
          <w:lang w:val="en-US"/>
        </w:rPr>
        <w:t>The hedging aspect of epistemic modality is linked to the writer’s own judgment based on limited knowledge (</w:t>
      </w:r>
      <w:r w:rsidRPr="00513B23">
        <w:rPr>
          <w:rFonts w:asciiTheme="majorBidi" w:hAnsiTheme="majorBidi" w:cstheme="majorBidi"/>
          <w:lang w:val="en-US"/>
        </w:rPr>
        <w:t>Hyland 1998</w:t>
      </w:r>
      <w:r w:rsidRPr="001D145B">
        <w:rPr>
          <w:rFonts w:asciiTheme="majorBidi" w:hAnsiTheme="majorBidi" w:cstheme="majorBidi"/>
          <w:lang w:val="en-US"/>
        </w:rPr>
        <w:t>).</w:t>
      </w:r>
      <w:r>
        <w:rPr>
          <w:rFonts w:asciiTheme="majorBidi" w:hAnsiTheme="majorBidi" w:cstheme="majorBidi"/>
          <w:lang w:val="en-US"/>
        </w:rPr>
        <w:t xml:space="preserve"> </w:t>
      </w:r>
      <w:r w:rsidRPr="001D145B">
        <w:rPr>
          <w:rFonts w:asciiTheme="majorBidi" w:hAnsiTheme="majorBidi" w:cstheme="majorBidi"/>
          <w:lang w:val="en-US"/>
        </w:rPr>
        <w:t xml:space="preserve">The English non-translated sub-corpus contained 191 instances of the word “may” as an epistemic auxiliary verb out of 326 hedges. In the first example (1) from the English non-translated sub-corpus, the </w:t>
      </w:r>
      <w:r w:rsidRPr="008F1EEE">
        <w:rPr>
          <w:rFonts w:asciiTheme="majorBidi" w:hAnsiTheme="majorBidi" w:cstheme="majorBidi"/>
          <w:lang w:val="en-US"/>
        </w:rPr>
        <w:t>United States Department of Health and Human Services (</w:t>
      </w:r>
      <w:r w:rsidRPr="008F1EEE">
        <w:rPr>
          <w:rFonts w:asciiTheme="majorBidi" w:hAnsiTheme="majorBidi" w:cstheme="majorBidi"/>
          <w:i/>
          <w:iCs/>
          <w:lang w:val="en-US"/>
        </w:rPr>
        <w:t>Testing</w:t>
      </w:r>
      <w:r w:rsidRPr="008F1EEE">
        <w:rPr>
          <w:rFonts w:asciiTheme="majorBidi" w:hAnsiTheme="majorBidi" w:cstheme="majorBidi"/>
          <w:lang w:val="en-US"/>
        </w:rPr>
        <w:t xml:space="preserve"> 2019)</w:t>
      </w:r>
      <w:r w:rsidRPr="001D145B">
        <w:rPr>
          <w:rFonts w:asciiTheme="majorBidi" w:hAnsiTheme="majorBidi" w:cstheme="majorBidi"/>
          <w:lang w:val="en-US"/>
        </w:rPr>
        <w:t xml:space="preserve"> writer does not guarantee that the reader will have to pay for a diagnostic test.</w:t>
      </w:r>
    </w:p>
    <w:p w14:paraId="5F723422" w14:textId="77777777" w:rsidR="00F92EE7" w:rsidRPr="001D145B" w:rsidRDefault="00F92EE7" w:rsidP="00F92EE7">
      <w:pPr>
        <w:ind w:firstLine="720"/>
        <w:jc w:val="both"/>
        <w:rPr>
          <w:rFonts w:asciiTheme="majorBidi" w:hAnsiTheme="majorBidi" w:cstheme="majorBidi"/>
          <w:lang w:val="en-US"/>
        </w:rPr>
      </w:pPr>
    </w:p>
    <w:p w14:paraId="3B46F31D" w14:textId="77777777" w:rsidR="00F92EE7" w:rsidRPr="001D145B" w:rsidRDefault="00F92EE7" w:rsidP="00F92EE7">
      <w:pPr>
        <w:ind w:firstLine="0"/>
        <w:jc w:val="both"/>
        <w:rPr>
          <w:rFonts w:asciiTheme="majorBidi" w:hAnsiTheme="majorBidi" w:cstheme="majorBidi"/>
          <w:lang w:val="en-US"/>
        </w:rPr>
      </w:pPr>
      <w:r w:rsidRPr="001D145B">
        <w:rPr>
          <w:rFonts w:asciiTheme="majorBidi" w:hAnsiTheme="majorBidi" w:cstheme="majorBidi"/>
          <w:lang w:val="en-US"/>
        </w:rPr>
        <w:t>(1)</w:t>
      </w:r>
      <w:r w:rsidRPr="001D145B">
        <w:rPr>
          <w:rFonts w:asciiTheme="majorBidi" w:hAnsiTheme="majorBidi" w:cstheme="majorBidi"/>
          <w:lang w:val="en-US"/>
        </w:rPr>
        <w:tab/>
        <w:t xml:space="preserve">Depending on where you go, testing </w:t>
      </w:r>
      <w:r w:rsidRPr="001D145B">
        <w:rPr>
          <w:rFonts w:asciiTheme="majorBidi" w:hAnsiTheme="majorBidi" w:cstheme="majorBidi"/>
          <w:b/>
          <w:bCs/>
          <w:lang w:val="en-US"/>
        </w:rPr>
        <w:t>may</w:t>
      </w:r>
      <w:r w:rsidRPr="001D145B">
        <w:rPr>
          <w:rFonts w:asciiTheme="majorBidi" w:hAnsiTheme="majorBidi" w:cstheme="majorBidi"/>
          <w:lang w:val="en-US"/>
        </w:rPr>
        <w:t xml:space="preserve"> be free. </w:t>
      </w:r>
    </w:p>
    <w:p w14:paraId="2BE9758E" w14:textId="77777777" w:rsidR="00F92EE7" w:rsidRPr="001D145B" w:rsidRDefault="00F92EE7" w:rsidP="00F92EE7">
      <w:pPr>
        <w:ind w:firstLine="720"/>
        <w:jc w:val="both"/>
        <w:rPr>
          <w:rFonts w:asciiTheme="majorBidi" w:hAnsiTheme="majorBidi" w:cstheme="majorBidi"/>
        </w:rPr>
      </w:pPr>
    </w:p>
    <w:p w14:paraId="364F9025" w14:textId="77777777" w:rsidR="00F92EE7" w:rsidRPr="001D145B" w:rsidRDefault="00F92EE7" w:rsidP="00F92EE7">
      <w:pPr>
        <w:ind w:firstLine="0"/>
        <w:jc w:val="both"/>
        <w:rPr>
          <w:rFonts w:asciiTheme="majorBidi" w:hAnsiTheme="majorBidi" w:cstheme="majorBidi"/>
          <w:lang w:val="en-US"/>
        </w:rPr>
      </w:pPr>
      <w:r w:rsidRPr="001D145B">
        <w:rPr>
          <w:rFonts w:asciiTheme="majorBidi" w:hAnsiTheme="majorBidi" w:cstheme="majorBidi"/>
          <w:lang w:val="en-US"/>
        </w:rPr>
        <w:t xml:space="preserve">The writer implements the epistemic auxiliary verb “may” to avoid committing to certainty that testing sites offer diagnostic testing free of charge. If the reader desires a free diagnostic test, they will have to search for a testing center that provides fee-free testing. The Catalan non-translated sub-corpus also contains this type of hedging, in this case for the possibility of contracting infectious diseases through risky behavior, such as in the following example from the </w:t>
      </w:r>
      <w:proofErr w:type="spellStart"/>
      <w:r w:rsidRPr="008F1EEE">
        <w:rPr>
          <w:rFonts w:asciiTheme="majorBidi" w:hAnsiTheme="majorBidi" w:cstheme="majorBidi"/>
          <w:lang w:val="en-US"/>
        </w:rPr>
        <w:t>Generalitat</w:t>
      </w:r>
      <w:proofErr w:type="spellEnd"/>
      <w:r w:rsidRPr="008F1EEE">
        <w:rPr>
          <w:rFonts w:asciiTheme="majorBidi" w:hAnsiTheme="majorBidi" w:cstheme="majorBidi"/>
          <w:lang w:val="en-US"/>
        </w:rPr>
        <w:t xml:space="preserve"> Valenciana (</w:t>
      </w:r>
      <w:proofErr w:type="spellStart"/>
      <w:r w:rsidRPr="008F1EEE">
        <w:rPr>
          <w:rFonts w:asciiTheme="majorBidi" w:hAnsiTheme="majorBidi" w:cstheme="majorBidi"/>
          <w:i/>
          <w:iCs/>
          <w:lang w:val="en-US"/>
        </w:rPr>
        <w:t>Recomanacions</w:t>
      </w:r>
      <w:proofErr w:type="spellEnd"/>
      <w:r w:rsidRPr="008F1EEE">
        <w:rPr>
          <w:rFonts w:asciiTheme="majorBidi" w:hAnsiTheme="majorBidi" w:cstheme="majorBidi"/>
          <w:i/>
          <w:iCs/>
          <w:lang w:val="en-US"/>
        </w:rPr>
        <w:t xml:space="preserve"> </w:t>
      </w:r>
      <w:r w:rsidRPr="008F1EEE">
        <w:rPr>
          <w:rFonts w:asciiTheme="majorBidi" w:hAnsiTheme="majorBidi" w:cstheme="majorBidi"/>
          <w:lang w:val="en-US"/>
        </w:rPr>
        <w:t>2018)</w:t>
      </w:r>
      <w:r w:rsidRPr="001D145B">
        <w:rPr>
          <w:rFonts w:asciiTheme="majorBidi" w:hAnsiTheme="majorBidi" w:cstheme="majorBidi"/>
          <w:lang w:val="en-US"/>
        </w:rPr>
        <w:t xml:space="preserve"> website (</w:t>
      </w:r>
      <w:r>
        <w:rPr>
          <w:rFonts w:asciiTheme="majorBidi" w:hAnsiTheme="majorBidi" w:cstheme="majorBidi"/>
          <w:lang w:val="en-US"/>
        </w:rPr>
        <w:t>2</w:t>
      </w:r>
      <w:r w:rsidRPr="001D145B">
        <w:rPr>
          <w:rFonts w:asciiTheme="majorBidi" w:hAnsiTheme="majorBidi" w:cstheme="majorBidi"/>
          <w:lang w:val="en-US"/>
        </w:rPr>
        <w:t>):</w:t>
      </w:r>
    </w:p>
    <w:p w14:paraId="2559A0D4" w14:textId="77777777" w:rsidR="00F92EE7" w:rsidRPr="001D145B" w:rsidRDefault="00F92EE7" w:rsidP="00F92EE7">
      <w:pPr>
        <w:ind w:firstLine="720"/>
        <w:jc w:val="both"/>
        <w:rPr>
          <w:rFonts w:asciiTheme="majorBidi" w:hAnsiTheme="majorBidi" w:cstheme="majorBidi"/>
          <w:lang w:val="en-US"/>
        </w:rPr>
      </w:pPr>
    </w:p>
    <w:p w14:paraId="7A7BA021" w14:textId="77777777" w:rsidR="00F92EE7" w:rsidRPr="001D145B" w:rsidRDefault="00F92EE7" w:rsidP="00F92EE7">
      <w:pPr>
        <w:ind w:left="720" w:hanging="720"/>
        <w:jc w:val="both"/>
        <w:rPr>
          <w:rFonts w:asciiTheme="majorBidi" w:hAnsiTheme="majorBidi" w:cstheme="majorBidi"/>
          <w:lang w:val="ca-ES"/>
        </w:rPr>
      </w:pPr>
      <w:r w:rsidRPr="001D145B">
        <w:rPr>
          <w:rFonts w:asciiTheme="majorBidi" w:hAnsiTheme="majorBidi" w:cstheme="majorBidi"/>
          <w:lang w:val="es-ES"/>
        </w:rPr>
        <w:t>(</w:t>
      </w:r>
      <w:r>
        <w:rPr>
          <w:rFonts w:asciiTheme="majorBidi" w:hAnsiTheme="majorBidi" w:cstheme="majorBidi"/>
          <w:lang w:val="es-ES"/>
        </w:rPr>
        <w:t>2</w:t>
      </w:r>
      <w:r w:rsidRPr="001D145B">
        <w:rPr>
          <w:rFonts w:asciiTheme="majorBidi" w:hAnsiTheme="majorBidi" w:cstheme="majorBidi"/>
          <w:lang w:val="es-ES"/>
        </w:rPr>
        <w:t>)</w:t>
      </w:r>
      <w:r w:rsidRPr="001D145B">
        <w:rPr>
          <w:rFonts w:asciiTheme="majorBidi" w:hAnsiTheme="majorBidi" w:cstheme="majorBidi"/>
          <w:lang w:val="es-ES"/>
        </w:rPr>
        <w:tab/>
      </w:r>
      <w:r w:rsidRPr="001D145B">
        <w:rPr>
          <w:rFonts w:asciiTheme="majorBidi" w:hAnsiTheme="majorBidi" w:cstheme="majorBidi"/>
          <w:i/>
          <w:iCs/>
          <w:lang w:val="ca-ES"/>
        </w:rPr>
        <w:t xml:space="preserve">Si el risc es relaciona amb una exposició sanguínia, vosté </w:t>
      </w:r>
      <w:r w:rsidRPr="001D145B">
        <w:rPr>
          <w:rFonts w:asciiTheme="majorBidi" w:hAnsiTheme="majorBidi" w:cstheme="majorBidi"/>
          <w:b/>
          <w:bCs/>
          <w:i/>
          <w:iCs/>
          <w:lang w:val="ca-ES"/>
        </w:rPr>
        <w:t>pot</w:t>
      </w:r>
      <w:r w:rsidRPr="001D145B">
        <w:rPr>
          <w:rFonts w:asciiTheme="majorBidi" w:hAnsiTheme="majorBidi" w:cstheme="majorBidi"/>
          <w:i/>
          <w:iCs/>
          <w:lang w:val="ca-ES"/>
        </w:rPr>
        <w:t xml:space="preserve"> haver estat en contacte amb altres infeccions, com ara hepatitis B o hepatitis C [...]</w:t>
      </w:r>
      <w:r w:rsidRPr="001D145B">
        <w:rPr>
          <w:rFonts w:asciiTheme="majorBidi" w:hAnsiTheme="majorBidi" w:cstheme="majorBidi"/>
          <w:lang w:val="ca-ES"/>
        </w:rPr>
        <w:t xml:space="preserve">. </w:t>
      </w:r>
      <w:r w:rsidRPr="001D145B">
        <w:rPr>
          <w:rFonts w:asciiTheme="majorBidi" w:hAnsiTheme="majorBidi" w:cstheme="majorBidi"/>
          <w:lang w:val="en-US"/>
        </w:rPr>
        <w:t xml:space="preserve">(If the risk is linked to blood exposure, you </w:t>
      </w:r>
      <w:r w:rsidRPr="001D145B">
        <w:rPr>
          <w:rFonts w:asciiTheme="majorBidi" w:hAnsiTheme="majorBidi" w:cstheme="majorBidi"/>
          <w:b/>
          <w:bCs/>
          <w:lang w:val="en-US"/>
        </w:rPr>
        <w:t>may</w:t>
      </w:r>
      <w:r w:rsidRPr="001D145B">
        <w:rPr>
          <w:rFonts w:asciiTheme="majorBidi" w:hAnsiTheme="majorBidi" w:cstheme="majorBidi"/>
          <w:lang w:val="en-US"/>
        </w:rPr>
        <w:t xml:space="preserve"> have been in contact with other infections, such as hepatitis B or hepatitis C [...]</w:t>
      </w:r>
      <w:r w:rsidRPr="001D145B">
        <w:rPr>
          <w:rFonts w:asciiTheme="majorBidi" w:hAnsiTheme="majorBidi" w:cstheme="majorBidi"/>
          <w:lang w:val="ca-ES"/>
        </w:rPr>
        <w:t xml:space="preserve">. </w:t>
      </w:r>
    </w:p>
    <w:p w14:paraId="73BB1E40" w14:textId="77777777" w:rsidR="00F92EE7" w:rsidRPr="001D145B" w:rsidRDefault="00F92EE7" w:rsidP="00F92EE7">
      <w:pPr>
        <w:ind w:firstLine="720"/>
        <w:jc w:val="both"/>
        <w:rPr>
          <w:rFonts w:asciiTheme="majorBidi" w:hAnsiTheme="majorBidi" w:cstheme="majorBidi"/>
        </w:rPr>
      </w:pPr>
    </w:p>
    <w:p w14:paraId="6C847EA6" w14:textId="77777777" w:rsidR="00F92EE7" w:rsidRDefault="00F92EE7" w:rsidP="00F92EE7">
      <w:pPr>
        <w:ind w:firstLine="0"/>
        <w:jc w:val="both"/>
        <w:rPr>
          <w:rFonts w:asciiTheme="majorBidi" w:hAnsiTheme="majorBidi" w:cstheme="majorBidi"/>
          <w:lang w:val="en-US"/>
        </w:rPr>
      </w:pPr>
      <w:r w:rsidRPr="001D145B">
        <w:rPr>
          <w:rFonts w:asciiTheme="majorBidi" w:hAnsiTheme="majorBidi" w:cstheme="majorBidi"/>
          <w:lang w:val="en-US"/>
        </w:rPr>
        <w:t xml:space="preserve">In the Catalan example, the writer implies using an epistemic auxiliary verb that a risky behavior </w:t>
      </w:r>
      <w:r>
        <w:rPr>
          <w:rFonts w:asciiTheme="majorBidi" w:hAnsiTheme="majorBidi" w:cstheme="majorBidi"/>
          <w:lang w:val="en-US"/>
        </w:rPr>
        <w:t>makes a person more susceptible to</w:t>
      </w:r>
      <w:r w:rsidRPr="001D145B">
        <w:rPr>
          <w:rFonts w:asciiTheme="majorBidi" w:hAnsiTheme="majorBidi" w:cstheme="majorBidi"/>
          <w:lang w:val="en-US"/>
        </w:rPr>
        <w:t xml:space="preserve"> certain infectious diseases. There were no </w:t>
      </w:r>
      <w:r w:rsidRPr="001D145B">
        <w:rPr>
          <w:rFonts w:asciiTheme="majorBidi" w:hAnsiTheme="majorBidi" w:cstheme="majorBidi"/>
          <w:lang w:val="en-US"/>
        </w:rPr>
        <w:lastRenderedPageBreak/>
        <w:t xml:space="preserve">instances of hedging by using an epistemic auxiliary verb to express possibility in this study’s Spanish non-translated sub-corpus. </w:t>
      </w:r>
    </w:p>
    <w:p w14:paraId="31FB9AD2" w14:textId="7BCCF8E0" w:rsidR="00F92EE7" w:rsidRPr="001D145B" w:rsidRDefault="00F92EE7" w:rsidP="00F92EE7">
      <w:pPr>
        <w:jc w:val="both"/>
        <w:rPr>
          <w:rFonts w:asciiTheme="majorBidi" w:hAnsiTheme="majorBidi" w:cstheme="majorBidi"/>
          <w:lang w:val="en-US"/>
        </w:rPr>
      </w:pPr>
      <w:r>
        <w:rPr>
          <w:rFonts w:asciiTheme="majorBidi" w:hAnsiTheme="majorBidi" w:cstheme="majorBidi"/>
          <w:lang w:val="en-US"/>
        </w:rPr>
        <w:t>N</w:t>
      </w:r>
      <w:r w:rsidRPr="00D340E8">
        <w:rPr>
          <w:rFonts w:asciiTheme="majorBidi" w:hAnsiTheme="majorBidi" w:cstheme="majorBidi"/>
          <w:lang w:val="en-US"/>
        </w:rPr>
        <w:t>aysayers could contend that the writer is</w:t>
      </w:r>
      <w:r>
        <w:rPr>
          <w:rFonts w:asciiTheme="majorBidi" w:hAnsiTheme="majorBidi" w:cstheme="majorBidi"/>
          <w:lang w:val="en-US"/>
        </w:rPr>
        <w:t xml:space="preserve"> not hedging but</w:t>
      </w:r>
      <w:r w:rsidRPr="00D340E8">
        <w:rPr>
          <w:rFonts w:asciiTheme="majorBidi" w:hAnsiTheme="majorBidi" w:cstheme="majorBidi"/>
          <w:lang w:val="en-US"/>
        </w:rPr>
        <w:t xml:space="preserve"> stating </w:t>
      </w:r>
      <w:r>
        <w:rPr>
          <w:rFonts w:asciiTheme="majorBidi" w:hAnsiTheme="majorBidi" w:cstheme="majorBidi"/>
          <w:lang w:val="en-US"/>
        </w:rPr>
        <w:t xml:space="preserve">a possibility or </w:t>
      </w:r>
      <w:r w:rsidRPr="00D340E8">
        <w:rPr>
          <w:rFonts w:asciiTheme="majorBidi" w:hAnsiTheme="majorBidi" w:cstheme="majorBidi"/>
          <w:lang w:val="en-US"/>
        </w:rPr>
        <w:t>an approximat</w:t>
      </w:r>
      <w:r>
        <w:rPr>
          <w:rFonts w:asciiTheme="majorBidi" w:hAnsiTheme="majorBidi" w:cstheme="majorBidi"/>
          <w:lang w:val="en-US"/>
        </w:rPr>
        <w:t xml:space="preserve">ion </w:t>
      </w:r>
      <w:r w:rsidRPr="00D340E8">
        <w:rPr>
          <w:rFonts w:asciiTheme="majorBidi" w:hAnsiTheme="majorBidi" w:cstheme="majorBidi"/>
          <w:lang w:val="en-US"/>
        </w:rPr>
        <w:t>for flexibility</w:t>
      </w:r>
      <w:r>
        <w:rPr>
          <w:rFonts w:asciiTheme="majorBidi" w:hAnsiTheme="majorBidi" w:cstheme="majorBidi"/>
          <w:lang w:val="en-US"/>
        </w:rPr>
        <w:t>’s sake</w:t>
      </w:r>
      <w:r w:rsidRPr="00D340E8">
        <w:rPr>
          <w:rFonts w:asciiTheme="majorBidi" w:hAnsiTheme="majorBidi" w:cstheme="majorBidi"/>
          <w:lang w:val="en-US"/>
        </w:rPr>
        <w:t>. However, one</w:t>
      </w:r>
      <w:r>
        <w:rPr>
          <w:rFonts w:asciiTheme="majorBidi" w:hAnsiTheme="majorBidi" w:cstheme="majorBidi"/>
          <w:lang w:val="en-US"/>
        </w:rPr>
        <w:t xml:space="preserve"> motive for hedging</w:t>
      </w:r>
      <w:r w:rsidRPr="00D340E8">
        <w:rPr>
          <w:rFonts w:asciiTheme="majorBidi" w:hAnsiTheme="majorBidi" w:cstheme="majorBidi"/>
          <w:lang w:val="en-US"/>
        </w:rPr>
        <w:t xml:space="preserve"> in health information texts is “to gain some protection from the possible criticism” (Zhen 2007</w:t>
      </w:r>
      <w:r w:rsidRPr="002407C6">
        <w:rPr>
          <w:rFonts w:asciiTheme="majorBidi" w:hAnsiTheme="majorBidi" w:cstheme="majorBidi"/>
          <w:lang w:val="en-US"/>
        </w:rPr>
        <w:t>:</w:t>
      </w:r>
      <w:r>
        <w:rPr>
          <w:rFonts w:asciiTheme="majorBidi" w:hAnsiTheme="majorBidi" w:cstheme="majorBidi"/>
          <w:lang w:val="en-US"/>
        </w:rPr>
        <w:t xml:space="preserve"> </w:t>
      </w:r>
      <w:r w:rsidRPr="00D340E8">
        <w:rPr>
          <w:rFonts w:asciiTheme="majorBidi" w:hAnsiTheme="majorBidi" w:cstheme="majorBidi"/>
          <w:lang w:val="en-US"/>
        </w:rPr>
        <w:t xml:space="preserve">18) for stating a fact that features uncertainty. In instances concerning whether the reader has been exposed to infection, the writer implementing an epistemic </w:t>
      </w:r>
      <w:r>
        <w:rPr>
          <w:rFonts w:asciiTheme="majorBidi" w:hAnsiTheme="majorBidi" w:cstheme="majorBidi"/>
          <w:lang w:val="en-US"/>
        </w:rPr>
        <w:t>adverb</w:t>
      </w:r>
      <w:r w:rsidRPr="00D340E8">
        <w:rPr>
          <w:rFonts w:asciiTheme="majorBidi" w:hAnsiTheme="majorBidi" w:cstheme="majorBidi"/>
          <w:lang w:val="en-US"/>
        </w:rPr>
        <w:t xml:space="preserve"> that is not intrinsic to the </w:t>
      </w:r>
      <w:proofErr w:type="gramStart"/>
      <w:r w:rsidRPr="00D340E8">
        <w:rPr>
          <w:rFonts w:asciiTheme="majorBidi" w:hAnsiTheme="majorBidi" w:cstheme="majorBidi"/>
          <w:lang w:val="en-US"/>
        </w:rPr>
        <w:t>text</w:t>
      </w:r>
      <w:proofErr w:type="gramEnd"/>
      <w:r>
        <w:rPr>
          <w:rFonts w:asciiTheme="majorBidi" w:hAnsiTheme="majorBidi" w:cstheme="majorBidi"/>
          <w:lang w:val="en-US"/>
        </w:rPr>
        <w:t xml:space="preserve"> or an epistemic auxiliary verb</w:t>
      </w:r>
      <w:r w:rsidRPr="00D340E8">
        <w:rPr>
          <w:rFonts w:asciiTheme="majorBidi" w:hAnsiTheme="majorBidi" w:cstheme="majorBidi"/>
          <w:lang w:val="en-US"/>
        </w:rPr>
        <w:t xml:space="preserve"> is thus communicating with the reader on the pragmatic level.</w:t>
      </w:r>
      <w:r>
        <w:rPr>
          <w:rFonts w:asciiTheme="majorBidi" w:hAnsiTheme="majorBidi" w:cstheme="majorBidi"/>
          <w:lang w:val="en-US"/>
        </w:rPr>
        <w:t xml:space="preserve"> </w:t>
      </w:r>
      <w:r w:rsidRPr="00D340E8">
        <w:rPr>
          <w:rFonts w:asciiTheme="majorBidi" w:hAnsiTheme="majorBidi" w:cstheme="majorBidi"/>
          <w:lang w:val="en-US"/>
        </w:rPr>
        <w:t xml:space="preserve">The writer can confidently list the situations that would put the reader at risk of contagion, however, the writer cannot confirm that one who partook in a risky behavior in fact contracted HIV, or whether the family members of a person with </w:t>
      </w:r>
      <w:proofErr w:type="gramStart"/>
      <w:r w:rsidRPr="00D340E8">
        <w:rPr>
          <w:rFonts w:asciiTheme="majorBidi" w:hAnsiTheme="majorBidi" w:cstheme="majorBidi"/>
          <w:lang w:val="en-US"/>
        </w:rPr>
        <w:t>active</w:t>
      </w:r>
      <w:proofErr w:type="gramEnd"/>
      <w:r w:rsidRPr="00D340E8">
        <w:rPr>
          <w:rFonts w:asciiTheme="majorBidi" w:hAnsiTheme="majorBidi" w:cstheme="majorBidi"/>
          <w:lang w:val="en-US"/>
        </w:rPr>
        <w:t xml:space="preserve"> TB infection are in fact also sick with this disease. </w:t>
      </w:r>
      <w:bookmarkStart w:id="0" w:name="OLE_LINK1"/>
      <w:bookmarkStart w:id="1" w:name="OLE_LINK2"/>
      <w:r w:rsidRPr="00D340E8">
        <w:rPr>
          <w:rFonts w:asciiTheme="majorBidi" w:hAnsiTheme="majorBidi" w:cstheme="majorBidi"/>
          <w:lang w:val="en-US"/>
        </w:rPr>
        <w:t xml:space="preserve">The question is whether the writer is truly hedging in the form of </w:t>
      </w:r>
      <w:proofErr w:type="spellStart"/>
      <w:r w:rsidRPr="00D340E8">
        <w:rPr>
          <w:rFonts w:asciiTheme="majorBidi" w:hAnsiTheme="majorBidi" w:cstheme="majorBidi"/>
          <w:lang w:val="en-US"/>
        </w:rPr>
        <w:t>modalization</w:t>
      </w:r>
      <w:proofErr w:type="spellEnd"/>
      <w:r w:rsidRPr="00D340E8">
        <w:rPr>
          <w:rFonts w:asciiTheme="majorBidi" w:hAnsiTheme="majorBidi" w:cstheme="majorBidi"/>
          <w:lang w:val="en-US"/>
        </w:rPr>
        <w:t xml:space="preserve"> to express probability (Eggins 2004)</w:t>
      </w:r>
      <w:bookmarkEnd w:id="0"/>
      <w:bookmarkEnd w:id="1"/>
      <w:r w:rsidRPr="00D340E8">
        <w:rPr>
          <w:rFonts w:asciiTheme="majorBidi" w:hAnsiTheme="majorBidi" w:cstheme="majorBidi"/>
          <w:lang w:val="en-US"/>
        </w:rPr>
        <w:t xml:space="preserve"> if they do know that contagion is a risk with certain behaviors, but they do not actually know whether the reader who behaved in such a way has been infected, or even if the actual pathogen was present while the reader partook in </w:t>
      </w:r>
      <w:proofErr w:type="gramStart"/>
      <w:r w:rsidRPr="00D340E8">
        <w:rPr>
          <w:rFonts w:asciiTheme="majorBidi" w:hAnsiTheme="majorBidi" w:cstheme="majorBidi"/>
          <w:lang w:val="en-US"/>
        </w:rPr>
        <w:t>the risky</w:t>
      </w:r>
      <w:proofErr w:type="gramEnd"/>
      <w:r w:rsidRPr="00D340E8">
        <w:rPr>
          <w:rFonts w:asciiTheme="majorBidi" w:hAnsiTheme="majorBidi" w:cstheme="majorBidi"/>
          <w:lang w:val="en-US"/>
        </w:rPr>
        <w:t xml:space="preserve"> behavior. </w:t>
      </w:r>
    </w:p>
    <w:p w14:paraId="1C6F2F27" w14:textId="77777777" w:rsidR="00F92EE7" w:rsidRPr="004E6552" w:rsidRDefault="00F92EE7" w:rsidP="00F92EE7">
      <w:pPr>
        <w:jc w:val="both"/>
        <w:rPr>
          <w:rFonts w:asciiTheme="majorBidi" w:hAnsiTheme="majorBidi" w:cstheme="majorBidi"/>
          <w:lang w:val="en-US"/>
        </w:rPr>
      </w:pPr>
      <w:r>
        <w:rPr>
          <w:rFonts w:asciiTheme="majorBidi" w:hAnsiTheme="majorBidi" w:cstheme="majorBidi"/>
          <w:lang w:val="en-US"/>
        </w:rPr>
        <w:t>T</w:t>
      </w:r>
      <w:r w:rsidRPr="004E6552">
        <w:rPr>
          <w:rFonts w:asciiTheme="majorBidi" w:hAnsiTheme="majorBidi" w:cstheme="majorBidi"/>
          <w:lang w:val="en-US"/>
        </w:rPr>
        <w:t xml:space="preserve">he writer </w:t>
      </w:r>
      <w:r>
        <w:rPr>
          <w:rFonts w:asciiTheme="majorBidi" w:hAnsiTheme="majorBidi" w:cstheme="majorBidi"/>
          <w:lang w:val="en-US"/>
        </w:rPr>
        <w:t xml:space="preserve">also hedges </w:t>
      </w:r>
      <w:r w:rsidRPr="004E6552">
        <w:rPr>
          <w:rFonts w:asciiTheme="majorBidi" w:hAnsiTheme="majorBidi" w:cstheme="majorBidi"/>
          <w:lang w:val="en-US"/>
        </w:rPr>
        <w:t>for mitigation to reduce the intensity (</w:t>
      </w:r>
      <w:proofErr w:type="spellStart"/>
      <w:r w:rsidRPr="00513B23">
        <w:rPr>
          <w:rFonts w:asciiTheme="majorBidi" w:hAnsiTheme="majorBidi" w:cstheme="majorBidi"/>
          <w:lang w:val="en-US"/>
        </w:rPr>
        <w:t>Albelda</w:t>
      </w:r>
      <w:proofErr w:type="spellEnd"/>
      <w:r w:rsidRPr="00513B23">
        <w:rPr>
          <w:rFonts w:asciiTheme="majorBidi" w:hAnsiTheme="majorBidi" w:cstheme="majorBidi"/>
          <w:lang w:val="en-US"/>
        </w:rPr>
        <w:t xml:space="preserve"> &amp; </w:t>
      </w:r>
      <w:proofErr w:type="spellStart"/>
      <w:r w:rsidRPr="00513B23">
        <w:rPr>
          <w:rFonts w:asciiTheme="majorBidi" w:hAnsiTheme="majorBidi" w:cstheme="majorBidi"/>
          <w:lang w:val="en-US"/>
        </w:rPr>
        <w:t>Estellés</w:t>
      </w:r>
      <w:proofErr w:type="spellEnd"/>
      <w:r w:rsidRPr="00513B23">
        <w:rPr>
          <w:rFonts w:asciiTheme="majorBidi" w:hAnsiTheme="majorBidi" w:cstheme="majorBidi"/>
          <w:lang w:val="en-US"/>
        </w:rPr>
        <w:t xml:space="preserve"> 2021</w:t>
      </w:r>
      <w:r w:rsidRPr="004E6552">
        <w:rPr>
          <w:rFonts w:asciiTheme="majorBidi" w:hAnsiTheme="majorBidi" w:cstheme="majorBidi"/>
          <w:lang w:val="en-US"/>
        </w:rPr>
        <w:t xml:space="preserve">) of alarm that the writer could instill in a reader had the proposition been stated with full confidence; </w:t>
      </w:r>
      <w:r>
        <w:rPr>
          <w:rFonts w:asciiTheme="majorBidi" w:hAnsiTheme="majorBidi" w:cstheme="majorBidi"/>
          <w:lang w:val="en-US"/>
        </w:rPr>
        <w:t>moreover</w:t>
      </w:r>
      <w:r w:rsidRPr="004E6552">
        <w:rPr>
          <w:rFonts w:asciiTheme="majorBidi" w:hAnsiTheme="majorBidi" w:cstheme="majorBidi"/>
          <w:lang w:val="en-US"/>
        </w:rPr>
        <w:t>, this metadisc</w:t>
      </w:r>
      <w:r>
        <w:rPr>
          <w:rFonts w:asciiTheme="majorBidi" w:hAnsiTheme="majorBidi" w:cstheme="majorBidi"/>
          <w:lang w:val="en-US"/>
        </w:rPr>
        <w:t>oursal</w:t>
      </w:r>
      <w:r w:rsidRPr="004E6552">
        <w:rPr>
          <w:rFonts w:asciiTheme="majorBidi" w:hAnsiTheme="majorBidi" w:cstheme="majorBidi"/>
          <w:lang w:val="en-US"/>
        </w:rPr>
        <w:t xml:space="preserve"> device can result in the reader becoming aware that asymptomatic infections are possible without responding in a panic. In the next example, the writer seeks to assuage without minimizing the reader’s concern about contagion. For instance, the writer of the NYC Health website </w:t>
      </w:r>
      <w:r w:rsidRPr="008F1EEE">
        <w:rPr>
          <w:rFonts w:asciiTheme="majorBidi" w:hAnsiTheme="majorBidi" w:cstheme="majorBidi"/>
          <w:lang w:val="en-US"/>
        </w:rPr>
        <w:t>(</w:t>
      </w:r>
      <w:r w:rsidRPr="008F1EEE">
        <w:rPr>
          <w:rFonts w:asciiTheme="majorBidi" w:hAnsiTheme="majorBidi" w:cstheme="majorBidi"/>
          <w:i/>
          <w:iCs/>
          <w:lang w:val="en-US"/>
        </w:rPr>
        <w:t xml:space="preserve">HIV testing </w:t>
      </w:r>
      <w:r w:rsidRPr="008F1EEE">
        <w:rPr>
          <w:rFonts w:asciiTheme="majorBidi" w:hAnsiTheme="majorBidi" w:cstheme="majorBidi"/>
          <w:lang w:val="en-US"/>
        </w:rPr>
        <w:t>2019</w:t>
      </w:r>
      <w:r w:rsidRPr="004E6552">
        <w:rPr>
          <w:rFonts w:asciiTheme="majorBidi" w:hAnsiTheme="majorBidi" w:cstheme="majorBidi"/>
          <w:lang w:val="en-US"/>
        </w:rPr>
        <w:t>) listed the symptoms of a recent infection and stated (</w:t>
      </w:r>
      <w:r>
        <w:rPr>
          <w:rFonts w:asciiTheme="majorBidi" w:hAnsiTheme="majorBidi" w:cstheme="majorBidi"/>
          <w:lang w:val="en-US"/>
        </w:rPr>
        <w:t>3</w:t>
      </w:r>
      <w:r w:rsidRPr="004E6552">
        <w:rPr>
          <w:rFonts w:asciiTheme="majorBidi" w:hAnsiTheme="majorBidi" w:cstheme="majorBidi"/>
          <w:lang w:val="en-US"/>
        </w:rPr>
        <w:t xml:space="preserve">): </w:t>
      </w:r>
    </w:p>
    <w:p w14:paraId="70709BDE" w14:textId="77777777" w:rsidR="00F92EE7" w:rsidRPr="004E6552" w:rsidRDefault="00F92EE7" w:rsidP="00F92EE7">
      <w:pPr>
        <w:ind w:firstLine="720"/>
        <w:jc w:val="both"/>
        <w:rPr>
          <w:rFonts w:asciiTheme="majorBidi" w:hAnsiTheme="majorBidi" w:cstheme="majorBidi"/>
          <w:lang w:val="en-US"/>
        </w:rPr>
      </w:pPr>
    </w:p>
    <w:p w14:paraId="2B189666" w14:textId="77777777" w:rsidR="00F92EE7" w:rsidRPr="004E6552" w:rsidRDefault="00F92EE7" w:rsidP="00F92EE7">
      <w:pPr>
        <w:ind w:firstLine="0"/>
        <w:jc w:val="both"/>
        <w:rPr>
          <w:rFonts w:asciiTheme="majorBidi" w:hAnsiTheme="majorBidi" w:cstheme="majorBidi"/>
          <w:lang w:val="en-US"/>
        </w:rPr>
      </w:pPr>
      <w:r w:rsidRPr="004E6552">
        <w:rPr>
          <w:rFonts w:asciiTheme="majorBidi" w:hAnsiTheme="majorBidi" w:cstheme="majorBidi"/>
          <w:lang w:val="en-US"/>
        </w:rPr>
        <w:t>(</w:t>
      </w:r>
      <w:r>
        <w:rPr>
          <w:rFonts w:asciiTheme="majorBidi" w:hAnsiTheme="majorBidi" w:cstheme="majorBidi"/>
          <w:lang w:val="en-US"/>
        </w:rPr>
        <w:t>3</w:t>
      </w:r>
      <w:r w:rsidRPr="004E6552">
        <w:rPr>
          <w:rFonts w:asciiTheme="majorBidi" w:hAnsiTheme="majorBidi" w:cstheme="majorBidi"/>
          <w:lang w:val="en-US"/>
        </w:rPr>
        <w:t xml:space="preserve">) </w:t>
      </w:r>
      <w:r w:rsidRPr="004E6552">
        <w:rPr>
          <w:rFonts w:asciiTheme="majorBidi" w:hAnsiTheme="majorBidi" w:cstheme="majorBidi"/>
          <w:lang w:val="en-US"/>
        </w:rPr>
        <w:tab/>
        <w:t xml:space="preserve">[…] if you are experiencing these symptoms after a </w:t>
      </w:r>
      <w:r w:rsidRPr="004E6552">
        <w:rPr>
          <w:rFonts w:asciiTheme="majorBidi" w:hAnsiTheme="majorBidi" w:cstheme="majorBidi"/>
          <w:b/>
          <w:bCs/>
          <w:lang w:val="en-US"/>
        </w:rPr>
        <w:t>possible</w:t>
      </w:r>
      <w:r w:rsidRPr="004E6552">
        <w:rPr>
          <w:rFonts w:asciiTheme="majorBidi" w:hAnsiTheme="majorBidi" w:cstheme="majorBidi"/>
          <w:lang w:val="en-US"/>
        </w:rPr>
        <w:t xml:space="preserve"> HIV exposure.</w:t>
      </w:r>
    </w:p>
    <w:p w14:paraId="694E9F8B" w14:textId="77777777" w:rsidR="00F92EE7" w:rsidRPr="004E6552" w:rsidRDefault="00F92EE7" w:rsidP="00F92EE7">
      <w:pPr>
        <w:ind w:firstLine="720"/>
        <w:jc w:val="both"/>
        <w:rPr>
          <w:rFonts w:asciiTheme="majorBidi" w:hAnsiTheme="majorBidi" w:cstheme="majorBidi"/>
          <w:lang w:val="en-US"/>
        </w:rPr>
      </w:pPr>
    </w:p>
    <w:p w14:paraId="084B8532" w14:textId="77777777" w:rsidR="00F92EE7" w:rsidRPr="004E6552" w:rsidRDefault="00F92EE7" w:rsidP="00F92EE7">
      <w:pPr>
        <w:ind w:firstLine="0"/>
        <w:jc w:val="both"/>
        <w:rPr>
          <w:rFonts w:asciiTheme="majorBidi" w:hAnsiTheme="majorBidi" w:cstheme="majorBidi"/>
          <w:lang w:val="en-US"/>
        </w:rPr>
      </w:pPr>
      <w:r w:rsidRPr="004E6552">
        <w:rPr>
          <w:rFonts w:asciiTheme="majorBidi" w:hAnsiTheme="majorBidi" w:cstheme="majorBidi"/>
          <w:lang w:val="en-US"/>
        </w:rPr>
        <w:t>One text (</w:t>
      </w:r>
      <w:r>
        <w:rPr>
          <w:rFonts w:asciiTheme="majorBidi" w:hAnsiTheme="majorBidi" w:cstheme="majorBidi"/>
          <w:lang w:val="en-US"/>
        </w:rPr>
        <w:t>4</w:t>
      </w:r>
      <w:r w:rsidRPr="004E6552">
        <w:rPr>
          <w:rFonts w:asciiTheme="majorBidi" w:hAnsiTheme="majorBidi" w:cstheme="majorBidi"/>
          <w:lang w:val="en-US"/>
        </w:rPr>
        <w:t>) in the Catalan non-translated sub-corpus also reflects the writer’s mitigation strategy to address their sense of the reader’s concern:</w:t>
      </w:r>
    </w:p>
    <w:p w14:paraId="54417FA4" w14:textId="77777777" w:rsidR="00F92EE7" w:rsidRPr="004E6552" w:rsidRDefault="00F92EE7" w:rsidP="00F92EE7">
      <w:pPr>
        <w:ind w:firstLine="720"/>
        <w:jc w:val="both"/>
        <w:rPr>
          <w:rFonts w:asciiTheme="majorBidi" w:hAnsiTheme="majorBidi" w:cstheme="majorBidi"/>
          <w:lang w:val="en-US"/>
        </w:rPr>
      </w:pPr>
    </w:p>
    <w:p w14:paraId="6FCAA46C" w14:textId="77777777" w:rsidR="00F92EE7" w:rsidRDefault="00F92EE7" w:rsidP="00F92EE7">
      <w:pPr>
        <w:ind w:left="720" w:hanging="720"/>
        <w:jc w:val="both"/>
        <w:rPr>
          <w:rFonts w:asciiTheme="majorBidi" w:hAnsiTheme="majorBidi" w:cstheme="majorBidi"/>
          <w:lang w:val="es-ES"/>
        </w:rPr>
      </w:pPr>
      <w:r w:rsidRPr="004E6552">
        <w:rPr>
          <w:rFonts w:asciiTheme="majorBidi" w:hAnsiTheme="majorBidi" w:cstheme="majorBidi"/>
          <w:lang w:val="es-ES"/>
        </w:rPr>
        <w:t>(</w:t>
      </w:r>
      <w:r>
        <w:rPr>
          <w:rFonts w:asciiTheme="majorBidi" w:hAnsiTheme="majorBidi" w:cstheme="majorBidi"/>
          <w:lang w:val="es-ES"/>
        </w:rPr>
        <w:t>4</w:t>
      </w:r>
      <w:r w:rsidRPr="004E6552">
        <w:rPr>
          <w:rFonts w:asciiTheme="majorBidi" w:hAnsiTheme="majorBidi" w:cstheme="majorBidi"/>
          <w:lang w:val="es-ES"/>
        </w:rPr>
        <w:t xml:space="preserve">) </w:t>
      </w:r>
      <w:r w:rsidRPr="004E6552">
        <w:rPr>
          <w:rFonts w:asciiTheme="majorBidi" w:hAnsiTheme="majorBidi" w:cstheme="majorBidi"/>
          <w:lang w:val="es-ES"/>
        </w:rPr>
        <w:tab/>
      </w:r>
      <w:r w:rsidRPr="004E6552">
        <w:rPr>
          <w:rFonts w:asciiTheme="majorBidi" w:hAnsiTheme="majorBidi" w:cstheme="majorBidi"/>
          <w:i/>
          <w:iCs/>
          <w:lang w:val="es-ES"/>
        </w:rPr>
        <w:t>[</w:t>
      </w:r>
      <w:r w:rsidRPr="004E6552">
        <w:rPr>
          <w:rFonts w:asciiTheme="majorBidi" w:hAnsiTheme="majorBidi" w:cstheme="majorBidi"/>
          <w:i/>
          <w:iCs/>
          <w:lang w:val="ca-ES"/>
        </w:rPr>
        <w:t xml:space="preserve">…] des de la </w:t>
      </w:r>
      <w:r w:rsidRPr="004E6552">
        <w:rPr>
          <w:rFonts w:asciiTheme="majorBidi" w:hAnsiTheme="majorBidi" w:cstheme="majorBidi"/>
          <w:b/>
          <w:bCs/>
          <w:i/>
          <w:iCs/>
          <w:lang w:val="ca-ES"/>
        </w:rPr>
        <w:t>possible</w:t>
      </w:r>
      <w:r w:rsidRPr="004E6552">
        <w:rPr>
          <w:rFonts w:asciiTheme="majorBidi" w:hAnsiTheme="majorBidi" w:cstheme="majorBidi"/>
          <w:i/>
          <w:iCs/>
          <w:lang w:val="ca-ES"/>
        </w:rPr>
        <w:t xml:space="preserve"> exposició al VIH</w:t>
      </w:r>
      <w:r w:rsidRPr="004E6552">
        <w:rPr>
          <w:rFonts w:asciiTheme="majorBidi" w:hAnsiTheme="majorBidi" w:cstheme="majorBidi"/>
          <w:lang w:val="es-ES"/>
        </w:rPr>
        <w:t xml:space="preserve">. </w:t>
      </w:r>
      <w:r w:rsidRPr="004E6552">
        <w:rPr>
          <w:rFonts w:asciiTheme="majorBidi" w:hAnsiTheme="majorBidi" w:cstheme="majorBidi"/>
        </w:rPr>
        <w:t>[</w:t>
      </w:r>
      <w:r w:rsidRPr="004E6552">
        <w:rPr>
          <w:rFonts w:asciiTheme="majorBidi" w:hAnsiTheme="majorBidi" w:cstheme="majorBidi"/>
          <w:lang w:val="en-US"/>
        </w:rPr>
        <w:t xml:space="preserve">(…) since the </w:t>
      </w:r>
      <w:r w:rsidRPr="004E6552">
        <w:rPr>
          <w:rFonts w:asciiTheme="majorBidi" w:hAnsiTheme="majorBidi" w:cstheme="majorBidi"/>
          <w:b/>
          <w:bCs/>
          <w:lang w:val="en-US"/>
        </w:rPr>
        <w:t>possible</w:t>
      </w:r>
      <w:r w:rsidRPr="004E6552">
        <w:rPr>
          <w:rFonts w:asciiTheme="majorBidi" w:hAnsiTheme="majorBidi" w:cstheme="majorBidi"/>
          <w:lang w:val="en-US"/>
        </w:rPr>
        <w:t xml:space="preserve"> exposure to HIV.] </w:t>
      </w:r>
      <w:r w:rsidRPr="004E6552">
        <w:rPr>
          <w:rFonts w:asciiTheme="majorBidi" w:hAnsiTheme="majorBidi" w:cstheme="majorBidi"/>
          <w:lang w:val="es-ES"/>
        </w:rPr>
        <w:t>(</w:t>
      </w:r>
      <w:r w:rsidRPr="008F1EEE">
        <w:rPr>
          <w:rFonts w:asciiTheme="majorBidi" w:hAnsiTheme="majorBidi" w:cstheme="majorBidi"/>
          <w:lang w:val="ca-ES"/>
        </w:rPr>
        <w:t xml:space="preserve">Generalitat Valenciana Conselleria de Sanitat Universal i Salut Pública, </w:t>
      </w:r>
      <w:r w:rsidRPr="008F1EEE">
        <w:rPr>
          <w:rFonts w:asciiTheme="majorBidi" w:hAnsiTheme="majorBidi" w:cstheme="majorBidi"/>
          <w:i/>
          <w:iCs/>
          <w:lang w:val="ca-ES"/>
        </w:rPr>
        <w:t>Recomanacions</w:t>
      </w:r>
      <w:r w:rsidRPr="008F1EEE">
        <w:rPr>
          <w:rFonts w:asciiTheme="majorBidi" w:hAnsiTheme="majorBidi" w:cstheme="majorBidi"/>
          <w:lang w:val="es-ES"/>
        </w:rPr>
        <w:t xml:space="preserve"> 2018).</w:t>
      </w:r>
      <w:r w:rsidRPr="004E6552">
        <w:rPr>
          <w:rFonts w:asciiTheme="majorBidi" w:hAnsiTheme="majorBidi" w:cstheme="majorBidi"/>
          <w:lang w:val="es-ES"/>
        </w:rPr>
        <w:t xml:space="preserve"> </w:t>
      </w:r>
    </w:p>
    <w:p w14:paraId="4C12A803" w14:textId="77777777" w:rsidR="00F92EE7" w:rsidRPr="004E6552" w:rsidRDefault="00F92EE7" w:rsidP="00F92EE7">
      <w:pPr>
        <w:jc w:val="both"/>
        <w:rPr>
          <w:rFonts w:asciiTheme="majorBidi" w:hAnsiTheme="majorBidi" w:cstheme="majorBidi"/>
          <w:lang w:val="es-ES"/>
        </w:rPr>
      </w:pPr>
    </w:p>
    <w:p w14:paraId="02C460C6" w14:textId="77777777" w:rsidR="00F92EE7" w:rsidRPr="004E6552" w:rsidRDefault="00F92EE7" w:rsidP="00F92EE7">
      <w:pPr>
        <w:ind w:firstLine="0"/>
        <w:jc w:val="both"/>
        <w:rPr>
          <w:rFonts w:asciiTheme="majorBidi" w:hAnsiTheme="majorBidi" w:cstheme="majorBidi"/>
        </w:rPr>
      </w:pPr>
      <w:r w:rsidRPr="004E6552">
        <w:rPr>
          <w:rFonts w:asciiTheme="majorBidi" w:hAnsiTheme="majorBidi" w:cstheme="majorBidi"/>
          <w:lang w:val="en-US"/>
        </w:rPr>
        <w:t>While the Spanish non-translated sub-corpus did not contain any epistemic adverbs, epistemic adjectives were present.</w:t>
      </w:r>
      <w:r>
        <w:rPr>
          <w:rFonts w:asciiTheme="majorBidi" w:hAnsiTheme="majorBidi" w:cstheme="majorBidi"/>
          <w:lang w:val="en-US"/>
        </w:rPr>
        <w:t xml:space="preserve"> </w:t>
      </w:r>
      <w:r w:rsidRPr="004E6552">
        <w:rPr>
          <w:rFonts w:asciiTheme="majorBidi" w:hAnsiTheme="majorBidi" w:cstheme="majorBidi"/>
        </w:rPr>
        <w:t>This form of hedging</w:t>
      </w:r>
      <w:r>
        <w:rPr>
          <w:rFonts w:asciiTheme="majorBidi" w:hAnsiTheme="majorBidi" w:cstheme="majorBidi"/>
        </w:rPr>
        <w:t xml:space="preserve"> </w:t>
      </w:r>
      <w:r w:rsidRPr="004E6552">
        <w:rPr>
          <w:rFonts w:asciiTheme="majorBidi" w:hAnsiTheme="majorBidi" w:cstheme="majorBidi"/>
        </w:rPr>
        <w:t xml:space="preserve">to express probability, which renders the text less formal in </w:t>
      </w:r>
      <w:r w:rsidRPr="006C37BB">
        <w:rPr>
          <w:rFonts w:asciiTheme="majorBidi" w:hAnsiTheme="majorBidi" w:cstheme="majorBidi"/>
          <w:i/>
          <w:iCs/>
        </w:rPr>
        <w:t>tenor</w:t>
      </w:r>
      <w:r w:rsidRPr="004E6552">
        <w:rPr>
          <w:rFonts w:asciiTheme="majorBidi" w:hAnsiTheme="majorBidi" w:cstheme="majorBidi"/>
        </w:rPr>
        <w:t xml:space="preserve"> (</w:t>
      </w:r>
      <w:r w:rsidRPr="00513B23">
        <w:rPr>
          <w:rFonts w:asciiTheme="majorBidi" w:hAnsiTheme="majorBidi" w:cstheme="majorBidi"/>
        </w:rPr>
        <w:t>Eggins 2004</w:t>
      </w:r>
      <w:r w:rsidRPr="004E6552">
        <w:rPr>
          <w:rFonts w:asciiTheme="majorBidi" w:hAnsiTheme="majorBidi" w:cstheme="majorBidi"/>
        </w:rPr>
        <w:t>)</w:t>
      </w:r>
      <w:r>
        <w:rPr>
          <w:rFonts w:asciiTheme="majorBidi" w:hAnsiTheme="majorBidi" w:cstheme="majorBidi"/>
        </w:rPr>
        <w:t>,</w:t>
      </w:r>
      <w:r w:rsidRPr="004E6552">
        <w:rPr>
          <w:rFonts w:asciiTheme="majorBidi" w:hAnsiTheme="majorBidi" w:cstheme="majorBidi"/>
        </w:rPr>
        <w:t xml:space="preserve"> is </w:t>
      </w:r>
      <w:r>
        <w:rPr>
          <w:rFonts w:asciiTheme="majorBidi" w:hAnsiTheme="majorBidi" w:cstheme="majorBidi"/>
        </w:rPr>
        <w:t xml:space="preserve">also </w:t>
      </w:r>
      <w:r w:rsidRPr="004E6552">
        <w:rPr>
          <w:rFonts w:asciiTheme="majorBidi" w:hAnsiTheme="majorBidi" w:cstheme="majorBidi"/>
        </w:rPr>
        <w:t>found in the Catalan non-translated sub-corpus</w:t>
      </w:r>
      <w:r>
        <w:rPr>
          <w:rFonts w:asciiTheme="majorBidi" w:hAnsiTheme="majorBidi" w:cstheme="majorBidi"/>
        </w:rPr>
        <w:t>.</w:t>
      </w:r>
      <w:r w:rsidRPr="004E6552">
        <w:rPr>
          <w:rFonts w:asciiTheme="majorBidi" w:hAnsiTheme="majorBidi" w:cstheme="majorBidi"/>
        </w:rPr>
        <w:t xml:space="preserve"> </w:t>
      </w:r>
      <w:r>
        <w:rPr>
          <w:rFonts w:asciiTheme="majorBidi" w:hAnsiTheme="majorBidi" w:cstheme="majorBidi"/>
        </w:rPr>
        <w:t>T</w:t>
      </w:r>
      <w:r w:rsidRPr="004E6552">
        <w:rPr>
          <w:rFonts w:asciiTheme="majorBidi" w:hAnsiTheme="majorBidi" w:cstheme="majorBidi"/>
        </w:rPr>
        <w:t>he following extract</w:t>
      </w:r>
      <w:r>
        <w:rPr>
          <w:rFonts w:asciiTheme="majorBidi" w:hAnsiTheme="majorBidi" w:cstheme="majorBidi"/>
        </w:rPr>
        <w:t xml:space="preserve"> is</w:t>
      </w:r>
      <w:r w:rsidRPr="004E6552">
        <w:rPr>
          <w:rFonts w:asciiTheme="majorBidi" w:hAnsiTheme="majorBidi" w:cstheme="majorBidi"/>
        </w:rPr>
        <w:t xml:space="preserve"> from the </w:t>
      </w:r>
      <w:proofErr w:type="spellStart"/>
      <w:r w:rsidRPr="008F1EEE">
        <w:rPr>
          <w:rFonts w:asciiTheme="majorBidi" w:hAnsiTheme="majorBidi" w:cstheme="majorBidi"/>
        </w:rPr>
        <w:t>Generalitat</w:t>
      </w:r>
      <w:proofErr w:type="spellEnd"/>
      <w:r w:rsidRPr="008F1EEE">
        <w:rPr>
          <w:rFonts w:asciiTheme="majorBidi" w:hAnsiTheme="majorBidi" w:cstheme="majorBidi"/>
        </w:rPr>
        <w:t xml:space="preserve"> Valenciana </w:t>
      </w:r>
      <w:proofErr w:type="spellStart"/>
      <w:r w:rsidRPr="008F1EEE">
        <w:rPr>
          <w:rFonts w:asciiTheme="majorBidi" w:hAnsiTheme="majorBidi" w:cstheme="majorBidi"/>
        </w:rPr>
        <w:t>Conselleria</w:t>
      </w:r>
      <w:proofErr w:type="spellEnd"/>
      <w:r w:rsidRPr="008F1EEE">
        <w:rPr>
          <w:rFonts w:asciiTheme="majorBidi" w:hAnsiTheme="majorBidi" w:cstheme="majorBidi"/>
        </w:rPr>
        <w:t xml:space="preserve"> de </w:t>
      </w:r>
      <w:proofErr w:type="spellStart"/>
      <w:r w:rsidRPr="008F1EEE">
        <w:rPr>
          <w:rFonts w:asciiTheme="majorBidi" w:hAnsiTheme="majorBidi" w:cstheme="majorBidi"/>
        </w:rPr>
        <w:t>Sanitat</w:t>
      </w:r>
      <w:proofErr w:type="spellEnd"/>
      <w:r w:rsidRPr="008F1EEE">
        <w:rPr>
          <w:rFonts w:asciiTheme="majorBidi" w:hAnsiTheme="majorBidi" w:cstheme="majorBidi"/>
        </w:rPr>
        <w:t xml:space="preserve"> Universal (2018)</w:t>
      </w:r>
      <w:r w:rsidRPr="004E6552">
        <w:rPr>
          <w:rFonts w:asciiTheme="majorBidi" w:hAnsiTheme="majorBidi" w:cstheme="majorBidi"/>
        </w:rPr>
        <w:t xml:space="preserve"> text (5):</w:t>
      </w:r>
    </w:p>
    <w:p w14:paraId="42C12BB3" w14:textId="77777777" w:rsidR="00F92EE7" w:rsidRPr="004E6552" w:rsidRDefault="00F92EE7" w:rsidP="00F92EE7">
      <w:pPr>
        <w:jc w:val="both"/>
        <w:rPr>
          <w:rFonts w:asciiTheme="majorBidi" w:hAnsiTheme="majorBidi" w:cstheme="majorBidi"/>
        </w:rPr>
      </w:pPr>
    </w:p>
    <w:p w14:paraId="07B64C79" w14:textId="77777777" w:rsidR="00F92EE7" w:rsidRPr="004E6552" w:rsidRDefault="00F92EE7" w:rsidP="00F92EE7">
      <w:pPr>
        <w:ind w:left="720" w:hanging="720"/>
        <w:jc w:val="both"/>
        <w:rPr>
          <w:rFonts w:asciiTheme="majorBidi" w:hAnsiTheme="majorBidi" w:cstheme="majorBidi"/>
          <w:lang w:val="en-US"/>
        </w:rPr>
      </w:pPr>
      <w:r w:rsidRPr="004E6552">
        <w:rPr>
          <w:rFonts w:asciiTheme="majorBidi" w:hAnsiTheme="majorBidi" w:cstheme="majorBidi"/>
          <w:lang w:val="es-ES"/>
        </w:rPr>
        <w:t>(5)</w:t>
      </w:r>
      <w:r w:rsidRPr="004E6552">
        <w:rPr>
          <w:rFonts w:asciiTheme="majorBidi" w:hAnsiTheme="majorBidi" w:cstheme="majorBidi"/>
          <w:lang w:val="es-ES"/>
        </w:rPr>
        <w:tab/>
      </w:r>
      <w:r w:rsidRPr="004E6552">
        <w:rPr>
          <w:rFonts w:asciiTheme="majorBidi" w:hAnsiTheme="majorBidi" w:cstheme="majorBidi"/>
          <w:i/>
          <w:iCs/>
          <w:lang w:val="ca-ES"/>
        </w:rPr>
        <w:t xml:space="preserve">Si el resultat de l’autotest enfront del VIH és positiu significa que </w:t>
      </w:r>
      <w:r w:rsidRPr="004E6552">
        <w:rPr>
          <w:rFonts w:asciiTheme="majorBidi" w:hAnsiTheme="majorBidi" w:cstheme="majorBidi"/>
          <w:b/>
          <w:bCs/>
          <w:i/>
          <w:iCs/>
          <w:lang w:val="ca-ES"/>
        </w:rPr>
        <w:t>és probable que</w:t>
      </w:r>
      <w:r w:rsidRPr="004E6552">
        <w:rPr>
          <w:rFonts w:asciiTheme="majorBidi" w:hAnsiTheme="majorBidi" w:cstheme="majorBidi"/>
          <w:i/>
          <w:iCs/>
          <w:lang w:val="ca-ES"/>
        </w:rPr>
        <w:t xml:space="preserve"> haja detectat que hi ha anticossos enfront del VIH. Per a assegurar-se que el resultat és correcte cal fer proves de confirmació. </w:t>
      </w:r>
      <w:r w:rsidRPr="004E6552">
        <w:rPr>
          <w:rFonts w:asciiTheme="majorBidi" w:hAnsiTheme="majorBidi" w:cstheme="majorBidi"/>
          <w:lang w:val="en-US"/>
        </w:rPr>
        <w:t xml:space="preserve">(If the result of the self-test against HIV is positive it means that </w:t>
      </w:r>
      <w:r w:rsidRPr="004E6552">
        <w:rPr>
          <w:rFonts w:asciiTheme="majorBidi" w:hAnsiTheme="majorBidi" w:cstheme="majorBidi"/>
          <w:b/>
          <w:bCs/>
          <w:lang w:val="en-US"/>
        </w:rPr>
        <w:t>it is likely</w:t>
      </w:r>
      <w:r w:rsidRPr="004E6552">
        <w:rPr>
          <w:rFonts w:asciiTheme="majorBidi" w:hAnsiTheme="majorBidi" w:cstheme="majorBidi"/>
          <w:lang w:val="en-US"/>
        </w:rPr>
        <w:t xml:space="preserve"> </w:t>
      </w:r>
      <w:proofErr w:type="gramStart"/>
      <w:r w:rsidRPr="004E6552">
        <w:rPr>
          <w:rFonts w:asciiTheme="majorBidi" w:hAnsiTheme="majorBidi" w:cstheme="majorBidi"/>
          <w:lang w:val="en-US"/>
        </w:rPr>
        <w:t>that it has detected HIV antibodies</w:t>
      </w:r>
      <w:proofErr w:type="gramEnd"/>
      <w:r w:rsidRPr="004E6552">
        <w:rPr>
          <w:rFonts w:asciiTheme="majorBidi" w:hAnsiTheme="majorBidi" w:cstheme="majorBidi"/>
          <w:lang w:val="en-US"/>
        </w:rPr>
        <w:t>. To make sure that the result is correct it is necessary to do confirmatory tests.)</w:t>
      </w:r>
    </w:p>
    <w:p w14:paraId="77A06B49" w14:textId="77777777" w:rsidR="00F92EE7" w:rsidRDefault="00F92EE7" w:rsidP="00F92EE7">
      <w:pPr>
        <w:jc w:val="both"/>
        <w:rPr>
          <w:rFonts w:asciiTheme="majorBidi" w:hAnsiTheme="majorBidi" w:cstheme="majorBidi"/>
          <w:lang w:val="en-US"/>
        </w:rPr>
      </w:pPr>
    </w:p>
    <w:p w14:paraId="6040CB99" w14:textId="1D604304" w:rsidR="00F92EE7" w:rsidRDefault="00F92EE7" w:rsidP="00F92EE7">
      <w:pPr>
        <w:ind w:firstLine="720"/>
        <w:jc w:val="both"/>
        <w:rPr>
          <w:rFonts w:asciiTheme="majorBidi" w:hAnsiTheme="majorBidi" w:cstheme="majorBidi"/>
        </w:rPr>
      </w:pPr>
      <w:r>
        <w:rPr>
          <w:rFonts w:asciiTheme="majorBidi" w:hAnsiTheme="majorBidi" w:cstheme="majorBidi"/>
          <w:lang w:val="en-US"/>
        </w:rPr>
        <w:t>T</w:t>
      </w:r>
      <w:r w:rsidRPr="009E3F97">
        <w:rPr>
          <w:rFonts w:asciiTheme="majorBidi" w:hAnsiTheme="majorBidi" w:cstheme="majorBidi"/>
        </w:rPr>
        <w:t xml:space="preserve">he English was the only non-translated sub-corpus to feature the projection of hedging onto the reader and contained primarily the epistemic auxiliary </w:t>
      </w:r>
      <w:r w:rsidR="00647813">
        <w:rPr>
          <w:rFonts w:asciiTheme="majorBidi" w:hAnsiTheme="majorBidi" w:cstheme="majorBidi"/>
        </w:rPr>
        <w:t>verb,</w:t>
      </w:r>
      <w:r w:rsidRPr="009E3F97">
        <w:rPr>
          <w:rFonts w:asciiTheme="majorBidi" w:hAnsiTheme="majorBidi" w:cstheme="majorBidi"/>
        </w:rPr>
        <w:t xml:space="preserve"> using “may” more </w:t>
      </w:r>
      <w:r w:rsidRPr="009E3F97">
        <w:rPr>
          <w:rFonts w:asciiTheme="majorBidi" w:hAnsiTheme="majorBidi" w:cstheme="majorBidi"/>
        </w:rPr>
        <w:lastRenderedPageBreak/>
        <w:t>frequently than “might” to indicate possibility. The English non-translated sub-corpus also had epistemic adverbs and adjectives. The Catalan non-translated sub-corpus contained a mix of epistemic modality – auxiliary verbs, adverbs, and adjectives – with no prominent type. The Spanish non-translated sub-corpus used epistemic adjectives and lacked epistemic adverbs</w:t>
      </w:r>
      <w:r>
        <w:rPr>
          <w:rFonts w:asciiTheme="majorBidi" w:hAnsiTheme="majorBidi" w:cstheme="majorBidi"/>
        </w:rPr>
        <w:t xml:space="preserve"> and auxiliary verbs</w:t>
      </w:r>
      <w:r w:rsidRPr="009E3F97">
        <w:rPr>
          <w:rFonts w:asciiTheme="majorBidi" w:hAnsiTheme="majorBidi" w:cstheme="majorBidi"/>
        </w:rPr>
        <w:t>.</w:t>
      </w:r>
    </w:p>
    <w:p w14:paraId="30CFA4FE" w14:textId="77777777" w:rsidR="00F92EE7" w:rsidRPr="00151350" w:rsidRDefault="00F92EE7" w:rsidP="00F92EE7">
      <w:pPr>
        <w:ind w:firstLine="720"/>
        <w:jc w:val="both"/>
        <w:rPr>
          <w:rFonts w:asciiTheme="majorBidi" w:hAnsiTheme="majorBidi" w:cstheme="majorBidi"/>
          <w:lang w:val="en-US"/>
        </w:rPr>
      </w:pPr>
      <w:r w:rsidRPr="009E3F97">
        <w:rPr>
          <w:rFonts w:asciiTheme="majorBidi" w:hAnsiTheme="majorBidi" w:cstheme="majorBidi"/>
          <w:lang w:val="en-US"/>
        </w:rPr>
        <w:t xml:space="preserve">Compared with its non-translated counterpart, the Catalan translated sub-corpus contained significantly more </w:t>
      </w:r>
      <w:r>
        <w:rPr>
          <w:rFonts w:asciiTheme="majorBidi" w:hAnsiTheme="majorBidi" w:cstheme="majorBidi"/>
          <w:lang w:val="en-US"/>
        </w:rPr>
        <w:t>hedging</w:t>
      </w:r>
      <w:r w:rsidRPr="009E3F97">
        <w:rPr>
          <w:rFonts w:asciiTheme="majorBidi" w:hAnsiTheme="majorBidi" w:cstheme="majorBidi"/>
          <w:lang w:val="en-US"/>
        </w:rPr>
        <w:t xml:space="preserve">. </w:t>
      </w:r>
      <w:r>
        <w:rPr>
          <w:rFonts w:asciiTheme="majorBidi" w:hAnsiTheme="majorBidi" w:cstheme="majorBidi"/>
          <w:lang w:val="en-US"/>
        </w:rPr>
        <w:t>T</w:t>
      </w:r>
      <w:r w:rsidRPr="009E3F97">
        <w:rPr>
          <w:rFonts w:asciiTheme="majorBidi" w:hAnsiTheme="majorBidi" w:cstheme="majorBidi"/>
          <w:lang w:val="en-US"/>
        </w:rPr>
        <w:t>he results of this study show evidence of a lack of cross-cultural adaptation.</w:t>
      </w:r>
      <w:r>
        <w:rPr>
          <w:rFonts w:asciiTheme="majorBidi" w:hAnsiTheme="majorBidi" w:cstheme="majorBidi"/>
          <w:lang w:val="en-US"/>
        </w:rPr>
        <w:t xml:space="preserve"> </w:t>
      </w:r>
      <w:r w:rsidRPr="00151350">
        <w:rPr>
          <w:rFonts w:asciiTheme="majorBidi" w:hAnsiTheme="majorBidi" w:cstheme="majorBidi"/>
          <w:lang w:val="en-US"/>
        </w:rPr>
        <w:t>This implies that the translators transferred the hedges from the source text. A translated text containing markers that are normally nonexistent or appear infrequently in that language, calls to mind Toury’s law of interference</w:t>
      </w:r>
      <w:r>
        <w:rPr>
          <w:rFonts w:asciiTheme="majorBidi" w:hAnsiTheme="majorBidi" w:cstheme="majorBidi"/>
          <w:lang w:val="en-US"/>
        </w:rPr>
        <w:t>: “t</w:t>
      </w:r>
      <w:r w:rsidRPr="00151350">
        <w:rPr>
          <w:rFonts w:asciiTheme="majorBidi" w:hAnsiTheme="majorBidi" w:cstheme="majorBidi"/>
          <w:lang w:val="en-US"/>
        </w:rPr>
        <w:t>he more the make-up of a text is taken as a factor in the formulation of its translation, the more the target text can be expected to show traces of interference</w:t>
      </w:r>
      <w:r>
        <w:rPr>
          <w:rFonts w:asciiTheme="majorBidi" w:hAnsiTheme="majorBidi" w:cstheme="majorBidi"/>
          <w:lang w:val="en-US"/>
        </w:rPr>
        <w:t>”</w:t>
      </w:r>
      <w:r w:rsidRPr="00151350">
        <w:rPr>
          <w:rFonts w:asciiTheme="majorBidi" w:hAnsiTheme="majorBidi" w:cstheme="majorBidi"/>
          <w:lang w:val="en-US"/>
        </w:rPr>
        <w:t xml:space="preserve"> (</w:t>
      </w:r>
      <w:r w:rsidRPr="00513B23">
        <w:rPr>
          <w:rFonts w:asciiTheme="majorBidi" w:hAnsiTheme="majorBidi" w:cstheme="majorBidi"/>
          <w:lang w:val="en-US"/>
        </w:rPr>
        <w:t>Toury 2012</w:t>
      </w:r>
      <w:r>
        <w:rPr>
          <w:rFonts w:asciiTheme="majorBidi" w:hAnsiTheme="majorBidi" w:cstheme="majorBidi"/>
          <w:lang w:val="en-US"/>
        </w:rPr>
        <w:t>:</w:t>
      </w:r>
      <w:r w:rsidRPr="00151350">
        <w:rPr>
          <w:rFonts w:asciiTheme="majorBidi" w:hAnsiTheme="majorBidi" w:cstheme="majorBidi"/>
          <w:lang w:val="en-US"/>
        </w:rPr>
        <w:t xml:space="preserve"> 312)</w:t>
      </w:r>
      <w:r>
        <w:rPr>
          <w:rFonts w:asciiTheme="majorBidi" w:hAnsiTheme="majorBidi" w:cstheme="majorBidi"/>
          <w:lang w:val="en-US"/>
        </w:rPr>
        <w:t>.</w:t>
      </w:r>
    </w:p>
    <w:p w14:paraId="28F97A25" w14:textId="77777777" w:rsidR="00F92EE7" w:rsidRPr="00151350" w:rsidRDefault="00F92EE7" w:rsidP="00F92EE7">
      <w:pPr>
        <w:ind w:firstLine="720"/>
        <w:jc w:val="both"/>
        <w:rPr>
          <w:rFonts w:asciiTheme="majorBidi" w:hAnsiTheme="majorBidi" w:cstheme="majorBidi"/>
          <w:lang w:val="en-US"/>
        </w:rPr>
      </w:pPr>
      <w:r w:rsidRPr="00151350">
        <w:rPr>
          <w:rFonts w:asciiTheme="majorBidi" w:hAnsiTheme="majorBidi" w:cstheme="majorBidi"/>
          <w:lang w:val="en-US"/>
        </w:rPr>
        <w:t>While it is prudent to balance between reproducing the source text’s overall message along with its linguistic details, the translation ideally contains cross-cultural adaptations (Toury 2012</w:t>
      </w:r>
      <w:r>
        <w:rPr>
          <w:rFonts w:asciiTheme="majorBidi" w:hAnsiTheme="majorBidi" w:cstheme="majorBidi"/>
          <w:lang w:val="en-US"/>
        </w:rPr>
        <w:t>:</w:t>
      </w:r>
      <w:r w:rsidRPr="00151350">
        <w:rPr>
          <w:rFonts w:asciiTheme="majorBidi" w:hAnsiTheme="majorBidi" w:cstheme="majorBidi"/>
          <w:lang w:val="en-US"/>
        </w:rPr>
        <w:t xml:space="preserve"> 311-312) with respect to </w:t>
      </w:r>
      <w:r>
        <w:rPr>
          <w:rFonts w:asciiTheme="majorBidi" w:hAnsiTheme="majorBidi" w:cstheme="majorBidi"/>
          <w:lang w:val="en-US"/>
        </w:rPr>
        <w:t xml:space="preserve">hedging </w:t>
      </w:r>
      <w:r w:rsidRPr="00151350">
        <w:rPr>
          <w:rFonts w:asciiTheme="majorBidi" w:hAnsiTheme="majorBidi" w:cstheme="majorBidi"/>
          <w:lang w:val="en-US"/>
        </w:rPr>
        <w:t xml:space="preserve">– and the rest of the markers of concern in this study – so that the resulting text flows naturally for the target reader. Since the Catalan non-translated sub-corpus lacked a hedging preference, a translated </w:t>
      </w:r>
      <w:r>
        <w:rPr>
          <w:rFonts w:asciiTheme="majorBidi" w:hAnsiTheme="majorBidi" w:cstheme="majorBidi"/>
          <w:lang w:val="en-US"/>
        </w:rPr>
        <w:t>Catalan</w:t>
      </w:r>
      <w:r w:rsidRPr="00151350">
        <w:rPr>
          <w:rFonts w:asciiTheme="majorBidi" w:hAnsiTheme="majorBidi" w:cstheme="majorBidi"/>
          <w:lang w:val="en-US"/>
        </w:rPr>
        <w:t xml:space="preserve"> text contain</w:t>
      </w:r>
      <w:r>
        <w:rPr>
          <w:rFonts w:asciiTheme="majorBidi" w:hAnsiTheme="majorBidi" w:cstheme="majorBidi"/>
          <w:lang w:val="en-US"/>
        </w:rPr>
        <w:t xml:space="preserve">ing </w:t>
      </w:r>
      <w:r w:rsidRPr="00151350">
        <w:rPr>
          <w:rFonts w:asciiTheme="majorBidi" w:hAnsiTheme="majorBidi" w:cstheme="majorBidi"/>
          <w:lang w:val="en-US"/>
        </w:rPr>
        <w:t>more epistemic auxiliary verbs characteristic of the English source text seems culturally unnatural to the reader.</w:t>
      </w:r>
    </w:p>
    <w:p w14:paraId="05CF9711" w14:textId="5F661D12" w:rsidR="00F92EE7" w:rsidRPr="00151350" w:rsidRDefault="00F92EE7" w:rsidP="00F92EE7">
      <w:pPr>
        <w:ind w:firstLine="720"/>
        <w:jc w:val="both"/>
        <w:rPr>
          <w:rFonts w:asciiTheme="majorBidi" w:hAnsiTheme="majorBidi" w:cstheme="majorBidi"/>
          <w:lang w:val="en-US"/>
        </w:rPr>
      </w:pPr>
      <w:r w:rsidRPr="00151350">
        <w:rPr>
          <w:rFonts w:asciiTheme="majorBidi" w:hAnsiTheme="majorBidi" w:cstheme="majorBidi"/>
          <w:lang w:val="en-US"/>
        </w:rPr>
        <w:t xml:space="preserve">The </w:t>
      </w:r>
      <w:r>
        <w:rPr>
          <w:rFonts w:asciiTheme="majorBidi" w:hAnsiTheme="majorBidi" w:cstheme="majorBidi"/>
          <w:lang w:val="en-US"/>
        </w:rPr>
        <w:t>next</w:t>
      </w:r>
      <w:r w:rsidRPr="00151350">
        <w:rPr>
          <w:rFonts w:asciiTheme="majorBidi" w:hAnsiTheme="majorBidi" w:cstheme="majorBidi"/>
          <w:lang w:val="en-US"/>
        </w:rPr>
        <w:t xml:space="preserve"> two examples compare between an English non-translated text and its Catalan </w:t>
      </w:r>
      <w:r w:rsidR="00746EE6">
        <w:rPr>
          <w:rFonts w:asciiTheme="majorBidi" w:hAnsiTheme="majorBidi" w:cstheme="majorBidi"/>
          <w:lang w:val="en-US"/>
        </w:rPr>
        <w:t>translation,</w:t>
      </w:r>
      <w:r w:rsidRPr="00151350">
        <w:rPr>
          <w:rFonts w:asciiTheme="majorBidi" w:hAnsiTheme="majorBidi" w:cstheme="majorBidi"/>
          <w:lang w:val="en-US"/>
        </w:rPr>
        <w:t xml:space="preserve"> in which the type of hedging is not cross-culturally adapted. The writer avoids commitment to the interpretation of a positive test or the chances of a false result. The writer might </w:t>
      </w:r>
      <w:r w:rsidR="008315EE">
        <w:rPr>
          <w:rFonts w:asciiTheme="majorBidi" w:hAnsiTheme="majorBidi" w:cstheme="majorBidi"/>
          <w:lang w:val="en-US"/>
        </w:rPr>
        <w:t xml:space="preserve">“make a </w:t>
      </w:r>
      <w:r w:rsidRPr="00151350">
        <w:rPr>
          <w:rFonts w:asciiTheme="majorBidi" w:hAnsiTheme="majorBidi" w:cstheme="majorBidi"/>
          <w:lang w:val="en-US"/>
        </w:rPr>
        <w:t>guess” to remove themselves from responsibility for or add subjectivity to the risk of infection or the accuracy of the interpretation of the test results, such as in examples (</w:t>
      </w:r>
      <w:r>
        <w:rPr>
          <w:rFonts w:asciiTheme="majorBidi" w:hAnsiTheme="majorBidi" w:cstheme="majorBidi"/>
          <w:lang w:val="en-US"/>
        </w:rPr>
        <w:t>6</w:t>
      </w:r>
      <w:r w:rsidRPr="00151350">
        <w:rPr>
          <w:rFonts w:asciiTheme="majorBidi" w:hAnsiTheme="majorBidi" w:cstheme="majorBidi"/>
          <w:lang w:val="en-US"/>
        </w:rPr>
        <w:t>) and (</w:t>
      </w:r>
      <w:r>
        <w:rPr>
          <w:rFonts w:asciiTheme="majorBidi" w:hAnsiTheme="majorBidi" w:cstheme="majorBidi"/>
          <w:lang w:val="en-US"/>
        </w:rPr>
        <w:t>7</w:t>
      </w:r>
      <w:r w:rsidRPr="00151350">
        <w:rPr>
          <w:rFonts w:asciiTheme="majorBidi" w:hAnsiTheme="majorBidi" w:cstheme="majorBidi"/>
          <w:lang w:val="en-US"/>
        </w:rPr>
        <w:t xml:space="preserve">) from </w:t>
      </w:r>
      <w:r w:rsidRPr="008F1EEE">
        <w:rPr>
          <w:rFonts w:asciiTheme="majorBidi" w:hAnsiTheme="majorBidi" w:cstheme="majorBidi"/>
          <w:lang w:val="en-US"/>
        </w:rPr>
        <w:t>NYC Health (</w:t>
      </w:r>
      <w:proofErr w:type="spellStart"/>
      <w:r w:rsidRPr="008F1EEE">
        <w:rPr>
          <w:rFonts w:asciiTheme="majorBidi" w:hAnsiTheme="majorBidi" w:cstheme="majorBidi"/>
          <w:i/>
          <w:iCs/>
          <w:lang w:val="en-US"/>
        </w:rPr>
        <w:t>Tuberculosi</w:t>
      </w:r>
      <w:proofErr w:type="spellEnd"/>
      <w:r w:rsidRPr="008F1EEE">
        <w:rPr>
          <w:rFonts w:asciiTheme="majorBidi" w:hAnsiTheme="majorBidi" w:cstheme="majorBidi"/>
          <w:lang w:val="en-US"/>
        </w:rPr>
        <w:t xml:space="preserve"> 2019; </w:t>
      </w:r>
      <w:r w:rsidRPr="008F1EEE">
        <w:rPr>
          <w:rFonts w:asciiTheme="majorBidi" w:hAnsiTheme="majorBidi" w:cstheme="majorBidi"/>
          <w:i/>
          <w:iCs/>
          <w:lang w:val="en-US"/>
        </w:rPr>
        <w:t>Tuberculosis testing</w:t>
      </w:r>
      <w:r>
        <w:rPr>
          <w:rFonts w:asciiTheme="majorBidi" w:hAnsiTheme="majorBidi" w:cstheme="majorBidi"/>
          <w:lang w:val="en-US"/>
        </w:rPr>
        <w:t xml:space="preserve"> </w:t>
      </w:r>
      <w:r w:rsidRPr="008F1EEE">
        <w:rPr>
          <w:rFonts w:asciiTheme="majorBidi" w:hAnsiTheme="majorBidi" w:cstheme="majorBidi"/>
          <w:lang w:val="en-US"/>
        </w:rPr>
        <w:t>2019</w:t>
      </w:r>
      <w:r w:rsidRPr="00151350">
        <w:rPr>
          <w:rFonts w:asciiTheme="majorBidi" w:hAnsiTheme="majorBidi" w:cstheme="majorBidi"/>
          <w:lang w:val="en-US"/>
        </w:rPr>
        <w:t>):</w:t>
      </w:r>
    </w:p>
    <w:p w14:paraId="07E30E71" w14:textId="77777777" w:rsidR="00F92EE7" w:rsidRPr="00151350" w:rsidRDefault="00F92EE7" w:rsidP="00F92EE7">
      <w:pPr>
        <w:jc w:val="both"/>
        <w:rPr>
          <w:rFonts w:asciiTheme="majorBidi" w:hAnsiTheme="majorBidi" w:cstheme="majorBidi"/>
          <w:lang w:val="en-US"/>
        </w:rPr>
      </w:pPr>
    </w:p>
    <w:p w14:paraId="2CADBF6C" w14:textId="77777777" w:rsidR="00F92EE7" w:rsidRPr="00151350" w:rsidRDefault="00F92EE7" w:rsidP="00F92EE7">
      <w:pPr>
        <w:ind w:left="720" w:hanging="720"/>
        <w:jc w:val="both"/>
        <w:rPr>
          <w:rFonts w:asciiTheme="majorBidi" w:hAnsiTheme="majorBidi" w:cstheme="majorBidi"/>
        </w:rPr>
      </w:pPr>
      <w:r w:rsidRPr="00151350">
        <w:rPr>
          <w:rFonts w:asciiTheme="majorBidi" w:hAnsiTheme="majorBidi" w:cstheme="majorBidi"/>
          <w:lang w:val="en-US"/>
        </w:rPr>
        <w:t>(</w:t>
      </w:r>
      <w:r>
        <w:rPr>
          <w:rFonts w:asciiTheme="majorBidi" w:hAnsiTheme="majorBidi" w:cstheme="majorBidi"/>
          <w:lang w:val="en-US"/>
        </w:rPr>
        <w:t>6</w:t>
      </w:r>
      <w:proofErr w:type="gramStart"/>
      <w:r w:rsidRPr="00151350">
        <w:rPr>
          <w:rFonts w:asciiTheme="majorBidi" w:hAnsiTheme="majorBidi" w:cstheme="majorBidi"/>
          <w:lang w:val="en-US"/>
        </w:rPr>
        <w:t xml:space="preserve">) </w:t>
      </w:r>
      <w:r w:rsidRPr="00151350">
        <w:rPr>
          <w:rFonts w:asciiTheme="majorBidi" w:hAnsiTheme="majorBidi" w:cstheme="majorBidi"/>
          <w:lang w:val="en-US"/>
        </w:rPr>
        <w:tab/>
        <w:t>A</w:t>
      </w:r>
      <w:proofErr w:type="gramEnd"/>
      <w:r w:rsidRPr="00151350">
        <w:rPr>
          <w:rFonts w:asciiTheme="majorBidi" w:hAnsiTheme="majorBidi" w:cstheme="majorBidi"/>
          <w:lang w:val="en-US"/>
        </w:rPr>
        <w:t xml:space="preserve"> positive test result </w:t>
      </w:r>
      <w:r w:rsidRPr="00151350">
        <w:rPr>
          <w:rFonts w:asciiTheme="majorBidi" w:hAnsiTheme="majorBidi" w:cstheme="majorBidi"/>
          <w:b/>
          <w:bCs/>
          <w:lang w:val="en-US"/>
        </w:rPr>
        <w:t>usually</w:t>
      </w:r>
      <w:r w:rsidRPr="00151350">
        <w:rPr>
          <w:rFonts w:asciiTheme="majorBidi" w:hAnsiTheme="majorBidi" w:cstheme="majorBidi"/>
          <w:lang w:val="en-US"/>
        </w:rPr>
        <w:t xml:space="preserve"> means you have TB germs in your body, but you </w:t>
      </w:r>
      <w:r w:rsidRPr="00151350">
        <w:rPr>
          <w:rFonts w:asciiTheme="majorBidi" w:hAnsiTheme="majorBidi" w:cstheme="majorBidi"/>
          <w:b/>
          <w:bCs/>
          <w:lang w:val="en-US"/>
        </w:rPr>
        <w:t xml:space="preserve">may </w:t>
      </w:r>
      <w:r w:rsidRPr="00151350">
        <w:rPr>
          <w:rFonts w:asciiTheme="majorBidi" w:hAnsiTheme="majorBidi" w:cstheme="majorBidi"/>
          <w:lang w:val="en-US"/>
        </w:rPr>
        <w:t>have active TB</w:t>
      </w:r>
      <w:r w:rsidRPr="00151350">
        <w:rPr>
          <w:rFonts w:asciiTheme="majorBidi" w:hAnsiTheme="majorBidi" w:cstheme="majorBidi"/>
          <w:i/>
          <w:iCs/>
          <w:lang w:val="en-US"/>
        </w:rPr>
        <w:t>.</w:t>
      </w:r>
    </w:p>
    <w:p w14:paraId="209558D2" w14:textId="77777777" w:rsidR="00F92EE7" w:rsidRPr="00151350" w:rsidRDefault="00F92EE7" w:rsidP="00F92EE7">
      <w:pPr>
        <w:jc w:val="both"/>
        <w:rPr>
          <w:rFonts w:asciiTheme="majorBidi" w:hAnsiTheme="majorBidi" w:cstheme="majorBidi"/>
        </w:rPr>
      </w:pPr>
    </w:p>
    <w:p w14:paraId="1C7D27D0" w14:textId="77777777" w:rsidR="00F92EE7" w:rsidRPr="00151350" w:rsidRDefault="00F92EE7" w:rsidP="00F92EE7">
      <w:pPr>
        <w:ind w:left="720" w:hanging="720"/>
        <w:jc w:val="both"/>
        <w:rPr>
          <w:rFonts w:asciiTheme="majorBidi" w:hAnsiTheme="majorBidi" w:cstheme="majorBidi"/>
        </w:rPr>
      </w:pPr>
      <w:r w:rsidRPr="00151350">
        <w:rPr>
          <w:rFonts w:asciiTheme="majorBidi" w:hAnsiTheme="majorBidi" w:cstheme="majorBidi"/>
          <w:lang w:val="es-ES"/>
        </w:rPr>
        <w:t>(</w:t>
      </w:r>
      <w:r>
        <w:rPr>
          <w:rFonts w:asciiTheme="majorBidi" w:hAnsiTheme="majorBidi" w:cstheme="majorBidi"/>
          <w:lang w:val="es-ES"/>
        </w:rPr>
        <w:t>7</w:t>
      </w:r>
      <w:r w:rsidRPr="00151350">
        <w:rPr>
          <w:rFonts w:asciiTheme="majorBidi" w:hAnsiTheme="majorBidi" w:cstheme="majorBidi"/>
          <w:lang w:val="es-ES"/>
        </w:rPr>
        <w:t xml:space="preserve">) </w:t>
      </w:r>
      <w:r w:rsidRPr="00151350">
        <w:rPr>
          <w:rFonts w:asciiTheme="majorBidi" w:hAnsiTheme="majorBidi" w:cstheme="majorBidi"/>
          <w:lang w:val="es-ES"/>
        </w:rPr>
        <w:tab/>
      </w:r>
      <w:r w:rsidRPr="00151350">
        <w:rPr>
          <w:rFonts w:asciiTheme="majorBidi" w:hAnsiTheme="majorBidi" w:cstheme="majorBidi"/>
          <w:i/>
          <w:iCs/>
          <w:lang w:val="ca-ES"/>
        </w:rPr>
        <w:t xml:space="preserve">Un resultat positiu de la prova </w:t>
      </w:r>
      <w:r w:rsidRPr="00151350">
        <w:rPr>
          <w:rFonts w:asciiTheme="majorBidi" w:hAnsiTheme="majorBidi" w:cstheme="majorBidi"/>
          <w:b/>
          <w:bCs/>
          <w:i/>
          <w:iCs/>
          <w:lang w:val="ca-ES"/>
        </w:rPr>
        <w:t>en general</w:t>
      </w:r>
      <w:r w:rsidRPr="00151350">
        <w:rPr>
          <w:rFonts w:asciiTheme="majorBidi" w:hAnsiTheme="majorBidi" w:cstheme="majorBidi"/>
          <w:i/>
          <w:iCs/>
          <w:lang w:val="ca-ES"/>
        </w:rPr>
        <w:t xml:space="preserve"> vol dir que té gèrmens de TB en el seu cos, però </w:t>
      </w:r>
      <w:r w:rsidRPr="00151350">
        <w:rPr>
          <w:rFonts w:asciiTheme="majorBidi" w:hAnsiTheme="majorBidi" w:cstheme="majorBidi"/>
          <w:b/>
          <w:bCs/>
          <w:i/>
          <w:iCs/>
          <w:lang w:val="ca-ES"/>
        </w:rPr>
        <w:t xml:space="preserve">pot </w:t>
      </w:r>
      <w:r w:rsidRPr="00151350">
        <w:rPr>
          <w:rFonts w:asciiTheme="majorBidi" w:hAnsiTheme="majorBidi" w:cstheme="majorBidi"/>
          <w:i/>
          <w:iCs/>
          <w:lang w:val="ca-ES"/>
        </w:rPr>
        <w:t>ser que hagi tuberculosi activa…</w:t>
      </w:r>
      <w:r w:rsidRPr="00151350">
        <w:rPr>
          <w:rFonts w:asciiTheme="majorBidi" w:hAnsiTheme="majorBidi" w:cstheme="majorBidi"/>
          <w:lang w:val="es-ES"/>
        </w:rPr>
        <w:t xml:space="preserve"> </w:t>
      </w:r>
      <w:r w:rsidRPr="00151350">
        <w:rPr>
          <w:rFonts w:asciiTheme="majorBidi" w:hAnsiTheme="majorBidi" w:cstheme="majorBidi"/>
        </w:rPr>
        <w:t xml:space="preserve">(A positive result of the test </w:t>
      </w:r>
      <w:r w:rsidRPr="00151350">
        <w:rPr>
          <w:rFonts w:asciiTheme="majorBidi" w:hAnsiTheme="majorBidi" w:cstheme="majorBidi"/>
          <w:b/>
          <w:bCs/>
        </w:rPr>
        <w:t xml:space="preserve">in general </w:t>
      </w:r>
      <w:r w:rsidRPr="00151350">
        <w:rPr>
          <w:rFonts w:asciiTheme="majorBidi" w:hAnsiTheme="majorBidi" w:cstheme="majorBidi"/>
        </w:rPr>
        <w:t xml:space="preserve">means that you have TB germs in your body, but it </w:t>
      </w:r>
      <w:r w:rsidRPr="00151350">
        <w:rPr>
          <w:rFonts w:asciiTheme="majorBidi" w:hAnsiTheme="majorBidi" w:cstheme="majorBidi"/>
          <w:b/>
          <w:bCs/>
        </w:rPr>
        <w:t>may</w:t>
      </w:r>
      <w:r w:rsidRPr="00151350">
        <w:rPr>
          <w:rFonts w:asciiTheme="majorBidi" w:hAnsiTheme="majorBidi" w:cstheme="majorBidi"/>
        </w:rPr>
        <w:t xml:space="preserve"> be active tuberculosis.)</w:t>
      </w:r>
    </w:p>
    <w:p w14:paraId="086D20E5" w14:textId="77777777" w:rsidR="00F92EE7" w:rsidRPr="00151350" w:rsidRDefault="00F92EE7" w:rsidP="00F92EE7">
      <w:pPr>
        <w:jc w:val="both"/>
        <w:rPr>
          <w:rFonts w:asciiTheme="majorBidi" w:hAnsiTheme="majorBidi" w:cstheme="majorBidi"/>
        </w:rPr>
      </w:pPr>
    </w:p>
    <w:p w14:paraId="5D93ABDC" w14:textId="77777777" w:rsidR="00F92EE7" w:rsidRPr="00151350" w:rsidRDefault="00F92EE7" w:rsidP="00F92EE7">
      <w:pPr>
        <w:ind w:firstLine="0"/>
        <w:jc w:val="both"/>
        <w:rPr>
          <w:rFonts w:asciiTheme="majorBidi" w:hAnsiTheme="majorBidi" w:cstheme="majorBidi"/>
          <w:lang w:val="en-US"/>
        </w:rPr>
      </w:pPr>
      <w:r w:rsidRPr="00151350">
        <w:rPr>
          <w:rFonts w:asciiTheme="majorBidi" w:hAnsiTheme="majorBidi" w:cstheme="majorBidi"/>
          <w:lang w:val="en-US"/>
        </w:rPr>
        <w:t>In example (</w:t>
      </w:r>
      <w:r>
        <w:rPr>
          <w:rFonts w:asciiTheme="majorBidi" w:hAnsiTheme="majorBidi" w:cstheme="majorBidi"/>
          <w:lang w:val="en-US"/>
        </w:rPr>
        <w:t>6</w:t>
      </w:r>
      <w:r w:rsidRPr="00151350">
        <w:rPr>
          <w:rFonts w:asciiTheme="majorBidi" w:hAnsiTheme="majorBidi" w:cstheme="majorBidi"/>
          <w:lang w:val="en-US"/>
        </w:rPr>
        <w:t>), the writer generalizes by using the epistemic adverb “usually” that the positive result of a tuberculosis test indicates that one has the bacteria but does not differentiate between latent and active infection, implying – using the epistemic auxiliary verb “may” – that the reader must obtain a differential diagnosis. As shown in the above Catalan example (</w:t>
      </w:r>
      <w:r>
        <w:rPr>
          <w:rFonts w:asciiTheme="majorBidi" w:hAnsiTheme="majorBidi" w:cstheme="majorBidi"/>
          <w:lang w:val="en-US"/>
        </w:rPr>
        <w:t>7</w:t>
      </w:r>
      <w:r w:rsidRPr="00151350">
        <w:rPr>
          <w:rFonts w:asciiTheme="majorBidi" w:hAnsiTheme="majorBidi" w:cstheme="majorBidi"/>
          <w:lang w:val="en-US"/>
        </w:rPr>
        <w:t xml:space="preserve">), also using an epistemic adverb and an epistemic auxiliary verb – the translation bears no cultural differences from the original text. </w:t>
      </w:r>
    </w:p>
    <w:p w14:paraId="0534F962" w14:textId="77777777" w:rsidR="00F92EE7" w:rsidRDefault="00F92EE7" w:rsidP="00F92EE7">
      <w:pPr>
        <w:ind w:firstLine="720"/>
        <w:jc w:val="both"/>
        <w:rPr>
          <w:rFonts w:asciiTheme="majorBidi" w:hAnsiTheme="majorBidi" w:cstheme="majorBidi"/>
          <w:lang w:val="en-US"/>
        </w:rPr>
      </w:pPr>
      <w:r w:rsidRPr="00151350">
        <w:rPr>
          <w:rFonts w:asciiTheme="majorBidi" w:hAnsiTheme="majorBidi" w:cstheme="majorBidi"/>
          <w:lang w:val="en-US"/>
        </w:rPr>
        <w:t>The English non-translated texts featured hedging strategies. The Catalan translated texts reflected this instead of the Catalan non-translated sub-corpus, which does not show a hedging marker preference. These results imply that translators did not culturally adapt the hedging markers from English to Catalan. However, further research using a larger Catalan translated sub-corpus is required to verify these results.</w:t>
      </w:r>
    </w:p>
    <w:p w14:paraId="5C4FCBA3" w14:textId="77777777" w:rsidR="00F92EE7" w:rsidRDefault="00F92EE7" w:rsidP="00F92EE7">
      <w:pPr>
        <w:ind w:firstLine="0"/>
        <w:jc w:val="both"/>
        <w:rPr>
          <w:rFonts w:asciiTheme="majorBidi" w:hAnsiTheme="majorBidi" w:cstheme="majorBidi"/>
          <w:lang w:val="en-US"/>
        </w:rPr>
      </w:pPr>
    </w:p>
    <w:p w14:paraId="7C441E67" w14:textId="77777777" w:rsidR="00F92EE7" w:rsidRDefault="00F92EE7" w:rsidP="007C42A2">
      <w:pPr>
        <w:pageBreakBefore/>
        <w:ind w:firstLine="0"/>
        <w:jc w:val="both"/>
        <w:rPr>
          <w:rFonts w:asciiTheme="majorBidi" w:hAnsiTheme="majorBidi" w:cstheme="majorBidi"/>
          <w:lang w:val="en-US"/>
        </w:rPr>
      </w:pPr>
      <w:r>
        <w:rPr>
          <w:rFonts w:asciiTheme="majorBidi" w:hAnsiTheme="majorBidi" w:cstheme="majorBidi"/>
          <w:lang w:val="en-US"/>
        </w:rPr>
        <w:lastRenderedPageBreak/>
        <w:t xml:space="preserve">3.2 </w:t>
      </w:r>
      <w:r>
        <w:rPr>
          <w:rFonts w:asciiTheme="majorBidi" w:hAnsiTheme="majorBidi" w:cstheme="majorBidi"/>
          <w:i/>
          <w:iCs/>
          <w:lang w:val="en-US"/>
        </w:rPr>
        <w:t>Relational &amp; engagement markers</w:t>
      </w:r>
    </w:p>
    <w:p w14:paraId="5C4F4EBA" w14:textId="77777777" w:rsidR="00F92EE7" w:rsidRPr="004F15FE" w:rsidRDefault="00F92EE7" w:rsidP="00F92EE7">
      <w:pPr>
        <w:ind w:firstLine="0"/>
        <w:jc w:val="both"/>
        <w:rPr>
          <w:rFonts w:asciiTheme="majorBidi" w:hAnsiTheme="majorBidi" w:cstheme="majorBidi"/>
          <w:lang w:val="en-US"/>
        </w:rPr>
      </w:pPr>
    </w:p>
    <w:p w14:paraId="698C1267" w14:textId="77777777" w:rsidR="00F92EE7" w:rsidRDefault="00F92EE7" w:rsidP="00F92EE7">
      <w:pPr>
        <w:ind w:firstLine="0"/>
        <w:jc w:val="both"/>
        <w:rPr>
          <w:rFonts w:asciiTheme="majorBidi" w:hAnsiTheme="majorBidi" w:cstheme="majorBidi"/>
        </w:rPr>
      </w:pPr>
      <w:r>
        <w:rPr>
          <w:rFonts w:asciiTheme="majorBidi" w:hAnsiTheme="majorBidi" w:cstheme="majorBidi"/>
        </w:rPr>
        <w:t xml:space="preserve">Relational and engagement markers were among the metadiscoursal markers that pertained to the ELF-W question about the writer’s tone. </w:t>
      </w:r>
      <w:r w:rsidRPr="00375D80">
        <w:rPr>
          <w:rFonts w:asciiTheme="majorBidi" w:hAnsiTheme="majorBidi" w:cstheme="majorBidi"/>
        </w:rPr>
        <w:t xml:space="preserve">Hyland (2005) defines these as markers that explicitly address the reader to get their attention or to interact with the reader in the discourse. </w:t>
      </w:r>
      <w:r>
        <w:rPr>
          <w:rFonts w:asciiTheme="majorBidi" w:hAnsiTheme="majorBidi" w:cstheme="majorBidi"/>
        </w:rPr>
        <w:t>These</w:t>
      </w:r>
      <w:r w:rsidRPr="00375D80">
        <w:rPr>
          <w:rFonts w:asciiTheme="majorBidi" w:hAnsiTheme="majorBidi" w:cstheme="majorBidi"/>
        </w:rPr>
        <w:t xml:space="preserve"> markers were identified by </w:t>
      </w:r>
      <w:r>
        <w:rPr>
          <w:rFonts w:asciiTheme="majorBidi" w:hAnsiTheme="majorBidi" w:cstheme="majorBidi"/>
        </w:rPr>
        <w:t>second-person</w:t>
      </w:r>
      <w:r w:rsidRPr="00375D80">
        <w:rPr>
          <w:rFonts w:asciiTheme="majorBidi" w:hAnsiTheme="majorBidi" w:cstheme="majorBidi"/>
        </w:rPr>
        <w:t xml:space="preserve"> pronouns and verb forms, inclusive first-person plural pronouns, directives, along with questions and asides that interrupt the ongoing discourse.</w:t>
      </w:r>
      <w:r>
        <w:rPr>
          <w:rFonts w:asciiTheme="majorBidi" w:hAnsiTheme="majorBidi" w:cstheme="majorBidi"/>
        </w:rPr>
        <w:t xml:space="preserve"> </w:t>
      </w:r>
    </w:p>
    <w:p w14:paraId="3DAAFBA5" w14:textId="77777777" w:rsidR="00F92EE7" w:rsidRPr="00D43582" w:rsidRDefault="00F92EE7" w:rsidP="00F92EE7">
      <w:pPr>
        <w:ind w:firstLine="720"/>
        <w:jc w:val="both"/>
        <w:rPr>
          <w:rFonts w:asciiTheme="majorBidi" w:hAnsiTheme="majorBidi" w:cstheme="majorBidi"/>
        </w:rPr>
      </w:pPr>
      <w:r w:rsidRPr="00D43582">
        <w:rPr>
          <w:rFonts w:asciiTheme="majorBidi" w:hAnsiTheme="majorBidi" w:cstheme="majorBidi"/>
        </w:rPr>
        <w:t xml:space="preserve">There were no significant differences in the use of relational and engagement markers between the non-translated sub-corpora. For this corpus, this indicates that no meaningful cultural differences exist between the </w:t>
      </w:r>
      <w:r>
        <w:rPr>
          <w:rFonts w:asciiTheme="majorBidi" w:hAnsiTheme="majorBidi" w:cstheme="majorBidi"/>
        </w:rPr>
        <w:t>three</w:t>
      </w:r>
      <w:r w:rsidRPr="00D43582">
        <w:rPr>
          <w:rFonts w:asciiTheme="majorBidi" w:hAnsiTheme="majorBidi" w:cstheme="majorBidi"/>
        </w:rPr>
        <w:t xml:space="preserve"> language</w:t>
      </w:r>
      <w:r>
        <w:rPr>
          <w:rFonts w:asciiTheme="majorBidi" w:hAnsiTheme="majorBidi" w:cstheme="majorBidi"/>
        </w:rPr>
        <w:t>s</w:t>
      </w:r>
      <w:r w:rsidRPr="00D43582">
        <w:rPr>
          <w:rFonts w:asciiTheme="majorBidi" w:hAnsiTheme="majorBidi" w:cstheme="majorBidi"/>
        </w:rPr>
        <w:t xml:space="preserve"> regarding this marker. Therefore, relational and engagement markers may not necessarily be a major concern for translators to bear in mind when culturally adapting health information websites on HIV and tuberculosis diagnostic testing from one language into another. </w:t>
      </w:r>
    </w:p>
    <w:p w14:paraId="6384B6F1" w14:textId="5E863DBA" w:rsidR="00F92EE7" w:rsidRDefault="00F92EE7" w:rsidP="00F92EE7">
      <w:pPr>
        <w:ind w:firstLine="720"/>
        <w:jc w:val="both"/>
        <w:rPr>
          <w:rFonts w:asciiTheme="majorBidi" w:hAnsiTheme="majorBidi" w:cstheme="majorBidi"/>
        </w:rPr>
      </w:pPr>
      <w:r w:rsidRPr="00D43582">
        <w:rPr>
          <w:rFonts w:asciiTheme="majorBidi" w:hAnsiTheme="majorBidi" w:cstheme="majorBidi"/>
        </w:rPr>
        <w:t>This finding, in a sense, contradicts a discourse analysis by Montero Fleta et al. (2003), which examined the use of relational and engagement along with person markers in academic textbooks and in semitechnical magazines and compared them between the original English and the translated Spanish and Catalan texts. The researchers, who noted that English language semitechnical writing tended to address the reader directly perhaps to resemble the more conversational discourse – found a greater number of relational and engagement markers in the translated semitechnical magazines compared with those of academic textbooks and reasoned that it was due to the more informal writing style and distinct marketing goal of the former genre (Montero Fleta et al. 2003). In the semitechnical texts, Spanish translators removed the English second-person 85% of the time, replacing it with either the third-person passive tense (</w:t>
      </w:r>
      <w:r w:rsidRPr="00D43582">
        <w:rPr>
          <w:rFonts w:asciiTheme="majorBidi" w:hAnsiTheme="majorBidi" w:cstheme="majorBidi"/>
          <w:i/>
          <w:iCs/>
        </w:rPr>
        <w:t xml:space="preserve">se </w:t>
      </w:r>
      <w:proofErr w:type="spellStart"/>
      <w:r w:rsidRPr="00D43582">
        <w:rPr>
          <w:rFonts w:asciiTheme="majorBidi" w:hAnsiTheme="majorBidi" w:cstheme="majorBidi"/>
          <w:i/>
          <w:iCs/>
        </w:rPr>
        <w:t>pasivo</w:t>
      </w:r>
      <w:proofErr w:type="spellEnd"/>
      <w:r w:rsidRPr="00D43582">
        <w:rPr>
          <w:rFonts w:asciiTheme="majorBidi" w:hAnsiTheme="majorBidi" w:cstheme="majorBidi"/>
        </w:rPr>
        <w:t>) 48% of the time – which was significantly lower than its use in the translated academic textbooks – or the formal second-person or impersonal constructions. They – along with the Catalan translators – retained the first-person plural 75% of the time. The Catalan translators replaced the English second-person form with the third-person passive tense 85% of the time. The study by Montero Fleta</w:t>
      </w:r>
      <w:r>
        <w:rPr>
          <w:rFonts w:asciiTheme="majorBidi" w:hAnsiTheme="majorBidi" w:cstheme="majorBidi"/>
        </w:rPr>
        <w:t xml:space="preserve"> </w:t>
      </w:r>
      <w:r w:rsidRPr="00D43582">
        <w:rPr>
          <w:rFonts w:asciiTheme="majorBidi" w:hAnsiTheme="majorBidi" w:cstheme="majorBidi"/>
        </w:rPr>
        <w:t>et al. (2003) had the same limitation as this study: the Catalan corp</w:t>
      </w:r>
      <w:r>
        <w:rPr>
          <w:rFonts w:asciiTheme="majorBidi" w:hAnsiTheme="majorBidi" w:cstheme="majorBidi"/>
        </w:rPr>
        <w:t>us</w:t>
      </w:r>
      <w:r w:rsidRPr="00D43582">
        <w:rPr>
          <w:rFonts w:asciiTheme="majorBidi" w:hAnsiTheme="majorBidi" w:cstheme="majorBidi"/>
        </w:rPr>
        <w:t xml:space="preserve"> w</w:t>
      </w:r>
      <w:r>
        <w:rPr>
          <w:rFonts w:asciiTheme="majorBidi" w:hAnsiTheme="majorBidi" w:cstheme="majorBidi"/>
        </w:rPr>
        <w:t>as</w:t>
      </w:r>
      <w:r w:rsidRPr="00D43582">
        <w:rPr>
          <w:rFonts w:asciiTheme="majorBidi" w:hAnsiTheme="majorBidi" w:cstheme="majorBidi"/>
        </w:rPr>
        <w:t xml:space="preserve"> smaller.</w:t>
      </w:r>
    </w:p>
    <w:p w14:paraId="756B18C2" w14:textId="405A9E68" w:rsidR="00F92EE7" w:rsidRPr="00D43582" w:rsidRDefault="00F92EE7" w:rsidP="00F92EE7">
      <w:pPr>
        <w:ind w:firstLine="720"/>
        <w:jc w:val="both"/>
        <w:rPr>
          <w:rFonts w:asciiTheme="majorBidi" w:hAnsiTheme="majorBidi" w:cstheme="majorBidi"/>
          <w:lang w:val="es-ES"/>
        </w:rPr>
      </w:pPr>
      <w:r>
        <w:rPr>
          <w:rFonts w:asciiTheme="majorBidi" w:hAnsiTheme="majorBidi" w:cstheme="majorBidi"/>
          <w:lang w:val="en-US"/>
        </w:rPr>
        <w:t xml:space="preserve">While there were no significant differences between the translated and non-translated Catalan sub-corpora </w:t>
      </w:r>
      <w:r w:rsidR="003023C8">
        <w:rPr>
          <w:rFonts w:asciiTheme="majorBidi" w:hAnsiTheme="majorBidi" w:cstheme="majorBidi"/>
          <w:lang w:val="en-US"/>
        </w:rPr>
        <w:t>regarding</w:t>
      </w:r>
      <w:r>
        <w:rPr>
          <w:rFonts w:asciiTheme="majorBidi" w:hAnsiTheme="majorBidi" w:cstheme="majorBidi"/>
          <w:lang w:val="en-US"/>
        </w:rPr>
        <w:t xml:space="preserve"> relational and engagement markers, the discourse analysis highlighted the importance of considering the cultural implications of certain pronoun form usage according to each language and i</w:t>
      </w:r>
      <w:r w:rsidRPr="00D43582">
        <w:rPr>
          <w:rFonts w:asciiTheme="majorBidi" w:hAnsiTheme="majorBidi" w:cstheme="majorBidi"/>
          <w:lang w:val="en-US"/>
        </w:rPr>
        <w:t>ncluding pronoun usage together with verb forms</w:t>
      </w:r>
      <w:r>
        <w:rPr>
          <w:rFonts w:asciiTheme="majorBidi" w:hAnsiTheme="majorBidi" w:cstheme="majorBidi"/>
          <w:lang w:val="en-US"/>
        </w:rPr>
        <w:t>. These</w:t>
      </w:r>
      <w:r w:rsidRPr="00D43582">
        <w:rPr>
          <w:rFonts w:asciiTheme="majorBidi" w:hAnsiTheme="majorBidi" w:cstheme="majorBidi"/>
          <w:lang w:val="en-US"/>
        </w:rPr>
        <w:t xml:space="preserve"> </w:t>
      </w:r>
      <w:r>
        <w:rPr>
          <w:rFonts w:asciiTheme="majorBidi" w:hAnsiTheme="majorBidi" w:cstheme="majorBidi"/>
          <w:lang w:val="en-US"/>
        </w:rPr>
        <w:t>are</w:t>
      </w:r>
      <w:r w:rsidRPr="00D43582">
        <w:rPr>
          <w:rFonts w:asciiTheme="majorBidi" w:hAnsiTheme="majorBidi" w:cstheme="majorBidi"/>
          <w:lang w:val="en-US"/>
        </w:rPr>
        <w:t xml:space="preserve"> paramount for the success of health information campaigns. For instance, the use of the first-person plural can have different cultural implications depending on the language. </w:t>
      </w:r>
      <w:proofErr w:type="spellStart"/>
      <w:r w:rsidRPr="00D43582">
        <w:rPr>
          <w:rFonts w:asciiTheme="majorBidi" w:hAnsiTheme="majorBidi" w:cstheme="majorBidi"/>
          <w:lang w:val="en-US"/>
        </w:rPr>
        <w:t>Aijón</w:t>
      </w:r>
      <w:proofErr w:type="spellEnd"/>
      <w:r w:rsidRPr="00D43582">
        <w:rPr>
          <w:rFonts w:asciiTheme="majorBidi" w:hAnsiTheme="majorBidi" w:cstheme="majorBidi"/>
          <w:lang w:val="en-US"/>
        </w:rPr>
        <w:t xml:space="preserve"> Oliva (2020) noted that the inclusive first-person plural is more prevalent in persuasive discourse, extending beyond the goal of simply transmitting </w:t>
      </w:r>
      <w:r>
        <w:rPr>
          <w:rFonts w:asciiTheme="majorBidi" w:hAnsiTheme="majorBidi" w:cstheme="majorBidi"/>
          <w:lang w:val="en-US"/>
        </w:rPr>
        <w:t>information,</w:t>
      </w:r>
      <w:r w:rsidRPr="00D43582">
        <w:rPr>
          <w:rFonts w:asciiTheme="majorBidi" w:hAnsiTheme="majorBidi" w:cstheme="majorBidi"/>
          <w:lang w:val="en-US"/>
        </w:rPr>
        <w:t xml:space="preserve"> as the writer involves the reader in their point of view.  “We” could </w:t>
      </w:r>
      <w:proofErr w:type="gramStart"/>
      <w:r w:rsidRPr="00D43582">
        <w:rPr>
          <w:rFonts w:asciiTheme="majorBidi" w:hAnsiTheme="majorBidi" w:cstheme="majorBidi"/>
          <w:lang w:val="en-US"/>
        </w:rPr>
        <w:t>actually imply</w:t>
      </w:r>
      <w:proofErr w:type="gramEnd"/>
      <w:r w:rsidRPr="00D43582">
        <w:rPr>
          <w:rFonts w:asciiTheme="majorBidi" w:hAnsiTheme="majorBidi" w:cstheme="majorBidi"/>
          <w:lang w:val="en-US"/>
        </w:rPr>
        <w:t xml:space="preserve"> “you,” with the reader as the person responsible for taking action. “We,” in this case, is applied </w:t>
      </w:r>
      <w:proofErr w:type="gramStart"/>
      <w:r w:rsidRPr="00D43582">
        <w:rPr>
          <w:rFonts w:asciiTheme="majorBidi" w:hAnsiTheme="majorBidi" w:cstheme="majorBidi"/>
          <w:lang w:val="en-US"/>
        </w:rPr>
        <w:t>as a way to</w:t>
      </w:r>
      <w:proofErr w:type="gramEnd"/>
      <w:r w:rsidRPr="00D43582">
        <w:rPr>
          <w:rFonts w:asciiTheme="majorBidi" w:hAnsiTheme="majorBidi" w:cstheme="majorBidi"/>
          <w:lang w:val="en-US"/>
        </w:rPr>
        <w:t xml:space="preserve"> be indirect and avoid an accusatory impression </w:t>
      </w:r>
      <w:r>
        <w:rPr>
          <w:rFonts w:asciiTheme="majorBidi" w:hAnsiTheme="majorBidi" w:cstheme="majorBidi"/>
          <w:lang w:val="en-US"/>
        </w:rPr>
        <w:t>similarly</w:t>
      </w:r>
      <w:r w:rsidRPr="00D43582">
        <w:rPr>
          <w:rFonts w:asciiTheme="majorBidi" w:hAnsiTheme="majorBidi" w:cstheme="majorBidi"/>
          <w:lang w:val="en-US"/>
        </w:rPr>
        <w:t xml:space="preserve"> to how scientists write to focus on the paper rather than refer to themselves, especially when their study refutes an earlier one – in short, “to </w:t>
      </w:r>
      <w:proofErr w:type="spellStart"/>
      <w:r w:rsidRPr="00D43582">
        <w:rPr>
          <w:rFonts w:asciiTheme="majorBidi" w:hAnsiTheme="majorBidi" w:cstheme="majorBidi"/>
          <w:lang w:val="en-US"/>
        </w:rPr>
        <w:t>desubjectify</w:t>
      </w:r>
      <w:proofErr w:type="spellEnd"/>
      <w:r w:rsidRPr="00D43582">
        <w:rPr>
          <w:rFonts w:asciiTheme="majorBidi" w:hAnsiTheme="majorBidi" w:cstheme="majorBidi"/>
          <w:lang w:val="en-US"/>
        </w:rPr>
        <w:t xml:space="preserve"> the speaker’s viewpoint” (</w:t>
      </w:r>
      <w:proofErr w:type="spellStart"/>
      <w:r w:rsidRPr="00D43582">
        <w:rPr>
          <w:rFonts w:asciiTheme="majorBidi" w:hAnsiTheme="majorBidi" w:cstheme="majorBidi"/>
          <w:lang w:val="en-US"/>
        </w:rPr>
        <w:t>Aijón</w:t>
      </w:r>
      <w:proofErr w:type="spellEnd"/>
      <w:r w:rsidRPr="00D43582">
        <w:rPr>
          <w:rFonts w:asciiTheme="majorBidi" w:hAnsiTheme="majorBidi" w:cstheme="majorBidi"/>
          <w:lang w:val="en-US"/>
        </w:rPr>
        <w:t xml:space="preserve"> Oliva</w:t>
      </w:r>
      <w:r w:rsidR="001A377C">
        <w:rPr>
          <w:rFonts w:asciiTheme="majorBidi" w:hAnsiTheme="majorBidi" w:cstheme="majorBidi"/>
          <w:lang w:val="en-US"/>
        </w:rPr>
        <w:t xml:space="preserve"> </w:t>
      </w:r>
      <w:r w:rsidRPr="00D43582">
        <w:rPr>
          <w:rFonts w:asciiTheme="majorBidi" w:hAnsiTheme="majorBidi" w:cstheme="majorBidi"/>
          <w:lang w:val="en-US"/>
        </w:rPr>
        <w:t xml:space="preserve">2020) while being polite (De Cock 2011). Also, in terms of hierarchy, the use of “we” instead of “you” can be used to minimize power distance between the writer and the reader. </w:t>
      </w:r>
      <w:r w:rsidRPr="00D43582">
        <w:rPr>
          <w:rFonts w:asciiTheme="majorBidi" w:hAnsiTheme="majorBidi" w:cstheme="majorBidi"/>
          <w:lang w:val="es-ES"/>
        </w:rPr>
        <w:t>For example (</w:t>
      </w:r>
      <w:r>
        <w:rPr>
          <w:rFonts w:asciiTheme="majorBidi" w:hAnsiTheme="majorBidi" w:cstheme="majorBidi"/>
          <w:lang w:val="es-ES"/>
        </w:rPr>
        <w:t>8</w:t>
      </w:r>
      <w:r w:rsidRPr="00D43582">
        <w:rPr>
          <w:rFonts w:asciiTheme="majorBidi" w:hAnsiTheme="majorBidi" w:cstheme="majorBidi"/>
          <w:lang w:val="es-ES"/>
        </w:rPr>
        <w:t>):</w:t>
      </w:r>
    </w:p>
    <w:p w14:paraId="28A1C92F" w14:textId="77777777" w:rsidR="00F92EE7" w:rsidRPr="00D43582" w:rsidRDefault="00F92EE7" w:rsidP="00F92EE7">
      <w:pPr>
        <w:ind w:firstLine="720"/>
        <w:jc w:val="both"/>
        <w:rPr>
          <w:rFonts w:asciiTheme="majorBidi" w:hAnsiTheme="majorBidi" w:cstheme="majorBidi"/>
          <w:lang w:val="es-ES"/>
        </w:rPr>
      </w:pPr>
    </w:p>
    <w:p w14:paraId="61AFC98B" w14:textId="77777777" w:rsidR="00F92EE7" w:rsidRPr="00D43582" w:rsidRDefault="00F92EE7" w:rsidP="00F92EE7">
      <w:pPr>
        <w:ind w:left="720" w:hanging="720"/>
        <w:jc w:val="both"/>
        <w:rPr>
          <w:rFonts w:asciiTheme="majorBidi" w:hAnsiTheme="majorBidi" w:cstheme="majorBidi"/>
        </w:rPr>
      </w:pPr>
      <w:r w:rsidRPr="00D43582">
        <w:rPr>
          <w:rFonts w:asciiTheme="majorBidi" w:hAnsiTheme="majorBidi" w:cstheme="majorBidi"/>
          <w:lang w:val="es-ES"/>
        </w:rPr>
        <w:lastRenderedPageBreak/>
        <w:t>(</w:t>
      </w:r>
      <w:r>
        <w:rPr>
          <w:rFonts w:asciiTheme="majorBidi" w:hAnsiTheme="majorBidi" w:cstheme="majorBidi"/>
          <w:lang w:val="es-ES"/>
        </w:rPr>
        <w:t>8</w:t>
      </w:r>
      <w:r w:rsidRPr="00D43582">
        <w:rPr>
          <w:rFonts w:asciiTheme="majorBidi" w:hAnsiTheme="majorBidi" w:cstheme="majorBidi"/>
          <w:lang w:val="es-ES"/>
        </w:rPr>
        <w:t xml:space="preserve">) </w:t>
      </w:r>
      <w:r w:rsidRPr="00D43582">
        <w:rPr>
          <w:rFonts w:asciiTheme="majorBidi" w:hAnsiTheme="majorBidi" w:cstheme="majorBidi"/>
          <w:lang w:val="es-ES"/>
        </w:rPr>
        <w:tab/>
      </w:r>
      <w:r w:rsidRPr="00D43582">
        <w:rPr>
          <w:rFonts w:asciiTheme="majorBidi" w:hAnsiTheme="majorBidi" w:cstheme="majorBidi"/>
          <w:i/>
          <w:iCs/>
          <w:lang w:val="es-ES"/>
        </w:rPr>
        <w:t xml:space="preserve">Conèixer el </w:t>
      </w:r>
      <w:r w:rsidRPr="00D43582">
        <w:rPr>
          <w:rFonts w:asciiTheme="majorBidi" w:hAnsiTheme="majorBidi" w:cstheme="majorBidi"/>
          <w:b/>
          <w:bCs/>
          <w:i/>
          <w:iCs/>
          <w:lang w:val="es-ES"/>
        </w:rPr>
        <w:t>nostre</w:t>
      </w:r>
      <w:r w:rsidRPr="00D43582">
        <w:rPr>
          <w:rFonts w:asciiTheme="majorBidi" w:hAnsiTheme="majorBidi" w:cstheme="majorBidi"/>
          <w:i/>
          <w:iCs/>
          <w:lang w:val="es-ES"/>
        </w:rPr>
        <w:t xml:space="preserve"> estatus serològic del VIH és senzillament una altra manera de cuidar la </w:t>
      </w:r>
      <w:r w:rsidRPr="00D43582">
        <w:rPr>
          <w:rFonts w:asciiTheme="majorBidi" w:hAnsiTheme="majorBidi" w:cstheme="majorBidi"/>
          <w:b/>
          <w:bCs/>
          <w:i/>
          <w:iCs/>
          <w:lang w:val="es-ES"/>
        </w:rPr>
        <w:t>nostra</w:t>
      </w:r>
      <w:r w:rsidRPr="00D43582">
        <w:rPr>
          <w:rFonts w:asciiTheme="majorBidi" w:hAnsiTheme="majorBidi" w:cstheme="majorBidi"/>
          <w:i/>
          <w:iCs/>
          <w:lang w:val="es-ES"/>
        </w:rPr>
        <w:t xml:space="preserve"> salut.</w:t>
      </w:r>
      <w:r w:rsidRPr="00D43582">
        <w:rPr>
          <w:rFonts w:asciiTheme="majorBidi" w:hAnsiTheme="majorBidi" w:cstheme="majorBidi"/>
          <w:lang w:val="es-ES"/>
        </w:rPr>
        <w:t xml:space="preserve"> </w:t>
      </w:r>
      <w:r w:rsidRPr="00D43582">
        <w:rPr>
          <w:rFonts w:asciiTheme="majorBidi" w:hAnsiTheme="majorBidi" w:cstheme="majorBidi"/>
        </w:rPr>
        <w:t>(Knowing</w:t>
      </w:r>
      <w:r w:rsidRPr="0071417B">
        <w:rPr>
          <w:rFonts w:asciiTheme="majorBidi" w:hAnsiTheme="majorBidi" w:cstheme="majorBidi"/>
        </w:rPr>
        <w:t xml:space="preserve"> </w:t>
      </w:r>
      <w:r w:rsidRPr="0071417B">
        <w:rPr>
          <w:rFonts w:asciiTheme="majorBidi" w:hAnsiTheme="majorBidi" w:cstheme="majorBidi"/>
          <w:b/>
          <w:bCs/>
        </w:rPr>
        <w:t>our</w:t>
      </w:r>
      <w:r w:rsidRPr="00D43582">
        <w:rPr>
          <w:rFonts w:asciiTheme="majorBidi" w:hAnsiTheme="majorBidi" w:cstheme="majorBidi"/>
        </w:rPr>
        <w:t xml:space="preserve"> HIV status is simply another way to take care of </w:t>
      </w:r>
      <w:r w:rsidRPr="0071417B">
        <w:rPr>
          <w:rFonts w:asciiTheme="majorBidi" w:hAnsiTheme="majorBidi" w:cstheme="majorBidi"/>
          <w:b/>
          <w:bCs/>
        </w:rPr>
        <w:t>our</w:t>
      </w:r>
      <w:r w:rsidRPr="00D43582">
        <w:rPr>
          <w:rFonts w:asciiTheme="majorBidi" w:hAnsiTheme="majorBidi" w:cstheme="majorBidi"/>
        </w:rPr>
        <w:t xml:space="preserve"> health.) (</w:t>
      </w:r>
      <w:proofErr w:type="spellStart"/>
      <w:r w:rsidRPr="00D43582">
        <w:rPr>
          <w:rFonts w:asciiTheme="majorBidi" w:hAnsiTheme="majorBidi" w:cstheme="majorBidi"/>
        </w:rPr>
        <w:t>Gais</w:t>
      </w:r>
      <w:proofErr w:type="spellEnd"/>
      <w:r w:rsidRPr="00D43582">
        <w:rPr>
          <w:rFonts w:asciiTheme="majorBidi" w:hAnsiTheme="majorBidi" w:cstheme="majorBidi"/>
        </w:rPr>
        <w:t xml:space="preserve"> </w:t>
      </w:r>
      <w:proofErr w:type="spellStart"/>
      <w:r w:rsidRPr="00D43582">
        <w:rPr>
          <w:rFonts w:asciiTheme="majorBidi" w:hAnsiTheme="majorBidi" w:cstheme="majorBidi"/>
        </w:rPr>
        <w:t>Positius</w:t>
      </w:r>
      <w:proofErr w:type="spellEnd"/>
      <w:r w:rsidRPr="00D43582">
        <w:rPr>
          <w:rFonts w:asciiTheme="majorBidi" w:hAnsiTheme="majorBidi" w:cstheme="majorBidi"/>
        </w:rPr>
        <w:t xml:space="preserve">, </w:t>
      </w:r>
      <w:proofErr w:type="spellStart"/>
      <w:r w:rsidRPr="00D43582">
        <w:rPr>
          <w:rFonts w:asciiTheme="majorBidi" w:hAnsiTheme="majorBidi" w:cstheme="majorBidi"/>
          <w:i/>
          <w:iCs/>
        </w:rPr>
        <w:t>Servei</w:t>
      </w:r>
      <w:proofErr w:type="spellEnd"/>
      <w:r w:rsidRPr="00D43582">
        <w:rPr>
          <w:rFonts w:asciiTheme="majorBidi" w:hAnsiTheme="majorBidi" w:cstheme="majorBidi"/>
        </w:rPr>
        <w:t xml:space="preserve"> n.d.)</w:t>
      </w:r>
    </w:p>
    <w:p w14:paraId="2FD3BF8D" w14:textId="77777777" w:rsidR="00F92EE7" w:rsidRPr="00D43582" w:rsidRDefault="00F92EE7" w:rsidP="00F92EE7">
      <w:pPr>
        <w:ind w:firstLine="720"/>
        <w:jc w:val="both"/>
        <w:rPr>
          <w:rFonts w:asciiTheme="majorBidi" w:hAnsiTheme="majorBidi" w:cstheme="majorBidi"/>
        </w:rPr>
      </w:pPr>
    </w:p>
    <w:p w14:paraId="696846D5" w14:textId="77777777" w:rsidR="00F92EE7" w:rsidRDefault="00F92EE7" w:rsidP="00F92EE7">
      <w:pPr>
        <w:ind w:firstLine="0"/>
        <w:jc w:val="both"/>
        <w:rPr>
          <w:rFonts w:asciiTheme="majorBidi" w:hAnsiTheme="majorBidi" w:cstheme="majorBidi"/>
          <w:lang w:val="en-US"/>
        </w:rPr>
      </w:pPr>
      <w:r w:rsidRPr="00D43582">
        <w:rPr>
          <w:rFonts w:asciiTheme="majorBidi" w:hAnsiTheme="majorBidi" w:cstheme="majorBidi"/>
          <w:lang w:val="en-US"/>
        </w:rPr>
        <w:t xml:space="preserve">In the above example, “we” </w:t>
      </w:r>
      <w:proofErr w:type="gramStart"/>
      <w:r w:rsidRPr="00D43582">
        <w:rPr>
          <w:rFonts w:asciiTheme="majorBidi" w:hAnsiTheme="majorBidi" w:cstheme="majorBidi"/>
          <w:lang w:val="en-US"/>
        </w:rPr>
        <w:t>actually means</w:t>
      </w:r>
      <w:proofErr w:type="gramEnd"/>
      <w:r w:rsidRPr="00D43582">
        <w:rPr>
          <w:rFonts w:asciiTheme="majorBidi" w:hAnsiTheme="majorBidi" w:cstheme="majorBidi"/>
          <w:lang w:val="en-US"/>
        </w:rPr>
        <w:t xml:space="preserve"> “you” as the writer strives for </w:t>
      </w:r>
      <w:r w:rsidRPr="009F0DB1">
        <w:rPr>
          <w:rFonts w:asciiTheme="majorBidi" w:hAnsiTheme="majorBidi" w:cstheme="majorBidi"/>
          <w:i/>
          <w:iCs/>
          <w:lang w:val="en-US"/>
        </w:rPr>
        <w:t>solidarity</w:t>
      </w:r>
      <w:r w:rsidRPr="00D43582">
        <w:rPr>
          <w:rFonts w:asciiTheme="majorBidi" w:hAnsiTheme="majorBidi" w:cstheme="majorBidi"/>
          <w:lang w:val="en-US"/>
        </w:rPr>
        <w:t xml:space="preserve"> with the reader. The writer places the reader in the former’s place</w:t>
      </w:r>
      <w:r>
        <w:rPr>
          <w:rFonts w:asciiTheme="majorBidi" w:hAnsiTheme="majorBidi" w:cstheme="majorBidi"/>
          <w:lang w:val="en-US"/>
        </w:rPr>
        <w:t>, so</w:t>
      </w:r>
      <w:r w:rsidRPr="00D43582">
        <w:rPr>
          <w:rFonts w:asciiTheme="majorBidi" w:hAnsiTheme="majorBidi" w:cstheme="majorBidi"/>
          <w:lang w:val="en-US"/>
        </w:rPr>
        <w:t xml:space="preserve"> the latter would reach the same conclusion and get tested (</w:t>
      </w:r>
      <w:proofErr w:type="spellStart"/>
      <w:r w:rsidRPr="00D43582">
        <w:rPr>
          <w:rFonts w:asciiTheme="majorBidi" w:hAnsiTheme="majorBidi" w:cstheme="majorBidi"/>
          <w:lang w:val="en-US"/>
        </w:rPr>
        <w:t>Aijón</w:t>
      </w:r>
      <w:proofErr w:type="spellEnd"/>
      <w:r w:rsidRPr="00D43582">
        <w:rPr>
          <w:rFonts w:asciiTheme="majorBidi" w:hAnsiTheme="majorBidi" w:cstheme="majorBidi"/>
          <w:lang w:val="en-US"/>
        </w:rPr>
        <w:t xml:space="preserve"> Oliva 2020). </w:t>
      </w:r>
      <w:r>
        <w:rPr>
          <w:rFonts w:asciiTheme="majorBidi" w:hAnsiTheme="majorBidi" w:cstheme="majorBidi"/>
          <w:lang w:val="en-US"/>
        </w:rPr>
        <w:t>T</w:t>
      </w:r>
      <w:r w:rsidRPr="00D43582">
        <w:rPr>
          <w:rFonts w:asciiTheme="majorBidi" w:hAnsiTheme="majorBidi" w:cstheme="majorBidi"/>
          <w:lang w:val="en-US"/>
        </w:rPr>
        <w:t>he writers adopted the reader’s voice to give the impression of experiencing the same medical situation. Such projection of identity is done by the writers to engage the readers in the narrative and could be used to empower and involve the reader.</w:t>
      </w:r>
      <w:r>
        <w:rPr>
          <w:rFonts w:asciiTheme="majorBidi" w:hAnsiTheme="majorBidi" w:cstheme="majorBidi"/>
          <w:lang w:val="en-US"/>
        </w:rPr>
        <w:t xml:space="preserve"> </w:t>
      </w:r>
      <w:r w:rsidRPr="00D43582">
        <w:rPr>
          <w:rFonts w:asciiTheme="majorBidi" w:hAnsiTheme="majorBidi" w:cstheme="majorBidi"/>
          <w:lang w:val="en-US"/>
        </w:rPr>
        <w:t xml:space="preserve">This finding supports that of a study by </w:t>
      </w:r>
      <w:r w:rsidRPr="00537649">
        <w:rPr>
          <w:rFonts w:asciiTheme="majorBidi" w:hAnsiTheme="majorBidi" w:cstheme="majorBidi"/>
          <w:lang w:val="en-US"/>
        </w:rPr>
        <w:t>Diani’s (2019)</w:t>
      </w:r>
      <w:r w:rsidRPr="00D43582">
        <w:rPr>
          <w:rFonts w:asciiTheme="majorBidi" w:hAnsiTheme="majorBidi" w:cstheme="majorBidi"/>
          <w:lang w:val="en-US"/>
        </w:rPr>
        <w:t xml:space="preserve"> in that relational and engagement markers</w:t>
      </w:r>
      <w:r>
        <w:rPr>
          <w:rFonts w:asciiTheme="majorBidi" w:hAnsiTheme="majorBidi" w:cstheme="majorBidi"/>
          <w:lang w:val="en-US"/>
        </w:rPr>
        <w:t xml:space="preserve"> were more frequent than person markers and self-mentions in health communication texts.</w:t>
      </w:r>
      <w:r w:rsidRPr="00D43582">
        <w:rPr>
          <w:rFonts w:asciiTheme="majorBidi" w:hAnsiTheme="majorBidi" w:cstheme="majorBidi"/>
          <w:lang w:val="en-US"/>
        </w:rPr>
        <w:t xml:space="preserve"> </w:t>
      </w:r>
      <w:r>
        <w:rPr>
          <w:rFonts w:asciiTheme="majorBidi" w:hAnsiTheme="majorBidi" w:cstheme="majorBidi"/>
          <w:lang w:val="en-US"/>
        </w:rPr>
        <w:t>Relational and engagement markers are useful metadiscoursal devices for the writer to directly connect with the reader while informing and persuading them to get tested for HIV and TB.</w:t>
      </w:r>
    </w:p>
    <w:p w14:paraId="60724593" w14:textId="77777777" w:rsidR="00F92EE7" w:rsidRDefault="00F92EE7" w:rsidP="00F92EE7">
      <w:pPr>
        <w:ind w:firstLine="0"/>
        <w:jc w:val="both"/>
        <w:rPr>
          <w:rFonts w:asciiTheme="majorBidi" w:hAnsiTheme="majorBidi" w:cstheme="majorBidi"/>
          <w:lang w:val="en-US"/>
        </w:rPr>
      </w:pPr>
    </w:p>
    <w:p w14:paraId="1AE3FD55" w14:textId="77777777" w:rsidR="00F92EE7" w:rsidRDefault="00F92EE7" w:rsidP="00F92EE7">
      <w:pPr>
        <w:ind w:firstLine="0"/>
        <w:jc w:val="both"/>
        <w:rPr>
          <w:rFonts w:asciiTheme="majorBidi" w:hAnsiTheme="majorBidi" w:cstheme="majorBidi"/>
          <w:lang w:val="en-US"/>
        </w:rPr>
      </w:pPr>
      <w:r>
        <w:rPr>
          <w:rFonts w:asciiTheme="majorBidi" w:hAnsiTheme="majorBidi" w:cstheme="majorBidi"/>
          <w:lang w:val="en-US"/>
        </w:rPr>
        <w:t xml:space="preserve">3.3 </w:t>
      </w:r>
      <w:r>
        <w:rPr>
          <w:rFonts w:asciiTheme="majorBidi" w:hAnsiTheme="majorBidi" w:cstheme="majorBidi"/>
          <w:i/>
          <w:iCs/>
          <w:lang w:val="en-US"/>
        </w:rPr>
        <w:t>Inclusion words</w:t>
      </w:r>
    </w:p>
    <w:p w14:paraId="377A730E" w14:textId="77777777" w:rsidR="00F92EE7" w:rsidRPr="004F15FE" w:rsidRDefault="00F92EE7" w:rsidP="00F92EE7">
      <w:pPr>
        <w:ind w:firstLine="0"/>
        <w:jc w:val="both"/>
        <w:rPr>
          <w:rFonts w:asciiTheme="majorBidi" w:hAnsiTheme="majorBidi" w:cstheme="majorBidi"/>
          <w:lang w:val="en-US"/>
        </w:rPr>
      </w:pPr>
    </w:p>
    <w:p w14:paraId="6F9CBD5E" w14:textId="77777777" w:rsidR="00F92EE7" w:rsidRDefault="00F92EE7" w:rsidP="00F92EE7">
      <w:pPr>
        <w:ind w:firstLine="0"/>
        <w:jc w:val="both"/>
        <w:rPr>
          <w:rFonts w:asciiTheme="majorBidi" w:hAnsiTheme="majorBidi" w:cstheme="majorBidi"/>
          <w:lang w:val="en-US"/>
        </w:rPr>
      </w:pPr>
      <w:r w:rsidRPr="00EC45A7">
        <w:rPr>
          <w:rFonts w:asciiTheme="majorBidi" w:hAnsiTheme="majorBidi" w:cstheme="majorBidi"/>
          <w:lang w:val="en-US"/>
        </w:rPr>
        <w:t xml:space="preserve">Inclusion words pertained to the ELF-W question </w:t>
      </w:r>
      <w:r>
        <w:rPr>
          <w:rFonts w:asciiTheme="majorBidi" w:hAnsiTheme="majorBidi" w:cstheme="majorBidi"/>
          <w:lang w:val="en-US"/>
        </w:rPr>
        <w:t xml:space="preserve">about whether the text is </w:t>
      </w:r>
      <w:r w:rsidRPr="00EC45A7">
        <w:rPr>
          <w:rFonts w:asciiTheme="majorBidi" w:hAnsiTheme="majorBidi" w:cstheme="majorBidi"/>
          <w:lang w:val="en-US"/>
        </w:rPr>
        <w:t xml:space="preserve">generalizable to readers in all social strata, age, and ethnic/national groups in the target population. </w:t>
      </w:r>
      <w:r>
        <w:rPr>
          <w:rFonts w:asciiTheme="majorBidi" w:hAnsiTheme="majorBidi" w:cstheme="majorBidi"/>
          <w:lang w:val="en-US"/>
        </w:rPr>
        <w:t>I</w:t>
      </w:r>
      <w:r w:rsidRPr="00EC45A7">
        <w:rPr>
          <w:rFonts w:asciiTheme="majorBidi" w:hAnsiTheme="majorBidi" w:cstheme="majorBidi"/>
          <w:lang w:val="en-US"/>
        </w:rPr>
        <w:t xml:space="preserve">nclusion words </w:t>
      </w:r>
      <w:r>
        <w:rPr>
          <w:rFonts w:asciiTheme="majorBidi" w:hAnsiTheme="majorBidi" w:cstheme="majorBidi"/>
          <w:lang w:val="en-US"/>
        </w:rPr>
        <w:t>are intended</w:t>
      </w:r>
      <w:r w:rsidRPr="00EC45A7">
        <w:rPr>
          <w:rFonts w:asciiTheme="majorBidi" w:hAnsiTheme="majorBidi" w:cstheme="majorBidi"/>
          <w:lang w:val="en-US"/>
        </w:rPr>
        <w:t xml:space="preserve"> to avoid offense and foment egalitarianism, since the choice of words influences beliefs and attitudes (</w:t>
      </w:r>
      <w:r w:rsidRPr="00E637E2">
        <w:rPr>
          <w:rFonts w:asciiTheme="majorBidi" w:hAnsiTheme="majorBidi" w:cstheme="majorBidi"/>
          <w:lang w:val="en-US"/>
        </w:rPr>
        <w:t>see, for example, Baker et al. 2022</w:t>
      </w:r>
      <w:r w:rsidRPr="00EC45A7">
        <w:rPr>
          <w:rFonts w:asciiTheme="majorBidi" w:hAnsiTheme="majorBidi" w:cstheme="majorBidi"/>
          <w:lang w:val="en-US"/>
        </w:rPr>
        <w:t>). Such words include non-binary words (</w:t>
      </w:r>
      <w:r>
        <w:rPr>
          <w:rFonts w:asciiTheme="majorBidi" w:hAnsiTheme="majorBidi" w:cstheme="majorBidi"/>
          <w:lang w:val="en-US"/>
        </w:rPr>
        <w:t>instead of</w:t>
      </w:r>
      <w:r w:rsidRPr="00EC45A7">
        <w:rPr>
          <w:rFonts w:asciiTheme="majorBidi" w:hAnsiTheme="majorBidi" w:cstheme="majorBidi"/>
          <w:lang w:val="en-US"/>
        </w:rPr>
        <w:t xml:space="preserve"> words that pertain exclusively to one gender) and person-first language (terms that identify the person before their condition, as opposed to identifying people based only on their condition). Inclusion words enable the writer to express</w:t>
      </w:r>
      <w:r w:rsidRPr="009F0DB1">
        <w:rPr>
          <w:rFonts w:asciiTheme="majorBidi" w:hAnsiTheme="majorBidi" w:cstheme="majorBidi"/>
          <w:i/>
          <w:iCs/>
          <w:lang w:val="en-US"/>
        </w:rPr>
        <w:t xml:space="preserve"> solidarity</w:t>
      </w:r>
      <w:r w:rsidRPr="00EC45A7">
        <w:rPr>
          <w:rFonts w:asciiTheme="majorBidi" w:hAnsiTheme="majorBidi" w:cstheme="majorBidi"/>
          <w:lang w:val="en-US"/>
        </w:rPr>
        <w:t xml:space="preserve"> with the reader. The writer may demonstrate respect and display empathy through the </w:t>
      </w:r>
      <w:r>
        <w:rPr>
          <w:rFonts w:asciiTheme="majorBidi" w:hAnsiTheme="majorBidi" w:cstheme="majorBidi"/>
          <w:lang w:val="en-US"/>
        </w:rPr>
        <w:t>way</w:t>
      </w:r>
      <w:r w:rsidRPr="00EC45A7">
        <w:rPr>
          <w:rFonts w:asciiTheme="majorBidi" w:hAnsiTheme="majorBidi" w:cstheme="majorBidi"/>
          <w:lang w:val="en-US"/>
        </w:rPr>
        <w:t xml:space="preserve"> people</w:t>
      </w:r>
      <w:r>
        <w:rPr>
          <w:rFonts w:asciiTheme="majorBidi" w:hAnsiTheme="majorBidi" w:cstheme="majorBidi"/>
          <w:lang w:val="en-US"/>
        </w:rPr>
        <w:t xml:space="preserve"> are named</w:t>
      </w:r>
      <w:r w:rsidRPr="00EC45A7">
        <w:rPr>
          <w:rFonts w:asciiTheme="majorBidi" w:hAnsiTheme="majorBidi" w:cstheme="majorBidi"/>
          <w:lang w:val="en-US"/>
        </w:rPr>
        <w:t xml:space="preserve"> and their treatment of taboo subjects</w:t>
      </w:r>
      <w:r>
        <w:rPr>
          <w:rFonts w:asciiTheme="majorBidi" w:hAnsiTheme="majorBidi" w:cstheme="majorBidi"/>
          <w:lang w:val="en-US"/>
        </w:rPr>
        <w:t xml:space="preserve"> </w:t>
      </w:r>
      <w:r w:rsidRPr="00EC45A7">
        <w:rPr>
          <w:rFonts w:asciiTheme="majorBidi" w:hAnsiTheme="majorBidi" w:cstheme="majorBidi"/>
          <w:lang w:val="en-US"/>
        </w:rPr>
        <w:t>(</w:t>
      </w:r>
      <w:r w:rsidRPr="00E637E2">
        <w:rPr>
          <w:rFonts w:asciiTheme="majorBidi" w:hAnsiTheme="majorBidi" w:cstheme="majorBidi"/>
          <w:lang w:val="en-US"/>
        </w:rPr>
        <w:t xml:space="preserve">Martin 1998; </w:t>
      </w:r>
      <w:proofErr w:type="spellStart"/>
      <w:r w:rsidRPr="00E637E2">
        <w:rPr>
          <w:rFonts w:asciiTheme="majorBidi" w:hAnsiTheme="majorBidi" w:cstheme="majorBidi"/>
          <w:lang w:val="en-US"/>
        </w:rPr>
        <w:t>Tebble</w:t>
      </w:r>
      <w:proofErr w:type="spellEnd"/>
      <w:r w:rsidRPr="00E637E2">
        <w:rPr>
          <w:rFonts w:asciiTheme="majorBidi" w:hAnsiTheme="majorBidi" w:cstheme="majorBidi"/>
          <w:lang w:val="en-US"/>
        </w:rPr>
        <w:t xml:space="preserve"> 1999</w:t>
      </w:r>
      <w:r w:rsidRPr="00EC45A7">
        <w:rPr>
          <w:rFonts w:asciiTheme="majorBidi" w:hAnsiTheme="majorBidi" w:cstheme="majorBidi"/>
          <w:lang w:val="en-US"/>
        </w:rPr>
        <w:t>).</w:t>
      </w:r>
    </w:p>
    <w:p w14:paraId="6B19C4D1" w14:textId="77777777" w:rsidR="00F92EE7" w:rsidRDefault="00F92EE7" w:rsidP="00F92EE7">
      <w:pPr>
        <w:ind w:firstLine="720"/>
        <w:jc w:val="both"/>
        <w:rPr>
          <w:rFonts w:asciiTheme="majorBidi" w:hAnsiTheme="majorBidi" w:cstheme="majorBidi"/>
          <w:lang w:val="en-US"/>
        </w:rPr>
      </w:pPr>
      <w:r w:rsidRPr="008442C8">
        <w:rPr>
          <w:rFonts w:asciiTheme="majorBidi" w:hAnsiTheme="majorBidi" w:cstheme="majorBidi"/>
          <w:lang w:val="en-US"/>
        </w:rPr>
        <w:t>No significant differences were found between the non-translated sub-</w:t>
      </w:r>
      <w:proofErr w:type="gramStart"/>
      <w:r w:rsidRPr="008442C8">
        <w:rPr>
          <w:rFonts w:asciiTheme="majorBidi" w:hAnsiTheme="majorBidi" w:cstheme="majorBidi"/>
          <w:lang w:val="en-US"/>
        </w:rPr>
        <w:t>corpora</w:t>
      </w:r>
      <w:proofErr w:type="gramEnd"/>
      <w:r w:rsidRPr="008442C8">
        <w:rPr>
          <w:rFonts w:asciiTheme="majorBidi" w:hAnsiTheme="majorBidi" w:cstheme="majorBidi"/>
          <w:lang w:val="en-US"/>
        </w:rPr>
        <w:t xml:space="preserve"> regarding inclusion words. This indicates that the use of such words was approximately the same between the English, Spanish, and Catalan non-translated sub-corpora. While the results can generally be interpreted as inclusion words not being a priority feature that translators would have to be mindful of in their cultural adaptation work on HIV and TB diagnostic testing website texts, it should be standard practice to bear in mind diversity and equity regarding the target audience in the process of transferring the health information from one language to another. Inclusion of population groups – particularly those at risk of stigma and discrimination, whether by the people in their host country or by their linguistic compatriots – within a language community is vital for the reduction of health disparities. Appropriate strategies used by translators result in culturally sensitive texts (</w:t>
      </w:r>
      <w:r w:rsidRPr="00E637E2">
        <w:rPr>
          <w:rFonts w:asciiTheme="majorBidi" w:hAnsiTheme="majorBidi" w:cstheme="majorBidi"/>
          <w:lang w:val="en-US"/>
        </w:rPr>
        <w:t>Nápoles &amp; Stewart 2018</w:t>
      </w:r>
      <w:r w:rsidRPr="008442C8">
        <w:rPr>
          <w:rFonts w:asciiTheme="majorBidi" w:hAnsiTheme="majorBidi" w:cstheme="majorBidi"/>
          <w:lang w:val="en-US"/>
        </w:rPr>
        <w:t>) to which the targeted community responds in the ideal manner.</w:t>
      </w:r>
    </w:p>
    <w:p w14:paraId="56A087ED" w14:textId="77777777" w:rsidR="00F92EE7" w:rsidRDefault="00F92EE7" w:rsidP="00F92EE7">
      <w:pPr>
        <w:ind w:firstLine="720"/>
        <w:jc w:val="both"/>
        <w:rPr>
          <w:rFonts w:asciiTheme="majorBidi" w:hAnsiTheme="majorBidi" w:cstheme="majorBidi"/>
          <w:lang w:val="en-US"/>
        </w:rPr>
      </w:pPr>
      <w:r w:rsidRPr="008442C8">
        <w:rPr>
          <w:rFonts w:asciiTheme="majorBidi" w:hAnsiTheme="majorBidi" w:cstheme="majorBidi"/>
          <w:lang w:val="en-US"/>
        </w:rPr>
        <w:t>The most frequently used word in the English</w:t>
      </w:r>
      <w:r>
        <w:rPr>
          <w:rFonts w:asciiTheme="majorBidi" w:hAnsiTheme="majorBidi" w:cstheme="majorBidi"/>
          <w:lang w:val="en-US"/>
        </w:rPr>
        <w:t xml:space="preserve"> and Spanish</w:t>
      </w:r>
      <w:r w:rsidRPr="008442C8">
        <w:rPr>
          <w:rFonts w:asciiTheme="majorBidi" w:hAnsiTheme="majorBidi" w:cstheme="majorBidi"/>
          <w:lang w:val="en-US"/>
        </w:rPr>
        <w:t xml:space="preserve"> non-translated sub-corp</w:t>
      </w:r>
      <w:r>
        <w:rPr>
          <w:rFonts w:asciiTheme="majorBidi" w:hAnsiTheme="majorBidi" w:cstheme="majorBidi"/>
          <w:lang w:val="en-US"/>
        </w:rPr>
        <w:t>ora</w:t>
      </w:r>
      <w:r w:rsidRPr="008442C8">
        <w:rPr>
          <w:rFonts w:asciiTheme="majorBidi" w:hAnsiTheme="majorBidi" w:cstheme="majorBidi"/>
          <w:lang w:val="en-US"/>
        </w:rPr>
        <w:t xml:space="preserve"> was </w:t>
      </w:r>
      <w:r>
        <w:rPr>
          <w:rFonts w:asciiTheme="majorBidi" w:hAnsiTheme="majorBidi" w:cstheme="majorBidi"/>
          <w:lang w:val="en-US"/>
        </w:rPr>
        <w:t>“</w:t>
      </w:r>
      <w:r w:rsidRPr="008442C8">
        <w:rPr>
          <w:rFonts w:asciiTheme="majorBidi" w:hAnsiTheme="majorBidi" w:cstheme="majorBidi"/>
          <w:lang w:val="en-US"/>
        </w:rPr>
        <w:t>partner</w:t>
      </w:r>
      <w:r>
        <w:rPr>
          <w:rFonts w:asciiTheme="majorBidi" w:hAnsiTheme="majorBidi" w:cstheme="majorBidi"/>
          <w:lang w:val="en-US"/>
        </w:rPr>
        <w:t>”</w:t>
      </w:r>
      <w:r w:rsidRPr="008442C8">
        <w:rPr>
          <w:rFonts w:asciiTheme="majorBidi" w:hAnsiTheme="majorBidi" w:cstheme="majorBidi"/>
          <w:lang w:val="en-US"/>
        </w:rPr>
        <w:t xml:space="preserve"> in English and </w:t>
      </w:r>
      <w:r w:rsidRPr="008442C8">
        <w:rPr>
          <w:rFonts w:asciiTheme="majorBidi" w:hAnsiTheme="majorBidi" w:cstheme="majorBidi"/>
          <w:i/>
          <w:iCs/>
          <w:lang w:val="en-US"/>
        </w:rPr>
        <w:t>parej</w:t>
      </w:r>
      <w:r>
        <w:rPr>
          <w:rFonts w:asciiTheme="majorBidi" w:hAnsiTheme="majorBidi" w:cstheme="majorBidi"/>
          <w:i/>
          <w:iCs/>
          <w:lang w:val="en-US"/>
        </w:rPr>
        <w:t>a</w:t>
      </w:r>
      <w:r w:rsidRPr="008442C8">
        <w:rPr>
          <w:rFonts w:asciiTheme="majorBidi" w:hAnsiTheme="majorBidi" w:cstheme="majorBidi"/>
          <w:lang w:val="en-US"/>
        </w:rPr>
        <w:t xml:space="preserve"> in Spanish. This word does not appear in the Catalan non-translated sub-corpus. “Partner” or “</w:t>
      </w:r>
      <w:r w:rsidRPr="008442C8">
        <w:rPr>
          <w:rFonts w:asciiTheme="majorBidi" w:hAnsiTheme="majorBidi" w:cstheme="majorBidi"/>
          <w:i/>
          <w:iCs/>
          <w:lang w:val="en-US"/>
        </w:rPr>
        <w:t>pareja</w:t>
      </w:r>
      <w:r w:rsidRPr="008442C8">
        <w:rPr>
          <w:rFonts w:asciiTheme="majorBidi" w:hAnsiTheme="majorBidi" w:cstheme="majorBidi"/>
          <w:lang w:val="en-US"/>
        </w:rPr>
        <w:t>” avoids binary gender usage as well as any reference to sexual orientation.</w:t>
      </w:r>
      <w:r>
        <w:rPr>
          <w:rFonts w:asciiTheme="majorBidi" w:hAnsiTheme="majorBidi" w:cstheme="majorBidi"/>
          <w:lang w:val="en-US"/>
        </w:rPr>
        <w:t xml:space="preserve"> </w:t>
      </w:r>
      <w:r w:rsidRPr="00937F89">
        <w:rPr>
          <w:rFonts w:asciiTheme="majorBidi" w:hAnsiTheme="majorBidi" w:cstheme="majorBidi"/>
          <w:lang w:val="en-US"/>
        </w:rPr>
        <w:t xml:space="preserve">The meaning of “partner” in reference to the person with whom one is in a sexual and/or romantic relationship is more neutral, fomenting inclusion and preventing stigma. “Partner,” as in “domestic partnership,” gained political and legal ground as the LGBTIQ+ community convinced health care providers and employers to recognize their romantic relationships for them to have the same rights as heterosexual couples – so they would be considered “family” in terms of hospital visits and receive the same extended health care </w:t>
      </w:r>
      <w:r w:rsidRPr="00937F89">
        <w:rPr>
          <w:rFonts w:asciiTheme="majorBidi" w:hAnsiTheme="majorBidi" w:cstheme="majorBidi"/>
          <w:lang w:val="en-US"/>
        </w:rPr>
        <w:lastRenderedPageBreak/>
        <w:t>benefits (</w:t>
      </w:r>
      <w:r w:rsidRPr="00E56CBF">
        <w:rPr>
          <w:rFonts w:asciiTheme="majorBidi" w:hAnsiTheme="majorBidi" w:cstheme="majorBidi"/>
          <w:lang w:val="en-US"/>
        </w:rPr>
        <w:t>Kitchener 2019</w:t>
      </w:r>
      <w:r w:rsidRPr="00937F89">
        <w:rPr>
          <w:rFonts w:asciiTheme="majorBidi" w:hAnsiTheme="majorBidi" w:cstheme="majorBidi"/>
          <w:lang w:val="en-US"/>
        </w:rPr>
        <w:t>). This abstract non-binary word is more flexible than the awkwardly politically correct “significant other.” The writer circumvents potential discomfort and, at worst, offense, and avoid having to assume the reader’s marital status – a one-time hook-up, friend with benefits, lover, boyfriend/girlfriend, fiancé/fiancée, or husband/wife/spouse. In addition, the word “partner” enables both the writer and the reader to steer clear of the potential discomfort of the cultural taboos of sexuality, such as non-heterosexuality, promiscuity, and adultery.</w:t>
      </w:r>
    </w:p>
    <w:p w14:paraId="678B6EA1" w14:textId="70DD0411" w:rsidR="00F92EE7" w:rsidRPr="00CD3C32" w:rsidRDefault="00F92EE7" w:rsidP="00F92EE7">
      <w:pPr>
        <w:ind w:firstLine="720"/>
        <w:jc w:val="both"/>
        <w:rPr>
          <w:rFonts w:asciiTheme="majorBidi" w:hAnsiTheme="majorBidi" w:cstheme="majorBidi"/>
          <w:lang w:val="en-US"/>
        </w:rPr>
      </w:pPr>
      <w:r w:rsidRPr="00937F89">
        <w:rPr>
          <w:rFonts w:asciiTheme="majorBidi" w:hAnsiTheme="majorBidi" w:cstheme="majorBidi"/>
          <w:lang w:val="en-US"/>
        </w:rPr>
        <w:t>Another written expression of inclusion is person-first language, which is a noun that is post-modified by an adjective or an adjectival clause. In Spanish, this is “</w:t>
      </w:r>
      <w:r w:rsidRPr="00937F89">
        <w:rPr>
          <w:rFonts w:asciiTheme="majorBidi" w:hAnsiTheme="majorBidi" w:cstheme="majorBidi"/>
          <w:i/>
          <w:iCs/>
          <w:lang w:val="en-US"/>
        </w:rPr>
        <w:t>persona con/que/de”</w:t>
      </w:r>
      <w:r w:rsidRPr="00937F89">
        <w:rPr>
          <w:rFonts w:asciiTheme="majorBidi" w:hAnsiTheme="majorBidi" w:cstheme="majorBidi"/>
          <w:lang w:val="en-US"/>
        </w:rPr>
        <w:t xml:space="preserve"> (person with/that/of).</w:t>
      </w:r>
      <w:r>
        <w:rPr>
          <w:rFonts w:asciiTheme="majorBidi" w:hAnsiTheme="majorBidi" w:cstheme="majorBidi"/>
          <w:lang w:val="en-US"/>
        </w:rPr>
        <w:t xml:space="preserve"> </w:t>
      </w:r>
      <w:r w:rsidRPr="00CD3C32">
        <w:rPr>
          <w:rFonts w:asciiTheme="majorBidi" w:hAnsiTheme="majorBidi" w:cstheme="majorBidi"/>
          <w:lang w:val="en-US"/>
        </w:rPr>
        <w:t>One example is, “</w:t>
      </w:r>
      <w:r w:rsidRPr="00CD3C32">
        <w:rPr>
          <w:rFonts w:asciiTheme="majorBidi" w:hAnsiTheme="majorBidi" w:cstheme="majorBidi"/>
          <w:i/>
          <w:iCs/>
          <w:lang w:val="en-US"/>
        </w:rPr>
        <w:t>la persona con VIH</w:t>
      </w:r>
      <w:r w:rsidRPr="00CD3C32">
        <w:rPr>
          <w:rFonts w:asciiTheme="majorBidi" w:hAnsiTheme="majorBidi" w:cstheme="majorBidi"/>
          <w:lang w:val="en-US"/>
        </w:rPr>
        <w:t>” (person with HIV) (</w:t>
      </w:r>
      <w:proofErr w:type="spellStart"/>
      <w:r w:rsidRPr="00CD3C32">
        <w:rPr>
          <w:rFonts w:asciiTheme="majorBidi" w:hAnsiTheme="majorBidi" w:cstheme="majorBidi"/>
          <w:lang w:val="en-US"/>
        </w:rPr>
        <w:t>SaludMadrid</w:t>
      </w:r>
      <w:proofErr w:type="spellEnd"/>
      <w:r w:rsidRPr="00CD3C32">
        <w:rPr>
          <w:rFonts w:asciiTheme="majorBidi" w:hAnsiTheme="majorBidi" w:cstheme="majorBidi"/>
          <w:lang w:val="en-US"/>
        </w:rPr>
        <w:t xml:space="preserve"> </w:t>
      </w:r>
      <w:r w:rsidRPr="00CD3C32">
        <w:rPr>
          <w:rFonts w:asciiTheme="majorBidi" w:hAnsiTheme="majorBidi" w:cstheme="majorBidi"/>
          <w:i/>
          <w:iCs/>
          <w:lang w:val="en-US"/>
        </w:rPr>
        <w:t>VIH/SIDA</w:t>
      </w:r>
      <w:r w:rsidRPr="00CD3C32">
        <w:rPr>
          <w:rFonts w:asciiTheme="majorBidi" w:hAnsiTheme="majorBidi" w:cstheme="majorBidi"/>
          <w:lang w:val="en-US"/>
        </w:rPr>
        <w:t xml:space="preserve"> n.d.). Nouns can also be post-modified by a descriptive clause. Several instances of this expression of inclusion appeared in the Spanish translated sub-corpus (</w:t>
      </w:r>
      <w:r>
        <w:rPr>
          <w:rFonts w:asciiTheme="majorBidi" w:hAnsiTheme="majorBidi" w:cstheme="majorBidi"/>
          <w:lang w:val="en-US"/>
        </w:rPr>
        <w:t>9</w:t>
      </w:r>
      <w:r w:rsidRPr="00CD3C32">
        <w:rPr>
          <w:rFonts w:asciiTheme="majorBidi" w:hAnsiTheme="majorBidi" w:cstheme="majorBidi"/>
          <w:lang w:val="en-US"/>
        </w:rPr>
        <w:t>):</w:t>
      </w:r>
    </w:p>
    <w:p w14:paraId="6B200707" w14:textId="77777777" w:rsidR="00F92EE7" w:rsidRDefault="00F92EE7" w:rsidP="00F92EE7">
      <w:pPr>
        <w:ind w:firstLine="0"/>
        <w:jc w:val="both"/>
        <w:rPr>
          <w:rFonts w:asciiTheme="majorBidi" w:hAnsiTheme="majorBidi" w:cstheme="majorBidi"/>
          <w:lang w:val="en-US"/>
        </w:rPr>
      </w:pPr>
    </w:p>
    <w:p w14:paraId="46BA9100" w14:textId="77777777" w:rsidR="00F92EE7" w:rsidRPr="00CD3C32" w:rsidRDefault="00F92EE7" w:rsidP="00F92EE7">
      <w:pPr>
        <w:ind w:left="720" w:hanging="720"/>
        <w:jc w:val="both"/>
        <w:rPr>
          <w:rFonts w:asciiTheme="majorBidi" w:hAnsiTheme="majorBidi" w:cstheme="majorBidi"/>
          <w:lang w:val="es-ES"/>
        </w:rPr>
      </w:pPr>
      <w:r w:rsidRPr="00CD3C32">
        <w:rPr>
          <w:rFonts w:asciiTheme="majorBidi" w:hAnsiTheme="majorBidi" w:cstheme="majorBidi"/>
          <w:lang w:val="es-ES"/>
        </w:rPr>
        <w:t>(</w:t>
      </w:r>
      <w:r>
        <w:rPr>
          <w:rFonts w:asciiTheme="majorBidi" w:hAnsiTheme="majorBidi" w:cstheme="majorBidi"/>
          <w:lang w:val="es-ES"/>
        </w:rPr>
        <w:t>9</w:t>
      </w:r>
      <w:r w:rsidRPr="00CD3C32">
        <w:rPr>
          <w:rFonts w:asciiTheme="majorBidi" w:hAnsiTheme="majorBidi" w:cstheme="majorBidi"/>
          <w:lang w:val="es-ES"/>
        </w:rPr>
        <w:t>)</w:t>
      </w:r>
      <w:r w:rsidRPr="00CD3C32">
        <w:rPr>
          <w:rFonts w:asciiTheme="majorBidi" w:hAnsiTheme="majorBidi" w:cstheme="majorBidi"/>
          <w:lang w:val="es-ES"/>
        </w:rPr>
        <w:tab/>
        <w:t>“…</w:t>
      </w:r>
      <w:r w:rsidRPr="00CD3C32">
        <w:rPr>
          <w:rFonts w:asciiTheme="majorBidi" w:hAnsiTheme="majorBidi" w:cstheme="majorBidi"/>
          <w:i/>
          <w:iCs/>
          <w:lang w:val="es-ES"/>
        </w:rPr>
        <w:t>personas infectadas por tuberculosis/el VIH</w:t>
      </w:r>
      <w:r w:rsidRPr="00CD3C32">
        <w:rPr>
          <w:rFonts w:asciiTheme="majorBidi" w:hAnsiTheme="majorBidi" w:cstheme="majorBidi"/>
          <w:lang w:val="es-ES"/>
        </w:rPr>
        <w:t xml:space="preserve">” (…people infected with tuberculosis/HIV). </w:t>
      </w:r>
    </w:p>
    <w:p w14:paraId="7E5997C5" w14:textId="77777777" w:rsidR="00F92EE7" w:rsidRDefault="00F92EE7" w:rsidP="00F92EE7">
      <w:pPr>
        <w:ind w:firstLine="0"/>
        <w:jc w:val="both"/>
        <w:rPr>
          <w:rFonts w:asciiTheme="majorBidi" w:hAnsiTheme="majorBidi" w:cstheme="majorBidi"/>
          <w:lang w:val="es-ES"/>
        </w:rPr>
      </w:pPr>
    </w:p>
    <w:p w14:paraId="4E205A8D" w14:textId="77777777" w:rsidR="00F92EE7" w:rsidRDefault="00F92EE7" w:rsidP="00F92EE7">
      <w:pPr>
        <w:ind w:firstLine="0"/>
        <w:jc w:val="both"/>
        <w:rPr>
          <w:rFonts w:asciiTheme="majorBidi" w:hAnsiTheme="majorBidi" w:cstheme="majorBidi"/>
          <w:lang w:val="en-US"/>
        </w:rPr>
      </w:pPr>
      <w:r w:rsidRPr="004F1C87">
        <w:rPr>
          <w:rFonts w:asciiTheme="majorBidi" w:hAnsiTheme="majorBidi" w:cstheme="majorBidi"/>
          <w:lang w:val="en-US"/>
        </w:rPr>
        <w:t xml:space="preserve">While person-first language appeared once in the Spanish non-translated sub-corpus and not at all in the Catalan non-translated sub-corpus, that both sub-corpora are small in contrast to the English </w:t>
      </w:r>
      <w:r>
        <w:rPr>
          <w:rFonts w:asciiTheme="majorBidi" w:hAnsiTheme="majorBidi" w:cstheme="majorBidi"/>
          <w:lang w:val="en-US"/>
        </w:rPr>
        <w:t>non-translated sub-corpus</w:t>
      </w:r>
      <w:r w:rsidRPr="004F1C87">
        <w:rPr>
          <w:rFonts w:asciiTheme="majorBidi" w:hAnsiTheme="majorBidi" w:cstheme="majorBidi"/>
          <w:lang w:val="en-US"/>
        </w:rPr>
        <w:t xml:space="preserve"> should be considered</w:t>
      </w:r>
      <w:r>
        <w:rPr>
          <w:rFonts w:asciiTheme="majorBidi" w:hAnsiTheme="majorBidi" w:cstheme="majorBidi"/>
          <w:lang w:val="en-US"/>
        </w:rPr>
        <w:t xml:space="preserve"> and warrants further research with larger corpora</w:t>
      </w:r>
      <w:r w:rsidRPr="004F1C87">
        <w:rPr>
          <w:rFonts w:asciiTheme="majorBidi" w:hAnsiTheme="majorBidi" w:cstheme="majorBidi"/>
          <w:lang w:val="en-US"/>
        </w:rPr>
        <w:t>.</w:t>
      </w:r>
    </w:p>
    <w:p w14:paraId="4A3EA1F9" w14:textId="77777777" w:rsidR="00F92EE7" w:rsidRDefault="00F92EE7" w:rsidP="00F92EE7">
      <w:pPr>
        <w:ind w:firstLine="0"/>
        <w:jc w:val="both"/>
        <w:rPr>
          <w:rFonts w:asciiTheme="majorBidi" w:hAnsiTheme="majorBidi" w:cstheme="majorBidi"/>
          <w:lang w:val="en-US"/>
        </w:rPr>
      </w:pPr>
    </w:p>
    <w:p w14:paraId="5FD8A39F" w14:textId="77777777" w:rsidR="00F92EE7" w:rsidRDefault="00F92EE7" w:rsidP="00F92EE7">
      <w:pPr>
        <w:ind w:firstLine="0"/>
        <w:jc w:val="both"/>
        <w:rPr>
          <w:rFonts w:asciiTheme="majorBidi" w:hAnsiTheme="majorBidi" w:cstheme="majorBidi"/>
          <w:lang w:val="en-US"/>
        </w:rPr>
      </w:pPr>
      <w:r>
        <w:rPr>
          <w:rFonts w:asciiTheme="majorBidi" w:hAnsiTheme="majorBidi" w:cstheme="majorBidi"/>
          <w:lang w:val="en-US"/>
        </w:rPr>
        <w:t xml:space="preserve">3.4 </w:t>
      </w:r>
      <w:r>
        <w:rPr>
          <w:rFonts w:asciiTheme="majorBidi" w:hAnsiTheme="majorBidi" w:cstheme="majorBidi"/>
          <w:i/>
          <w:iCs/>
          <w:lang w:val="en-US"/>
        </w:rPr>
        <w:t>Identity of the writer &amp; identity of the reader</w:t>
      </w:r>
    </w:p>
    <w:p w14:paraId="150A069F" w14:textId="77777777" w:rsidR="00F92EE7" w:rsidRPr="004F15FE" w:rsidRDefault="00F92EE7" w:rsidP="00F92EE7">
      <w:pPr>
        <w:ind w:firstLine="0"/>
        <w:jc w:val="both"/>
        <w:rPr>
          <w:rFonts w:asciiTheme="majorBidi" w:hAnsiTheme="majorBidi" w:cstheme="majorBidi"/>
          <w:lang w:val="en-US"/>
        </w:rPr>
      </w:pPr>
    </w:p>
    <w:p w14:paraId="3CACBEE7" w14:textId="77777777" w:rsidR="00F92EE7" w:rsidRDefault="00F92EE7" w:rsidP="00F92EE7">
      <w:pPr>
        <w:ind w:firstLine="0"/>
        <w:jc w:val="both"/>
        <w:rPr>
          <w:rFonts w:asciiTheme="majorBidi" w:hAnsiTheme="majorBidi" w:cstheme="majorBidi"/>
          <w:lang w:val="en-US"/>
        </w:rPr>
      </w:pPr>
      <w:r>
        <w:rPr>
          <w:rFonts w:asciiTheme="majorBidi" w:hAnsiTheme="majorBidi" w:cstheme="majorBidi"/>
          <w:lang w:val="en-US"/>
        </w:rPr>
        <w:t>T</w:t>
      </w:r>
      <w:r w:rsidRPr="004F1C87">
        <w:rPr>
          <w:rFonts w:asciiTheme="majorBidi" w:hAnsiTheme="majorBidi" w:cstheme="majorBidi"/>
          <w:lang w:val="en-US"/>
        </w:rPr>
        <w:t>he relevance of the clarity of the identity of the writer and that of the reader</w:t>
      </w:r>
      <w:r>
        <w:rPr>
          <w:rFonts w:asciiTheme="majorBidi" w:hAnsiTheme="majorBidi" w:cstheme="majorBidi"/>
          <w:lang w:val="en-US"/>
        </w:rPr>
        <w:t>, per the ELF-W,</w:t>
      </w:r>
      <w:r w:rsidRPr="004F1C87">
        <w:rPr>
          <w:rFonts w:asciiTheme="majorBidi" w:hAnsiTheme="majorBidi" w:cstheme="majorBidi"/>
          <w:lang w:val="en-US"/>
        </w:rPr>
        <w:t xml:space="preserve"> is that any lack thereof indicates that the website does not have any self-reference or self-identity in the text. The identity of the writer and the identity of the reader form the foundation of </w:t>
      </w:r>
      <w:r w:rsidRPr="006C37BB">
        <w:rPr>
          <w:rFonts w:asciiTheme="majorBidi" w:hAnsiTheme="majorBidi" w:cstheme="majorBidi"/>
          <w:i/>
          <w:iCs/>
          <w:lang w:val="en-US"/>
        </w:rPr>
        <w:t>tenor</w:t>
      </w:r>
      <w:r w:rsidRPr="004F1C87">
        <w:rPr>
          <w:rFonts w:asciiTheme="majorBidi" w:hAnsiTheme="majorBidi" w:cstheme="majorBidi"/>
          <w:lang w:val="en-US"/>
        </w:rPr>
        <w:t xml:space="preserve">, which influences </w:t>
      </w:r>
      <w:r>
        <w:rPr>
          <w:rFonts w:asciiTheme="majorBidi" w:hAnsiTheme="majorBidi" w:cstheme="majorBidi"/>
          <w:lang w:val="en-US"/>
        </w:rPr>
        <w:t xml:space="preserve">the </w:t>
      </w:r>
      <w:r w:rsidRPr="004F1C87">
        <w:rPr>
          <w:rFonts w:asciiTheme="majorBidi" w:hAnsiTheme="majorBidi" w:cstheme="majorBidi"/>
          <w:lang w:val="en-US"/>
        </w:rPr>
        <w:t>other markers in this study, such as relational and engagement markers. A specific identification of the writer and/or the reader – e.g., self-referring to the organization hosting the website or naming the target audience population – is an indication of explicit identity; otherwise, the identity is implicit with the writer relatively being assumed to be the organization hosting the website and the reader generally being a lay person.</w:t>
      </w:r>
    </w:p>
    <w:p w14:paraId="4A248626" w14:textId="77777777" w:rsidR="00F92EE7" w:rsidRDefault="00F92EE7" w:rsidP="00F92EE7">
      <w:pPr>
        <w:ind w:firstLine="720"/>
        <w:jc w:val="both"/>
        <w:rPr>
          <w:rFonts w:asciiTheme="majorBidi" w:hAnsiTheme="majorBidi" w:cstheme="majorBidi"/>
          <w:lang w:val="en-US"/>
        </w:rPr>
      </w:pPr>
      <w:r w:rsidRPr="004F1C87">
        <w:rPr>
          <w:rFonts w:asciiTheme="majorBidi" w:hAnsiTheme="majorBidi" w:cstheme="majorBidi"/>
          <w:lang w:val="en-US"/>
        </w:rPr>
        <w:t xml:space="preserve">The mean proportion analysis for identity of the writer showed that the Catalan non-translated sub-corpus (62.5%) contained more explicit identity of the writer compared with the English (19.2%) or Spanish (14.3%) non-translated sub-corpus. </w:t>
      </w:r>
      <w:r>
        <w:rPr>
          <w:rFonts w:asciiTheme="majorBidi" w:hAnsiTheme="majorBidi" w:cstheme="majorBidi"/>
          <w:lang w:val="en-US"/>
        </w:rPr>
        <w:t>T</w:t>
      </w:r>
      <w:r w:rsidRPr="004F1C87">
        <w:rPr>
          <w:rFonts w:asciiTheme="majorBidi" w:hAnsiTheme="majorBidi" w:cstheme="majorBidi"/>
          <w:lang w:val="en-US"/>
        </w:rPr>
        <w:t xml:space="preserve">he Catalan non-translated texts featured </w:t>
      </w:r>
      <w:proofErr w:type="gramStart"/>
      <w:r w:rsidRPr="004F1C87">
        <w:rPr>
          <w:rFonts w:asciiTheme="majorBidi" w:hAnsiTheme="majorBidi" w:cstheme="majorBidi"/>
          <w:lang w:val="en-US"/>
        </w:rPr>
        <w:t>more</w:t>
      </w:r>
      <w:proofErr w:type="gramEnd"/>
      <w:r w:rsidRPr="004F1C87">
        <w:rPr>
          <w:rFonts w:asciiTheme="majorBidi" w:hAnsiTheme="majorBidi" w:cstheme="majorBidi"/>
          <w:lang w:val="en-US"/>
        </w:rPr>
        <w:t xml:space="preserve"> explicit identity of the writer than the translated ones (62.5 percentage points difference)</w:t>
      </w:r>
      <w:r>
        <w:rPr>
          <w:rFonts w:asciiTheme="majorBidi" w:hAnsiTheme="majorBidi" w:cstheme="majorBidi"/>
          <w:lang w:val="en-US"/>
        </w:rPr>
        <w:t xml:space="preserve">. </w:t>
      </w:r>
      <w:r w:rsidRPr="00AF4048">
        <w:rPr>
          <w:rFonts w:asciiTheme="majorBidi" w:hAnsiTheme="majorBidi" w:cstheme="majorBidi"/>
          <w:lang w:val="en-US"/>
        </w:rPr>
        <w:t xml:space="preserve">Although the results are not statistically significant, what stands out is that the Catalan non-translated sub-corpus contained more explicit whereas the Spanish non-translated sub-corpus featured more implicit identity of both the writer and the reader. Furthermore, the Catalan non-translated sub-corpus contained </w:t>
      </w:r>
      <w:proofErr w:type="gramStart"/>
      <w:r w:rsidRPr="00AF4048">
        <w:rPr>
          <w:rFonts w:asciiTheme="majorBidi" w:hAnsiTheme="majorBidi" w:cstheme="majorBidi"/>
          <w:lang w:val="en-US"/>
        </w:rPr>
        <w:t>more</w:t>
      </w:r>
      <w:proofErr w:type="gramEnd"/>
      <w:r w:rsidRPr="00AF4048">
        <w:rPr>
          <w:rFonts w:asciiTheme="majorBidi" w:hAnsiTheme="majorBidi" w:cstheme="majorBidi"/>
          <w:lang w:val="en-US"/>
        </w:rPr>
        <w:t xml:space="preserve"> explicit identity of the writer compared with the translated one</w:t>
      </w:r>
      <w:r>
        <w:rPr>
          <w:rFonts w:asciiTheme="majorBidi" w:hAnsiTheme="majorBidi" w:cstheme="majorBidi"/>
          <w:lang w:val="en-US"/>
        </w:rPr>
        <w:t>.</w:t>
      </w:r>
    </w:p>
    <w:p w14:paraId="763B3EA9" w14:textId="77777777" w:rsidR="00F92EE7" w:rsidRPr="00AF4048" w:rsidRDefault="00F92EE7" w:rsidP="00F92EE7">
      <w:pPr>
        <w:ind w:firstLine="720"/>
        <w:jc w:val="both"/>
        <w:rPr>
          <w:rFonts w:asciiTheme="majorBidi" w:hAnsiTheme="majorBidi" w:cstheme="majorBidi"/>
          <w:lang w:val="en-US"/>
        </w:rPr>
      </w:pPr>
      <w:r w:rsidRPr="00AF4048">
        <w:rPr>
          <w:rFonts w:asciiTheme="majorBidi" w:hAnsiTheme="majorBidi" w:cstheme="majorBidi"/>
          <w:lang w:val="en-US"/>
        </w:rPr>
        <w:t xml:space="preserve">De Cock &amp; Serrano (2017) observed that Spanish and Catalan are similar pro-drop Romance languages with structural and pragmatic differences. Their study hypothesized that Spanish and Catalan usage differed regarding the deictic markers, particularly expressions of politeness, and that the Spanish second person formal pronoun is used more than the Catalan counterpart. De Cock </w:t>
      </w:r>
      <w:r>
        <w:rPr>
          <w:rFonts w:asciiTheme="majorBidi" w:hAnsiTheme="majorBidi" w:cstheme="majorBidi"/>
          <w:lang w:val="en-US"/>
        </w:rPr>
        <w:t>&amp;</w:t>
      </w:r>
      <w:r w:rsidRPr="00AF4048">
        <w:rPr>
          <w:rFonts w:asciiTheme="majorBidi" w:hAnsiTheme="majorBidi" w:cstheme="majorBidi"/>
          <w:lang w:val="en-US"/>
        </w:rPr>
        <w:t xml:space="preserve"> Serrano (2017) implemented a pragmatic and functional framework and a mixed methods approach to analyze syntactic and pragmatic aspects of person reference </w:t>
      </w:r>
      <w:r w:rsidRPr="00AF4048">
        <w:rPr>
          <w:rFonts w:asciiTheme="majorBidi" w:hAnsiTheme="majorBidi" w:cstheme="majorBidi"/>
          <w:lang w:val="en-US"/>
        </w:rPr>
        <w:lastRenderedPageBreak/>
        <w:t>in Spanish and Catalan parliamentary discourse, which the authors pointed out differed from colloquial discourse.</w:t>
      </w:r>
      <w:r w:rsidRPr="00AF4048">
        <w:rPr>
          <w:rFonts w:asciiTheme="majorBidi" w:hAnsiTheme="majorBidi" w:cstheme="majorBidi"/>
          <w:vertAlign w:val="superscript"/>
          <w:lang w:val="en-US"/>
        </w:rPr>
        <w:footnoteReference w:id="6"/>
      </w:r>
      <w:r w:rsidRPr="00AF4048">
        <w:rPr>
          <w:rFonts w:asciiTheme="majorBidi" w:hAnsiTheme="majorBidi" w:cstheme="majorBidi"/>
          <w:lang w:val="en-US"/>
        </w:rPr>
        <w:t xml:space="preserve"> Person deictics were more prevalent in Catalan parliament discourse compared with the Spanish. Spanish was shown to feature singular deictics while Catalan tended towards plural forms, including vocatives, along with “a slight preference for less polite address forms” (De Cock &amp; Serrano 2017</w:t>
      </w:r>
      <w:r>
        <w:rPr>
          <w:rFonts w:asciiTheme="majorBidi" w:hAnsiTheme="majorBidi" w:cstheme="majorBidi"/>
          <w:lang w:val="en-US"/>
        </w:rPr>
        <w:t>:</w:t>
      </w:r>
      <w:r w:rsidRPr="00AF4048">
        <w:rPr>
          <w:rFonts w:asciiTheme="majorBidi" w:hAnsiTheme="majorBidi" w:cstheme="majorBidi"/>
          <w:lang w:val="en-US"/>
        </w:rPr>
        <w:t xml:space="preserve"> 122).</w:t>
      </w:r>
    </w:p>
    <w:p w14:paraId="59DFD7F2" w14:textId="77777777" w:rsidR="00F92EE7" w:rsidRPr="00AF4048" w:rsidRDefault="00F92EE7" w:rsidP="00F92EE7">
      <w:pPr>
        <w:ind w:firstLine="720"/>
        <w:jc w:val="both"/>
        <w:rPr>
          <w:rFonts w:asciiTheme="majorBidi" w:hAnsiTheme="majorBidi" w:cstheme="majorBidi"/>
        </w:rPr>
      </w:pPr>
      <w:r w:rsidRPr="00AF4048">
        <w:rPr>
          <w:rFonts w:asciiTheme="majorBidi" w:hAnsiTheme="majorBidi" w:cstheme="majorBidi"/>
          <w:lang w:val="en-US"/>
        </w:rPr>
        <w:t xml:space="preserve">Similarly, the results of this study reveal that the Catalan non-translated sub-corpus contains </w:t>
      </w:r>
      <w:proofErr w:type="gramStart"/>
      <w:r w:rsidRPr="00AF4048">
        <w:rPr>
          <w:rFonts w:asciiTheme="majorBidi" w:hAnsiTheme="majorBidi" w:cstheme="majorBidi"/>
          <w:lang w:val="en-US"/>
        </w:rPr>
        <w:t>more</w:t>
      </w:r>
      <w:proofErr w:type="gramEnd"/>
      <w:r w:rsidRPr="00AF4048">
        <w:rPr>
          <w:rFonts w:asciiTheme="majorBidi" w:hAnsiTheme="majorBidi" w:cstheme="majorBidi"/>
          <w:lang w:val="en-US"/>
        </w:rPr>
        <w:t xml:space="preserve"> explicit identity of the reader; this is done using person deictics. </w:t>
      </w:r>
      <w:r w:rsidRPr="00AF4048">
        <w:rPr>
          <w:rFonts w:asciiTheme="majorBidi" w:hAnsiTheme="majorBidi" w:cstheme="majorBidi"/>
        </w:rPr>
        <w:t>In the next example (</w:t>
      </w:r>
      <w:r>
        <w:rPr>
          <w:rFonts w:asciiTheme="majorBidi" w:hAnsiTheme="majorBidi" w:cstheme="majorBidi"/>
        </w:rPr>
        <w:t>10</w:t>
      </w:r>
      <w:r w:rsidRPr="00AF4048">
        <w:rPr>
          <w:rFonts w:asciiTheme="majorBidi" w:hAnsiTheme="majorBidi" w:cstheme="majorBidi"/>
        </w:rPr>
        <w:t>), a Catalan non-profit organization, BCN Checkpoint (</w:t>
      </w:r>
      <w:r w:rsidRPr="00AF4048">
        <w:rPr>
          <w:rFonts w:asciiTheme="majorBidi" w:hAnsiTheme="majorBidi" w:cstheme="majorBidi"/>
          <w:i/>
          <w:iCs/>
        </w:rPr>
        <w:t xml:space="preserve">La </w:t>
      </w:r>
      <w:proofErr w:type="spellStart"/>
      <w:r w:rsidRPr="00AF4048">
        <w:rPr>
          <w:rFonts w:asciiTheme="majorBidi" w:hAnsiTheme="majorBidi" w:cstheme="majorBidi"/>
          <w:i/>
          <w:iCs/>
        </w:rPr>
        <w:t>prova</w:t>
      </w:r>
      <w:proofErr w:type="spellEnd"/>
      <w:r w:rsidRPr="00AF4048">
        <w:rPr>
          <w:rFonts w:asciiTheme="majorBidi" w:hAnsiTheme="majorBidi" w:cstheme="majorBidi"/>
        </w:rPr>
        <w:t xml:space="preserve"> n.d.) reduces the power distance not only by referring to themselves in the exclusive (as in excluding the reader) </w:t>
      </w:r>
      <w:r>
        <w:rPr>
          <w:rFonts w:asciiTheme="majorBidi" w:hAnsiTheme="majorBidi" w:cstheme="majorBidi"/>
        </w:rPr>
        <w:t>first-person</w:t>
      </w:r>
      <w:r w:rsidRPr="00AF4048">
        <w:rPr>
          <w:rFonts w:asciiTheme="majorBidi" w:hAnsiTheme="majorBidi" w:cstheme="majorBidi"/>
        </w:rPr>
        <w:t xml:space="preserve"> plural, but also by addressing the reader individually using a second-person singular pronoun.</w:t>
      </w:r>
    </w:p>
    <w:p w14:paraId="7B6C572C" w14:textId="77777777" w:rsidR="00F92EE7" w:rsidRPr="00AF4048" w:rsidRDefault="00F92EE7" w:rsidP="00F92EE7">
      <w:pPr>
        <w:ind w:firstLine="720"/>
        <w:jc w:val="both"/>
        <w:rPr>
          <w:rFonts w:asciiTheme="majorBidi" w:hAnsiTheme="majorBidi" w:cstheme="majorBidi"/>
        </w:rPr>
      </w:pPr>
    </w:p>
    <w:p w14:paraId="06592148" w14:textId="77777777" w:rsidR="00F92EE7" w:rsidRPr="00AF4048" w:rsidRDefault="00F92EE7" w:rsidP="00F92EE7">
      <w:pPr>
        <w:ind w:left="720" w:hanging="720"/>
        <w:jc w:val="both"/>
        <w:rPr>
          <w:rFonts w:asciiTheme="majorBidi" w:hAnsiTheme="majorBidi" w:cstheme="majorBidi"/>
        </w:rPr>
      </w:pPr>
      <w:r w:rsidRPr="00AF4048">
        <w:rPr>
          <w:rFonts w:asciiTheme="majorBidi" w:hAnsiTheme="majorBidi" w:cstheme="majorBidi"/>
          <w:lang w:val="es-ES"/>
        </w:rPr>
        <w:t>(</w:t>
      </w:r>
      <w:r>
        <w:rPr>
          <w:rFonts w:asciiTheme="majorBidi" w:hAnsiTheme="majorBidi" w:cstheme="majorBidi"/>
          <w:lang w:val="es-ES"/>
        </w:rPr>
        <w:t>10</w:t>
      </w:r>
      <w:r w:rsidRPr="00AF4048">
        <w:rPr>
          <w:rFonts w:asciiTheme="majorBidi" w:hAnsiTheme="majorBidi" w:cstheme="majorBidi"/>
          <w:lang w:val="es-ES"/>
        </w:rPr>
        <w:t xml:space="preserve">) </w:t>
      </w:r>
      <w:r w:rsidRPr="00AF4048">
        <w:rPr>
          <w:rFonts w:asciiTheme="majorBidi" w:hAnsiTheme="majorBidi" w:cstheme="majorBidi"/>
          <w:lang w:val="es-ES"/>
        </w:rPr>
        <w:tab/>
      </w:r>
      <w:r w:rsidRPr="00AF4048">
        <w:rPr>
          <w:rFonts w:asciiTheme="majorBidi" w:hAnsiTheme="majorBidi" w:cstheme="majorBidi"/>
          <w:i/>
          <w:iCs/>
          <w:lang w:val="es-ES"/>
        </w:rPr>
        <w:t xml:space="preserve">A </w:t>
      </w:r>
      <w:r w:rsidRPr="00AF4048">
        <w:rPr>
          <w:rFonts w:asciiTheme="majorBidi" w:hAnsiTheme="majorBidi" w:cstheme="majorBidi"/>
          <w:b/>
          <w:bCs/>
          <w:i/>
          <w:iCs/>
          <w:lang w:val="es-ES"/>
        </w:rPr>
        <w:t>BCN Checkpoint</w:t>
      </w:r>
      <w:r w:rsidRPr="00AF4048">
        <w:rPr>
          <w:rFonts w:asciiTheme="majorBidi" w:hAnsiTheme="majorBidi" w:cstheme="majorBidi"/>
          <w:i/>
          <w:iCs/>
          <w:lang w:val="es-ES"/>
        </w:rPr>
        <w:t xml:space="preserve"> et </w:t>
      </w:r>
      <w:r w:rsidRPr="00AF4048">
        <w:rPr>
          <w:rFonts w:asciiTheme="majorBidi" w:hAnsiTheme="majorBidi" w:cstheme="majorBidi"/>
          <w:b/>
          <w:bCs/>
          <w:i/>
          <w:iCs/>
          <w:lang w:val="es-ES"/>
        </w:rPr>
        <w:t>facilitem</w:t>
      </w:r>
      <w:r w:rsidRPr="00AF4048">
        <w:rPr>
          <w:rFonts w:asciiTheme="majorBidi" w:hAnsiTheme="majorBidi" w:cstheme="majorBidi"/>
          <w:i/>
          <w:iCs/>
          <w:lang w:val="es-ES"/>
        </w:rPr>
        <w:t xml:space="preserve"> la prova de detecció de manera ràpida, confidencial i gratuïta</w:t>
      </w:r>
      <w:r w:rsidRPr="00AF4048">
        <w:rPr>
          <w:rFonts w:asciiTheme="majorBidi" w:hAnsiTheme="majorBidi" w:cstheme="majorBidi"/>
          <w:lang w:val="es-ES"/>
        </w:rPr>
        <w:t xml:space="preserve">. </w:t>
      </w:r>
      <w:r w:rsidRPr="00AF4048">
        <w:rPr>
          <w:rFonts w:asciiTheme="majorBidi" w:hAnsiTheme="majorBidi" w:cstheme="majorBidi"/>
        </w:rPr>
        <w:t xml:space="preserve">(At </w:t>
      </w:r>
      <w:r w:rsidRPr="00AF4048">
        <w:rPr>
          <w:rFonts w:asciiTheme="majorBidi" w:hAnsiTheme="majorBidi" w:cstheme="majorBidi"/>
          <w:b/>
          <w:bCs/>
        </w:rPr>
        <w:t>BCN Checkpoint we</w:t>
      </w:r>
      <w:r w:rsidRPr="00AF4048">
        <w:rPr>
          <w:rFonts w:asciiTheme="majorBidi" w:hAnsiTheme="majorBidi" w:cstheme="majorBidi"/>
        </w:rPr>
        <w:t xml:space="preserve"> provide the diagnostic test to you so that it is quick, confidential and free.) </w:t>
      </w:r>
    </w:p>
    <w:p w14:paraId="245E8905" w14:textId="77777777" w:rsidR="00F92EE7" w:rsidRPr="00AF4048" w:rsidRDefault="00F92EE7" w:rsidP="00F92EE7">
      <w:pPr>
        <w:ind w:firstLine="720"/>
        <w:jc w:val="both"/>
        <w:rPr>
          <w:rFonts w:asciiTheme="majorBidi" w:hAnsiTheme="majorBidi" w:cstheme="majorBidi"/>
        </w:rPr>
      </w:pPr>
    </w:p>
    <w:p w14:paraId="59BB51B1" w14:textId="7D62DF0F" w:rsidR="00F92EE7" w:rsidRPr="001A18B6" w:rsidRDefault="003023C8" w:rsidP="00F92EE7">
      <w:pPr>
        <w:ind w:firstLine="720"/>
        <w:jc w:val="both"/>
        <w:rPr>
          <w:rFonts w:asciiTheme="majorBidi" w:hAnsiTheme="majorBidi" w:cstheme="majorBidi"/>
          <w:lang w:val="en-US"/>
        </w:rPr>
      </w:pPr>
      <w:r>
        <w:rPr>
          <w:rFonts w:asciiTheme="majorBidi" w:hAnsiTheme="majorBidi" w:cstheme="majorBidi"/>
          <w:lang w:val="en-US"/>
        </w:rPr>
        <w:t>Regarding</w:t>
      </w:r>
      <w:r w:rsidR="00F92EE7" w:rsidRPr="001A18B6">
        <w:rPr>
          <w:rFonts w:asciiTheme="majorBidi" w:hAnsiTheme="majorBidi" w:cstheme="majorBidi"/>
          <w:lang w:val="en-US"/>
        </w:rPr>
        <w:t xml:space="preserve"> the identity of the reader, the results from this study once again reflect those found in the De Cock &amp; Serrano (2017) study. In example (</w:t>
      </w:r>
      <w:r w:rsidR="00F92EE7">
        <w:rPr>
          <w:rFonts w:asciiTheme="majorBidi" w:hAnsiTheme="majorBidi" w:cstheme="majorBidi"/>
          <w:lang w:val="en-US"/>
        </w:rPr>
        <w:t>11</w:t>
      </w:r>
      <w:r w:rsidR="00F92EE7" w:rsidRPr="001A18B6">
        <w:rPr>
          <w:rFonts w:asciiTheme="majorBidi" w:hAnsiTheme="majorBidi" w:cstheme="majorBidi"/>
          <w:lang w:val="en-US"/>
        </w:rPr>
        <w:t>) below from a website hosted by BCN Checkpoint (</w:t>
      </w:r>
      <w:r w:rsidR="00F92EE7" w:rsidRPr="001A18B6">
        <w:rPr>
          <w:rFonts w:asciiTheme="majorBidi" w:hAnsiTheme="majorBidi" w:cstheme="majorBidi"/>
          <w:i/>
          <w:iCs/>
        </w:rPr>
        <w:t xml:space="preserve">La </w:t>
      </w:r>
      <w:proofErr w:type="spellStart"/>
      <w:r w:rsidR="00F92EE7" w:rsidRPr="001A18B6">
        <w:rPr>
          <w:rFonts w:asciiTheme="majorBidi" w:hAnsiTheme="majorBidi" w:cstheme="majorBidi"/>
          <w:i/>
          <w:iCs/>
        </w:rPr>
        <w:t>prova</w:t>
      </w:r>
      <w:proofErr w:type="spellEnd"/>
      <w:r w:rsidR="00F92EE7" w:rsidRPr="001A18B6">
        <w:rPr>
          <w:rFonts w:asciiTheme="majorBidi" w:hAnsiTheme="majorBidi" w:cstheme="majorBidi"/>
        </w:rPr>
        <w:t xml:space="preserve"> n.d.)</w:t>
      </w:r>
      <w:r w:rsidR="00F92EE7" w:rsidRPr="001A18B6">
        <w:rPr>
          <w:rFonts w:asciiTheme="majorBidi" w:hAnsiTheme="majorBidi" w:cstheme="majorBidi"/>
          <w:lang w:val="en-US"/>
        </w:rPr>
        <w:t xml:space="preserve"> in Catalonia, the reader is addressed explicitly yet indirectly first as a collective </w:t>
      </w:r>
      <w:proofErr w:type="gramStart"/>
      <w:r w:rsidR="00F92EE7" w:rsidRPr="001A18B6">
        <w:rPr>
          <w:rFonts w:asciiTheme="majorBidi" w:hAnsiTheme="majorBidi" w:cstheme="majorBidi"/>
          <w:lang w:val="en-US"/>
        </w:rPr>
        <w:t>through the use of</w:t>
      </w:r>
      <w:proofErr w:type="gramEnd"/>
      <w:r w:rsidR="00F92EE7" w:rsidRPr="001A18B6">
        <w:rPr>
          <w:rFonts w:asciiTheme="majorBidi" w:hAnsiTheme="majorBidi" w:cstheme="majorBidi"/>
          <w:lang w:val="en-US"/>
        </w:rPr>
        <w:t xml:space="preserve"> the inclusive first-person plural and then individually as someone belonging to this collective.</w:t>
      </w:r>
    </w:p>
    <w:p w14:paraId="0239DB15" w14:textId="77777777" w:rsidR="00F92EE7" w:rsidRPr="001A18B6" w:rsidRDefault="00F92EE7" w:rsidP="00F92EE7">
      <w:pPr>
        <w:ind w:firstLine="720"/>
        <w:jc w:val="both"/>
        <w:rPr>
          <w:rFonts w:asciiTheme="majorBidi" w:hAnsiTheme="majorBidi" w:cstheme="majorBidi"/>
          <w:lang w:val="en-US"/>
        </w:rPr>
      </w:pPr>
    </w:p>
    <w:p w14:paraId="009657B3" w14:textId="77777777" w:rsidR="00F92EE7" w:rsidRPr="001A18B6" w:rsidRDefault="00F92EE7" w:rsidP="00F92EE7">
      <w:pPr>
        <w:ind w:left="720" w:hanging="720"/>
        <w:jc w:val="both"/>
        <w:rPr>
          <w:rFonts w:asciiTheme="majorBidi" w:hAnsiTheme="majorBidi" w:cstheme="majorBidi"/>
        </w:rPr>
      </w:pPr>
      <w:r w:rsidRPr="001A18B6">
        <w:rPr>
          <w:rFonts w:asciiTheme="majorBidi" w:hAnsiTheme="majorBidi" w:cstheme="majorBidi"/>
        </w:rPr>
        <w:t>(</w:t>
      </w:r>
      <w:r>
        <w:rPr>
          <w:rFonts w:asciiTheme="majorBidi" w:hAnsiTheme="majorBidi" w:cstheme="majorBidi"/>
        </w:rPr>
        <w:t>11</w:t>
      </w:r>
      <w:r w:rsidRPr="001A18B6">
        <w:rPr>
          <w:rFonts w:asciiTheme="majorBidi" w:hAnsiTheme="majorBidi" w:cstheme="majorBidi"/>
        </w:rPr>
        <w:t xml:space="preserve">) </w:t>
      </w:r>
      <w:r w:rsidRPr="001A18B6">
        <w:rPr>
          <w:rFonts w:asciiTheme="majorBidi" w:hAnsiTheme="majorBidi" w:cstheme="majorBidi"/>
        </w:rPr>
        <w:tab/>
      </w:r>
      <w:r w:rsidRPr="001A18B6">
        <w:rPr>
          <w:rFonts w:asciiTheme="majorBidi" w:hAnsiTheme="majorBidi" w:cstheme="majorBidi"/>
          <w:i/>
          <w:iCs/>
          <w:lang w:val="ca-ES"/>
        </w:rPr>
        <w:t xml:space="preserve">Els homes gais, bisexuals, i les dones transsexuals </w:t>
      </w:r>
      <w:r w:rsidRPr="001A18B6">
        <w:rPr>
          <w:rFonts w:asciiTheme="majorBidi" w:hAnsiTheme="majorBidi" w:cstheme="majorBidi"/>
          <w:b/>
          <w:bCs/>
          <w:i/>
          <w:iCs/>
          <w:lang w:val="ca-ES"/>
        </w:rPr>
        <w:t>som</w:t>
      </w:r>
      <w:r w:rsidRPr="001A18B6">
        <w:rPr>
          <w:rFonts w:asciiTheme="majorBidi" w:hAnsiTheme="majorBidi" w:cstheme="majorBidi"/>
          <w:i/>
          <w:iCs/>
          <w:lang w:val="ca-ES"/>
        </w:rPr>
        <w:t xml:space="preserve"> especialment vulnerables al VIH per diverses raons d’ordre biològic estructural i social. Per tant, si </w:t>
      </w:r>
      <w:r w:rsidRPr="001A18B6">
        <w:rPr>
          <w:rFonts w:asciiTheme="majorBidi" w:hAnsiTheme="majorBidi" w:cstheme="majorBidi"/>
          <w:b/>
          <w:bCs/>
          <w:i/>
          <w:iCs/>
          <w:lang w:val="ca-ES"/>
        </w:rPr>
        <w:t>ets</w:t>
      </w:r>
      <w:r w:rsidRPr="001A18B6">
        <w:rPr>
          <w:rFonts w:asciiTheme="majorBidi" w:hAnsiTheme="majorBidi" w:cstheme="majorBidi"/>
          <w:i/>
          <w:iCs/>
          <w:lang w:val="ca-ES"/>
        </w:rPr>
        <w:t xml:space="preserve"> una persona sexualment activa, és aconsellable que </w:t>
      </w:r>
      <w:r w:rsidRPr="001A18B6">
        <w:rPr>
          <w:rFonts w:asciiTheme="majorBidi" w:hAnsiTheme="majorBidi" w:cstheme="majorBidi"/>
          <w:b/>
          <w:bCs/>
          <w:i/>
          <w:iCs/>
          <w:lang w:val="ca-ES"/>
        </w:rPr>
        <w:t>et facis</w:t>
      </w:r>
      <w:r w:rsidRPr="001A18B6">
        <w:rPr>
          <w:rFonts w:asciiTheme="majorBidi" w:hAnsiTheme="majorBidi" w:cstheme="majorBidi"/>
          <w:i/>
          <w:iCs/>
          <w:lang w:val="ca-ES"/>
        </w:rPr>
        <w:t xml:space="preserve"> la prova del VIH almenys un cop o dos a l’any. </w:t>
      </w:r>
      <w:r w:rsidRPr="001A18B6">
        <w:rPr>
          <w:rFonts w:asciiTheme="majorBidi" w:hAnsiTheme="majorBidi" w:cstheme="majorBidi"/>
        </w:rPr>
        <w:t>(</w:t>
      </w:r>
      <w:r w:rsidRPr="001A18B6">
        <w:rPr>
          <w:rFonts w:asciiTheme="majorBidi" w:hAnsiTheme="majorBidi" w:cstheme="majorBidi"/>
          <w:b/>
          <w:bCs/>
        </w:rPr>
        <w:t>We</w:t>
      </w:r>
      <w:r w:rsidRPr="001A18B6">
        <w:rPr>
          <w:rFonts w:asciiTheme="majorBidi" w:hAnsiTheme="majorBidi" w:cstheme="majorBidi"/>
        </w:rPr>
        <w:t xml:space="preserve"> gay men, bisexuals, and transsexual women </w:t>
      </w:r>
      <w:r w:rsidRPr="001A18B6">
        <w:rPr>
          <w:rFonts w:asciiTheme="majorBidi" w:hAnsiTheme="majorBidi" w:cstheme="majorBidi"/>
          <w:b/>
          <w:bCs/>
        </w:rPr>
        <w:t>are</w:t>
      </w:r>
      <w:r w:rsidRPr="001A18B6">
        <w:rPr>
          <w:rFonts w:asciiTheme="majorBidi" w:hAnsiTheme="majorBidi" w:cstheme="majorBidi"/>
        </w:rPr>
        <w:t xml:space="preserve"> especially vulnerable to HIV for various reasons of a biological, structural, and social order. So, if </w:t>
      </w:r>
      <w:r w:rsidRPr="001A18B6">
        <w:rPr>
          <w:rFonts w:asciiTheme="majorBidi" w:hAnsiTheme="majorBidi" w:cstheme="majorBidi"/>
          <w:b/>
          <w:bCs/>
        </w:rPr>
        <w:t>you are</w:t>
      </w:r>
      <w:r w:rsidRPr="001A18B6">
        <w:rPr>
          <w:rFonts w:asciiTheme="majorBidi" w:hAnsiTheme="majorBidi" w:cstheme="majorBidi"/>
        </w:rPr>
        <w:t xml:space="preserve"> a sexually active person, it is advisable that </w:t>
      </w:r>
      <w:r w:rsidRPr="001A18B6">
        <w:rPr>
          <w:rFonts w:asciiTheme="majorBidi" w:hAnsiTheme="majorBidi" w:cstheme="majorBidi"/>
          <w:b/>
          <w:bCs/>
        </w:rPr>
        <w:t>you take</w:t>
      </w:r>
      <w:r w:rsidRPr="001A18B6">
        <w:rPr>
          <w:rFonts w:asciiTheme="majorBidi" w:hAnsiTheme="majorBidi" w:cstheme="majorBidi"/>
        </w:rPr>
        <w:t xml:space="preserve"> the HIV test at least once or twice a year.)</w:t>
      </w:r>
    </w:p>
    <w:p w14:paraId="22AF21CF" w14:textId="77777777" w:rsidR="00F92EE7" w:rsidRPr="001A18B6" w:rsidRDefault="00F92EE7" w:rsidP="00F92EE7">
      <w:pPr>
        <w:ind w:firstLine="720"/>
        <w:jc w:val="both"/>
        <w:rPr>
          <w:rFonts w:asciiTheme="majorBidi" w:hAnsiTheme="majorBidi" w:cstheme="majorBidi"/>
        </w:rPr>
      </w:pPr>
    </w:p>
    <w:p w14:paraId="33B0BA04" w14:textId="77777777" w:rsidR="00F92EE7" w:rsidRDefault="00F92EE7" w:rsidP="00F92EE7">
      <w:pPr>
        <w:jc w:val="both"/>
        <w:rPr>
          <w:rFonts w:asciiTheme="majorBidi" w:hAnsiTheme="majorBidi" w:cstheme="majorBidi"/>
        </w:rPr>
      </w:pPr>
      <w:r w:rsidRPr="001A18B6">
        <w:rPr>
          <w:rFonts w:asciiTheme="majorBidi" w:hAnsiTheme="majorBidi" w:cstheme="majorBidi"/>
        </w:rPr>
        <w:t xml:space="preserve">The Catalan text implements the inclusive first-person plural pronoun (i.e., a relational or engagement marker), identifying the writers as a collective of gay men, bisexuals, and transgender women. Then the writers address the reader directly using the second-person singular pronoun – a relational or engagement marker – </w:t>
      </w:r>
      <w:r>
        <w:rPr>
          <w:rFonts w:asciiTheme="majorBidi" w:hAnsiTheme="majorBidi" w:cstheme="majorBidi"/>
        </w:rPr>
        <w:t>assuming</w:t>
      </w:r>
      <w:r w:rsidRPr="001A18B6">
        <w:rPr>
          <w:rFonts w:asciiTheme="majorBidi" w:hAnsiTheme="majorBidi" w:cstheme="majorBidi"/>
        </w:rPr>
        <w:t xml:space="preserve"> that the reader is like the writers. The target reader’s identity is clear: an individual who belongs to a vulnerable collective who might partake in sexual activities that </w:t>
      </w:r>
      <w:r>
        <w:rPr>
          <w:rFonts w:asciiTheme="majorBidi" w:hAnsiTheme="majorBidi" w:cstheme="majorBidi"/>
        </w:rPr>
        <w:t>put</w:t>
      </w:r>
      <w:r w:rsidRPr="001A18B6">
        <w:rPr>
          <w:rFonts w:asciiTheme="majorBidi" w:hAnsiTheme="majorBidi" w:cstheme="majorBidi"/>
        </w:rPr>
        <w:t xml:space="preserve"> them at risk for contracting HIV.</w:t>
      </w:r>
      <w:r>
        <w:rPr>
          <w:rFonts w:asciiTheme="majorBidi" w:hAnsiTheme="majorBidi" w:cstheme="majorBidi"/>
        </w:rPr>
        <w:t xml:space="preserve"> </w:t>
      </w:r>
    </w:p>
    <w:p w14:paraId="1DDCFE8D" w14:textId="77777777" w:rsidR="00F92EE7" w:rsidRPr="007E2C8A" w:rsidRDefault="00F92EE7" w:rsidP="00F92EE7">
      <w:pPr>
        <w:jc w:val="both"/>
        <w:rPr>
          <w:rFonts w:asciiTheme="majorBidi" w:hAnsiTheme="majorBidi" w:cstheme="majorBidi"/>
        </w:rPr>
      </w:pPr>
      <w:r w:rsidRPr="007E2C8A">
        <w:rPr>
          <w:rFonts w:asciiTheme="majorBidi" w:hAnsiTheme="majorBidi" w:cstheme="majorBidi"/>
        </w:rPr>
        <w:t xml:space="preserve">The next example </w:t>
      </w:r>
      <w:r>
        <w:rPr>
          <w:rFonts w:asciiTheme="majorBidi" w:hAnsiTheme="majorBidi" w:cstheme="majorBidi"/>
        </w:rPr>
        <w:t xml:space="preserve">(12) </w:t>
      </w:r>
      <w:r w:rsidRPr="007E2C8A">
        <w:rPr>
          <w:rFonts w:asciiTheme="majorBidi" w:hAnsiTheme="majorBidi" w:cstheme="majorBidi"/>
        </w:rPr>
        <w:t>demonstrates an implicit identity of the writer with a reduction in the power distance by addressing the reader individually with the informal second-person singular conjugation.</w:t>
      </w:r>
    </w:p>
    <w:p w14:paraId="421E2B8F" w14:textId="77777777" w:rsidR="00F92EE7" w:rsidRPr="007E2C8A" w:rsidRDefault="00F92EE7" w:rsidP="00F92EE7">
      <w:pPr>
        <w:jc w:val="both"/>
        <w:rPr>
          <w:rFonts w:asciiTheme="majorBidi" w:hAnsiTheme="majorBidi" w:cstheme="majorBidi"/>
        </w:rPr>
      </w:pPr>
    </w:p>
    <w:p w14:paraId="1A79D99A" w14:textId="77777777" w:rsidR="00F92EE7" w:rsidRPr="007E2C8A" w:rsidRDefault="00F92EE7" w:rsidP="007C42A2">
      <w:pPr>
        <w:keepLines/>
        <w:ind w:left="706" w:hanging="706"/>
        <w:jc w:val="both"/>
        <w:rPr>
          <w:rFonts w:asciiTheme="majorBidi" w:hAnsiTheme="majorBidi" w:cstheme="majorBidi"/>
          <w:lang w:val="es-ES"/>
        </w:rPr>
      </w:pPr>
      <w:r w:rsidRPr="007E2C8A">
        <w:rPr>
          <w:rFonts w:asciiTheme="majorBidi" w:hAnsiTheme="majorBidi" w:cstheme="majorBidi"/>
          <w:lang w:val="es-ES"/>
        </w:rPr>
        <w:lastRenderedPageBreak/>
        <w:t>(</w:t>
      </w:r>
      <w:r>
        <w:rPr>
          <w:rFonts w:asciiTheme="majorBidi" w:hAnsiTheme="majorBidi" w:cstheme="majorBidi"/>
          <w:lang w:val="es-ES"/>
        </w:rPr>
        <w:t>12</w:t>
      </w:r>
      <w:r w:rsidRPr="007E2C8A">
        <w:rPr>
          <w:rFonts w:asciiTheme="majorBidi" w:hAnsiTheme="majorBidi" w:cstheme="majorBidi"/>
          <w:lang w:val="es-ES"/>
        </w:rPr>
        <w:t xml:space="preserve">) </w:t>
      </w:r>
      <w:r w:rsidRPr="007E2C8A">
        <w:rPr>
          <w:rFonts w:asciiTheme="majorBidi" w:hAnsiTheme="majorBidi" w:cstheme="majorBidi"/>
          <w:lang w:val="es-ES"/>
        </w:rPr>
        <w:tab/>
      </w:r>
      <w:r w:rsidRPr="007E2C8A">
        <w:rPr>
          <w:rFonts w:asciiTheme="majorBidi" w:hAnsiTheme="majorBidi" w:cstheme="majorBidi"/>
          <w:b/>
          <w:bCs/>
          <w:i/>
          <w:iCs/>
          <w:lang w:val="es-ES"/>
        </w:rPr>
        <w:t>Puedes</w:t>
      </w:r>
      <w:r w:rsidRPr="007E2C8A">
        <w:rPr>
          <w:rFonts w:asciiTheme="majorBidi" w:hAnsiTheme="majorBidi" w:cstheme="majorBidi"/>
          <w:i/>
          <w:iCs/>
          <w:lang w:val="es-ES"/>
        </w:rPr>
        <w:t xml:space="preserve"> realizar estas pruebas de forma gratuita en una clínica de salud sexual, en la consulta del médico de cabecera o en un centro comunitario de detección.</w:t>
      </w:r>
      <w:r w:rsidRPr="007E2C8A">
        <w:rPr>
          <w:rFonts w:asciiTheme="majorBidi" w:hAnsiTheme="majorBidi" w:cstheme="majorBidi"/>
          <w:lang w:val="es-ES"/>
        </w:rPr>
        <w:t xml:space="preserve"> </w:t>
      </w:r>
      <w:r w:rsidRPr="007E2C8A">
        <w:rPr>
          <w:rFonts w:asciiTheme="majorBidi" w:hAnsiTheme="majorBidi" w:cstheme="majorBidi"/>
        </w:rPr>
        <w:t>(</w:t>
      </w:r>
      <w:r w:rsidRPr="007E2C8A">
        <w:rPr>
          <w:rFonts w:asciiTheme="majorBidi" w:hAnsiTheme="majorBidi" w:cstheme="majorBidi"/>
          <w:b/>
          <w:bCs/>
          <w:lang w:val="en-US"/>
        </w:rPr>
        <w:t>You can</w:t>
      </w:r>
      <w:r w:rsidRPr="007E2C8A">
        <w:rPr>
          <w:rFonts w:asciiTheme="majorBidi" w:hAnsiTheme="majorBidi" w:cstheme="majorBidi"/>
          <w:lang w:val="en-US"/>
        </w:rPr>
        <w:t xml:space="preserve"> get these tests for free in a sexual health clinic, in the primary care physician’s office, or at a community testing center.</w:t>
      </w:r>
      <w:r w:rsidRPr="007E2C8A">
        <w:rPr>
          <w:rFonts w:asciiTheme="majorBidi" w:hAnsiTheme="majorBidi" w:cstheme="majorBidi"/>
        </w:rPr>
        <w:t>)</w:t>
      </w:r>
      <w:r>
        <w:rPr>
          <w:rFonts w:asciiTheme="majorBidi" w:hAnsiTheme="majorBidi" w:cstheme="majorBidi"/>
        </w:rPr>
        <w:t xml:space="preserve"> </w:t>
      </w:r>
      <w:r w:rsidRPr="007E2C8A">
        <w:rPr>
          <w:rFonts w:asciiTheme="majorBidi" w:hAnsiTheme="majorBidi" w:cstheme="majorBidi"/>
          <w:lang w:val="es-ES"/>
        </w:rPr>
        <w:t xml:space="preserve">(Grupo de Trabajo Sobre el Tratamiento del VIH, </w:t>
      </w:r>
      <w:r w:rsidRPr="007E2C8A">
        <w:rPr>
          <w:rFonts w:asciiTheme="majorBidi" w:hAnsiTheme="majorBidi" w:cstheme="majorBidi"/>
          <w:i/>
          <w:iCs/>
          <w:lang w:val="es-ES"/>
        </w:rPr>
        <w:t>75</w:t>
      </w:r>
      <w:r w:rsidRPr="007E2C8A">
        <w:rPr>
          <w:rFonts w:asciiTheme="majorBidi" w:hAnsiTheme="majorBidi" w:cstheme="majorBidi"/>
          <w:lang w:val="es-ES"/>
        </w:rPr>
        <w:t>, n.d.)</w:t>
      </w:r>
    </w:p>
    <w:p w14:paraId="4F9DBBD1" w14:textId="77777777" w:rsidR="00F92EE7" w:rsidRPr="007E2C8A" w:rsidRDefault="00F92EE7" w:rsidP="00F92EE7">
      <w:pPr>
        <w:jc w:val="both"/>
        <w:rPr>
          <w:rFonts w:asciiTheme="majorBidi" w:hAnsiTheme="majorBidi" w:cstheme="majorBidi"/>
          <w:lang w:val="es-ES"/>
        </w:rPr>
      </w:pPr>
    </w:p>
    <w:p w14:paraId="713B16B7" w14:textId="77777777" w:rsidR="00F92EE7" w:rsidRDefault="00F92EE7" w:rsidP="00F92EE7">
      <w:pPr>
        <w:ind w:firstLine="720"/>
        <w:jc w:val="both"/>
        <w:rPr>
          <w:rFonts w:asciiTheme="majorBidi" w:hAnsiTheme="majorBidi" w:cstheme="majorBidi"/>
          <w:lang w:val="en-US"/>
        </w:rPr>
      </w:pPr>
      <w:r w:rsidRPr="001A18B6">
        <w:rPr>
          <w:rFonts w:asciiTheme="majorBidi" w:hAnsiTheme="majorBidi" w:cstheme="majorBidi"/>
        </w:rPr>
        <w:t xml:space="preserve">These examples reflect the findings in this study are like those by </w:t>
      </w:r>
      <w:r w:rsidRPr="001A18B6">
        <w:rPr>
          <w:rFonts w:asciiTheme="majorBidi" w:hAnsiTheme="majorBidi" w:cstheme="majorBidi"/>
          <w:lang w:val="en-US"/>
        </w:rPr>
        <w:t>De Cock &amp; Serrano (2017) – that the non-translated health information websites in Catalan tended to use plural person deictics while the Spanish counterpart was more likely to implement the singular.</w:t>
      </w:r>
      <w:r w:rsidRPr="001A18B6">
        <w:rPr>
          <w:rFonts w:asciiTheme="majorBidi" w:hAnsiTheme="majorBidi" w:cstheme="majorBidi"/>
        </w:rPr>
        <w:t xml:space="preserve"> </w:t>
      </w:r>
      <w:r w:rsidRPr="001A18B6">
        <w:rPr>
          <w:rFonts w:asciiTheme="majorBidi" w:hAnsiTheme="majorBidi" w:cstheme="majorBidi"/>
          <w:lang w:val="en-US"/>
        </w:rPr>
        <w:t xml:space="preserve">The two ELF-W questions – concerning the identity of the writer and that of the reader – address the foundation of the </w:t>
      </w:r>
      <w:r w:rsidRPr="006C37BB">
        <w:rPr>
          <w:rFonts w:asciiTheme="majorBidi" w:hAnsiTheme="majorBidi" w:cstheme="majorBidi"/>
          <w:i/>
          <w:iCs/>
          <w:lang w:val="en-US"/>
        </w:rPr>
        <w:t>tenor</w:t>
      </w:r>
      <w:r w:rsidRPr="001A18B6">
        <w:rPr>
          <w:rFonts w:asciiTheme="majorBidi" w:hAnsiTheme="majorBidi" w:cstheme="majorBidi"/>
          <w:lang w:val="en-US"/>
        </w:rPr>
        <w:t xml:space="preserve"> of the text on which persuasion, relational and engagement markers are based. This is vital information for rendering multilingual health information websites that are adapted to reflect not only the culture of the reader but also that of the writer in terms of power distance.</w:t>
      </w:r>
    </w:p>
    <w:p w14:paraId="02E369DD" w14:textId="77777777" w:rsidR="00F92EE7" w:rsidRDefault="00F92EE7" w:rsidP="00F92EE7">
      <w:pPr>
        <w:ind w:firstLine="0"/>
        <w:jc w:val="both"/>
        <w:rPr>
          <w:rFonts w:asciiTheme="majorBidi" w:hAnsiTheme="majorBidi" w:cstheme="majorBidi"/>
          <w:lang w:val="en-US"/>
        </w:rPr>
      </w:pPr>
    </w:p>
    <w:p w14:paraId="6960EEAB" w14:textId="10573065" w:rsidR="00F92EE7" w:rsidRDefault="00F92EE7" w:rsidP="00F92EE7">
      <w:pPr>
        <w:ind w:firstLine="0"/>
        <w:jc w:val="both"/>
        <w:rPr>
          <w:rFonts w:asciiTheme="majorBidi" w:hAnsiTheme="majorBidi" w:cstheme="majorBidi"/>
          <w:lang w:val="en-US"/>
        </w:rPr>
      </w:pPr>
      <w:r>
        <w:rPr>
          <w:rFonts w:asciiTheme="majorBidi" w:hAnsiTheme="majorBidi" w:cstheme="majorBidi"/>
          <w:lang w:val="en-US"/>
        </w:rPr>
        <w:t xml:space="preserve">3.5 </w:t>
      </w:r>
      <w:r w:rsidR="00D7795E">
        <w:rPr>
          <w:rFonts w:asciiTheme="majorBidi" w:hAnsiTheme="majorBidi" w:cstheme="majorBidi"/>
          <w:i/>
          <w:iCs/>
          <w:lang w:val="en-US"/>
        </w:rPr>
        <w:t>Deontic m</w:t>
      </w:r>
      <w:r>
        <w:rPr>
          <w:rFonts w:asciiTheme="majorBidi" w:hAnsiTheme="majorBidi" w:cstheme="majorBidi"/>
          <w:i/>
          <w:iCs/>
          <w:lang w:val="en-US"/>
        </w:rPr>
        <w:t>odal verbs, clauses, &amp; expressions</w:t>
      </w:r>
    </w:p>
    <w:p w14:paraId="46B0F67B" w14:textId="77777777" w:rsidR="00F92EE7" w:rsidRPr="004F15FE" w:rsidRDefault="00F92EE7" w:rsidP="00F92EE7">
      <w:pPr>
        <w:ind w:firstLine="0"/>
        <w:jc w:val="both"/>
        <w:rPr>
          <w:rFonts w:asciiTheme="majorBidi" w:hAnsiTheme="majorBidi" w:cstheme="majorBidi"/>
          <w:lang w:val="en-US"/>
        </w:rPr>
      </w:pPr>
    </w:p>
    <w:p w14:paraId="0DECADCB" w14:textId="048A5B36" w:rsidR="00F92EE7" w:rsidRDefault="00F92EE7" w:rsidP="00F92EE7">
      <w:pPr>
        <w:ind w:firstLine="0"/>
        <w:jc w:val="both"/>
        <w:rPr>
          <w:rFonts w:asciiTheme="majorBidi" w:hAnsiTheme="majorBidi" w:cstheme="majorBidi"/>
          <w:lang w:val="en-US"/>
        </w:rPr>
      </w:pPr>
      <w:r w:rsidRPr="00F93250">
        <w:rPr>
          <w:rFonts w:asciiTheme="majorBidi" w:hAnsiTheme="majorBidi" w:cstheme="majorBidi"/>
          <w:lang w:val="en-US"/>
        </w:rPr>
        <w:t xml:space="preserve">Modal verbs, clauses, and expressions of the deontic obligation type were among the markers that answer the ELF-W question concerning the clarity and unambiguity of the choices of action. </w:t>
      </w:r>
      <w:r>
        <w:rPr>
          <w:rFonts w:asciiTheme="majorBidi" w:hAnsiTheme="majorBidi" w:cstheme="majorBidi"/>
          <w:lang w:val="en-US"/>
        </w:rPr>
        <w:t>T</w:t>
      </w:r>
      <w:r w:rsidRPr="00F93250">
        <w:rPr>
          <w:rFonts w:asciiTheme="majorBidi" w:hAnsiTheme="majorBidi" w:cstheme="majorBidi"/>
          <w:lang w:val="en-US"/>
        </w:rPr>
        <w:t xml:space="preserve">heir use in the </w:t>
      </w:r>
      <w:proofErr w:type="spellStart"/>
      <w:r w:rsidRPr="00F93250">
        <w:rPr>
          <w:rFonts w:asciiTheme="majorBidi" w:hAnsiTheme="majorBidi" w:cstheme="majorBidi"/>
          <w:lang w:val="en-US"/>
        </w:rPr>
        <w:t>lexicogrammatical</w:t>
      </w:r>
      <w:proofErr w:type="spellEnd"/>
      <w:r w:rsidRPr="00F93250">
        <w:rPr>
          <w:rFonts w:asciiTheme="majorBidi" w:hAnsiTheme="majorBidi" w:cstheme="majorBidi"/>
          <w:lang w:val="en-US"/>
        </w:rPr>
        <w:t xml:space="preserve"> process of polar – in terms of positive or negative – appraisal can reflect</w:t>
      </w:r>
      <w:r w:rsidRPr="00292EBE">
        <w:rPr>
          <w:rFonts w:asciiTheme="majorBidi" w:hAnsiTheme="majorBidi" w:cstheme="majorBidi"/>
          <w:i/>
          <w:iCs/>
          <w:lang w:val="en-US"/>
        </w:rPr>
        <w:t xml:space="preserve"> power</w:t>
      </w:r>
      <w:r w:rsidRPr="00F93250">
        <w:rPr>
          <w:rFonts w:asciiTheme="majorBidi" w:hAnsiTheme="majorBidi" w:cstheme="majorBidi"/>
          <w:lang w:val="en-US"/>
        </w:rPr>
        <w:t xml:space="preserve"> and status as social indicators of </w:t>
      </w:r>
      <w:r w:rsidRPr="006C37BB">
        <w:rPr>
          <w:rFonts w:asciiTheme="majorBidi" w:hAnsiTheme="majorBidi" w:cstheme="majorBidi"/>
          <w:i/>
          <w:iCs/>
          <w:lang w:val="en-US"/>
        </w:rPr>
        <w:t>tenor</w:t>
      </w:r>
      <w:r>
        <w:rPr>
          <w:rFonts w:asciiTheme="majorBidi" w:hAnsiTheme="majorBidi" w:cstheme="majorBidi"/>
          <w:lang w:val="en-US"/>
        </w:rPr>
        <w:t xml:space="preserve">. </w:t>
      </w:r>
      <w:r w:rsidRPr="00F93250">
        <w:rPr>
          <w:rFonts w:asciiTheme="majorBidi" w:hAnsiTheme="majorBidi" w:cstheme="majorBidi"/>
          <w:lang w:val="en-US"/>
        </w:rPr>
        <w:t>Based on mean proportion, the Spanish non-translated texts had more modal verbs, clauses, and expressions (1.20%) compared with the English (0.89%) or Catalan (0.65%) counterparts.</w:t>
      </w:r>
      <w:r>
        <w:rPr>
          <w:rFonts w:asciiTheme="majorBidi" w:hAnsiTheme="majorBidi" w:cstheme="majorBidi"/>
          <w:lang w:val="en-US"/>
        </w:rPr>
        <w:t xml:space="preserve"> T</w:t>
      </w:r>
      <w:r w:rsidRPr="00F93250">
        <w:rPr>
          <w:rFonts w:asciiTheme="majorBidi" w:hAnsiTheme="majorBidi" w:cstheme="majorBidi"/>
          <w:lang w:val="en-US"/>
        </w:rPr>
        <w:t xml:space="preserve">he translated </w:t>
      </w:r>
      <w:r>
        <w:rPr>
          <w:rFonts w:asciiTheme="majorBidi" w:hAnsiTheme="majorBidi" w:cstheme="majorBidi"/>
          <w:lang w:val="en-US"/>
        </w:rPr>
        <w:t xml:space="preserve">Catalan </w:t>
      </w:r>
      <w:r w:rsidRPr="00F93250">
        <w:rPr>
          <w:rFonts w:asciiTheme="majorBidi" w:hAnsiTheme="majorBidi" w:cstheme="majorBidi"/>
          <w:lang w:val="en-US"/>
        </w:rPr>
        <w:t>sub-corp</w:t>
      </w:r>
      <w:r>
        <w:rPr>
          <w:rFonts w:asciiTheme="majorBidi" w:hAnsiTheme="majorBidi" w:cstheme="majorBidi"/>
          <w:lang w:val="en-US"/>
        </w:rPr>
        <w:t>us</w:t>
      </w:r>
      <w:r w:rsidRPr="00F93250">
        <w:rPr>
          <w:rFonts w:asciiTheme="majorBidi" w:hAnsiTheme="majorBidi" w:cstheme="majorBidi"/>
          <w:lang w:val="en-US"/>
        </w:rPr>
        <w:t xml:space="preserve"> contained more than the non-translated one</w:t>
      </w:r>
      <w:r>
        <w:rPr>
          <w:rFonts w:asciiTheme="majorBidi" w:hAnsiTheme="majorBidi" w:cstheme="majorBidi"/>
          <w:lang w:val="en-US"/>
        </w:rPr>
        <w:t xml:space="preserve"> </w:t>
      </w:r>
      <w:r w:rsidRPr="00F93250">
        <w:rPr>
          <w:rFonts w:asciiTheme="majorBidi" w:hAnsiTheme="majorBidi" w:cstheme="majorBidi"/>
          <w:lang w:val="en-US"/>
        </w:rPr>
        <w:t>(0.17 percentage points difference)</w:t>
      </w:r>
      <w:r>
        <w:rPr>
          <w:rFonts w:asciiTheme="majorBidi" w:hAnsiTheme="majorBidi" w:cstheme="majorBidi"/>
          <w:lang w:val="en-US"/>
        </w:rPr>
        <w:t xml:space="preserve">, which </w:t>
      </w:r>
      <w:r w:rsidRPr="00F93250">
        <w:rPr>
          <w:rFonts w:asciiTheme="majorBidi" w:hAnsiTheme="majorBidi" w:cstheme="majorBidi"/>
          <w:lang w:val="en-US"/>
        </w:rPr>
        <w:t>may reflect</w:t>
      </w:r>
      <w:r>
        <w:rPr>
          <w:rFonts w:asciiTheme="majorBidi" w:hAnsiTheme="majorBidi" w:cstheme="majorBidi"/>
          <w:lang w:val="en-US"/>
        </w:rPr>
        <w:t xml:space="preserve"> a transferal from</w:t>
      </w:r>
      <w:r w:rsidRPr="00F93250">
        <w:rPr>
          <w:rFonts w:asciiTheme="majorBidi" w:hAnsiTheme="majorBidi" w:cstheme="majorBidi"/>
          <w:lang w:val="en-US"/>
        </w:rPr>
        <w:t xml:space="preserve"> the Spanish</w:t>
      </w:r>
      <w:r>
        <w:rPr>
          <w:rFonts w:asciiTheme="majorBidi" w:hAnsiTheme="majorBidi" w:cstheme="majorBidi"/>
          <w:lang w:val="en-US"/>
        </w:rPr>
        <w:t xml:space="preserve"> and English</w:t>
      </w:r>
      <w:r w:rsidRPr="00F93250">
        <w:rPr>
          <w:rFonts w:asciiTheme="majorBidi" w:hAnsiTheme="majorBidi" w:cstheme="majorBidi"/>
          <w:lang w:val="en-US"/>
        </w:rPr>
        <w:t xml:space="preserve"> non-translated texts</w:t>
      </w:r>
      <w:r>
        <w:rPr>
          <w:rFonts w:asciiTheme="majorBidi" w:hAnsiTheme="majorBidi" w:cstheme="majorBidi"/>
          <w:lang w:val="en-US"/>
        </w:rPr>
        <w:t xml:space="preserve">, thus a lack of cross-cultural adaptation, </w:t>
      </w:r>
      <w:r w:rsidR="003023C8">
        <w:rPr>
          <w:rFonts w:asciiTheme="majorBidi" w:hAnsiTheme="majorBidi" w:cstheme="majorBidi"/>
          <w:lang w:val="en-US"/>
        </w:rPr>
        <w:t>regarding</w:t>
      </w:r>
      <w:r>
        <w:rPr>
          <w:rFonts w:asciiTheme="majorBidi" w:hAnsiTheme="majorBidi" w:cstheme="majorBidi"/>
          <w:lang w:val="en-US"/>
        </w:rPr>
        <w:t xml:space="preserve"> the</w:t>
      </w:r>
      <w:r w:rsidRPr="00F93250">
        <w:rPr>
          <w:rFonts w:asciiTheme="majorBidi" w:hAnsiTheme="majorBidi" w:cstheme="majorBidi"/>
          <w:lang w:val="en-US"/>
        </w:rPr>
        <w:t xml:space="preserve"> frequent use of modal verbs, clauses, and expressions. </w:t>
      </w:r>
    </w:p>
    <w:p w14:paraId="4BD407CE" w14:textId="77777777" w:rsidR="00F92EE7" w:rsidRDefault="00F92EE7" w:rsidP="00F92EE7">
      <w:pPr>
        <w:ind w:firstLine="0"/>
        <w:jc w:val="both"/>
        <w:rPr>
          <w:rFonts w:asciiTheme="majorBidi" w:hAnsiTheme="majorBidi" w:cstheme="majorBidi"/>
          <w:lang w:val="en-US"/>
        </w:rPr>
      </w:pPr>
    </w:p>
    <w:p w14:paraId="203C597B" w14:textId="77777777" w:rsidR="00F92EE7" w:rsidRDefault="00F92EE7" w:rsidP="00F92EE7">
      <w:pPr>
        <w:ind w:firstLine="0"/>
        <w:jc w:val="both"/>
        <w:rPr>
          <w:rFonts w:asciiTheme="majorBidi" w:hAnsiTheme="majorBidi" w:cstheme="majorBidi"/>
          <w:lang w:val="en-US"/>
        </w:rPr>
      </w:pPr>
      <w:r>
        <w:rPr>
          <w:rFonts w:asciiTheme="majorBidi" w:hAnsiTheme="majorBidi" w:cstheme="majorBidi"/>
          <w:lang w:val="en-US"/>
        </w:rPr>
        <w:t xml:space="preserve">3.6 </w:t>
      </w:r>
      <w:r>
        <w:rPr>
          <w:rFonts w:asciiTheme="majorBidi" w:hAnsiTheme="majorBidi" w:cstheme="majorBidi"/>
          <w:i/>
          <w:iCs/>
          <w:lang w:val="en-US"/>
        </w:rPr>
        <w:t>Imperatives</w:t>
      </w:r>
    </w:p>
    <w:p w14:paraId="46418FE3" w14:textId="77777777" w:rsidR="00F92EE7" w:rsidRPr="004F15FE" w:rsidRDefault="00F92EE7" w:rsidP="00F92EE7">
      <w:pPr>
        <w:ind w:firstLine="0"/>
        <w:jc w:val="both"/>
        <w:rPr>
          <w:rFonts w:asciiTheme="majorBidi" w:hAnsiTheme="majorBidi" w:cstheme="majorBidi"/>
          <w:lang w:val="en-US"/>
        </w:rPr>
      </w:pPr>
    </w:p>
    <w:p w14:paraId="5C39C6E3" w14:textId="77E28B07" w:rsidR="00F92EE7" w:rsidRDefault="00F92EE7" w:rsidP="00F92EE7">
      <w:pPr>
        <w:ind w:firstLine="0"/>
        <w:jc w:val="both"/>
        <w:rPr>
          <w:rFonts w:asciiTheme="majorBidi" w:hAnsiTheme="majorBidi" w:cstheme="majorBidi"/>
          <w:lang w:val="en-US"/>
        </w:rPr>
      </w:pPr>
      <w:r w:rsidRPr="00A84661">
        <w:rPr>
          <w:rFonts w:asciiTheme="majorBidi" w:hAnsiTheme="majorBidi" w:cstheme="majorBidi"/>
          <w:lang w:val="en-US"/>
        </w:rPr>
        <w:t>Imperatives,</w:t>
      </w:r>
      <w:r w:rsidRPr="00A84661">
        <w:rPr>
          <w:rFonts w:asciiTheme="majorBidi" w:hAnsiTheme="majorBidi" w:cstheme="majorBidi"/>
          <w:vertAlign w:val="superscript"/>
          <w:lang w:val="en-US"/>
        </w:rPr>
        <w:footnoteReference w:id="7"/>
      </w:r>
      <w:r w:rsidRPr="00A84661">
        <w:rPr>
          <w:rFonts w:asciiTheme="majorBidi" w:hAnsiTheme="majorBidi" w:cstheme="majorBidi"/>
          <w:lang w:val="en-US"/>
        </w:rPr>
        <w:t xml:space="preserve"> which serve the purpose of direct appeal</w:t>
      </w:r>
      <w:r>
        <w:rPr>
          <w:rFonts w:asciiTheme="majorBidi" w:hAnsiTheme="majorBidi" w:cstheme="majorBidi"/>
          <w:lang w:val="en-US"/>
        </w:rPr>
        <w:t xml:space="preserve"> (Hoey 1991) as either an order or a suggestion (Portner 2007)</w:t>
      </w:r>
      <w:r w:rsidRPr="00A84661">
        <w:rPr>
          <w:rFonts w:asciiTheme="majorBidi" w:hAnsiTheme="majorBidi" w:cstheme="majorBidi"/>
          <w:lang w:val="en-US"/>
        </w:rPr>
        <w:t xml:space="preserve">, were among the markers to answer the ELF-W question </w:t>
      </w:r>
      <w:r>
        <w:rPr>
          <w:rFonts w:asciiTheme="majorBidi" w:hAnsiTheme="majorBidi" w:cstheme="majorBidi"/>
          <w:lang w:val="en-US"/>
        </w:rPr>
        <w:t>whether</w:t>
      </w:r>
      <w:r w:rsidRPr="00A84661">
        <w:rPr>
          <w:rFonts w:asciiTheme="majorBidi" w:hAnsiTheme="majorBidi" w:cstheme="majorBidi"/>
          <w:lang w:val="en-US"/>
        </w:rPr>
        <w:t xml:space="preserve"> the choices of action were clear and unambiguous. Based on the mean proportions, the English non-translated sub-corpus (0.87%) had more imperatives than the Spanish (0.78%) or the Catalan (0.33%) counterparts. While there is a sizable percentage difference between the Catalan non-translated sub-corpus compared with the other two languages, it is not statistically significant. </w:t>
      </w:r>
      <w:r>
        <w:rPr>
          <w:rFonts w:asciiTheme="majorBidi" w:hAnsiTheme="majorBidi" w:cstheme="majorBidi"/>
          <w:lang w:val="en-US"/>
        </w:rPr>
        <w:t>T</w:t>
      </w:r>
      <w:r>
        <w:rPr>
          <w:rFonts w:asciiTheme="majorBidi" w:hAnsiTheme="majorBidi" w:cstheme="majorBidi"/>
        </w:rPr>
        <w:t>he Catalan</w:t>
      </w:r>
      <w:r w:rsidRPr="00A84661">
        <w:rPr>
          <w:rFonts w:asciiTheme="majorBidi" w:hAnsiTheme="majorBidi" w:cstheme="majorBidi"/>
          <w:lang w:val="en-US"/>
        </w:rPr>
        <w:t xml:space="preserve"> non-translated sub-corpus had more imperatives compared with the translated one</w:t>
      </w:r>
      <w:r>
        <w:rPr>
          <w:rFonts w:asciiTheme="majorBidi" w:hAnsiTheme="majorBidi" w:cstheme="majorBidi"/>
          <w:lang w:val="en-US"/>
        </w:rPr>
        <w:t xml:space="preserve"> </w:t>
      </w:r>
      <w:r w:rsidRPr="00A84661">
        <w:rPr>
          <w:rFonts w:asciiTheme="majorBidi" w:hAnsiTheme="majorBidi" w:cstheme="majorBidi"/>
          <w:lang w:val="en-US"/>
        </w:rPr>
        <w:t>(0.13 percentage points difference</w:t>
      </w:r>
      <w:r>
        <w:rPr>
          <w:rFonts w:asciiTheme="majorBidi" w:hAnsiTheme="majorBidi" w:cstheme="majorBidi"/>
          <w:lang w:val="en-US"/>
        </w:rPr>
        <w:t>)</w:t>
      </w:r>
      <w:r w:rsidRPr="00A84661">
        <w:rPr>
          <w:rFonts w:asciiTheme="majorBidi" w:hAnsiTheme="majorBidi" w:cstheme="majorBidi"/>
          <w:lang w:val="en-US"/>
        </w:rPr>
        <w:t xml:space="preserve">. Whether translators changed a verb from the imperative to a different tense or replaced it with deontic modals, and whether this reflects </w:t>
      </w:r>
      <w:r>
        <w:rPr>
          <w:rFonts w:asciiTheme="majorBidi" w:hAnsiTheme="majorBidi" w:cstheme="majorBidi"/>
          <w:lang w:val="en-US"/>
        </w:rPr>
        <w:t>cross-</w:t>
      </w:r>
      <w:r w:rsidRPr="00A84661">
        <w:rPr>
          <w:rFonts w:asciiTheme="majorBidi" w:hAnsiTheme="majorBidi" w:cstheme="majorBidi"/>
          <w:lang w:val="en-US"/>
        </w:rPr>
        <w:t>cultural adaptation, warrants future research.</w:t>
      </w:r>
    </w:p>
    <w:p w14:paraId="2F8FE0FC" w14:textId="77777777" w:rsidR="00F92EE7" w:rsidRDefault="00F92EE7" w:rsidP="00F92EE7">
      <w:pPr>
        <w:ind w:firstLine="0"/>
        <w:jc w:val="both"/>
        <w:rPr>
          <w:rFonts w:asciiTheme="majorBidi" w:hAnsiTheme="majorBidi" w:cstheme="majorBidi"/>
          <w:lang w:val="en-US"/>
        </w:rPr>
      </w:pPr>
    </w:p>
    <w:p w14:paraId="3DB6FA50" w14:textId="77777777" w:rsidR="00F92EE7" w:rsidRDefault="00F92EE7" w:rsidP="007C42A2">
      <w:pPr>
        <w:pageBreakBefore/>
        <w:ind w:firstLine="0"/>
        <w:jc w:val="both"/>
        <w:rPr>
          <w:rFonts w:asciiTheme="majorBidi" w:hAnsiTheme="majorBidi" w:cstheme="majorBidi"/>
          <w:lang w:val="en-US"/>
        </w:rPr>
      </w:pPr>
      <w:r>
        <w:rPr>
          <w:rFonts w:asciiTheme="majorBidi" w:hAnsiTheme="majorBidi" w:cstheme="majorBidi"/>
          <w:lang w:val="en-US"/>
        </w:rPr>
        <w:lastRenderedPageBreak/>
        <w:t xml:space="preserve">3.7 </w:t>
      </w:r>
      <w:r>
        <w:rPr>
          <w:rFonts w:asciiTheme="majorBidi" w:hAnsiTheme="majorBidi" w:cstheme="majorBidi"/>
          <w:i/>
          <w:iCs/>
          <w:lang w:val="en-US"/>
        </w:rPr>
        <w:t>Negative imperatives</w:t>
      </w:r>
    </w:p>
    <w:p w14:paraId="2FADB5F1" w14:textId="77777777" w:rsidR="00F92EE7" w:rsidRPr="004F15FE" w:rsidRDefault="00F92EE7" w:rsidP="00F92EE7">
      <w:pPr>
        <w:ind w:firstLine="0"/>
        <w:jc w:val="both"/>
        <w:rPr>
          <w:rFonts w:asciiTheme="majorBidi" w:hAnsiTheme="majorBidi" w:cstheme="majorBidi"/>
          <w:lang w:val="en-US"/>
        </w:rPr>
      </w:pPr>
    </w:p>
    <w:p w14:paraId="3629A117" w14:textId="77777777" w:rsidR="00F92EE7" w:rsidRDefault="00F92EE7" w:rsidP="00F92EE7">
      <w:pPr>
        <w:ind w:firstLine="0"/>
        <w:jc w:val="both"/>
        <w:rPr>
          <w:rFonts w:asciiTheme="majorBidi" w:hAnsiTheme="majorBidi" w:cstheme="majorBidi"/>
          <w:lang w:val="en-US"/>
        </w:rPr>
      </w:pPr>
      <w:r>
        <w:rPr>
          <w:rFonts w:asciiTheme="majorBidi" w:hAnsiTheme="majorBidi" w:cstheme="majorBidi"/>
          <w:lang w:val="en-US"/>
        </w:rPr>
        <w:t>N</w:t>
      </w:r>
      <w:r w:rsidRPr="00A84661">
        <w:rPr>
          <w:rFonts w:asciiTheme="majorBidi" w:hAnsiTheme="majorBidi" w:cstheme="majorBidi"/>
          <w:lang w:val="en-US"/>
        </w:rPr>
        <w:t xml:space="preserve">egative imperatives also served in response to the ELF-W question </w:t>
      </w:r>
      <w:r>
        <w:rPr>
          <w:rFonts w:asciiTheme="majorBidi" w:hAnsiTheme="majorBidi" w:cstheme="majorBidi"/>
          <w:lang w:val="en-US"/>
        </w:rPr>
        <w:t>whether</w:t>
      </w:r>
      <w:r w:rsidRPr="00A84661">
        <w:rPr>
          <w:rFonts w:asciiTheme="majorBidi" w:hAnsiTheme="majorBidi" w:cstheme="majorBidi"/>
          <w:lang w:val="en-US"/>
        </w:rPr>
        <w:t xml:space="preserve"> the choices of action were clear and unambiguous. As is the case with deontic modals and imperatives, the writer’s authority</w:t>
      </w:r>
      <w:r>
        <w:rPr>
          <w:rFonts w:asciiTheme="majorBidi" w:hAnsiTheme="majorBidi" w:cstheme="majorBidi"/>
          <w:lang w:val="en-US"/>
        </w:rPr>
        <w:t xml:space="preserve"> </w:t>
      </w:r>
      <w:r w:rsidRPr="00A84661">
        <w:rPr>
          <w:rFonts w:asciiTheme="majorBidi" w:hAnsiTheme="majorBidi" w:cstheme="majorBidi"/>
          <w:lang w:val="en-US"/>
        </w:rPr>
        <w:t xml:space="preserve">or </w:t>
      </w:r>
      <w:r>
        <w:rPr>
          <w:rFonts w:asciiTheme="majorBidi" w:hAnsiTheme="majorBidi" w:cstheme="majorBidi"/>
          <w:lang w:val="en-US"/>
        </w:rPr>
        <w:t xml:space="preserve">power </w:t>
      </w:r>
      <w:r w:rsidRPr="00A84661">
        <w:rPr>
          <w:rFonts w:asciiTheme="majorBidi" w:hAnsiTheme="majorBidi" w:cstheme="majorBidi"/>
          <w:lang w:val="en-US"/>
        </w:rPr>
        <w:t xml:space="preserve">status as a social indicator of </w:t>
      </w:r>
      <w:r w:rsidRPr="006C37BB">
        <w:rPr>
          <w:rFonts w:asciiTheme="majorBidi" w:hAnsiTheme="majorBidi" w:cstheme="majorBidi"/>
          <w:i/>
          <w:iCs/>
          <w:lang w:val="en-US"/>
        </w:rPr>
        <w:t>tenor</w:t>
      </w:r>
      <w:r w:rsidRPr="00A84661">
        <w:rPr>
          <w:rFonts w:asciiTheme="majorBidi" w:hAnsiTheme="majorBidi" w:cstheme="majorBidi"/>
          <w:lang w:val="en-US"/>
        </w:rPr>
        <w:t xml:space="preserve"> is reflected in the use of negative imperatives</w:t>
      </w:r>
      <w:r>
        <w:rPr>
          <w:rFonts w:asciiTheme="majorBidi" w:hAnsiTheme="majorBidi" w:cstheme="majorBidi"/>
          <w:lang w:val="en-US"/>
        </w:rPr>
        <w:t>; t</w:t>
      </w:r>
      <w:r w:rsidRPr="00A84661">
        <w:rPr>
          <w:rFonts w:asciiTheme="majorBidi" w:hAnsiTheme="majorBidi" w:cstheme="majorBidi"/>
          <w:lang w:val="en-US"/>
        </w:rPr>
        <w:t>he writer chooses between the polar choices (</w:t>
      </w:r>
      <w:proofErr w:type="spellStart"/>
      <w:r w:rsidRPr="00A84661">
        <w:rPr>
          <w:rFonts w:asciiTheme="majorBidi" w:hAnsiTheme="majorBidi" w:cstheme="majorBidi"/>
          <w:lang w:val="en-US"/>
        </w:rPr>
        <w:t>Tebble</w:t>
      </w:r>
      <w:proofErr w:type="spellEnd"/>
      <w:r w:rsidRPr="00A84661">
        <w:rPr>
          <w:rFonts w:asciiTheme="majorBidi" w:hAnsiTheme="majorBidi" w:cstheme="majorBidi"/>
          <w:lang w:val="en-US"/>
        </w:rPr>
        <w:t xml:space="preserve"> 1999) to persuade the reader. </w:t>
      </w:r>
      <w:r w:rsidRPr="00A84661">
        <w:rPr>
          <w:rFonts w:asciiTheme="majorBidi" w:hAnsiTheme="majorBidi" w:cstheme="majorBidi"/>
        </w:rPr>
        <w:t xml:space="preserve">Between the non-translated sub-corpora, the Spanish (0.13%) contained more </w:t>
      </w:r>
      <w:r>
        <w:rPr>
          <w:rFonts w:asciiTheme="majorBidi" w:hAnsiTheme="majorBidi" w:cstheme="majorBidi"/>
        </w:rPr>
        <w:t>negative imperatives</w:t>
      </w:r>
      <w:r w:rsidRPr="00A84661">
        <w:rPr>
          <w:rFonts w:asciiTheme="majorBidi" w:hAnsiTheme="majorBidi" w:cstheme="majorBidi"/>
        </w:rPr>
        <w:t xml:space="preserve"> than the English (0.03%) or Catalan (0.03%) ones. </w:t>
      </w:r>
      <w:r>
        <w:rPr>
          <w:rFonts w:asciiTheme="majorBidi" w:hAnsiTheme="majorBidi" w:cstheme="majorBidi"/>
        </w:rPr>
        <w:t xml:space="preserve">The </w:t>
      </w:r>
      <w:r w:rsidRPr="00A84661">
        <w:rPr>
          <w:rFonts w:asciiTheme="majorBidi" w:hAnsiTheme="majorBidi" w:cstheme="majorBidi"/>
          <w:lang w:val="en-US"/>
        </w:rPr>
        <w:t>Catalan translated texts contained more than their non-translated ones</w:t>
      </w:r>
      <w:r>
        <w:rPr>
          <w:rFonts w:asciiTheme="majorBidi" w:hAnsiTheme="majorBidi" w:cstheme="majorBidi"/>
          <w:lang w:val="en-US"/>
        </w:rPr>
        <w:t xml:space="preserve"> </w:t>
      </w:r>
      <w:r w:rsidRPr="00A84661">
        <w:rPr>
          <w:rFonts w:asciiTheme="majorBidi" w:hAnsiTheme="majorBidi" w:cstheme="majorBidi"/>
          <w:lang w:val="en-US"/>
        </w:rPr>
        <w:t>(0.01 percentage points difference). Even though these differences are minuscule, it is still worth noting that the Spanish was the sole non-translated sub-corpus to contain not only more negative imperatives, but more imperatives and deontic modals.</w:t>
      </w:r>
    </w:p>
    <w:p w14:paraId="7615AE38" w14:textId="77777777" w:rsidR="00F92EE7" w:rsidRDefault="00F92EE7" w:rsidP="00F92EE7">
      <w:pPr>
        <w:ind w:firstLine="0"/>
        <w:jc w:val="both"/>
        <w:rPr>
          <w:rFonts w:asciiTheme="majorBidi" w:hAnsiTheme="majorBidi" w:cstheme="majorBidi"/>
          <w:lang w:val="en-US"/>
        </w:rPr>
      </w:pPr>
    </w:p>
    <w:p w14:paraId="38C98365" w14:textId="77777777" w:rsidR="00F92EE7" w:rsidRDefault="00F92EE7" w:rsidP="00F92EE7">
      <w:pPr>
        <w:ind w:firstLine="0"/>
        <w:jc w:val="both"/>
        <w:rPr>
          <w:rFonts w:asciiTheme="majorBidi" w:hAnsiTheme="majorBidi" w:cstheme="majorBidi"/>
          <w:lang w:val="en-US"/>
        </w:rPr>
      </w:pPr>
      <w:r>
        <w:rPr>
          <w:rFonts w:asciiTheme="majorBidi" w:hAnsiTheme="majorBidi" w:cstheme="majorBidi"/>
          <w:lang w:val="en-US"/>
        </w:rPr>
        <w:t xml:space="preserve">3.8 </w:t>
      </w:r>
      <w:r>
        <w:rPr>
          <w:rFonts w:asciiTheme="majorBidi" w:hAnsiTheme="majorBidi" w:cstheme="majorBidi"/>
          <w:i/>
          <w:iCs/>
          <w:lang w:val="en-US"/>
        </w:rPr>
        <w:t>Additional findings and summary</w:t>
      </w:r>
    </w:p>
    <w:p w14:paraId="25C2867F" w14:textId="77777777" w:rsidR="00F92EE7" w:rsidRPr="004F15FE" w:rsidRDefault="00F92EE7" w:rsidP="00F92EE7">
      <w:pPr>
        <w:ind w:firstLine="0"/>
        <w:jc w:val="both"/>
        <w:rPr>
          <w:rFonts w:asciiTheme="majorBidi" w:hAnsiTheme="majorBidi" w:cstheme="majorBidi"/>
          <w:lang w:val="en-US"/>
        </w:rPr>
      </w:pPr>
    </w:p>
    <w:p w14:paraId="32AE7095" w14:textId="234008BD" w:rsidR="00F92EE7" w:rsidRDefault="00F92EE7" w:rsidP="00F92EE7">
      <w:pPr>
        <w:ind w:firstLine="0"/>
        <w:jc w:val="both"/>
        <w:rPr>
          <w:rFonts w:asciiTheme="majorBidi" w:hAnsiTheme="majorBidi" w:cstheme="majorBidi"/>
          <w:lang w:val="en-US"/>
        </w:rPr>
      </w:pPr>
      <w:r>
        <w:rPr>
          <w:rFonts w:asciiTheme="majorBidi" w:hAnsiTheme="majorBidi" w:cstheme="majorBidi"/>
          <w:lang w:val="en-US"/>
        </w:rPr>
        <w:t xml:space="preserve">The discourse analysis revealed that the English non-translated sub-corpus reflected the most </w:t>
      </w:r>
      <w:r w:rsidR="00292EBE" w:rsidRPr="00292EBE">
        <w:rPr>
          <w:rFonts w:asciiTheme="majorBidi" w:hAnsiTheme="majorBidi" w:cstheme="majorBidi"/>
          <w:i/>
          <w:iCs/>
          <w:lang w:val="en-US"/>
        </w:rPr>
        <w:t>power</w:t>
      </w:r>
      <w:r w:rsidR="00292EBE">
        <w:rPr>
          <w:rFonts w:asciiTheme="majorBidi" w:hAnsiTheme="majorBidi" w:cstheme="majorBidi"/>
          <w:lang w:val="en-US"/>
        </w:rPr>
        <w:t xml:space="preserve"> </w:t>
      </w:r>
      <w:r>
        <w:rPr>
          <w:rFonts w:asciiTheme="majorBidi" w:hAnsiTheme="majorBidi" w:cstheme="majorBidi"/>
          <w:lang w:val="en-US"/>
        </w:rPr>
        <w:t xml:space="preserve">and the Catalan non-translated sub-corpus expressed the most </w:t>
      </w:r>
      <w:r w:rsidRPr="00292EBE">
        <w:rPr>
          <w:rFonts w:asciiTheme="majorBidi" w:hAnsiTheme="majorBidi" w:cstheme="majorBidi"/>
          <w:i/>
          <w:iCs/>
          <w:lang w:val="en-US"/>
        </w:rPr>
        <w:t>solidarity</w:t>
      </w:r>
      <w:r>
        <w:rPr>
          <w:rFonts w:asciiTheme="majorBidi" w:hAnsiTheme="majorBidi" w:cstheme="majorBidi"/>
          <w:lang w:val="en-US"/>
        </w:rPr>
        <w:t xml:space="preserve"> with the reader. The Spanish non-translated sub-corpus was in between the two extremes of the social indicators of </w:t>
      </w:r>
      <w:r w:rsidRPr="006C37BB">
        <w:rPr>
          <w:rFonts w:asciiTheme="majorBidi" w:hAnsiTheme="majorBidi" w:cstheme="majorBidi"/>
          <w:i/>
          <w:iCs/>
          <w:lang w:val="en-US"/>
        </w:rPr>
        <w:t>tenor</w:t>
      </w:r>
      <w:r>
        <w:rPr>
          <w:rFonts w:asciiTheme="majorBidi" w:hAnsiTheme="majorBidi" w:cstheme="majorBidi"/>
          <w:lang w:val="en-US"/>
        </w:rPr>
        <w:t xml:space="preserve">. The use of imperatives, which increased </w:t>
      </w:r>
      <w:r w:rsidRPr="00292EBE">
        <w:rPr>
          <w:rFonts w:asciiTheme="majorBidi" w:hAnsiTheme="majorBidi" w:cstheme="majorBidi"/>
          <w:i/>
          <w:iCs/>
          <w:lang w:val="en-US"/>
        </w:rPr>
        <w:t xml:space="preserve">power </w:t>
      </w:r>
      <w:r>
        <w:rPr>
          <w:rFonts w:asciiTheme="majorBidi" w:hAnsiTheme="majorBidi" w:cstheme="majorBidi"/>
          <w:lang w:val="en-US"/>
        </w:rPr>
        <w:t xml:space="preserve">between the writer and the reader, was found in both the English and the Spanish non-translated texts. The English non-translated texts implemented imperatives along with second-person pronouns. The Spanish non-translated texts contained the most negative imperatives, along with inclusive first-person pronouns and singular person deictics. The Catalan non-translated texts featured plural person deictics via the most explicit identity of the writer and that of the reader. </w:t>
      </w:r>
    </w:p>
    <w:p w14:paraId="6921D1AD" w14:textId="77777777" w:rsidR="00F92EE7" w:rsidRDefault="00F92EE7" w:rsidP="00F92EE7">
      <w:pPr>
        <w:ind w:firstLine="720"/>
        <w:jc w:val="both"/>
        <w:rPr>
          <w:rFonts w:asciiTheme="majorBidi" w:hAnsiTheme="majorBidi" w:cstheme="majorBidi"/>
          <w:lang w:val="en-US"/>
        </w:rPr>
      </w:pPr>
      <w:r>
        <w:rPr>
          <w:rFonts w:asciiTheme="majorBidi" w:hAnsiTheme="majorBidi" w:cstheme="majorBidi"/>
          <w:lang w:val="en-US"/>
        </w:rPr>
        <w:t xml:space="preserve">Additional differences were found between the two Catalan sub-corpora. </w:t>
      </w:r>
      <w:r w:rsidRPr="00FC6BE9">
        <w:rPr>
          <w:rFonts w:asciiTheme="majorBidi" w:hAnsiTheme="majorBidi" w:cstheme="majorBidi"/>
          <w:lang w:val="en-US"/>
        </w:rPr>
        <w:t xml:space="preserve">The Catalan translated text had more negative imperatives than the non-translated counterpart, reflecting the non-translated Spanish texts. </w:t>
      </w:r>
      <w:r>
        <w:rPr>
          <w:rFonts w:asciiTheme="majorBidi" w:hAnsiTheme="majorBidi" w:cstheme="majorBidi"/>
          <w:lang w:val="en-US"/>
        </w:rPr>
        <w:t>Also,</w:t>
      </w:r>
      <w:r w:rsidRPr="00FC6BE9">
        <w:rPr>
          <w:rFonts w:asciiTheme="majorBidi" w:hAnsiTheme="majorBidi" w:cstheme="majorBidi"/>
          <w:lang w:val="en-US"/>
        </w:rPr>
        <w:t xml:space="preserve"> like the Spanish non-translated texts, the Catalan translated texts had implicit identity of the writer and reader. The Catalan translators used formal</w:t>
      </w:r>
      <w:r>
        <w:rPr>
          <w:rFonts w:asciiTheme="majorBidi" w:hAnsiTheme="majorBidi" w:cstheme="majorBidi"/>
          <w:vertAlign w:val="superscript"/>
          <w:lang w:val="en-US"/>
        </w:rPr>
        <w:t xml:space="preserve"> </w:t>
      </w:r>
      <w:r>
        <w:rPr>
          <w:rFonts w:asciiTheme="majorBidi" w:hAnsiTheme="majorBidi" w:cstheme="majorBidi"/>
          <w:lang w:val="en-US"/>
        </w:rPr>
        <w:t>second</w:t>
      </w:r>
      <w:r w:rsidRPr="00FC6BE9">
        <w:rPr>
          <w:rFonts w:asciiTheme="majorBidi" w:hAnsiTheme="majorBidi" w:cstheme="majorBidi"/>
          <w:lang w:val="en-US"/>
        </w:rPr>
        <w:t>-person pronouns, which contrast</w:t>
      </w:r>
      <w:r>
        <w:rPr>
          <w:rFonts w:asciiTheme="majorBidi" w:hAnsiTheme="majorBidi" w:cstheme="majorBidi"/>
          <w:lang w:val="en-US"/>
        </w:rPr>
        <w:t>ed</w:t>
      </w:r>
      <w:r w:rsidRPr="00FC6BE9">
        <w:rPr>
          <w:rFonts w:asciiTheme="majorBidi" w:hAnsiTheme="majorBidi" w:cstheme="majorBidi"/>
          <w:lang w:val="en-US"/>
        </w:rPr>
        <w:t xml:space="preserve"> with the non-translated Catalan texts’ usage of </w:t>
      </w:r>
      <w:r w:rsidRPr="009F0DB1">
        <w:rPr>
          <w:rFonts w:asciiTheme="majorBidi" w:hAnsiTheme="majorBidi" w:cstheme="majorBidi"/>
          <w:i/>
          <w:iCs/>
          <w:lang w:val="en-US"/>
        </w:rPr>
        <w:t>solidarity</w:t>
      </w:r>
      <w:r w:rsidRPr="00FC6BE9">
        <w:rPr>
          <w:rFonts w:asciiTheme="majorBidi" w:hAnsiTheme="majorBidi" w:cstheme="majorBidi"/>
          <w:lang w:val="en-US"/>
        </w:rPr>
        <w:t xml:space="preserve">-boosting </w:t>
      </w:r>
      <w:r>
        <w:rPr>
          <w:rFonts w:asciiTheme="majorBidi" w:hAnsiTheme="majorBidi" w:cstheme="majorBidi"/>
          <w:lang w:val="en-US"/>
        </w:rPr>
        <w:t>fir</w:t>
      </w:r>
      <w:r w:rsidRPr="00FC6BE9">
        <w:rPr>
          <w:rFonts w:asciiTheme="majorBidi" w:hAnsiTheme="majorBidi" w:cstheme="majorBidi"/>
          <w:lang w:val="en-US"/>
        </w:rPr>
        <w:t>st-person plural pronouns</w:t>
      </w:r>
      <w:r>
        <w:rPr>
          <w:rFonts w:asciiTheme="majorBidi" w:hAnsiTheme="majorBidi" w:cstheme="majorBidi"/>
          <w:lang w:val="en-US"/>
        </w:rPr>
        <w:t xml:space="preserve"> to relate to and engage with the readers</w:t>
      </w:r>
      <w:r w:rsidRPr="00FC6BE9">
        <w:rPr>
          <w:rFonts w:asciiTheme="majorBidi" w:hAnsiTheme="majorBidi" w:cstheme="majorBidi"/>
          <w:lang w:val="en-US"/>
        </w:rPr>
        <w:t>.</w:t>
      </w:r>
      <w:r>
        <w:rPr>
          <w:rFonts w:asciiTheme="majorBidi" w:hAnsiTheme="majorBidi" w:cstheme="majorBidi"/>
          <w:lang w:val="en-US"/>
        </w:rPr>
        <w:t xml:space="preserve"> The use of formal second-person pronouns was the product of the translation from the English non-translated sub-corpora, in which the relational and engagement markers consisted of imperatives and second-person pronouns. These similarities to the source texts reflect a lack of cross-cultural competence on the translators’ part.</w:t>
      </w:r>
    </w:p>
    <w:p w14:paraId="5175D9F9" w14:textId="254B1CF7" w:rsidR="00F92EE7" w:rsidRDefault="00F92EE7" w:rsidP="00F92EE7">
      <w:pPr>
        <w:ind w:firstLine="720"/>
        <w:jc w:val="both"/>
        <w:rPr>
          <w:rFonts w:asciiTheme="majorBidi" w:hAnsiTheme="majorBidi" w:cstheme="majorBidi"/>
          <w:lang w:val="en-US"/>
        </w:rPr>
      </w:pPr>
      <w:r>
        <w:rPr>
          <w:rFonts w:asciiTheme="majorBidi" w:hAnsiTheme="majorBidi" w:cstheme="majorBidi"/>
          <w:lang w:val="en-US"/>
        </w:rPr>
        <w:t xml:space="preserve">There were additional findings in this study. Differences between the three non-translated sub-corpora and between the non-translated and translated Catalan sub-corpora were minuscule </w:t>
      </w:r>
      <w:r w:rsidR="003023C8">
        <w:rPr>
          <w:rFonts w:asciiTheme="majorBidi" w:hAnsiTheme="majorBidi" w:cstheme="majorBidi"/>
          <w:lang w:val="en-US"/>
        </w:rPr>
        <w:t>regarding</w:t>
      </w:r>
      <w:r>
        <w:rPr>
          <w:rFonts w:asciiTheme="majorBidi" w:hAnsiTheme="majorBidi" w:cstheme="majorBidi"/>
          <w:lang w:val="en-US"/>
        </w:rPr>
        <w:t xml:space="preserve"> person markers and self-mentions, stigma words, and diminutives. </w:t>
      </w:r>
      <w:r w:rsidRPr="0014212E">
        <w:rPr>
          <w:rFonts w:asciiTheme="majorBidi" w:hAnsiTheme="majorBidi" w:cstheme="majorBidi"/>
          <w:lang w:val="en-US"/>
        </w:rPr>
        <w:t>This indicates the universality of the implementation strategies of these pragmatic markers in health information websites between the three source languages to convince the reader to get tested for HIV and TB.</w:t>
      </w:r>
      <w:r>
        <w:rPr>
          <w:rFonts w:asciiTheme="majorBidi" w:hAnsiTheme="majorBidi" w:cstheme="majorBidi"/>
          <w:lang w:val="en-US"/>
        </w:rPr>
        <w:t xml:space="preserve"> Also, it was observed that minimal use of self-mentions with a greater use of relational and engagement markers for the writer to connect with the reader, reflecting the findings of Diani (2019). The authoritative </w:t>
      </w:r>
      <w:r w:rsidRPr="006C37BB">
        <w:rPr>
          <w:rFonts w:asciiTheme="majorBidi" w:hAnsiTheme="majorBidi" w:cstheme="majorBidi"/>
          <w:i/>
          <w:iCs/>
          <w:lang w:val="en-US"/>
        </w:rPr>
        <w:t xml:space="preserve">tenor </w:t>
      </w:r>
      <w:r>
        <w:rPr>
          <w:rFonts w:asciiTheme="majorBidi" w:hAnsiTheme="majorBidi" w:cstheme="majorBidi"/>
          <w:lang w:val="en-US"/>
        </w:rPr>
        <w:t xml:space="preserve">resulting from the use of imperatives was softened when combined with deontic modal verbs, clauses, and expressions. Finally, the use of inclusion words was indicative of the writer and </w:t>
      </w:r>
      <w:proofErr w:type="gramStart"/>
      <w:r>
        <w:rPr>
          <w:rFonts w:asciiTheme="majorBidi" w:hAnsiTheme="majorBidi" w:cstheme="majorBidi"/>
          <w:lang w:val="en-US"/>
        </w:rPr>
        <w:t>translator</w:t>
      </w:r>
      <w:proofErr w:type="gramEnd"/>
      <w:r>
        <w:rPr>
          <w:rFonts w:asciiTheme="majorBidi" w:hAnsiTheme="majorBidi" w:cstheme="majorBidi"/>
          <w:lang w:val="en-US"/>
        </w:rPr>
        <w:t xml:space="preserve"> reducing power distance and boosting</w:t>
      </w:r>
      <w:r w:rsidRPr="009F0DB1">
        <w:rPr>
          <w:rFonts w:asciiTheme="majorBidi" w:hAnsiTheme="majorBidi" w:cstheme="majorBidi"/>
          <w:i/>
          <w:iCs/>
          <w:lang w:val="en-US"/>
        </w:rPr>
        <w:t xml:space="preserve"> solidarity</w:t>
      </w:r>
      <w:r>
        <w:rPr>
          <w:rFonts w:asciiTheme="majorBidi" w:hAnsiTheme="majorBidi" w:cstheme="majorBidi"/>
          <w:lang w:val="en-US"/>
        </w:rPr>
        <w:t xml:space="preserve"> with the reader.</w:t>
      </w:r>
    </w:p>
    <w:p w14:paraId="31381686" w14:textId="77777777" w:rsidR="00F92EE7" w:rsidRDefault="00F92EE7" w:rsidP="00F92EE7">
      <w:pPr>
        <w:ind w:firstLine="0"/>
        <w:jc w:val="both"/>
        <w:rPr>
          <w:rFonts w:asciiTheme="majorBidi" w:hAnsiTheme="majorBidi" w:cstheme="majorBidi"/>
          <w:lang w:val="en-US"/>
        </w:rPr>
      </w:pPr>
    </w:p>
    <w:p w14:paraId="4FC4F031" w14:textId="77777777" w:rsidR="00F92EE7" w:rsidRPr="00927F44" w:rsidRDefault="00F92EE7" w:rsidP="00F92EE7">
      <w:pPr>
        <w:ind w:firstLine="0"/>
        <w:jc w:val="both"/>
        <w:rPr>
          <w:rFonts w:asciiTheme="majorBidi" w:hAnsiTheme="majorBidi" w:cstheme="majorBidi"/>
          <w:lang w:val="en-US"/>
        </w:rPr>
      </w:pPr>
    </w:p>
    <w:p w14:paraId="513F55A7" w14:textId="77777777" w:rsidR="00F92EE7" w:rsidRDefault="00F92EE7" w:rsidP="00F92EE7">
      <w:pPr>
        <w:ind w:firstLine="0"/>
        <w:jc w:val="both"/>
        <w:rPr>
          <w:rFonts w:asciiTheme="majorBidi" w:hAnsiTheme="majorBidi" w:cstheme="majorBidi"/>
          <w:b/>
          <w:bCs/>
          <w:lang w:val="en-US"/>
        </w:rPr>
      </w:pPr>
      <w:r w:rsidRPr="00927F44">
        <w:rPr>
          <w:rFonts w:asciiTheme="majorBidi" w:hAnsiTheme="majorBidi" w:cstheme="majorBidi"/>
          <w:b/>
          <w:bCs/>
          <w:lang w:val="en-US"/>
        </w:rPr>
        <w:lastRenderedPageBreak/>
        <w:t>4 Conclusions</w:t>
      </w:r>
    </w:p>
    <w:p w14:paraId="05C5B6F2" w14:textId="77777777" w:rsidR="00F92EE7" w:rsidRPr="00927F44" w:rsidRDefault="00F92EE7" w:rsidP="00F92EE7">
      <w:pPr>
        <w:ind w:firstLine="0"/>
        <w:jc w:val="both"/>
        <w:rPr>
          <w:rFonts w:asciiTheme="majorBidi" w:hAnsiTheme="majorBidi" w:cstheme="majorBidi"/>
          <w:b/>
          <w:bCs/>
          <w:lang w:val="en-US"/>
        </w:rPr>
      </w:pPr>
    </w:p>
    <w:p w14:paraId="0D081C23" w14:textId="02095F58" w:rsidR="00F92EE7" w:rsidRDefault="00F92EE7" w:rsidP="00F92EE7">
      <w:pPr>
        <w:ind w:firstLine="0"/>
        <w:jc w:val="both"/>
        <w:rPr>
          <w:rFonts w:asciiTheme="majorBidi" w:hAnsiTheme="majorBidi" w:cstheme="majorBidi"/>
        </w:rPr>
      </w:pPr>
      <w:r w:rsidRPr="00966E8B">
        <w:rPr>
          <w:rFonts w:asciiTheme="majorBidi" w:hAnsiTheme="majorBidi" w:cstheme="majorBidi"/>
          <w:lang w:val="en-US"/>
        </w:rPr>
        <w:t xml:space="preserve">To answer the research question </w:t>
      </w:r>
      <w:r w:rsidR="003023C8">
        <w:rPr>
          <w:rFonts w:asciiTheme="majorBidi" w:hAnsiTheme="majorBidi" w:cstheme="majorBidi"/>
          <w:lang w:val="en-US"/>
        </w:rPr>
        <w:t>regarding</w:t>
      </w:r>
      <w:r w:rsidRPr="00966E8B">
        <w:rPr>
          <w:rFonts w:asciiTheme="majorBidi" w:hAnsiTheme="majorBidi" w:cstheme="majorBidi"/>
          <w:lang w:val="en-US"/>
        </w:rPr>
        <w:t xml:space="preserve"> writer-reader relationship, the English non-translated sub-corpus expressed the most </w:t>
      </w:r>
      <w:r w:rsidRPr="009F0DB1">
        <w:rPr>
          <w:rFonts w:asciiTheme="majorBidi" w:hAnsiTheme="majorBidi" w:cstheme="majorBidi"/>
          <w:i/>
          <w:iCs/>
          <w:lang w:val="en-US"/>
        </w:rPr>
        <w:t>power</w:t>
      </w:r>
      <w:r w:rsidRPr="00966E8B">
        <w:rPr>
          <w:rFonts w:asciiTheme="majorBidi" w:hAnsiTheme="majorBidi" w:cstheme="majorBidi"/>
          <w:lang w:val="en-US"/>
        </w:rPr>
        <w:t xml:space="preserve">. The Spanish non-translated sub-corpus balanced </w:t>
      </w:r>
      <w:r w:rsidRPr="009F0DB1">
        <w:rPr>
          <w:rFonts w:asciiTheme="majorBidi" w:hAnsiTheme="majorBidi" w:cstheme="majorBidi"/>
          <w:i/>
          <w:iCs/>
          <w:lang w:val="en-US"/>
        </w:rPr>
        <w:t xml:space="preserve">power </w:t>
      </w:r>
      <w:r w:rsidRPr="00966E8B">
        <w:rPr>
          <w:rFonts w:asciiTheme="majorBidi" w:hAnsiTheme="majorBidi" w:cstheme="majorBidi"/>
          <w:lang w:val="en-US"/>
        </w:rPr>
        <w:t xml:space="preserve">with </w:t>
      </w:r>
      <w:r w:rsidRPr="009F0DB1">
        <w:rPr>
          <w:rFonts w:asciiTheme="majorBidi" w:hAnsiTheme="majorBidi" w:cstheme="majorBidi"/>
          <w:i/>
          <w:iCs/>
          <w:lang w:val="en-US"/>
        </w:rPr>
        <w:t>solidarity</w:t>
      </w:r>
      <w:r w:rsidRPr="00966E8B">
        <w:rPr>
          <w:rFonts w:asciiTheme="majorBidi" w:hAnsiTheme="majorBidi" w:cstheme="majorBidi"/>
          <w:lang w:val="en-US"/>
        </w:rPr>
        <w:t xml:space="preserve"> with the readers. The Catalan non-translated sub-corpus showed the most </w:t>
      </w:r>
      <w:r w:rsidRPr="009F0DB1">
        <w:rPr>
          <w:rFonts w:asciiTheme="majorBidi" w:hAnsiTheme="majorBidi" w:cstheme="majorBidi"/>
          <w:i/>
          <w:iCs/>
          <w:lang w:val="en-US"/>
        </w:rPr>
        <w:t>solidarity</w:t>
      </w:r>
      <w:r w:rsidRPr="00966E8B">
        <w:rPr>
          <w:rFonts w:asciiTheme="majorBidi" w:hAnsiTheme="majorBidi" w:cstheme="majorBidi"/>
          <w:lang w:val="en-US"/>
        </w:rPr>
        <w:t>.</w:t>
      </w:r>
      <w:r w:rsidRPr="00966E8B">
        <w:rPr>
          <w:rFonts w:asciiTheme="majorBidi" w:hAnsiTheme="majorBidi" w:cstheme="majorBidi"/>
        </w:rPr>
        <w:t xml:space="preserve"> </w:t>
      </w:r>
      <w:r>
        <w:rPr>
          <w:rFonts w:asciiTheme="majorBidi" w:hAnsiTheme="majorBidi" w:cstheme="majorBidi"/>
        </w:rPr>
        <w:t>The translated Catalan texts showed a lack of cross-cultural adaptation, particularly regarding hedging. Key similarities between the non-translated sub-corpora regarding person markers and self-mentions, diminutives, and stigma words suggest their universal use between English, Spanish, and Catalan.</w:t>
      </w:r>
    </w:p>
    <w:p w14:paraId="0B2C235D" w14:textId="77777777" w:rsidR="00F92EE7" w:rsidRPr="0064208C" w:rsidRDefault="00F92EE7" w:rsidP="00F92EE7">
      <w:pPr>
        <w:ind w:firstLine="720"/>
        <w:jc w:val="both"/>
        <w:rPr>
          <w:rFonts w:asciiTheme="majorBidi" w:hAnsiTheme="majorBidi" w:cstheme="majorBidi"/>
        </w:rPr>
      </w:pPr>
      <w:r>
        <w:rPr>
          <w:rFonts w:asciiTheme="majorBidi" w:hAnsiTheme="majorBidi" w:cstheme="majorBidi"/>
          <w:lang w:val="en-US"/>
        </w:rPr>
        <w:t xml:space="preserve">This study’s limitations include sole researcher, an unbalanced corpus, and the sub-categories of “translated” and “non-translated” texts. </w:t>
      </w:r>
      <w:r w:rsidRPr="0064208C">
        <w:rPr>
          <w:rFonts w:asciiTheme="majorBidi" w:hAnsiTheme="majorBidi" w:cstheme="majorBidi"/>
          <w:lang w:val="en-US"/>
        </w:rPr>
        <w:t>The sole researcher bias of a subjective textual analysis risks weakening a study. The benefits of a sole researcher implementing</w:t>
      </w:r>
      <w:r>
        <w:rPr>
          <w:rFonts w:asciiTheme="majorBidi" w:hAnsiTheme="majorBidi" w:cstheme="majorBidi"/>
          <w:lang w:val="en-US"/>
        </w:rPr>
        <w:t xml:space="preserve"> an</w:t>
      </w:r>
      <w:r w:rsidRPr="0064208C">
        <w:rPr>
          <w:rFonts w:asciiTheme="majorBidi" w:hAnsiTheme="majorBidi" w:cstheme="majorBidi"/>
          <w:lang w:val="en-US"/>
        </w:rPr>
        <w:t xml:space="preserve"> instrument </w:t>
      </w:r>
      <w:r>
        <w:rPr>
          <w:rFonts w:asciiTheme="majorBidi" w:hAnsiTheme="majorBidi" w:cstheme="majorBidi"/>
          <w:lang w:val="en-US"/>
        </w:rPr>
        <w:t>previous</w:t>
      </w:r>
      <w:r w:rsidRPr="0064208C">
        <w:rPr>
          <w:rFonts w:asciiTheme="majorBidi" w:hAnsiTheme="majorBidi" w:cstheme="majorBidi"/>
          <w:lang w:val="en-US"/>
        </w:rPr>
        <w:t xml:space="preserve">ly used in collaborative investigations </w:t>
      </w:r>
      <w:proofErr w:type="gramStart"/>
      <w:r w:rsidRPr="0064208C">
        <w:rPr>
          <w:rFonts w:asciiTheme="majorBidi" w:hAnsiTheme="majorBidi" w:cstheme="majorBidi"/>
          <w:lang w:val="en-US"/>
        </w:rPr>
        <w:t>is</w:t>
      </w:r>
      <w:proofErr w:type="gramEnd"/>
      <w:r w:rsidRPr="0064208C">
        <w:rPr>
          <w:rFonts w:asciiTheme="majorBidi" w:hAnsiTheme="majorBidi" w:cstheme="majorBidi"/>
          <w:lang w:val="en-US"/>
        </w:rPr>
        <w:t xml:space="preserve"> the potential for greater depth and breadth of the study.</w:t>
      </w:r>
    </w:p>
    <w:p w14:paraId="3755668D" w14:textId="7E1ADF1F" w:rsidR="00F92EE7" w:rsidRPr="0064208C" w:rsidRDefault="00F92EE7" w:rsidP="00F92EE7">
      <w:pPr>
        <w:ind w:firstLine="720"/>
        <w:jc w:val="both"/>
        <w:rPr>
          <w:rFonts w:asciiTheme="majorBidi" w:hAnsiTheme="majorBidi" w:cstheme="majorBidi"/>
        </w:rPr>
      </w:pPr>
      <w:r w:rsidRPr="0064208C">
        <w:rPr>
          <w:rFonts w:asciiTheme="majorBidi" w:hAnsiTheme="majorBidi" w:cstheme="majorBidi"/>
          <w:lang w:val="en-US"/>
        </w:rPr>
        <w:t xml:space="preserve">Building the corpus resulted in an unequal number of websites per sub-corpus. Most noticeably, the Spanish non-translated and the Catalan translated sub-corpora were disproportionately small compared with the other four sub-corpora. </w:t>
      </w:r>
      <w:r>
        <w:rPr>
          <w:rFonts w:asciiTheme="majorBidi" w:hAnsiTheme="majorBidi" w:cstheme="majorBidi"/>
          <w:lang w:val="en-US"/>
        </w:rPr>
        <w:t>T</w:t>
      </w:r>
      <w:r w:rsidRPr="0064208C">
        <w:rPr>
          <w:rFonts w:asciiTheme="majorBidi" w:hAnsiTheme="majorBidi" w:cstheme="majorBidi"/>
          <w:lang w:val="en-US"/>
        </w:rPr>
        <w:t xml:space="preserve">his issue was anticipated and unavoidable. Normalizing the data set for the statistical analysis served to overcome this inequality in the number of texts between the sub-corpora. Nevertheless, the large 95% standard error bars for the Spanish non-translated sub-corpus in </w:t>
      </w:r>
      <w:r>
        <w:rPr>
          <w:rFonts w:asciiTheme="majorBidi" w:hAnsiTheme="majorBidi" w:cstheme="majorBidi"/>
          <w:lang w:val="en-US"/>
        </w:rPr>
        <w:t>some</w:t>
      </w:r>
      <w:r w:rsidRPr="0064208C">
        <w:rPr>
          <w:rFonts w:asciiTheme="majorBidi" w:hAnsiTheme="majorBidi" w:cstheme="majorBidi"/>
          <w:lang w:val="en-US"/>
        </w:rPr>
        <w:t xml:space="preserve"> of the mean proportion graphs w</w:t>
      </w:r>
      <w:r w:rsidR="00213A64">
        <w:rPr>
          <w:rFonts w:asciiTheme="majorBidi" w:hAnsiTheme="majorBidi" w:cstheme="majorBidi"/>
          <w:lang w:val="en-US"/>
        </w:rPr>
        <w:t>ere</w:t>
      </w:r>
      <w:r w:rsidRPr="0064208C">
        <w:rPr>
          <w:rFonts w:asciiTheme="majorBidi" w:hAnsiTheme="majorBidi" w:cstheme="majorBidi"/>
          <w:lang w:val="en-US"/>
        </w:rPr>
        <w:t xml:space="preserve"> a reminder that the results involving the Spanish non-translated sub-corpus should be treated cautiously.</w:t>
      </w:r>
      <w:r w:rsidRPr="0064208C">
        <w:rPr>
          <w:rFonts w:asciiTheme="majorBidi" w:hAnsiTheme="majorBidi" w:cstheme="majorBidi"/>
        </w:rPr>
        <w:t xml:space="preserve"> </w:t>
      </w:r>
    </w:p>
    <w:p w14:paraId="624BF8CD" w14:textId="671EB9D0" w:rsidR="00F92EE7" w:rsidRPr="0064208C" w:rsidRDefault="00F92EE7" w:rsidP="00F92EE7">
      <w:pPr>
        <w:ind w:firstLine="720"/>
        <w:jc w:val="both"/>
        <w:rPr>
          <w:rFonts w:asciiTheme="majorBidi" w:hAnsiTheme="majorBidi" w:cstheme="majorBidi"/>
        </w:rPr>
      </w:pPr>
      <w:r w:rsidRPr="0064208C">
        <w:rPr>
          <w:rFonts w:asciiTheme="majorBidi" w:hAnsiTheme="majorBidi" w:cstheme="majorBidi"/>
          <w:lang w:val="en-US"/>
        </w:rPr>
        <w:t xml:space="preserve">It is important to consider that the sub-category names may mask different </w:t>
      </w:r>
      <w:r w:rsidR="009B3491">
        <w:rPr>
          <w:rFonts w:asciiTheme="majorBidi" w:hAnsiTheme="majorBidi" w:cstheme="majorBidi"/>
          <w:lang w:val="en-US"/>
        </w:rPr>
        <w:t>subtypes</w:t>
      </w:r>
      <w:r w:rsidRPr="0064208C">
        <w:rPr>
          <w:rFonts w:asciiTheme="majorBidi" w:hAnsiTheme="majorBidi" w:cstheme="majorBidi"/>
          <w:lang w:val="en-US"/>
        </w:rPr>
        <w:t xml:space="preserve"> of texts, and thus communication strategies. A “translated” text for Spanish-speaking readers in New York City may cater to a different readership than a “non-translated” text for Spanish-speaking readers in Madrid. Both sets of readers could include Latin American immigrant</w:t>
      </w:r>
      <w:r>
        <w:rPr>
          <w:rFonts w:asciiTheme="majorBidi" w:hAnsiTheme="majorBidi" w:cstheme="majorBidi"/>
          <w:lang w:val="en-US"/>
        </w:rPr>
        <w:t>s</w:t>
      </w:r>
      <w:r w:rsidRPr="0064208C">
        <w:rPr>
          <w:rFonts w:asciiTheme="majorBidi" w:hAnsiTheme="majorBidi" w:cstheme="majorBidi"/>
          <w:lang w:val="en-US"/>
        </w:rPr>
        <w:t xml:space="preserve"> and other population groups with a varying set of cultural values.</w:t>
      </w:r>
    </w:p>
    <w:p w14:paraId="1794B88D" w14:textId="3429BDF0" w:rsidR="00F92EE7" w:rsidRPr="00966E8B" w:rsidRDefault="00F92EE7" w:rsidP="00F92EE7">
      <w:pPr>
        <w:ind w:firstLine="720"/>
        <w:jc w:val="both"/>
        <w:rPr>
          <w:rFonts w:asciiTheme="majorBidi" w:hAnsiTheme="majorBidi" w:cstheme="majorBidi"/>
        </w:rPr>
      </w:pPr>
      <w:r w:rsidRPr="00797A79">
        <w:rPr>
          <w:rFonts w:asciiTheme="majorBidi" w:hAnsiTheme="majorBidi" w:cstheme="majorBidi"/>
          <w:lang w:val="en-US"/>
        </w:rPr>
        <w:t xml:space="preserve">The study’s results should be compelling to researchers and professionals in the translation and language </w:t>
      </w:r>
      <w:r>
        <w:rPr>
          <w:rFonts w:asciiTheme="majorBidi" w:hAnsiTheme="majorBidi" w:cstheme="majorBidi"/>
          <w:lang w:val="en-US"/>
        </w:rPr>
        <w:t>sciences,</w:t>
      </w:r>
      <w:r w:rsidRPr="00797A79">
        <w:rPr>
          <w:rFonts w:asciiTheme="majorBidi" w:hAnsiTheme="majorBidi" w:cstheme="majorBidi"/>
          <w:lang w:val="en-US"/>
        </w:rPr>
        <w:t xml:space="preserve"> as well as the public health </w:t>
      </w:r>
      <w:r w:rsidR="009B3491">
        <w:rPr>
          <w:rFonts w:asciiTheme="majorBidi" w:hAnsiTheme="majorBidi" w:cstheme="majorBidi"/>
          <w:lang w:val="en-US"/>
        </w:rPr>
        <w:t>field,</w:t>
      </w:r>
      <w:r w:rsidRPr="00797A79">
        <w:rPr>
          <w:rFonts w:asciiTheme="majorBidi" w:hAnsiTheme="majorBidi" w:cstheme="majorBidi"/>
          <w:lang w:val="en-US"/>
        </w:rPr>
        <w:t xml:space="preserve"> for future studies and </w:t>
      </w:r>
      <w:r>
        <w:rPr>
          <w:rFonts w:asciiTheme="majorBidi" w:hAnsiTheme="majorBidi" w:cstheme="majorBidi"/>
          <w:lang w:val="en-US"/>
        </w:rPr>
        <w:t>guidelin</w:t>
      </w:r>
      <w:r w:rsidRPr="00797A79">
        <w:rPr>
          <w:rFonts w:asciiTheme="majorBidi" w:hAnsiTheme="majorBidi" w:cstheme="majorBidi"/>
          <w:lang w:val="en-US"/>
        </w:rPr>
        <w:t xml:space="preserve">es to improve the composition of multilingual health information texts. </w:t>
      </w:r>
      <w:r>
        <w:rPr>
          <w:rFonts w:asciiTheme="majorBidi" w:hAnsiTheme="majorBidi" w:cstheme="majorBidi"/>
          <w:lang w:val="en-US"/>
        </w:rPr>
        <w:t>This study contributes to research with a</w:t>
      </w:r>
      <w:r w:rsidRPr="00797A79">
        <w:rPr>
          <w:rFonts w:asciiTheme="majorBidi" w:hAnsiTheme="majorBidi" w:cstheme="majorBidi"/>
          <w:lang w:val="en-US"/>
        </w:rPr>
        <w:t xml:space="preserve"> methodology based on a linguistics theoretical framework to evaluate </w:t>
      </w:r>
      <w:r>
        <w:rPr>
          <w:rFonts w:asciiTheme="majorBidi" w:hAnsiTheme="majorBidi" w:cstheme="majorBidi"/>
          <w:lang w:val="en-US"/>
        </w:rPr>
        <w:t>cross-</w:t>
      </w:r>
      <w:r w:rsidRPr="00797A79">
        <w:rPr>
          <w:rFonts w:asciiTheme="majorBidi" w:hAnsiTheme="majorBidi" w:cstheme="majorBidi"/>
          <w:lang w:val="en-US"/>
        </w:rPr>
        <w:t>cultural competence in multilingual health information websites.</w:t>
      </w:r>
      <w:r>
        <w:rPr>
          <w:rFonts w:asciiTheme="majorBidi" w:hAnsiTheme="majorBidi" w:cstheme="majorBidi"/>
          <w:lang w:val="en-US"/>
        </w:rPr>
        <w:t xml:space="preserve"> </w:t>
      </w:r>
      <w:r w:rsidRPr="00966E8B">
        <w:rPr>
          <w:rFonts w:asciiTheme="majorBidi" w:hAnsiTheme="majorBidi" w:cstheme="majorBidi"/>
          <w:lang w:val="en-US"/>
        </w:rPr>
        <w:t xml:space="preserve">The applicability of this study could be expanded by analyzing other sections of </w:t>
      </w:r>
      <w:r>
        <w:rPr>
          <w:rFonts w:asciiTheme="majorBidi" w:hAnsiTheme="majorBidi" w:cstheme="majorBidi"/>
          <w:lang w:val="en-US"/>
        </w:rPr>
        <w:t xml:space="preserve">multilingual </w:t>
      </w:r>
      <w:r w:rsidRPr="00966E8B">
        <w:rPr>
          <w:rFonts w:asciiTheme="majorBidi" w:hAnsiTheme="majorBidi" w:cstheme="majorBidi"/>
          <w:lang w:val="en-US"/>
        </w:rPr>
        <w:t>health information websites, such as the etiology</w:t>
      </w:r>
      <w:r>
        <w:rPr>
          <w:rFonts w:asciiTheme="majorBidi" w:hAnsiTheme="majorBidi" w:cstheme="majorBidi"/>
          <w:lang w:val="en-US"/>
        </w:rPr>
        <w:t xml:space="preserve"> or the prevention</w:t>
      </w:r>
      <w:r w:rsidRPr="00966E8B">
        <w:rPr>
          <w:rFonts w:asciiTheme="majorBidi" w:hAnsiTheme="majorBidi" w:cstheme="majorBidi"/>
          <w:lang w:val="en-US"/>
        </w:rPr>
        <w:t xml:space="preserve"> of HIV and TB.</w:t>
      </w:r>
    </w:p>
    <w:p w14:paraId="3F78B82A" w14:textId="77777777" w:rsidR="00F92EE7" w:rsidRDefault="00F92EE7" w:rsidP="00F92EE7">
      <w:pPr>
        <w:ind w:firstLine="0"/>
        <w:jc w:val="both"/>
        <w:rPr>
          <w:rFonts w:asciiTheme="majorBidi" w:hAnsiTheme="majorBidi" w:cstheme="majorBidi"/>
          <w:lang w:val="en-US"/>
        </w:rPr>
      </w:pPr>
    </w:p>
    <w:p w14:paraId="153DECEA" w14:textId="77777777" w:rsidR="00F92EE7" w:rsidRPr="00927F44" w:rsidRDefault="00F92EE7" w:rsidP="00F92EE7">
      <w:pPr>
        <w:ind w:firstLine="0"/>
        <w:jc w:val="both"/>
        <w:rPr>
          <w:rFonts w:asciiTheme="majorBidi" w:hAnsiTheme="majorBidi" w:cstheme="majorBidi"/>
          <w:lang w:val="en-US"/>
        </w:rPr>
      </w:pPr>
    </w:p>
    <w:p w14:paraId="03B695B1" w14:textId="77777777" w:rsidR="00F92EE7" w:rsidRDefault="00F92EE7" w:rsidP="00F92EE7">
      <w:pPr>
        <w:ind w:left="720" w:hanging="720"/>
        <w:jc w:val="both"/>
        <w:rPr>
          <w:rFonts w:asciiTheme="majorBidi" w:hAnsiTheme="majorBidi" w:cstheme="majorBidi"/>
          <w:b/>
          <w:bCs/>
        </w:rPr>
      </w:pPr>
      <w:r>
        <w:rPr>
          <w:rFonts w:asciiTheme="majorBidi" w:hAnsiTheme="majorBidi" w:cstheme="majorBidi"/>
          <w:b/>
          <w:bCs/>
        </w:rPr>
        <w:t>Acknowledgements</w:t>
      </w:r>
    </w:p>
    <w:p w14:paraId="0E99621F" w14:textId="77777777" w:rsidR="00F92EE7" w:rsidRDefault="00F92EE7" w:rsidP="00F92EE7">
      <w:pPr>
        <w:ind w:left="720" w:hanging="720"/>
        <w:jc w:val="both"/>
        <w:rPr>
          <w:rFonts w:asciiTheme="majorBidi" w:hAnsiTheme="majorBidi" w:cstheme="majorBidi"/>
        </w:rPr>
      </w:pPr>
    </w:p>
    <w:p w14:paraId="2D56094B" w14:textId="77777777" w:rsidR="00F92EE7" w:rsidRPr="008F6952" w:rsidRDefault="00F92EE7" w:rsidP="00F92EE7">
      <w:pPr>
        <w:ind w:firstLine="0"/>
        <w:jc w:val="both"/>
        <w:rPr>
          <w:rFonts w:asciiTheme="majorBidi" w:hAnsiTheme="majorBidi" w:cstheme="majorBidi"/>
        </w:rPr>
      </w:pPr>
      <w:r>
        <w:rPr>
          <w:rFonts w:asciiTheme="majorBidi" w:hAnsiTheme="majorBidi" w:cstheme="majorBidi"/>
        </w:rPr>
        <w:t xml:space="preserve">The work featured in this article was developed within the doctoral thesis “Writer-reader relationship and technicality of vocabulary in multilingual health information websites in English, Spanish, and Catalan,” funded by </w:t>
      </w:r>
      <w:proofErr w:type="spellStart"/>
      <w:r w:rsidRPr="008F6952">
        <w:rPr>
          <w:rFonts w:asciiTheme="majorBidi" w:hAnsiTheme="majorBidi" w:cstheme="majorBidi"/>
        </w:rPr>
        <w:t>l’Ajut</w:t>
      </w:r>
      <w:proofErr w:type="spellEnd"/>
      <w:r w:rsidRPr="008F6952">
        <w:rPr>
          <w:rFonts w:asciiTheme="majorBidi" w:hAnsiTheme="majorBidi" w:cstheme="majorBidi"/>
        </w:rPr>
        <w:t xml:space="preserve"> Joan </w:t>
      </w:r>
      <w:proofErr w:type="spellStart"/>
      <w:r w:rsidRPr="008F6952">
        <w:rPr>
          <w:rFonts w:asciiTheme="majorBidi" w:hAnsiTheme="majorBidi" w:cstheme="majorBidi"/>
        </w:rPr>
        <w:t>Oró</w:t>
      </w:r>
      <w:proofErr w:type="spellEnd"/>
      <w:r w:rsidRPr="008F6952">
        <w:rPr>
          <w:rFonts w:asciiTheme="majorBidi" w:hAnsiTheme="majorBidi" w:cstheme="majorBidi"/>
        </w:rPr>
        <w:t xml:space="preserve"> per a la </w:t>
      </w:r>
      <w:proofErr w:type="spellStart"/>
      <w:r w:rsidRPr="008F6952">
        <w:rPr>
          <w:rFonts w:asciiTheme="majorBidi" w:hAnsiTheme="majorBidi" w:cstheme="majorBidi"/>
        </w:rPr>
        <w:t>contratació</w:t>
      </w:r>
      <w:proofErr w:type="spellEnd"/>
      <w:r w:rsidRPr="008F6952">
        <w:rPr>
          <w:rFonts w:asciiTheme="majorBidi" w:hAnsiTheme="majorBidi" w:cstheme="majorBidi"/>
        </w:rPr>
        <w:t xml:space="preserve"> de personal </w:t>
      </w:r>
      <w:proofErr w:type="spellStart"/>
      <w:r w:rsidRPr="008F6952">
        <w:rPr>
          <w:rFonts w:asciiTheme="majorBidi" w:hAnsiTheme="majorBidi" w:cstheme="majorBidi"/>
        </w:rPr>
        <w:t>investigador</w:t>
      </w:r>
      <w:proofErr w:type="spellEnd"/>
      <w:r w:rsidRPr="008F6952">
        <w:rPr>
          <w:rFonts w:asciiTheme="majorBidi" w:hAnsiTheme="majorBidi" w:cstheme="majorBidi"/>
        </w:rPr>
        <w:t xml:space="preserve"> predoctoral </w:t>
      </w:r>
      <w:proofErr w:type="spellStart"/>
      <w:r w:rsidRPr="008F6952">
        <w:rPr>
          <w:rFonts w:asciiTheme="majorBidi" w:hAnsiTheme="majorBidi" w:cstheme="majorBidi"/>
        </w:rPr>
        <w:t>en</w:t>
      </w:r>
      <w:proofErr w:type="spellEnd"/>
      <w:r w:rsidRPr="008F6952">
        <w:rPr>
          <w:rFonts w:asciiTheme="majorBidi" w:hAnsiTheme="majorBidi" w:cstheme="majorBidi"/>
        </w:rPr>
        <w:t xml:space="preserve"> </w:t>
      </w:r>
      <w:proofErr w:type="spellStart"/>
      <w:r w:rsidRPr="008F6952">
        <w:rPr>
          <w:rFonts w:asciiTheme="majorBidi" w:hAnsiTheme="majorBidi" w:cstheme="majorBidi"/>
        </w:rPr>
        <w:t>formació</w:t>
      </w:r>
      <w:proofErr w:type="spellEnd"/>
      <w:r w:rsidRPr="008F6952">
        <w:rPr>
          <w:rFonts w:asciiTheme="majorBidi" w:hAnsiTheme="majorBidi" w:cstheme="majorBidi"/>
        </w:rPr>
        <w:t xml:space="preserve"> FI 2023</w:t>
      </w:r>
      <w:r>
        <w:rPr>
          <w:rFonts w:asciiTheme="majorBidi" w:hAnsiTheme="majorBidi" w:cstheme="majorBidi"/>
        </w:rPr>
        <w:t xml:space="preserve"> (Catalonia, Spain).</w:t>
      </w:r>
    </w:p>
    <w:p w14:paraId="58AF4767" w14:textId="77777777" w:rsidR="00F92EE7" w:rsidRDefault="00F92EE7" w:rsidP="00F92EE7">
      <w:pPr>
        <w:ind w:left="720" w:hanging="720"/>
        <w:jc w:val="both"/>
        <w:rPr>
          <w:rFonts w:asciiTheme="majorBidi" w:hAnsiTheme="majorBidi" w:cstheme="majorBidi"/>
          <w:b/>
          <w:bCs/>
        </w:rPr>
      </w:pPr>
    </w:p>
    <w:p w14:paraId="57532D5B" w14:textId="77777777" w:rsidR="00F92EE7" w:rsidRDefault="00F92EE7" w:rsidP="00F92EE7">
      <w:pPr>
        <w:ind w:left="720" w:hanging="720"/>
        <w:jc w:val="both"/>
        <w:rPr>
          <w:rFonts w:asciiTheme="majorBidi" w:hAnsiTheme="majorBidi" w:cstheme="majorBidi"/>
          <w:b/>
          <w:bCs/>
        </w:rPr>
      </w:pPr>
    </w:p>
    <w:p w14:paraId="2CFFEE53" w14:textId="77777777" w:rsidR="00F92EE7" w:rsidRPr="008F6952" w:rsidRDefault="00F92EE7" w:rsidP="007C42A2">
      <w:pPr>
        <w:pageBreakBefore/>
        <w:ind w:left="720" w:hanging="720"/>
        <w:jc w:val="both"/>
        <w:rPr>
          <w:rFonts w:asciiTheme="majorBidi" w:hAnsiTheme="majorBidi" w:cstheme="majorBidi"/>
          <w:b/>
          <w:bCs/>
        </w:rPr>
      </w:pPr>
      <w:r>
        <w:rPr>
          <w:rFonts w:asciiTheme="majorBidi" w:hAnsiTheme="majorBidi" w:cstheme="majorBidi"/>
          <w:b/>
          <w:bCs/>
        </w:rPr>
        <w:lastRenderedPageBreak/>
        <w:t>APPENDIX A:</w:t>
      </w:r>
      <w:bookmarkStart w:id="2" w:name="_Toc127874164"/>
      <w:r>
        <w:rPr>
          <w:rFonts w:asciiTheme="majorBidi" w:hAnsiTheme="majorBidi" w:cstheme="majorBidi"/>
          <w:b/>
          <w:bCs/>
        </w:rPr>
        <w:t xml:space="preserve"> The </w:t>
      </w:r>
      <w:r w:rsidRPr="00772F85">
        <w:rPr>
          <w:rFonts w:asciiTheme="majorBidi" w:hAnsiTheme="majorBidi" w:cstheme="majorBidi"/>
          <w:b/>
          <w:sz w:val="22"/>
          <w:szCs w:val="22"/>
          <w:lang w:val="en-US"/>
        </w:rPr>
        <w:t>English non-translated (L1)</w:t>
      </w:r>
      <w:bookmarkEnd w:id="2"/>
      <w:r>
        <w:rPr>
          <w:rFonts w:asciiTheme="majorBidi" w:hAnsiTheme="majorBidi" w:cstheme="majorBidi"/>
          <w:b/>
          <w:sz w:val="22"/>
          <w:szCs w:val="22"/>
          <w:lang w:val="en-US"/>
        </w:rPr>
        <w:t xml:space="preserve"> sub-corpus</w:t>
      </w:r>
    </w:p>
    <w:p w14:paraId="7166C010" w14:textId="77777777" w:rsidR="00F92EE7" w:rsidRPr="00772F85" w:rsidRDefault="00F92EE7" w:rsidP="00F92EE7">
      <w:pPr>
        <w:ind w:left="720" w:hanging="720"/>
        <w:jc w:val="both"/>
        <w:rPr>
          <w:rFonts w:asciiTheme="majorBidi" w:hAnsiTheme="majorBidi" w:cstheme="majorBidi"/>
          <w:b/>
          <w:sz w:val="22"/>
          <w:szCs w:val="22"/>
          <w:lang w:val="en-US"/>
        </w:rPr>
      </w:pPr>
    </w:p>
    <w:p w14:paraId="5EC5E42E" w14:textId="77777777" w:rsidR="008A10FC" w:rsidRDefault="00F92EE7" w:rsidP="00F92EE7">
      <w:pPr>
        <w:ind w:left="720" w:hanging="720"/>
        <w:jc w:val="both"/>
        <w:rPr>
          <w:rFonts w:asciiTheme="majorBidi" w:hAnsiTheme="majorBidi" w:cstheme="majorBidi"/>
          <w:sz w:val="22"/>
          <w:szCs w:val="22"/>
          <w:lang w:val="en-US"/>
        </w:rPr>
      </w:pPr>
      <w:proofErr w:type="spellStart"/>
      <w:r w:rsidRPr="00772F85">
        <w:rPr>
          <w:rFonts w:asciiTheme="majorBidi" w:hAnsiTheme="majorBidi" w:cstheme="majorBidi"/>
          <w:sz w:val="22"/>
          <w:szCs w:val="22"/>
          <w:lang w:val="en-US"/>
        </w:rPr>
        <w:t>AIDSinfo</w:t>
      </w:r>
      <w:proofErr w:type="spellEnd"/>
      <w:r w:rsidRPr="00772F85">
        <w:rPr>
          <w:rFonts w:asciiTheme="majorBidi" w:hAnsiTheme="majorBidi" w:cstheme="majorBidi"/>
          <w:sz w:val="22"/>
          <w:szCs w:val="22"/>
          <w:lang w:val="en-US"/>
        </w:rPr>
        <w:t xml:space="preserve">. (2018, November 6). </w:t>
      </w:r>
      <w:r w:rsidRPr="00772F85">
        <w:rPr>
          <w:rFonts w:asciiTheme="majorBidi" w:hAnsiTheme="majorBidi" w:cstheme="majorBidi"/>
          <w:i/>
          <w:iCs/>
          <w:sz w:val="22"/>
          <w:szCs w:val="22"/>
          <w:lang w:val="en-US"/>
        </w:rPr>
        <w:t>HIV and opportunistic infections, coinfections, and conditions: HIV and tuberculosis (TB)</w:t>
      </w:r>
      <w:r w:rsidRPr="00772F85">
        <w:rPr>
          <w:rFonts w:asciiTheme="majorBidi" w:hAnsiTheme="majorBidi" w:cstheme="majorBidi"/>
          <w:sz w:val="22"/>
          <w:szCs w:val="22"/>
          <w:lang w:val="en-US"/>
        </w:rPr>
        <w:t>. National Institutes of Health (NIH). Retrieved January 22, 2019, from https://aidsinfo.nih.gov/understanding-hiv-aids/fact-sheets/26/90/hiv-and-tuberculosis--tb-/</w:t>
      </w:r>
    </w:p>
    <w:p w14:paraId="0307256B" w14:textId="77777777" w:rsidR="008A10FC" w:rsidRDefault="00F92EE7" w:rsidP="00F92EE7">
      <w:pPr>
        <w:ind w:left="720" w:hanging="720"/>
        <w:jc w:val="both"/>
        <w:rPr>
          <w:rFonts w:asciiTheme="majorBidi" w:hAnsiTheme="majorBidi" w:cstheme="majorBidi"/>
          <w:sz w:val="22"/>
          <w:szCs w:val="22"/>
          <w:lang w:val="en-US"/>
        </w:rPr>
      </w:pPr>
      <w:proofErr w:type="spellStart"/>
      <w:r w:rsidRPr="00772F85">
        <w:rPr>
          <w:rFonts w:asciiTheme="majorBidi" w:hAnsiTheme="majorBidi" w:cstheme="majorBidi"/>
          <w:sz w:val="22"/>
          <w:szCs w:val="22"/>
          <w:lang w:val="en-US"/>
        </w:rPr>
        <w:t>AIDSinfo</w:t>
      </w:r>
      <w:proofErr w:type="spellEnd"/>
      <w:r w:rsidRPr="00772F85">
        <w:rPr>
          <w:rFonts w:asciiTheme="majorBidi" w:hAnsiTheme="majorBidi" w:cstheme="majorBidi"/>
          <w:sz w:val="22"/>
          <w:szCs w:val="22"/>
          <w:lang w:val="en-US"/>
        </w:rPr>
        <w:t xml:space="preserve">. (2019, June 20). </w:t>
      </w:r>
      <w:r w:rsidRPr="00772F85">
        <w:rPr>
          <w:rFonts w:asciiTheme="majorBidi" w:hAnsiTheme="majorBidi" w:cstheme="majorBidi"/>
          <w:i/>
          <w:iCs/>
          <w:sz w:val="22"/>
          <w:szCs w:val="22"/>
          <w:lang w:val="en-US"/>
        </w:rPr>
        <w:t>HIV overview: HIV testing</w:t>
      </w:r>
      <w:r w:rsidRPr="00772F85">
        <w:rPr>
          <w:rFonts w:asciiTheme="majorBidi" w:hAnsiTheme="majorBidi" w:cstheme="majorBidi"/>
          <w:sz w:val="22"/>
          <w:szCs w:val="22"/>
          <w:lang w:val="en-US"/>
        </w:rPr>
        <w:t xml:space="preserve">. National Institutes of Health (NIH). Retrieved October 29, 2019, from https://aidsinfo.nih.gov/understanding-hiv-aids/fact-sheets/19/47/hiv-testing </w:t>
      </w:r>
    </w:p>
    <w:p w14:paraId="79D2A757" w14:textId="77777777" w:rsidR="008A10FC"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n-US"/>
        </w:rPr>
        <w:t xml:space="preserve">AIDS Info Net. (2014, July 23). </w:t>
      </w:r>
      <w:r w:rsidRPr="00772F85">
        <w:rPr>
          <w:rFonts w:asciiTheme="majorBidi" w:hAnsiTheme="majorBidi" w:cstheme="majorBidi"/>
          <w:i/>
          <w:iCs/>
          <w:sz w:val="22"/>
          <w:szCs w:val="22"/>
          <w:lang w:val="en-US"/>
        </w:rPr>
        <w:t>HIV Testing</w:t>
      </w:r>
      <w:r w:rsidRPr="00772F85">
        <w:rPr>
          <w:rFonts w:asciiTheme="majorBidi" w:hAnsiTheme="majorBidi" w:cstheme="majorBidi"/>
          <w:sz w:val="22"/>
          <w:szCs w:val="22"/>
          <w:lang w:val="en-US"/>
        </w:rPr>
        <w:t>. Retrieved September 21, 2018, from http://aidsinfonet.org/uploaded/factsheets/4_eng_102.pdf</w:t>
      </w:r>
    </w:p>
    <w:p w14:paraId="0B59A8F7" w14:textId="443329AD" w:rsidR="00F92EE7" w:rsidRPr="00772F85"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n-US"/>
        </w:rPr>
        <w:t xml:space="preserve">American Association for Clinical Chemistry. (2018, December 21). </w:t>
      </w:r>
      <w:r w:rsidRPr="00772F85">
        <w:rPr>
          <w:rFonts w:asciiTheme="majorBidi" w:hAnsiTheme="majorBidi" w:cstheme="majorBidi"/>
          <w:i/>
          <w:iCs/>
          <w:sz w:val="22"/>
          <w:szCs w:val="22"/>
          <w:lang w:val="en-US"/>
        </w:rPr>
        <w:t>TB skin test</w:t>
      </w:r>
      <w:r w:rsidRPr="00772F85">
        <w:rPr>
          <w:rFonts w:asciiTheme="majorBidi" w:hAnsiTheme="majorBidi" w:cstheme="majorBidi"/>
          <w:sz w:val="22"/>
          <w:szCs w:val="22"/>
          <w:lang w:val="en-US"/>
        </w:rPr>
        <w:t xml:space="preserve">. Retrieved January 18, 2019, from https://labtestsonline.org/tests/tb-skin-test </w:t>
      </w:r>
    </w:p>
    <w:p w14:paraId="14CCC4C7" w14:textId="77777777" w:rsidR="008A10FC"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n-US"/>
        </w:rPr>
        <w:t>The American Foundation for AIDS Research (</w:t>
      </w:r>
      <w:proofErr w:type="spellStart"/>
      <w:r w:rsidRPr="00772F85">
        <w:rPr>
          <w:rFonts w:asciiTheme="majorBidi" w:hAnsiTheme="majorBidi" w:cstheme="majorBidi"/>
          <w:sz w:val="22"/>
          <w:szCs w:val="22"/>
          <w:lang w:val="en-US"/>
        </w:rPr>
        <w:t>AmFAR</w:t>
      </w:r>
      <w:proofErr w:type="spellEnd"/>
      <w:r w:rsidRPr="00772F85">
        <w:rPr>
          <w:rFonts w:asciiTheme="majorBidi" w:hAnsiTheme="majorBidi" w:cstheme="majorBidi"/>
          <w:sz w:val="22"/>
          <w:szCs w:val="22"/>
          <w:lang w:val="en-US"/>
        </w:rPr>
        <w:t xml:space="preserve">). (2018, June). </w:t>
      </w:r>
      <w:r w:rsidRPr="00772F85">
        <w:rPr>
          <w:rFonts w:asciiTheme="majorBidi" w:hAnsiTheme="majorBidi" w:cstheme="majorBidi"/>
          <w:i/>
          <w:iCs/>
          <w:sz w:val="22"/>
          <w:szCs w:val="22"/>
          <w:lang w:val="en-US"/>
        </w:rPr>
        <w:t>Basic facts about HIV/AIDS</w:t>
      </w:r>
      <w:r w:rsidRPr="00772F85">
        <w:rPr>
          <w:rFonts w:asciiTheme="majorBidi" w:hAnsiTheme="majorBidi" w:cstheme="majorBidi"/>
          <w:sz w:val="22"/>
          <w:szCs w:val="22"/>
          <w:lang w:val="en-US"/>
        </w:rPr>
        <w:t>. Retrieved January 19, 2019, from https://www.amfar.org/About-HIV-and-AIDS/Basic-Facts-About-HIV/#a10</w:t>
      </w:r>
    </w:p>
    <w:p w14:paraId="08C01621" w14:textId="77777777" w:rsidR="008A10FC"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n-US"/>
        </w:rPr>
        <w:t xml:space="preserve">Boston Public Health Commission. (n.d.). </w:t>
      </w:r>
      <w:r w:rsidRPr="00772F85">
        <w:rPr>
          <w:rFonts w:asciiTheme="majorBidi" w:hAnsiTheme="majorBidi" w:cstheme="majorBidi"/>
          <w:i/>
          <w:iCs/>
          <w:sz w:val="22"/>
          <w:szCs w:val="22"/>
          <w:lang w:val="en-US"/>
        </w:rPr>
        <w:t>TUBERCULOSIS</w:t>
      </w:r>
      <w:r w:rsidRPr="00772F85">
        <w:rPr>
          <w:rFonts w:asciiTheme="majorBidi" w:hAnsiTheme="majorBidi" w:cstheme="majorBidi"/>
          <w:sz w:val="22"/>
          <w:szCs w:val="22"/>
          <w:lang w:val="en-US"/>
        </w:rPr>
        <w:t xml:space="preserve">. Retrieved April 17, 2018, from http://www.bphc.org/whatwedo/infectious-diseases/Infectious-Diseases-A-to-Z/Pages/Tuberculosis.aspx </w:t>
      </w:r>
    </w:p>
    <w:p w14:paraId="25E4571F" w14:textId="77777777" w:rsidR="008A10FC"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n-US"/>
        </w:rPr>
        <w:t xml:space="preserve">Boston Public Health Commission. (2015, April). </w:t>
      </w:r>
      <w:r w:rsidRPr="00772F85">
        <w:rPr>
          <w:rFonts w:asciiTheme="majorBidi" w:hAnsiTheme="majorBidi" w:cstheme="majorBidi"/>
          <w:i/>
          <w:iCs/>
          <w:sz w:val="22"/>
          <w:szCs w:val="22"/>
          <w:lang w:val="en-US"/>
        </w:rPr>
        <w:t>What is TB?</w:t>
      </w:r>
      <w:r w:rsidRPr="00772F85">
        <w:rPr>
          <w:rFonts w:asciiTheme="majorBidi" w:hAnsiTheme="majorBidi" w:cstheme="majorBidi"/>
          <w:sz w:val="22"/>
          <w:szCs w:val="22"/>
          <w:lang w:val="en-US"/>
        </w:rPr>
        <w:t xml:space="preserve"> Retrieved July 4, 2018, from http://www.bphc.org/whatwedo/infectious-diseases/Infectious-Diseases-A-to-Z/Documents/Fact%20Sheet%20Languages/Tuberculosis/English.pdf</w:t>
      </w:r>
    </w:p>
    <w:p w14:paraId="466A4D63" w14:textId="77777777" w:rsidR="008A10FC"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n-US"/>
        </w:rPr>
        <w:t xml:space="preserve">Cachay, E.R. (2018, March). </w:t>
      </w:r>
      <w:r w:rsidRPr="00772F85">
        <w:rPr>
          <w:rFonts w:asciiTheme="majorBidi" w:hAnsiTheme="majorBidi" w:cstheme="majorBidi"/>
          <w:i/>
          <w:iCs/>
          <w:sz w:val="22"/>
          <w:szCs w:val="22"/>
          <w:lang w:val="en-US"/>
        </w:rPr>
        <w:t>Human Immunodeficiency Virus (HIV) Infection.</w:t>
      </w:r>
      <w:r w:rsidRPr="00772F85">
        <w:rPr>
          <w:rFonts w:asciiTheme="majorBidi" w:hAnsiTheme="majorBidi" w:cstheme="majorBidi"/>
          <w:sz w:val="22"/>
          <w:szCs w:val="22"/>
          <w:lang w:val="en-US"/>
        </w:rPr>
        <w:t xml:space="preserve"> Merck Manual Consumer Version. Retrieved September 24, 2018, from https://www.merckmanuals.com/en-ca/home/infections/human-immunodeficiency-virus-hiv-infection/human-immunodeficiency-virus-hiv-infection</w:t>
      </w:r>
    </w:p>
    <w:p w14:paraId="44D4B76B" w14:textId="77777777" w:rsidR="008A10FC"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n-US"/>
        </w:rPr>
        <w:t xml:space="preserve">Centers for Disease Control &amp; Prevention (CDC). (2017, August 1). </w:t>
      </w:r>
      <w:r w:rsidRPr="00772F85">
        <w:rPr>
          <w:rFonts w:asciiTheme="majorBidi" w:hAnsiTheme="majorBidi" w:cstheme="majorBidi"/>
          <w:i/>
          <w:iCs/>
          <w:sz w:val="22"/>
          <w:szCs w:val="22"/>
          <w:lang w:val="en-US"/>
        </w:rPr>
        <w:t>Get tested.</w:t>
      </w:r>
      <w:r w:rsidRPr="00772F85">
        <w:rPr>
          <w:rFonts w:asciiTheme="majorBidi" w:hAnsiTheme="majorBidi" w:cstheme="majorBidi"/>
          <w:sz w:val="22"/>
          <w:szCs w:val="22"/>
          <w:lang w:val="en-US"/>
        </w:rPr>
        <w:t xml:space="preserve"> Retrieved January 22, 2019, from https://www.cdc.gov/actagainstaids/campaigns/doingit/gettested/index.html</w:t>
      </w:r>
    </w:p>
    <w:p w14:paraId="5B627708" w14:textId="77777777" w:rsidR="008A10FC"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n-US"/>
        </w:rPr>
        <w:t xml:space="preserve">Centers for Disease Control and Prevention (CDC). (2019). </w:t>
      </w:r>
      <w:r w:rsidRPr="00772F85">
        <w:rPr>
          <w:rFonts w:asciiTheme="majorBidi" w:hAnsiTheme="majorBidi" w:cstheme="majorBidi"/>
          <w:i/>
          <w:iCs/>
          <w:sz w:val="22"/>
          <w:szCs w:val="22"/>
          <w:lang w:val="en-US"/>
        </w:rPr>
        <w:t>HIV Testing</w:t>
      </w:r>
      <w:r w:rsidRPr="00772F85">
        <w:rPr>
          <w:rFonts w:asciiTheme="majorBidi" w:hAnsiTheme="majorBidi" w:cstheme="majorBidi"/>
          <w:sz w:val="22"/>
          <w:szCs w:val="22"/>
          <w:lang w:val="en-US"/>
        </w:rPr>
        <w:t>. Retrieved September 5, 2019, from https://www.cdc.gov/hiv/basics/testing.html</w:t>
      </w:r>
    </w:p>
    <w:p w14:paraId="42E25D47" w14:textId="77777777" w:rsidR="008A10FC"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n-US"/>
        </w:rPr>
        <w:t xml:space="preserve">Centers for Disease Control and Prevention (CDC). (2016, April 14). </w:t>
      </w:r>
      <w:r w:rsidRPr="00772F85">
        <w:rPr>
          <w:rFonts w:asciiTheme="majorBidi" w:hAnsiTheme="majorBidi" w:cstheme="majorBidi"/>
          <w:i/>
          <w:iCs/>
          <w:sz w:val="22"/>
          <w:szCs w:val="22"/>
          <w:lang w:val="en-US"/>
        </w:rPr>
        <w:t>Testing &amp; diagnosis.</w:t>
      </w:r>
      <w:r w:rsidRPr="00772F85">
        <w:rPr>
          <w:rFonts w:asciiTheme="majorBidi" w:hAnsiTheme="majorBidi" w:cstheme="majorBidi"/>
          <w:sz w:val="22"/>
          <w:szCs w:val="22"/>
          <w:lang w:val="en-US"/>
        </w:rPr>
        <w:t xml:space="preserve"> Retrieved April 7, 2018, from https://www.cdc.gov/tb/topic/testing/default.htm. </w:t>
      </w:r>
    </w:p>
    <w:p w14:paraId="770C6A96" w14:textId="77777777" w:rsidR="008A10FC"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n-US"/>
        </w:rPr>
        <w:t xml:space="preserve">Centers for Disease Control &amp; Prevention (CDC). (2016, May 4). </w:t>
      </w:r>
      <w:r w:rsidRPr="00772F85">
        <w:rPr>
          <w:rFonts w:asciiTheme="majorBidi" w:hAnsiTheme="majorBidi" w:cstheme="majorBidi"/>
          <w:i/>
          <w:iCs/>
          <w:sz w:val="22"/>
          <w:szCs w:val="22"/>
          <w:lang w:val="en-US"/>
        </w:rPr>
        <w:t xml:space="preserve">Tuberculin skin testing. </w:t>
      </w:r>
      <w:r w:rsidRPr="00772F85">
        <w:rPr>
          <w:rFonts w:asciiTheme="majorBidi" w:hAnsiTheme="majorBidi" w:cstheme="majorBidi"/>
          <w:sz w:val="22"/>
          <w:szCs w:val="22"/>
          <w:lang w:val="en-US"/>
        </w:rPr>
        <w:t xml:space="preserve">Retrieved January 18, 2019, from https://www.cdc.gov/tb/publications/factsheets/testing/skintesting.htm </w:t>
      </w:r>
    </w:p>
    <w:p w14:paraId="72EBE42C" w14:textId="77777777" w:rsidR="008A10FC"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n-US"/>
        </w:rPr>
        <w:t xml:space="preserve">Florida Health. (2018, July 12). </w:t>
      </w:r>
      <w:r w:rsidRPr="00772F85">
        <w:rPr>
          <w:rFonts w:asciiTheme="majorBidi" w:hAnsiTheme="majorBidi" w:cstheme="majorBidi"/>
          <w:i/>
          <w:iCs/>
          <w:sz w:val="22"/>
          <w:szCs w:val="22"/>
          <w:lang w:val="en-US"/>
        </w:rPr>
        <w:t>The tuberculin skin test.</w:t>
      </w:r>
      <w:r w:rsidRPr="00772F85">
        <w:rPr>
          <w:rFonts w:asciiTheme="majorBidi" w:hAnsiTheme="majorBidi" w:cstheme="majorBidi"/>
          <w:sz w:val="22"/>
          <w:szCs w:val="22"/>
          <w:lang w:val="en-US"/>
        </w:rPr>
        <w:t xml:space="preserve"> Retrieved January 20, 2019, from http://www.floridahealth.gov/diseases-and-conditions/tuberculosis/tb-publications/_documents/tb-st-english.pdf</w:t>
      </w:r>
    </w:p>
    <w:p w14:paraId="580FE1F9" w14:textId="77777777" w:rsidR="008A10FC"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n-US"/>
        </w:rPr>
        <w:t xml:space="preserve">Gay Men’s Health Crisis (GMHC). (n.d.). </w:t>
      </w:r>
      <w:r w:rsidRPr="00772F85">
        <w:rPr>
          <w:rFonts w:asciiTheme="majorBidi" w:hAnsiTheme="majorBidi" w:cstheme="majorBidi"/>
          <w:i/>
          <w:iCs/>
          <w:sz w:val="22"/>
          <w:szCs w:val="22"/>
          <w:lang w:val="en-US"/>
        </w:rPr>
        <w:t>HIV/AIDS basics</w:t>
      </w:r>
      <w:r w:rsidRPr="00772F85">
        <w:rPr>
          <w:rFonts w:asciiTheme="majorBidi" w:hAnsiTheme="majorBidi" w:cstheme="majorBidi"/>
          <w:sz w:val="22"/>
          <w:szCs w:val="22"/>
          <w:lang w:val="en-US"/>
        </w:rPr>
        <w:t>. Retrieved April 8, 2018, from http://www.gmhc.org/hiv-info/hivaids-basics</w:t>
      </w:r>
    </w:p>
    <w:p w14:paraId="2EA01810" w14:textId="77777777" w:rsidR="008A10FC"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n-US"/>
        </w:rPr>
        <w:t xml:space="preserve">Greater Than AIDS. (n.d.). </w:t>
      </w:r>
      <w:r w:rsidRPr="00772F85">
        <w:rPr>
          <w:rFonts w:asciiTheme="majorBidi" w:hAnsiTheme="majorBidi" w:cstheme="majorBidi"/>
          <w:i/>
          <w:iCs/>
          <w:sz w:val="22"/>
          <w:szCs w:val="22"/>
          <w:lang w:val="en-US"/>
        </w:rPr>
        <w:t>HIV Testing</w:t>
      </w:r>
      <w:r w:rsidRPr="00772F85">
        <w:rPr>
          <w:rFonts w:asciiTheme="majorBidi" w:hAnsiTheme="majorBidi" w:cstheme="majorBidi"/>
          <w:sz w:val="22"/>
          <w:szCs w:val="22"/>
          <w:lang w:val="en-US"/>
        </w:rPr>
        <w:t>. Retrieved January 22, 2019, from https://www.greaterthan.org/test-faq/#test-positive-hiv</w:t>
      </w:r>
    </w:p>
    <w:p w14:paraId="660D6F03" w14:textId="77777777" w:rsidR="008A10FC"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n-US"/>
        </w:rPr>
        <w:t xml:space="preserve">Health Information Translations.  (2012, January). </w:t>
      </w:r>
      <w:r w:rsidRPr="00772F85">
        <w:rPr>
          <w:rFonts w:asciiTheme="majorBidi" w:hAnsiTheme="majorBidi" w:cstheme="majorBidi"/>
          <w:i/>
          <w:iCs/>
          <w:sz w:val="22"/>
          <w:szCs w:val="22"/>
          <w:lang w:val="en-US"/>
        </w:rPr>
        <w:t>Tuberculosis (TB).</w:t>
      </w:r>
      <w:r w:rsidRPr="00772F85">
        <w:rPr>
          <w:rFonts w:asciiTheme="majorBidi" w:hAnsiTheme="majorBidi" w:cstheme="majorBidi"/>
          <w:sz w:val="22"/>
          <w:szCs w:val="22"/>
          <w:lang w:val="en-US"/>
        </w:rPr>
        <w:t xml:space="preserve"> Retrieved May 17, 2018, from https://www.healthinfotranslations.org/pdfDocs/Tuberculosis_SP.pdf </w:t>
      </w:r>
    </w:p>
    <w:p w14:paraId="4A697E78" w14:textId="77777777" w:rsidR="008A10FC" w:rsidRDefault="00F92EE7" w:rsidP="00F92EE7">
      <w:pPr>
        <w:ind w:left="720" w:hanging="720"/>
        <w:jc w:val="both"/>
        <w:rPr>
          <w:rFonts w:asciiTheme="majorBidi" w:hAnsiTheme="majorBidi" w:cstheme="majorBidi"/>
          <w:sz w:val="22"/>
          <w:szCs w:val="22"/>
          <w:lang w:val="en-US"/>
        </w:rPr>
      </w:pPr>
      <w:proofErr w:type="spellStart"/>
      <w:r w:rsidRPr="00772F85">
        <w:rPr>
          <w:rFonts w:asciiTheme="majorBidi" w:hAnsiTheme="majorBidi" w:cstheme="majorBidi"/>
          <w:sz w:val="22"/>
          <w:szCs w:val="22"/>
          <w:lang w:val="en-US"/>
        </w:rPr>
        <w:t>HealthReach</w:t>
      </w:r>
      <w:proofErr w:type="spellEnd"/>
      <w:r w:rsidRPr="00772F85">
        <w:rPr>
          <w:rFonts w:asciiTheme="majorBidi" w:hAnsiTheme="majorBidi" w:cstheme="majorBidi"/>
          <w:sz w:val="22"/>
          <w:szCs w:val="22"/>
          <w:lang w:val="en-US"/>
        </w:rPr>
        <w:t xml:space="preserve">. (2017, December 18). </w:t>
      </w:r>
      <w:r w:rsidRPr="00772F85">
        <w:rPr>
          <w:rFonts w:asciiTheme="majorBidi" w:hAnsiTheme="majorBidi" w:cstheme="majorBidi"/>
          <w:i/>
          <w:iCs/>
          <w:sz w:val="22"/>
          <w:szCs w:val="22"/>
          <w:lang w:val="en-US"/>
        </w:rPr>
        <w:t>Confidential or anonymous - HIV testing, part 5</w:t>
      </w:r>
      <w:r w:rsidRPr="00772F85">
        <w:rPr>
          <w:rFonts w:asciiTheme="majorBidi" w:hAnsiTheme="majorBidi" w:cstheme="majorBidi"/>
          <w:sz w:val="22"/>
          <w:szCs w:val="22"/>
          <w:lang w:val="en-US"/>
        </w:rPr>
        <w:t>. Retrieved September 30, 2018, from https://healthreach.nlm.nih.gov/files/English_HIVTesting-5.pdf</w:t>
      </w:r>
    </w:p>
    <w:p w14:paraId="5B60F0A1" w14:textId="77777777" w:rsidR="008A10FC" w:rsidRDefault="00F92EE7" w:rsidP="00F92EE7">
      <w:pPr>
        <w:ind w:left="720" w:hanging="720"/>
        <w:jc w:val="both"/>
        <w:rPr>
          <w:rFonts w:asciiTheme="majorBidi" w:hAnsiTheme="majorBidi" w:cstheme="majorBidi"/>
          <w:sz w:val="22"/>
          <w:szCs w:val="22"/>
          <w:lang w:val="en-US"/>
        </w:rPr>
      </w:pPr>
      <w:proofErr w:type="spellStart"/>
      <w:r w:rsidRPr="00772F85">
        <w:rPr>
          <w:rFonts w:asciiTheme="majorBidi" w:hAnsiTheme="majorBidi" w:cstheme="majorBidi"/>
          <w:sz w:val="22"/>
          <w:szCs w:val="22"/>
          <w:lang w:val="en-US"/>
        </w:rPr>
        <w:t>HealthReach</w:t>
      </w:r>
      <w:proofErr w:type="spellEnd"/>
      <w:r w:rsidRPr="00772F85">
        <w:rPr>
          <w:rFonts w:asciiTheme="majorBidi" w:hAnsiTheme="majorBidi" w:cstheme="majorBidi"/>
          <w:sz w:val="22"/>
          <w:szCs w:val="22"/>
          <w:lang w:val="en-US"/>
        </w:rPr>
        <w:t xml:space="preserve">. (2017, December 19). </w:t>
      </w:r>
      <w:r w:rsidRPr="00772F85">
        <w:rPr>
          <w:rFonts w:asciiTheme="majorBidi" w:hAnsiTheme="majorBidi" w:cstheme="majorBidi"/>
          <w:i/>
          <w:iCs/>
          <w:sz w:val="22"/>
          <w:szCs w:val="22"/>
          <w:lang w:val="en-US"/>
        </w:rPr>
        <w:t>HIV testing and pregnancy - Pregnancy, part 3.</w:t>
      </w:r>
      <w:r w:rsidRPr="00772F85">
        <w:rPr>
          <w:rFonts w:asciiTheme="majorBidi" w:hAnsiTheme="majorBidi" w:cstheme="majorBidi"/>
          <w:sz w:val="22"/>
          <w:szCs w:val="22"/>
          <w:lang w:val="en-US"/>
        </w:rPr>
        <w:t xml:space="preserve"> Retrieved September 30, 2018, from https://healthreach.nlm.nih.gov/files/English_Pregnancy-3.pdf</w:t>
      </w:r>
    </w:p>
    <w:p w14:paraId="5929798F" w14:textId="77777777" w:rsidR="008A10FC" w:rsidRDefault="00F92EE7" w:rsidP="00F92EE7">
      <w:pPr>
        <w:ind w:left="720" w:hanging="720"/>
        <w:jc w:val="both"/>
        <w:rPr>
          <w:rFonts w:asciiTheme="majorBidi" w:hAnsiTheme="majorBidi" w:cstheme="majorBidi"/>
          <w:sz w:val="22"/>
          <w:szCs w:val="22"/>
          <w:lang w:val="en-US"/>
        </w:rPr>
      </w:pPr>
      <w:proofErr w:type="spellStart"/>
      <w:r w:rsidRPr="00772F85">
        <w:rPr>
          <w:rFonts w:asciiTheme="majorBidi" w:hAnsiTheme="majorBidi" w:cstheme="majorBidi"/>
          <w:sz w:val="22"/>
          <w:szCs w:val="22"/>
          <w:lang w:val="en-US"/>
        </w:rPr>
        <w:t>HealthReach</w:t>
      </w:r>
      <w:proofErr w:type="spellEnd"/>
      <w:r w:rsidRPr="00772F85">
        <w:rPr>
          <w:rFonts w:asciiTheme="majorBidi" w:hAnsiTheme="majorBidi" w:cstheme="majorBidi"/>
          <w:sz w:val="22"/>
          <w:szCs w:val="22"/>
          <w:lang w:val="en-US"/>
        </w:rPr>
        <w:t xml:space="preserve">. (2017, December 18). </w:t>
      </w:r>
      <w:r w:rsidRPr="00772F85">
        <w:rPr>
          <w:rFonts w:asciiTheme="majorBidi" w:hAnsiTheme="majorBidi" w:cstheme="majorBidi"/>
          <w:i/>
          <w:iCs/>
          <w:sz w:val="22"/>
          <w:szCs w:val="22"/>
          <w:lang w:val="en-US"/>
        </w:rPr>
        <w:t>How can I tell if I have HIV? - HIV/AIDS 101, part 7.</w:t>
      </w:r>
      <w:r w:rsidRPr="00772F85">
        <w:rPr>
          <w:rFonts w:asciiTheme="majorBidi" w:hAnsiTheme="majorBidi" w:cstheme="majorBidi"/>
          <w:sz w:val="22"/>
          <w:szCs w:val="22"/>
          <w:lang w:val="en-US"/>
        </w:rPr>
        <w:t xml:space="preserve"> Retrieved September 30, 2018, from https://healthreach.nlm.nih.gov/files/English_HIV-AIDS101-7.pdf </w:t>
      </w:r>
    </w:p>
    <w:p w14:paraId="777D7B7A" w14:textId="77777777" w:rsidR="008A10FC" w:rsidRDefault="00F92EE7" w:rsidP="00F92EE7">
      <w:pPr>
        <w:ind w:left="720" w:hanging="720"/>
        <w:jc w:val="both"/>
        <w:rPr>
          <w:rFonts w:asciiTheme="majorBidi" w:hAnsiTheme="majorBidi" w:cstheme="majorBidi"/>
          <w:sz w:val="22"/>
          <w:szCs w:val="22"/>
          <w:lang w:val="en-US"/>
        </w:rPr>
      </w:pPr>
      <w:proofErr w:type="spellStart"/>
      <w:r w:rsidRPr="00772F85">
        <w:rPr>
          <w:rFonts w:asciiTheme="majorBidi" w:hAnsiTheme="majorBidi" w:cstheme="majorBidi"/>
          <w:sz w:val="22"/>
          <w:szCs w:val="22"/>
          <w:lang w:val="en-US"/>
        </w:rPr>
        <w:t>HealthReach</w:t>
      </w:r>
      <w:proofErr w:type="spellEnd"/>
      <w:r w:rsidRPr="00772F85">
        <w:rPr>
          <w:rFonts w:asciiTheme="majorBidi" w:hAnsiTheme="majorBidi" w:cstheme="majorBidi"/>
          <w:sz w:val="22"/>
          <w:szCs w:val="22"/>
          <w:lang w:val="en-US"/>
        </w:rPr>
        <w:t xml:space="preserve">. (2018, October 19). </w:t>
      </w:r>
      <w:r w:rsidRPr="00772F85">
        <w:rPr>
          <w:rFonts w:asciiTheme="majorBidi" w:hAnsiTheme="majorBidi" w:cstheme="majorBidi"/>
          <w:i/>
          <w:iCs/>
          <w:sz w:val="22"/>
          <w:szCs w:val="22"/>
          <w:lang w:val="en-US"/>
        </w:rPr>
        <w:t>How often should you get tested for HIV? - HIV Testing, part 3.</w:t>
      </w:r>
      <w:r w:rsidRPr="00772F85">
        <w:rPr>
          <w:rFonts w:asciiTheme="majorBidi" w:hAnsiTheme="majorBidi" w:cstheme="majorBidi"/>
          <w:sz w:val="22"/>
          <w:szCs w:val="22"/>
          <w:lang w:val="en-US"/>
        </w:rPr>
        <w:t xml:space="preserve"> Retrieved January 23, 2019, from https://healthreach.nlm.nih.gov/files/English_HIVTesting-3.pdf</w:t>
      </w:r>
    </w:p>
    <w:p w14:paraId="552F19AA" w14:textId="77777777" w:rsidR="008A10FC" w:rsidRDefault="00F92EE7" w:rsidP="00F92EE7">
      <w:pPr>
        <w:ind w:left="720" w:hanging="720"/>
        <w:jc w:val="both"/>
        <w:rPr>
          <w:rFonts w:asciiTheme="majorBidi" w:hAnsiTheme="majorBidi" w:cstheme="majorBidi"/>
          <w:sz w:val="22"/>
          <w:szCs w:val="22"/>
          <w:lang w:val="en-US"/>
        </w:rPr>
      </w:pPr>
      <w:proofErr w:type="spellStart"/>
      <w:r w:rsidRPr="00772F85">
        <w:rPr>
          <w:rFonts w:asciiTheme="majorBidi" w:hAnsiTheme="majorBidi" w:cstheme="majorBidi"/>
          <w:sz w:val="22"/>
          <w:szCs w:val="22"/>
          <w:lang w:val="en-US"/>
        </w:rPr>
        <w:lastRenderedPageBreak/>
        <w:t>HealthReach</w:t>
      </w:r>
      <w:proofErr w:type="spellEnd"/>
      <w:r w:rsidRPr="00772F85">
        <w:rPr>
          <w:rFonts w:asciiTheme="majorBidi" w:hAnsiTheme="majorBidi" w:cstheme="majorBidi"/>
          <w:sz w:val="22"/>
          <w:szCs w:val="22"/>
          <w:lang w:val="en-US"/>
        </w:rPr>
        <w:t xml:space="preserve">. (2017, December 18). </w:t>
      </w:r>
      <w:r w:rsidRPr="00772F85">
        <w:rPr>
          <w:rFonts w:asciiTheme="majorBidi" w:hAnsiTheme="majorBidi" w:cstheme="majorBidi"/>
          <w:i/>
          <w:iCs/>
          <w:sz w:val="22"/>
          <w:szCs w:val="22"/>
          <w:lang w:val="en-US"/>
        </w:rPr>
        <w:t>Sexual risks and HIV testing - Sexual risks, part 4.</w:t>
      </w:r>
      <w:r w:rsidRPr="00772F85">
        <w:rPr>
          <w:rFonts w:asciiTheme="majorBidi" w:hAnsiTheme="majorBidi" w:cstheme="majorBidi"/>
          <w:sz w:val="22"/>
          <w:szCs w:val="22"/>
          <w:lang w:val="en-US"/>
        </w:rPr>
        <w:t xml:space="preserve"> Retrieved September 30, 2018, from https://healthreach.nlm.nih.gov/files/English_SexualRisks-4.pdf</w:t>
      </w:r>
    </w:p>
    <w:p w14:paraId="7AFBF745" w14:textId="77777777" w:rsidR="008A10FC" w:rsidRDefault="00F92EE7" w:rsidP="00F92EE7">
      <w:pPr>
        <w:ind w:left="720" w:hanging="720"/>
        <w:jc w:val="both"/>
        <w:rPr>
          <w:rFonts w:asciiTheme="majorBidi" w:hAnsiTheme="majorBidi" w:cstheme="majorBidi"/>
          <w:sz w:val="22"/>
          <w:szCs w:val="22"/>
          <w:lang w:val="en-US"/>
        </w:rPr>
      </w:pPr>
      <w:proofErr w:type="spellStart"/>
      <w:r w:rsidRPr="00772F85">
        <w:rPr>
          <w:rFonts w:asciiTheme="majorBidi" w:hAnsiTheme="majorBidi" w:cstheme="majorBidi"/>
          <w:sz w:val="22"/>
          <w:szCs w:val="22"/>
          <w:lang w:val="en-US"/>
        </w:rPr>
        <w:t>HealthReach</w:t>
      </w:r>
      <w:proofErr w:type="spellEnd"/>
      <w:r w:rsidRPr="00772F85">
        <w:rPr>
          <w:rFonts w:asciiTheme="majorBidi" w:hAnsiTheme="majorBidi" w:cstheme="majorBidi"/>
          <w:sz w:val="22"/>
          <w:szCs w:val="22"/>
          <w:lang w:val="en-US"/>
        </w:rPr>
        <w:t xml:space="preserve">. (2017, December 19). </w:t>
      </w:r>
      <w:r w:rsidRPr="00772F85">
        <w:rPr>
          <w:rFonts w:asciiTheme="majorBidi" w:hAnsiTheme="majorBidi" w:cstheme="majorBidi"/>
          <w:i/>
          <w:iCs/>
          <w:sz w:val="22"/>
          <w:szCs w:val="22"/>
          <w:lang w:val="en-US"/>
        </w:rPr>
        <w:t>Substance abuse and HIV testing - Substance abuse, part 6</w:t>
      </w:r>
      <w:r w:rsidRPr="00772F85">
        <w:rPr>
          <w:rFonts w:asciiTheme="majorBidi" w:hAnsiTheme="majorBidi" w:cstheme="majorBidi"/>
          <w:sz w:val="22"/>
          <w:szCs w:val="22"/>
          <w:lang w:val="en-US"/>
        </w:rPr>
        <w:t>. Retrieved September 30, 2018, from https://healthreach.nlm.nih.gov/files/English_SubstanceAbuse-6.pdf</w:t>
      </w:r>
    </w:p>
    <w:p w14:paraId="487209D1" w14:textId="77777777" w:rsidR="008A10FC" w:rsidRDefault="00F92EE7" w:rsidP="00F92EE7">
      <w:pPr>
        <w:ind w:left="720" w:hanging="720"/>
        <w:jc w:val="both"/>
        <w:rPr>
          <w:rFonts w:asciiTheme="majorBidi" w:hAnsiTheme="majorBidi" w:cstheme="majorBidi"/>
          <w:sz w:val="22"/>
          <w:szCs w:val="22"/>
          <w:lang w:val="en-US"/>
        </w:rPr>
      </w:pPr>
      <w:proofErr w:type="spellStart"/>
      <w:r w:rsidRPr="00772F85">
        <w:rPr>
          <w:rFonts w:asciiTheme="majorBidi" w:hAnsiTheme="majorBidi" w:cstheme="majorBidi"/>
          <w:sz w:val="22"/>
          <w:szCs w:val="22"/>
          <w:lang w:val="en-US"/>
        </w:rPr>
        <w:t>HealthReach</w:t>
      </w:r>
      <w:proofErr w:type="spellEnd"/>
      <w:r w:rsidRPr="00772F85">
        <w:rPr>
          <w:rFonts w:asciiTheme="majorBidi" w:hAnsiTheme="majorBidi" w:cstheme="majorBidi"/>
          <w:sz w:val="22"/>
          <w:szCs w:val="22"/>
          <w:lang w:val="en-US"/>
        </w:rPr>
        <w:t xml:space="preserve">. (2017, December 18). </w:t>
      </w:r>
      <w:r w:rsidRPr="00772F85">
        <w:rPr>
          <w:rFonts w:asciiTheme="majorBidi" w:hAnsiTheme="majorBidi" w:cstheme="majorBidi"/>
          <w:i/>
          <w:iCs/>
          <w:sz w:val="22"/>
          <w:szCs w:val="22"/>
          <w:lang w:val="en-US"/>
        </w:rPr>
        <w:t>What are the main kinds of HIV tests? - HIV testing, part 4.</w:t>
      </w:r>
      <w:r w:rsidRPr="00772F85">
        <w:rPr>
          <w:rFonts w:asciiTheme="majorBidi" w:hAnsiTheme="majorBidi" w:cstheme="majorBidi"/>
          <w:sz w:val="22"/>
          <w:szCs w:val="22"/>
          <w:lang w:val="en-US"/>
        </w:rPr>
        <w:t xml:space="preserve"> Retrieved September 30, 2018, from https://healthreach.nlm.nih.gov/files/English_HIVTesting-4.pdf</w:t>
      </w:r>
    </w:p>
    <w:p w14:paraId="4F561CF0" w14:textId="77777777" w:rsidR="008A10FC" w:rsidRDefault="00F92EE7" w:rsidP="00F92EE7">
      <w:pPr>
        <w:ind w:left="720" w:hanging="720"/>
        <w:jc w:val="both"/>
        <w:rPr>
          <w:rFonts w:asciiTheme="majorBidi" w:hAnsiTheme="majorBidi" w:cstheme="majorBidi"/>
          <w:sz w:val="22"/>
          <w:szCs w:val="22"/>
          <w:lang w:val="en-US"/>
        </w:rPr>
      </w:pPr>
      <w:proofErr w:type="spellStart"/>
      <w:r w:rsidRPr="00772F85">
        <w:rPr>
          <w:rFonts w:asciiTheme="majorBidi" w:hAnsiTheme="majorBidi" w:cstheme="majorBidi"/>
          <w:sz w:val="22"/>
          <w:szCs w:val="22"/>
          <w:lang w:val="en-US"/>
        </w:rPr>
        <w:t>HealthReach</w:t>
      </w:r>
      <w:proofErr w:type="spellEnd"/>
      <w:r w:rsidRPr="00772F85">
        <w:rPr>
          <w:rFonts w:asciiTheme="majorBidi" w:hAnsiTheme="majorBidi" w:cstheme="majorBidi"/>
          <w:sz w:val="22"/>
          <w:szCs w:val="22"/>
          <w:lang w:val="en-US"/>
        </w:rPr>
        <w:t xml:space="preserve">. (2017, December 18). </w:t>
      </w:r>
      <w:r w:rsidRPr="00772F85">
        <w:rPr>
          <w:rFonts w:asciiTheme="majorBidi" w:hAnsiTheme="majorBidi" w:cstheme="majorBidi"/>
          <w:i/>
          <w:iCs/>
          <w:sz w:val="22"/>
          <w:szCs w:val="22"/>
          <w:lang w:val="en-US"/>
        </w:rPr>
        <w:t>What does a negative HIV test result mean? - HIV testing, part 6</w:t>
      </w:r>
      <w:r w:rsidRPr="00772F85">
        <w:rPr>
          <w:rFonts w:asciiTheme="majorBidi" w:hAnsiTheme="majorBidi" w:cstheme="majorBidi"/>
          <w:sz w:val="22"/>
          <w:szCs w:val="22"/>
          <w:lang w:val="en-US"/>
        </w:rPr>
        <w:t xml:space="preserve">. Retrieved September 30, 2018, from https://healthreach.nlm.nih.gov/files/English_HIVTesting-6.pdf </w:t>
      </w:r>
    </w:p>
    <w:p w14:paraId="7DCF936D" w14:textId="77777777" w:rsidR="008A10FC" w:rsidRDefault="00F92EE7" w:rsidP="00F92EE7">
      <w:pPr>
        <w:ind w:left="720" w:hanging="720"/>
        <w:jc w:val="both"/>
        <w:rPr>
          <w:rFonts w:asciiTheme="majorBidi" w:hAnsiTheme="majorBidi" w:cstheme="majorBidi"/>
          <w:sz w:val="22"/>
          <w:szCs w:val="22"/>
          <w:lang w:val="en-US"/>
        </w:rPr>
      </w:pPr>
      <w:proofErr w:type="spellStart"/>
      <w:r w:rsidRPr="00772F85">
        <w:rPr>
          <w:rFonts w:asciiTheme="majorBidi" w:hAnsiTheme="majorBidi" w:cstheme="majorBidi"/>
          <w:sz w:val="22"/>
          <w:szCs w:val="22"/>
          <w:lang w:val="en-US"/>
        </w:rPr>
        <w:t>HealthReach</w:t>
      </w:r>
      <w:proofErr w:type="spellEnd"/>
      <w:r w:rsidRPr="00772F85">
        <w:rPr>
          <w:rFonts w:asciiTheme="majorBidi" w:hAnsiTheme="majorBidi" w:cstheme="majorBidi"/>
          <w:sz w:val="22"/>
          <w:szCs w:val="22"/>
          <w:lang w:val="en-US"/>
        </w:rPr>
        <w:t xml:space="preserve">. (2017, December 18). </w:t>
      </w:r>
      <w:r w:rsidRPr="00772F85">
        <w:rPr>
          <w:rFonts w:asciiTheme="majorBidi" w:hAnsiTheme="majorBidi" w:cstheme="majorBidi"/>
          <w:i/>
          <w:iCs/>
          <w:sz w:val="22"/>
          <w:szCs w:val="22"/>
          <w:lang w:val="en-US"/>
        </w:rPr>
        <w:t>What does a positive test result mean? - HIV testing, part 7</w:t>
      </w:r>
      <w:r w:rsidRPr="00772F85">
        <w:rPr>
          <w:rFonts w:asciiTheme="majorBidi" w:hAnsiTheme="majorBidi" w:cstheme="majorBidi"/>
          <w:sz w:val="22"/>
          <w:szCs w:val="22"/>
          <w:lang w:val="en-US"/>
        </w:rPr>
        <w:t>. Retrieved September 30, 2018, from https://healthreach.nlm.nih.gov/files/English_HIVTesting-7.pdf</w:t>
      </w:r>
    </w:p>
    <w:p w14:paraId="016093EA" w14:textId="77777777" w:rsidR="008A10FC" w:rsidRDefault="00F92EE7" w:rsidP="00F92EE7">
      <w:pPr>
        <w:ind w:left="720" w:hanging="720"/>
        <w:jc w:val="both"/>
        <w:rPr>
          <w:rFonts w:asciiTheme="majorBidi" w:hAnsiTheme="majorBidi" w:cstheme="majorBidi"/>
          <w:sz w:val="22"/>
          <w:szCs w:val="22"/>
          <w:lang w:val="en-US"/>
        </w:rPr>
      </w:pPr>
      <w:proofErr w:type="spellStart"/>
      <w:r w:rsidRPr="00772F85">
        <w:rPr>
          <w:rFonts w:asciiTheme="majorBidi" w:hAnsiTheme="majorBidi" w:cstheme="majorBidi"/>
          <w:sz w:val="22"/>
          <w:szCs w:val="22"/>
          <w:lang w:val="en-US"/>
        </w:rPr>
        <w:t>HealthReach</w:t>
      </w:r>
      <w:proofErr w:type="spellEnd"/>
      <w:r w:rsidRPr="00772F85">
        <w:rPr>
          <w:rFonts w:asciiTheme="majorBidi" w:hAnsiTheme="majorBidi" w:cstheme="majorBidi"/>
          <w:sz w:val="22"/>
          <w:szCs w:val="22"/>
          <w:lang w:val="en-US"/>
        </w:rPr>
        <w:t xml:space="preserve">. (2018, October 19). </w:t>
      </w:r>
      <w:r w:rsidRPr="00772F85">
        <w:rPr>
          <w:rFonts w:asciiTheme="majorBidi" w:hAnsiTheme="majorBidi" w:cstheme="majorBidi"/>
          <w:i/>
          <w:iCs/>
          <w:sz w:val="22"/>
          <w:szCs w:val="22"/>
          <w:lang w:val="en-US"/>
        </w:rPr>
        <w:t>Who should get tested for HIV? - HIV testing, part 2.</w:t>
      </w:r>
      <w:r w:rsidRPr="00772F85">
        <w:rPr>
          <w:rFonts w:asciiTheme="majorBidi" w:hAnsiTheme="majorBidi" w:cstheme="majorBidi"/>
          <w:sz w:val="22"/>
          <w:szCs w:val="22"/>
          <w:lang w:val="en-US"/>
        </w:rPr>
        <w:t xml:space="preserve"> Retrieved January 23, 2019, from https://healthreach.nlm.nih.gov/files/English_HIVTesting-2.pdf</w:t>
      </w:r>
    </w:p>
    <w:p w14:paraId="20A428F5" w14:textId="77777777" w:rsidR="008A10FC" w:rsidRDefault="00F92EE7" w:rsidP="00F92EE7">
      <w:pPr>
        <w:ind w:left="720" w:hanging="720"/>
        <w:jc w:val="both"/>
        <w:rPr>
          <w:rFonts w:asciiTheme="majorBidi" w:hAnsiTheme="majorBidi" w:cstheme="majorBidi"/>
          <w:sz w:val="22"/>
          <w:szCs w:val="22"/>
          <w:lang w:val="en-US"/>
        </w:rPr>
      </w:pPr>
      <w:proofErr w:type="spellStart"/>
      <w:r w:rsidRPr="00772F85">
        <w:rPr>
          <w:rFonts w:asciiTheme="majorBidi" w:hAnsiTheme="majorBidi" w:cstheme="majorBidi"/>
          <w:sz w:val="22"/>
          <w:szCs w:val="22"/>
          <w:lang w:val="en-US"/>
        </w:rPr>
        <w:t>HealthReach</w:t>
      </w:r>
      <w:proofErr w:type="spellEnd"/>
      <w:r w:rsidRPr="00772F85">
        <w:rPr>
          <w:rFonts w:asciiTheme="majorBidi" w:hAnsiTheme="majorBidi" w:cstheme="majorBidi"/>
          <w:sz w:val="22"/>
          <w:szCs w:val="22"/>
          <w:lang w:val="en-US"/>
        </w:rPr>
        <w:t xml:space="preserve">. (2017, December 18). </w:t>
      </w:r>
      <w:r w:rsidRPr="00772F85">
        <w:rPr>
          <w:rFonts w:asciiTheme="majorBidi" w:hAnsiTheme="majorBidi" w:cstheme="majorBidi"/>
          <w:i/>
          <w:iCs/>
          <w:sz w:val="22"/>
          <w:szCs w:val="22"/>
          <w:lang w:val="en-US"/>
        </w:rPr>
        <w:t>Why is HIV testing important? - HIV testing, part 1.</w:t>
      </w:r>
      <w:r w:rsidRPr="00772F85">
        <w:rPr>
          <w:rFonts w:asciiTheme="majorBidi" w:hAnsiTheme="majorBidi" w:cstheme="majorBidi"/>
          <w:sz w:val="22"/>
          <w:szCs w:val="22"/>
          <w:lang w:val="en-US"/>
        </w:rPr>
        <w:t xml:space="preserve"> Retrieved September 30, 2018, from https://healthreach.nlm.nih.gov/files/English_HIVTesting-1.pdf</w:t>
      </w:r>
    </w:p>
    <w:p w14:paraId="7C17ABE7" w14:textId="77777777" w:rsidR="008A10FC"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n-US"/>
        </w:rPr>
        <w:t>Health Service Executive. (2014, March</w:t>
      </w:r>
      <w:r w:rsidRPr="00772F85">
        <w:rPr>
          <w:rFonts w:asciiTheme="majorBidi" w:hAnsiTheme="majorBidi" w:cstheme="majorBidi"/>
          <w:i/>
          <w:iCs/>
          <w:sz w:val="22"/>
          <w:szCs w:val="22"/>
          <w:lang w:val="en-US"/>
        </w:rPr>
        <w:t>). Information leaflet for contacts of people with tuberculosis (TB).</w:t>
      </w:r>
      <w:r w:rsidRPr="00772F85">
        <w:rPr>
          <w:rFonts w:asciiTheme="majorBidi" w:hAnsiTheme="majorBidi" w:cstheme="majorBidi"/>
          <w:sz w:val="22"/>
          <w:szCs w:val="22"/>
          <w:lang w:val="en-US"/>
        </w:rPr>
        <w:t xml:space="preserve"> Retrieved February 22, 2019, from https://www.lenus.ie/bitstream/handle/10147/314351/A.%20Information%20Leaflet%20for%20Contacts%20of%20People%20with%20TB.pdf;jsessionid=DB754C93A4B4E3C0B238A48CB76C9C42?sequence=1  </w:t>
      </w:r>
    </w:p>
    <w:p w14:paraId="0B3E4DA6" w14:textId="77777777" w:rsidR="008A10FC"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n-US"/>
        </w:rPr>
        <w:t xml:space="preserve">Health Service Executive. (2014, March). </w:t>
      </w:r>
      <w:r w:rsidRPr="00772F85">
        <w:rPr>
          <w:rFonts w:asciiTheme="majorBidi" w:hAnsiTheme="majorBidi" w:cstheme="majorBidi"/>
          <w:i/>
          <w:iCs/>
          <w:sz w:val="22"/>
          <w:szCs w:val="22"/>
          <w:lang w:val="en-US"/>
        </w:rPr>
        <w:t>Information leaflet for people with latent TB infection (LTBI).</w:t>
      </w:r>
      <w:r w:rsidRPr="00772F85">
        <w:rPr>
          <w:rFonts w:asciiTheme="majorBidi" w:hAnsiTheme="majorBidi" w:cstheme="majorBidi"/>
          <w:sz w:val="22"/>
          <w:szCs w:val="22"/>
          <w:lang w:val="en-US"/>
        </w:rPr>
        <w:t xml:space="preserve"> Retrieved February 22, 2019, from https://www.lenus.ie/bitstream/handle/10147/314341/B.%20Information%20Leaflet%20for%20People%20with%20Latent%20TB%20Infection%20(LTBI).pdf?sequence=1  </w:t>
      </w:r>
    </w:p>
    <w:p w14:paraId="50EB0BE3" w14:textId="77777777" w:rsidR="008A10FC"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n-US"/>
        </w:rPr>
        <w:t xml:space="preserve">Kaiser Permanente. (2015). </w:t>
      </w:r>
      <w:r w:rsidRPr="00772F85">
        <w:rPr>
          <w:rFonts w:asciiTheme="majorBidi" w:hAnsiTheme="majorBidi" w:cstheme="majorBidi"/>
          <w:i/>
          <w:iCs/>
          <w:sz w:val="22"/>
          <w:szCs w:val="22"/>
          <w:lang w:val="en-US"/>
        </w:rPr>
        <w:t>HIV Testing: Play it safe</w:t>
      </w:r>
      <w:r w:rsidRPr="00772F85">
        <w:rPr>
          <w:rFonts w:asciiTheme="majorBidi" w:hAnsiTheme="majorBidi" w:cstheme="majorBidi"/>
          <w:sz w:val="22"/>
          <w:szCs w:val="22"/>
          <w:lang w:val="en-US"/>
        </w:rPr>
        <w:t>. Retrieved January 22, 2019, from https://healthy.kaiserpermanente.org/health/care/!ut/p/a1/hY9Ra4MwFIV_Sx_6GHM1GnVvMe1cKq0tK6vLy0hbpwEbRYNj_362614GYxcu3AvfOYeDJS6wNGrUlbK6Naq5_pK-Pa6e8yRxGeRBHoBYB2m8ohsPuIcPeIVl1bTHG_xaW9s9zGEOH113ao0tjT1NW_ZzwPL7MupS4mKw5wEpc0a1HpHS5-FfteqtPjWTlHjLBQ1ZhAAoQa67JIjxhY-SRchp6CWc-yE-JFimx2bM2dWYmSOJKiz78r3sy96p28Hi4hrrmObiGF07VTtOZeSvvn4cTX35ExebDCD17sCWgYjWELjACAVB9yQL1xsXUv8OABG7m0O6pTCx2T57iTMC8OMAfwwD3F2iT9KMwsZCCzabfQEhoftK/dl5/d5/L0lDUmlTUSEhL3dHa0FKRnNBLzRKVXBDQSEhL2VuX1VT/</w:t>
      </w:r>
    </w:p>
    <w:p w14:paraId="383EA2A9" w14:textId="77777777" w:rsidR="008A10FC"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n-US"/>
        </w:rPr>
        <w:t xml:space="preserve">Massachusetts Department of Public Health. </w:t>
      </w:r>
      <w:r w:rsidRPr="00772F85">
        <w:rPr>
          <w:rFonts w:asciiTheme="majorBidi" w:hAnsiTheme="majorBidi" w:cstheme="majorBidi"/>
          <w:sz w:val="22"/>
          <w:szCs w:val="22"/>
          <w:lang w:val="es-ES"/>
        </w:rPr>
        <w:t xml:space="preserve">(2014, December). </w:t>
      </w:r>
      <w:r w:rsidRPr="00772F85">
        <w:rPr>
          <w:rFonts w:asciiTheme="majorBidi" w:hAnsiTheme="majorBidi" w:cstheme="majorBidi"/>
          <w:i/>
          <w:iCs/>
          <w:sz w:val="22"/>
          <w:szCs w:val="22"/>
          <w:lang w:val="es-ES"/>
        </w:rPr>
        <w:t>María tiene infección tuberculosa y se siente saludable.</w:t>
      </w:r>
      <w:r w:rsidRPr="00772F85">
        <w:rPr>
          <w:rFonts w:asciiTheme="majorBidi" w:hAnsiTheme="majorBidi" w:cstheme="majorBidi"/>
          <w:i/>
          <w:iCs/>
          <w:sz w:val="22"/>
          <w:szCs w:val="22"/>
          <w:vertAlign w:val="superscript"/>
          <w:lang w:val="es-ES"/>
        </w:rPr>
        <w:footnoteReference w:id="8"/>
      </w:r>
      <w:r w:rsidRPr="00772F85">
        <w:rPr>
          <w:rFonts w:asciiTheme="majorBidi" w:hAnsiTheme="majorBidi" w:cstheme="majorBidi"/>
          <w:sz w:val="22"/>
          <w:szCs w:val="22"/>
          <w:lang w:val="es-ES"/>
        </w:rPr>
        <w:t xml:space="preserve"> </w:t>
      </w:r>
      <w:r w:rsidRPr="00772F85">
        <w:rPr>
          <w:rFonts w:asciiTheme="majorBidi" w:hAnsiTheme="majorBidi" w:cstheme="majorBidi"/>
          <w:sz w:val="22"/>
          <w:szCs w:val="22"/>
          <w:lang w:val="en-US"/>
        </w:rPr>
        <w:t xml:space="preserve">Retrieved May 17, 2018, from https://www.mass.gov/files/documents/2016/07/oh/ltbi-nosymptoms-spanish.pdf </w:t>
      </w:r>
    </w:p>
    <w:p w14:paraId="64613D63" w14:textId="77777777" w:rsidR="008A10FC"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n-US"/>
        </w:rPr>
        <w:t xml:space="preserve">Mayo Clinic. (2018, January 19). </w:t>
      </w:r>
      <w:r w:rsidRPr="00772F85">
        <w:rPr>
          <w:rFonts w:asciiTheme="majorBidi" w:hAnsiTheme="majorBidi" w:cstheme="majorBidi"/>
          <w:i/>
          <w:iCs/>
          <w:sz w:val="22"/>
          <w:szCs w:val="22"/>
          <w:lang w:val="en-US"/>
        </w:rPr>
        <w:t>HIV/AIDS: Diagnosis.</w:t>
      </w:r>
      <w:r w:rsidRPr="00772F85">
        <w:rPr>
          <w:rFonts w:asciiTheme="majorBidi" w:hAnsiTheme="majorBidi" w:cstheme="majorBidi"/>
          <w:sz w:val="22"/>
          <w:szCs w:val="22"/>
          <w:lang w:val="en-US"/>
        </w:rPr>
        <w:t xml:space="preserve"> Retrieved September 26, 2018, from https://www.mayoclinic.org/diseases-conditions/hiv-aids/diagnosis-treatment/drc-20373531 </w:t>
      </w:r>
    </w:p>
    <w:p w14:paraId="2D8AA907" w14:textId="77777777" w:rsidR="008A10FC"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s-ES"/>
        </w:rPr>
        <w:t xml:space="preserve">Mayo Clinic. (2019, January 30). </w:t>
      </w:r>
      <w:r w:rsidRPr="00772F85">
        <w:rPr>
          <w:rFonts w:asciiTheme="majorBidi" w:hAnsiTheme="majorBidi" w:cstheme="majorBidi"/>
          <w:i/>
          <w:iCs/>
          <w:sz w:val="22"/>
          <w:szCs w:val="22"/>
          <w:lang w:val="es-ES"/>
        </w:rPr>
        <w:t>Tuberculosis: Diagnosis.</w:t>
      </w:r>
      <w:r w:rsidRPr="00772F85">
        <w:rPr>
          <w:rFonts w:asciiTheme="majorBidi" w:hAnsiTheme="majorBidi" w:cstheme="majorBidi"/>
          <w:sz w:val="22"/>
          <w:szCs w:val="22"/>
          <w:lang w:val="es-ES"/>
        </w:rPr>
        <w:t xml:space="preserve"> </w:t>
      </w:r>
      <w:r w:rsidRPr="00772F85">
        <w:rPr>
          <w:rFonts w:asciiTheme="majorBidi" w:hAnsiTheme="majorBidi" w:cstheme="majorBidi"/>
          <w:sz w:val="22"/>
          <w:szCs w:val="22"/>
          <w:lang w:val="en-US"/>
        </w:rPr>
        <w:t>Retrieved August 20, 2019, from https://www.mayoclinic.org/diseases-conditions/tuberculosis/diagnosis-treatment/drc-20351256</w:t>
      </w:r>
    </w:p>
    <w:p w14:paraId="33973251" w14:textId="77777777" w:rsidR="008A10FC"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n-US"/>
        </w:rPr>
        <w:t xml:space="preserve">National Institute on Aging (NIA) – National Institutes of Health (NIH) – U.S. Department of Health and Human Services. (2017, December 1). </w:t>
      </w:r>
      <w:r w:rsidRPr="00772F85">
        <w:rPr>
          <w:rFonts w:asciiTheme="majorBidi" w:hAnsiTheme="majorBidi" w:cstheme="majorBidi"/>
          <w:i/>
          <w:iCs/>
          <w:sz w:val="22"/>
          <w:szCs w:val="22"/>
          <w:lang w:val="en-US"/>
        </w:rPr>
        <w:t>HIV, AIDS, and older people.</w:t>
      </w:r>
      <w:r w:rsidRPr="00772F85">
        <w:rPr>
          <w:rFonts w:asciiTheme="majorBidi" w:hAnsiTheme="majorBidi" w:cstheme="majorBidi"/>
          <w:sz w:val="22"/>
          <w:szCs w:val="22"/>
          <w:lang w:val="en-US"/>
        </w:rPr>
        <w:t xml:space="preserve"> Retrieved September 30, 2018, from https://www.nia.nih.gov/health/hiv-aids-and-older-people </w:t>
      </w:r>
    </w:p>
    <w:p w14:paraId="14C9F660" w14:textId="77777777" w:rsidR="008A10FC"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n-US"/>
        </w:rPr>
        <w:t xml:space="preserve">National Library of Medicine. (2018, November 7). </w:t>
      </w:r>
      <w:r w:rsidRPr="00772F85">
        <w:rPr>
          <w:rFonts w:asciiTheme="majorBidi" w:hAnsiTheme="majorBidi" w:cstheme="majorBidi"/>
          <w:i/>
          <w:iCs/>
          <w:sz w:val="22"/>
          <w:szCs w:val="22"/>
          <w:lang w:val="en-US"/>
        </w:rPr>
        <w:t>HIV Screening test</w:t>
      </w:r>
      <w:r w:rsidRPr="00772F85">
        <w:rPr>
          <w:rFonts w:asciiTheme="majorBidi" w:hAnsiTheme="majorBidi" w:cstheme="majorBidi"/>
          <w:sz w:val="22"/>
          <w:szCs w:val="22"/>
          <w:lang w:val="en-US"/>
        </w:rPr>
        <w:t>. Retrieved January 18, 2019, from https://medlineplus.gov/labtests/hivscreeningtest.html</w:t>
      </w:r>
    </w:p>
    <w:p w14:paraId="70A1CFA6" w14:textId="77777777" w:rsidR="008A10FC"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n-US"/>
        </w:rPr>
        <w:lastRenderedPageBreak/>
        <w:t xml:space="preserve">NYC Health. (n.d.). </w:t>
      </w:r>
      <w:r w:rsidRPr="00772F85">
        <w:rPr>
          <w:rFonts w:asciiTheme="majorBidi" w:hAnsiTheme="majorBidi" w:cstheme="majorBidi"/>
          <w:i/>
          <w:iCs/>
          <w:sz w:val="22"/>
          <w:szCs w:val="22"/>
          <w:lang w:val="en-US"/>
        </w:rPr>
        <w:t>Be sure, play sure, stay sure</w:t>
      </w:r>
      <w:r w:rsidRPr="00772F85">
        <w:rPr>
          <w:rFonts w:asciiTheme="majorBidi" w:hAnsiTheme="majorBidi" w:cstheme="majorBidi"/>
          <w:sz w:val="22"/>
          <w:szCs w:val="22"/>
          <w:lang w:val="en-US"/>
        </w:rPr>
        <w:t>. Retrieved January 22, 2019, from https://www1.nyc.gov/assets/doh/downloads/pdf/ah/beplay-staysure-booklet.pdf</w:t>
      </w:r>
    </w:p>
    <w:p w14:paraId="6B7765C3" w14:textId="77777777" w:rsidR="008A10FC"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n-US"/>
        </w:rPr>
        <w:t xml:space="preserve">NYC Health. (2019). </w:t>
      </w:r>
      <w:r w:rsidRPr="00772F85">
        <w:rPr>
          <w:rFonts w:asciiTheme="majorBidi" w:hAnsiTheme="majorBidi" w:cstheme="majorBidi"/>
          <w:i/>
          <w:iCs/>
          <w:sz w:val="22"/>
          <w:szCs w:val="22"/>
          <w:lang w:val="en-US"/>
        </w:rPr>
        <w:t>HIV Testing</w:t>
      </w:r>
      <w:r w:rsidRPr="00772F85">
        <w:rPr>
          <w:rFonts w:asciiTheme="majorBidi" w:hAnsiTheme="majorBidi" w:cstheme="majorBidi"/>
          <w:sz w:val="22"/>
          <w:szCs w:val="22"/>
          <w:lang w:val="en-US"/>
        </w:rPr>
        <w:t>. Retrieved January 23, 2019, from https://www1.nyc.gov/site/doh/health/health-topics/hiv-be-hiv-sure.page</w:t>
      </w:r>
    </w:p>
    <w:p w14:paraId="1F8F154B" w14:textId="77777777" w:rsidR="008A10FC"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n-US"/>
        </w:rPr>
        <w:t xml:space="preserve">NYC Health. (2019). </w:t>
      </w:r>
      <w:r w:rsidRPr="00772F85">
        <w:rPr>
          <w:rFonts w:asciiTheme="majorBidi" w:hAnsiTheme="majorBidi" w:cstheme="majorBidi"/>
          <w:i/>
          <w:iCs/>
          <w:sz w:val="22"/>
          <w:szCs w:val="22"/>
          <w:lang w:val="en-US"/>
        </w:rPr>
        <w:t>Tuberculosis testing, treatment and prevention.</w:t>
      </w:r>
      <w:r w:rsidRPr="00772F85">
        <w:rPr>
          <w:rFonts w:asciiTheme="majorBidi" w:hAnsiTheme="majorBidi" w:cstheme="majorBidi"/>
          <w:sz w:val="22"/>
          <w:szCs w:val="22"/>
          <w:lang w:val="en-US"/>
        </w:rPr>
        <w:t xml:space="preserve"> Retrieved January 20, 2019, from https://www1.nyc.gov/site/doh/health/health-topics/tuberculosis-facts.page</w:t>
      </w:r>
    </w:p>
    <w:p w14:paraId="18BA30B2" w14:textId="77777777" w:rsidR="008A10FC"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n-US"/>
        </w:rPr>
        <w:t xml:space="preserve">NY State Department of Health. (n.d.). </w:t>
      </w:r>
      <w:r w:rsidRPr="00772F85">
        <w:rPr>
          <w:rFonts w:asciiTheme="majorBidi" w:hAnsiTheme="majorBidi" w:cstheme="majorBidi"/>
          <w:i/>
          <w:iCs/>
          <w:sz w:val="22"/>
          <w:szCs w:val="22"/>
          <w:lang w:val="en-US"/>
        </w:rPr>
        <w:t>Worst HIV status: Unknown</w:t>
      </w:r>
      <w:r w:rsidRPr="00772F85">
        <w:rPr>
          <w:rFonts w:asciiTheme="majorBidi" w:hAnsiTheme="majorBidi" w:cstheme="majorBidi"/>
          <w:sz w:val="22"/>
          <w:szCs w:val="22"/>
          <w:lang w:val="en-US"/>
        </w:rPr>
        <w:t xml:space="preserve">. Retrieved January 23, 2019, from http://hivtestny.org/ </w:t>
      </w:r>
    </w:p>
    <w:p w14:paraId="02C689A8" w14:textId="77777777" w:rsidR="008A10FC"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n-US"/>
        </w:rPr>
        <w:t xml:space="preserve">Office on Women’s Health. (2018, November 21). </w:t>
      </w:r>
      <w:r w:rsidRPr="00772F85">
        <w:rPr>
          <w:rFonts w:asciiTheme="majorBidi" w:hAnsiTheme="majorBidi" w:cstheme="majorBidi"/>
          <w:i/>
          <w:iCs/>
          <w:sz w:val="22"/>
          <w:szCs w:val="22"/>
          <w:lang w:val="en-US"/>
        </w:rPr>
        <w:t>HIV and AIDS</w:t>
      </w:r>
      <w:r w:rsidRPr="00772F85">
        <w:rPr>
          <w:rFonts w:asciiTheme="majorBidi" w:hAnsiTheme="majorBidi" w:cstheme="majorBidi"/>
          <w:sz w:val="22"/>
          <w:szCs w:val="22"/>
          <w:lang w:val="en-US"/>
        </w:rPr>
        <w:t>. Retrieved January 22, 2019, from https://www.womenshealth.gov/hiv-and-aids/hiv-and-aids-basics/hiv-testing</w:t>
      </w:r>
    </w:p>
    <w:p w14:paraId="0E1DE9EE" w14:textId="77777777" w:rsidR="008A10FC"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n-US"/>
        </w:rPr>
        <w:t xml:space="preserve">Pebody, R. (2015, September). </w:t>
      </w:r>
      <w:r w:rsidRPr="00772F85">
        <w:rPr>
          <w:rFonts w:asciiTheme="majorBidi" w:hAnsiTheme="majorBidi" w:cstheme="majorBidi"/>
          <w:i/>
          <w:iCs/>
          <w:sz w:val="22"/>
          <w:szCs w:val="22"/>
          <w:lang w:val="en-US"/>
        </w:rPr>
        <w:t>HIV testing.</w:t>
      </w:r>
      <w:r w:rsidRPr="00772F85">
        <w:rPr>
          <w:rFonts w:asciiTheme="majorBidi" w:hAnsiTheme="majorBidi" w:cstheme="majorBidi"/>
          <w:sz w:val="22"/>
          <w:szCs w:val="22"/>
          <w:lang w:val="en-US"/>
        </w:rPr>
        <w:t xml:space="preserve"> NAM </w:t>
      </w:r>
      <w:proofErr w:type="spellStart"/>
      <w:r w:rsidRPr="00772F85">
        <w:rPr>
          <w:rFonts w:asciiTheme="majorBidi" w:hAnsiTheme="majorBidi" w:cstheme="majorBidi"/>
          <w:sz w:val="22"/>
          <w:szCs w:val="22"/>
          <w:lang w:val="en-US"/>
        </w:rPr>
        <w:t>AIDSmap</w:t>
      </w:r>
      <w:proofErr w:type="spellEnd"/>
      <w:r w:rsidRPr="00772F85">
        <w:rPr>
          <w:rFonts w:asciiTheme="majorBidi" w:hAnsiTheme="majorBidi" w:cstheme="majorBidi"/>
          <w:sz w:val="22"/>
          <w:szCs w:val="22"/>
          <w:lang w:val="en-US"/>
        </w:rPr>
        <w:t>. Retrieved April 9, 2018, from http://www.aidsmap.com/about-hiv/hiv-testing</w:t>
      </w:r>
    </w:p>
    <w:p w14:paraId="2E645C95" w14:textId="77777777" w:rsidR="008A10FC"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n-US"/>
        </w:rPr>
        <w:t xml:space="preserve">Planned Parenthood. (n.d.). </w:t>
      </w:r>
      <w:r w:rsidRPr="00772F85">
        <w:rPr>
          <w:rFonts w:asciiTheme="majorBidi" w:hAnsiTheme="majorBidi" w:cstheme="majorBidi"/>
          <w:i/>
          <w:iCs/>
          <w:sz w:val="22"/>
          <w:szCs w:val="22"/>
          <w:lang w:val="en-US"/>
        </w:rPr>
        <w:t>Should I get tested for HIV?</w:t>
      </w:r>
      <w:r w:rsidRPr="00772F85">
        <w:rPr>
          <w:rFonts w:asciiTheme="majorBidi" w:hAnsiTheme="majorBidi" w:cstheme="majorBidi"/>
          <w:sz w:val="22"/>
          <w:szCs w:val="22"/>
          <w:lang w:val="en-US"/>
        </w:rPr>
        <w:t xml:space="preserve"> Retrieved January 24, 2019, from https://www.plannedparenthood.org/learn/stds-hiv-safer-sex/hiv-aids/should-i-get-tested-hiv</w:t>
      </w:r>
    </w:p>
    <w:p w14:paraId="53B9864E" w14:textId="77777777" w:rsidR="008A10FC"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n-US"/>
        </w:rPr>
        <w:t xml:space="preserve">POZ. (2016, February 10). </w:t>
      </w:r>
      <w:r w:rsidRPr="00772F85">
        <w:rPr>
          <w:rFonts w:asciiTheme="majorBidi" w:hAnsiTheme="majorBidi" w:cstheme="majorBidi"/>
          <w:i/>
          <w:iCs/>
          <w:sz w:val="22"/>
          <w:szCs w:val="22"/>
          <w:lang w:val="en-US"/>
        </w:rPr>
        <w:t>HIV Testing</w:t>
      </w:r>
      <w:r w:rsidRPr="00772F85">
        <w:rPr>
          <w:rFonts w:asciiTheme="majorBidi" w:hAnsiTheme="majorBidi" w:cstheme="majorBidi"/>
          <w:sz w:val="22"/>
          <w:szCs w:val="22"/>
          <w:lang w:val="en-US"/>
        </w:rPr>
        <w:t>. Retrieved January 22, 2019, from https://www.poz.com/basics/hiv-basics/hiv-testing</w:t>
      </w:r>
    </w:p>
    <w:p w14:paraId="48B84980" w14:textId="77777777" w:rsidR="008A10FC"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n-US"/>
        </w:rPr>
        <w:t xml:space="preserve">San Francisco AIDS Foundation. (n.d.). </w:t>
      </w:r>
      <w:r w:rsidRPr="00772F85">
        <w:rPr>
          <w:rFonts w:asciiTheme="majorBidi" w:hAnsiTheme="majorBidi" w:cstheme="majorBidi"/>
          <w:i/>
          <w:iCs/>
          <w:sz w:val="22"/>
          <w:szCs w:val="22"/>
          <w:lang w:val="en-US"/>
        </w:rPr>
        <w:t>Testing for HIV</w:t>
      </w:r>
      <w:r w:rsidRPr="00772F85">
        <w:rPr>
          <w:rFonts w:asciiTheme="majorBidi" w:hAnsiTheme="majorBidi" w:cstheme="majorBidi"/>
          <w:sz w:val="22"/>
          <w:szCs w:val="22"/>
          <w:lang w:val="en-US"/>
        </w:rPr>
        <w:t>. Retrieved January 24, 2019, from http://sfaf.org/hiv-info/testing/</w:t>
      </w:r>
    </w:p>
    <w:p w14:paraId="526C6C55" w14:textId="77777777" w:rsidR="008A10FC"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n-US"/>
        </w:rPr>
        <w:t xml:space="preserve">San Francisco Department of Public Health Disease Prevention &amp; Control Population Health Division. (2018). </w:t>
      </w:r>
      <w:r w:rsidRPr="00772F85">
        <w:rPr>
          <w:rFonts w:asciiTheme="majorBidi" w:hAnsiTheme="majorBidi" w:cstheme="majorBidi"/>
          <w:i/>
          <w:iCs/>
          <w:sz w:val="22"/>
          <w:szCs w:val="22"/>
          <w:lang w:val="en-US"/>
        </w:rPr>
        <w:t>Tuberculosis: I have been exposed to tuberculosis (TB). What do I do now?</w:t>
      </w:r>
      <w:r w:rsidRPr="00772F85">
        <w:rPr>
          <w:rFonts w:asciiTheme="majorBidi" w:hAnsiTheme="majorBidi" w:cstheme="majorBidi"/>
          <w:sz w:val="22"/>
          <w:szCs w:val="22"/>
          <w:lang w:val="en-US"/>
        </w:rPr>
        <w:t xml:space="preserve"> Retrieved April 7, 2018, from https://www.sfcdcp.org/wp-content/uploads/2018/01/Exposure-eng-Brochure-id934.pdf</w:t>
      </w:r>
    </w:p>
    <w:p w14:paraId="1666B096" w14:textId="77777777" w:rsidR="008A10FC"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n-US"/>
        </w:rPr>
        <w:t xml:space="preserve">San Francisco Department of Public Health Disease Prevention &amp; Control Population Health Division. (2018). </w:t>
      </w:r>
      <w:r w:rsidRPr="00772F85">
        <w:rPr>
          <w:rFonts w:asciiTheme="majorBidi" w:hAnsiTheme="majorBidi" w:cstheme="majorBidi"/>
          <w:i/>
          <w:iCs/>
          <w:sz w:val="22"/>
          <w:szCs w:val="22"/>
          <w:lang w:val="en-US"/>
        </w:rPr>
        <w:t>Tuberculosis: What is tuberculosis? Should I get tested?</w:t>
      </w:r>
      <w:r w:rsidRPr="00772F85">
        <w:rPr>
          <w:rFonts w:asciiTheme="majorBidi" w:hAnsiTheme="majorBidi" w:cstheme="majorBidi"/>
          <w:sz w:val="22"/>
          <w:szCs w:val="22"/>
          <w:lang w:val="en-US"/>
        </w:rPr>
        <w:t xml:space="preserve"> Retrieved April 7, 2018, from https://www.sfcdcp.org/wp-content/uploads/2018/01/What-is-TB-eng-Brochure-id955.pdf </w:t>
      </w:r>
    </w:p>
    <w:p w14:paraId="6A4815F3" w14:textId="77777777" w:rsidR="008A10FC" w:rsidRDefault="00F92EE7" w:rsidP="00F92EE7">
      <w:pPr>
        <w:ind w:left="720" w:hanging="720"/>
        <w:jc w:val="both"/>
        <w:rPr>
          <w:rFonts w:asciiTheme="majorBidi" w:hAnsiTheme="majorBidi" w:cstheme="majorBidi"/>
          <w:sz w:val="22"/>
          <w:szCs w:val="22"/>
          <w:lang w:val="en-US"/>
        </w:rPr>
      </w:pPr>
      <w:proofErr w:type="spellStart"/>
      <w:r w:rsidRPr="00772F85">
        <w:rPr>
          <w:rFonts w:asciiTheme="majorBidi" w:hAnsiTheme="majorBidi" w:cstheme="majorBidi"/>
          <w:sz w:val="22"/>
          <w:szCs w:val="22"/>
          <w:lang w:val="en-US"/>
        </w:rPr>
        <w:t>TeensHealth</w:t>
      </w:r>
      <w:proofErr w:type="spellEnd"/>
      <w:r w:rsidRPr="00772F85">
        <w:rPr>
          <w:rFonts w:asciiTheme="majorBidi" w:hAnsiTheme="majorBidi" w:cstheme="majorBidi"/>
          <w:sz w:val="22"/>
          <w:szCs w:val="22"/>
          <w:lang w:val="en-US"/>
        </w:rPr>
        <w:t xml:space="preserve"> from The Nemours Foundation (2018, October). </w:t>
      </w:r>
      <w:r w:rsidRPr="00772F85">
        <w:rPr>
          <w:rFonts w:asciiTheme="majorBidi" w:hAnsiTheme="majorBidi" w:cstheme="majorBidi"/>
          <w:i/>
          <w:iCs/>
          <w:sz w:val="22"/>
          <w:szCs w:val="22"/>
          <w:lang w:val="en-US"/>
        </w:rPr>
        <w:t>How to get tested for HIV.</w:t>
      </w:r>
      <w:r w:rsidRPr="00772F85">
        <w:rPr>
          <w:rFonts w:asciiTheme="majorBidi" w:hAnsiTheme="majorBidi" w:cstheme="majorBidi"/>
          <w:sz w:val="22"/>
          <w:szCs w:val="22"/>
          <w:lang w:val="en-US"/>
        </w:rPr>
        <w:t xml:space="preserve"> Retrieved September 30, 2018, from https://kidshealth.org/en/teens/hiv-tests.html </w:t>
      </w:r>
    </w:p>
    <w:p w14:paraId="21BDFAD9" w14:textId="77777777" w:rsidR="008A10FC"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n-US"/>
        </w:rPr>
        <w:t xml:space="preserve">Thompson, E.G., </w:t>
      </w:r>
      <w:proofErr w:type="spellStart"/>
      <w:r w:rsidRPr="00772F85">
        <w:rPr>
          <w:rFonts w:asciiTheme="majorBidi" w:hAnsiTheme="majorBidi" w:cstheme="majorBidi"/>
          <w:sz w:val="22"/>
          <w:szCs w:val="22"/>
          <w:lang w:val="en-US"/>
        </w:rPr>
        <w:t>Husney</w:t>
      </w:r>
      <w:proofErr w:type="spellEnd"/>
      <w:r w:rsidRPr="00772F85">
        <w:rPr>
          <w:rFonts w:asciiTheme="majorBidi" w:hAnsiTheme="majorBidi" w:cstheme="majorBidi"/>
          <w:sz w:val="22"/>
          <w:szCs w:val="22"/>
          <w:lang w:val="en-US"/>
        </w:rPr>
        <w:t xml:space="preserve">, A., Romito, K., </w:t>
      </w:r>
      <w:proofErr w:type="spellStart"/>
      <w:r w:rsidRPr="00772F85">
        <w:rPr>
          <w:rFonts w:asciiTheme="majorBidi" w:hAnsiTheme="majorBidi" w:cstheme="majorBidi"/>
          <w:sz w:val="22"/>
          <w:szCs w:val="22"/>
          <w:lang w:val="en-US"/>
        </w:rPr>
        <w:t>Tharratt</w:t>
      </w:r>
      <w:proofErr w:type="spellEnd"/>
      <w:r w:rsidRPr="00772F85">
        <w:rPr>
          <w:rFonts w:asciiTheme="majorBidi" w:hAnsiTheme="majorBidi" w:cstheme="majorBidi"/>
          <w:sz w:val="22"/>
          <w:szCs w:val="22"/>
          <w:lang w:val="en-US"/>
        </w:rPr>
        <w:t xml:space="preserve">, R.S., Colby IV, W.D. (2019, June 9). </w:t>
      </w:r>
      <w:r w:rsidRPr="00772F85">
        <w:rPr>
          <w:rFonts w:asciiTheme="majorBidi" w:hAnsiTheme="majorBidi" w:cstheme="majorBidi"/>
          <w:i/>
          <w:iCs/>
          <w:sz w:val="22"/>
          <w:szCs w:val="22"/>
          <w:lang w:val="en-US"/>
        </w:rPr>
        <w:t>Tuberculosis (TB).</w:t>
      </w:r>
      <w:r w:rsidRPr="00772F85">
        <w:rPr>
          <w:rFonts w:asciiTheme="majorBidi" w:hAnsiTheme="majorBidi" w:cstheme="majorBidi"/>
          <w:sz w:val="22"/>
          <w:szCs w:val="22"/>
          <w:lang w:val="en-US"/>
        </w:rPr>
        <w:t xml:space="preserve"> Kaiser Permanente. Retrieved October 28, 2019, from https://healthy.kaiserpermanente.org/health-wellness/health-encyclopedia/he.tuberculosis-tb.hw207301#hw207425 </w:t>
      </w:r>
    </w:p>
    <w:p w14:paraId="78E16FBA" w14:textId="77777777" w:rsidR="008A10FC"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n-US"/>
        </w:rPr>
        <w:t xml:space="preserve">Tierney, D., &amp; </w:t>
      </w:r>
      <w:proofErr w:type="spellStart"/>
      <w:r w:rsidRPr="00772F85">
        <w:rPr>
          <w:rFonts w:asciiTheme="majorBidi" w:hAnsiTheme="majorBidi" w:cstheme="majorBidi"/>
          <w:sz w:val="22"/>
          <w:szCs w:val="22"/>
          <w:lang w:val="en-US"/>
        </w:rPr>
        <w:t>Nardell</w:t>
      </w:r>
      <w:proofErr w:type="spellEnd"/>
      <w:r w:rsidRPr="00772F85">
        <w:rPr>
          <w:rFonts w:asciiTheme="majorBidi" w:hAnsiTheme="majorBidi" w:cstheme="majorBidi"/>
          <w:sz w:val="22"/>
          <w:szCs w:val="22"/>
          <w:lang w:val="en-US"/>
        </w:rPr>
        <w:t xml:space="preserve">, E.A. (2018, May) </w:t>
      </w:r>
      <w:r w:rsidRPr="00772F85">
        <w:rPr>
          <w:rFonts w:asciiTheme="majorBidi" w:hAnsiTheme="majorBidi" w:cstheme="majorBidi"/>
          <w:i/>
          <w:iCs/>
          <w:sz w:val="22"/>
          <w:szCs w:val="22"/>
          <w:lang w:val="en-US"/>
        </w:rPr>
        <w:t>Tuberculosis (TB).</w:t>
      </w:r>
      <w:r w:rsidRPr="00772F85">
        <w:rPr>
          <w:rFonts w:asciiTheme="majorBidi" w:hAnsiTheme="majorBidi" w:cstheme="majorBidi"/>
          <w:sz w:val="22"/>
          <w:szCs w:val="22"/>
          <w:lang w:val="en-US"/>
        </w:rPr>
        <w:t xml:space="preserve"> Merck Manual. Retrieved January 19, 2019, from https://www.merckmanuals.com/home/infections/tuberculosis-and-related-infections/tuberculosis-tb</w:t>
      </w:r>
    </w:p>
    <w:p w14:paraId="3241B0FD" w14:textId="77777777" w:rsidR="008A10FC"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n-US"/>
        </w:rPr>
        <w:t xml:space="preserve">U.S. Department of Health &amp; Human Services Office of Disease Prevention and Health Promotion (ODPHP). (2019, June 27). </w:t>
      </w:r>
      <w:proofErr w:type="gramStart"/>
      <w:r w:rsidRPr="00772F85">
        <w:rPr>
          <w:rFonts w:asciiTheme="majorBidi" w:hAnsiTheme="majorBidi" w:cstheme="majorBidi"/>
          <w:i/>
          <w:iCs/>
          <w:sz w:val="22"/>
          <w:szCs w:val="22"/>
          <w:lang w:val="en-US"/>
        </w:rPr>
        <w:t>Get</w:t>
      </w:r>
      <w:proofErr w:type="gramEnd"/>
      <w:r w:rsidRPr="00772F85">
        <w:rPr>
          <w:rFonts w:asciiTheme="majorBidi" w:hAnsiTheme="majorBidi" w:cstheme="majorBidi"/>
          <w:i/>
          <w:iCs/>
          <w:sz w:val="22"/>
          <w:szCs w:val="22"/>
          <w:lang w:val="en-US"/>
        </w:rPr>
        <w:t xml:space="preserve"> tested for HIV.</w:t>
      </w:r>
      <w:r w:rsidRPr="00772F85">
        <w:rPr>
          <w:rFonts w:asciiTheme="majorBidi" w:hAnsiTheme="majorBidi" w:cstheme="majorBidi"/>
          <w:sz w:val="22"/>
          <w:szCs w:val="22"/>
          <w:lang w:val="en-US"/>
        </w:rPr>
        <w:t xml:space="preserve"> Retrieved August 18, 2019, from https://healthfinder.gov/HealthTopics/Category/health-conditions-and-diseases/hiv-and-other-stds/get-tested-for-hiv#the-basics_3 </w:t>
      </w:r>
    </w:p>
    <w:p w14:paraId="4985A4A1" w14:textId="77777777" w:rsidR="008A10FC"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n-US"/>
        </w:rPr>
        <w:t xml:space="preserve">U.S. Department of Health &amp; Human Services Office of Disease Prevention &amp; Health Promotion (ODPHP). (2019, February 27). </w:t>
      </w:r>
      <w:r w:rsidRPr="00772F85">
        <w:rPr>
          <w:rFonts w:asciiTheme="majorBidi" w:hAnsiTheme="majorBidi" w:cstheme="majorBidi"/>
          <w:i/>
          <w:iCs/>
          <w:sz w:val="22"/>
          <w:szCs w:val="22"/>
          <w:lang w:val="en-US"/>
        </w:rPr>
        <w:t>Testing for latent tuberculosis: Questions for the doctor.</w:t>
      </w:r>
      <w:r w:rsidRPr="00772F85">
        <w:rPr>
          <w:rFonts w:asciiTheme="majorBidi" w:hAnsiTheme="majorBidi" w:cstheme="majorBidi"/>
          <w:sz w:val="22"/>
          <w:szCs w:val="22"/>
          <w:lang w:val="en-US"/>
        </w:rPr>
        <w:t xml:space="preserve"> Retrieved August 20, 2019, from https://healthfinder.gov/HealthTopics/Category/doctor-visits/talking-with-the-doctor/testing-for-latent-tuberculosis</w:t>
      </w:r>
    </w:p>
    <w:p w14:paraId="746DA347" w14:textId="1D2FB028" w:rsidR="00F92EE7" w:rsidRPr="00772F85"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n-US"/>
        </w:rPr>
        <w:t xml:space="preserve">Whitman-Walker Health. (n.d.). </w:t>
      </w:r>
      <w:r w:rsidRPr="00772F85">
        <w:rPr>
          <w:rFonts w:asciiTheme="majorBidi" w:hAnsiTheme="majorBidi" w:cstheme="majorBidi"/>
          <w:i/>
          <w:iCs/>
          <w:sz w:val="22"/>
          <w:szCs w:val="22"/>
          <w:lang w:val="en-US"/>
        </w:rPr>
        <w:t>HIV/STI testing.</w:t>
      </w:r>
      <w:r w:rsidRPr="00772F85">
        <w:rPr>
          <w:rFonts w:asciiTheme="majorBidi" w:hAnsiTheme="majorBidi" w:cstheme="majorBidi"/>
          <w:sz w:val="22"/>
          <w:szCs w:val="22"/>
          <w:lang w:val="en-US"/>
        </w:rPr>
        <w:t xml:space="preserve"> Retrieved January 22, 2019, from https://www.whitman-walker.org/hiv-sti-testing</w:t>
      </w:r>
    </w:p>
    <w:p w14:paraId="2D1DC98A" w14:textId="77777777" w:rsidR="00F92EE7" w:rsidRPr="00772F85" w:rsidRDefault="00F92EE7" w:rsidP="00F92EE7">
      <w:pPr>
        <w:ind w:left="720" w:hanging="720"/>
        <w:jc w:val="both"/>
        <w:rPr>
          <w:rFonts w:asciiTheme="majorBidi" w:hAnsiTheme="majorBidi" w:cstheme="majorBidi"/>
          <w:sz w:val="22"/>
          <w:szCs w:val="22"/>
          <w:lang w:val="en-US"/>
        </w:rPr>
      </w:pPr>
    </w:p>
    <w:p w14:paraId="6AC97870" w14:textId="77777777" w:rsidR="00F92EE7" w:rsidRPr="00772F85" w:rsidRDefault="00F92EE7" w:rsidP="00F92EE7">
      <w:pPr>
        <w:ind w:left="720" w:hanging="720"/>
        <w:jc w:val="both"/>
        <w:rPr>
          <w:rFonts w:asciiTheme="majorBidi" w:hAnsiTheme="majorBidi" w:cstheme="majorBidi"/>
          <w:sz w:val="22"/>
          <w:szCs w:val="22"/>
          <w:lang w:val="en-US"/>
        </w:rPr>
      </w:pPr>
    </w:p>
    <w:p w14:paraId="4E1E6190" w14:textId="77777777" w:rsidR="00F92EE7" w:rsidRDefault="00F92EE7" w:rsidP="007C42A2">
      <w:pPr>
        <w:pageBreakBefore/>
        <w:ind w:left="720" w:hanging="720"/>
        <w:jc w:val="both"/>
        <w:rPr>
          <w:rFonts w:asciiTheme="majorBidi" w:hAnsiTheme="majorBidi" w:cstheme="majorBidi"/>
          <w:b/>
          <w:sz w:val="22"/>
          <w:szCs w:val="22"/>
          <w:lang w:val="en-US"/>
        </w:rPr>
      </w:pPr>
      <w:bookmarkStart w:id="3" w:name="_Toc127874166"/>
      <w:r>
        <w:rPr>
          <w:rFonts w:asciiTheme="majorBidi" w:hAnsiTheme="majorBidi" w:cstheme="majorBidi"/>
          <w:b/>
          <w:sz w:val="22"/>
          <w:szCs w:val="22"/>
          <w:lang w:val="en-US"/>
        </w:rPr>
        <w:lastRenderedPageBreak/>
        <w:t xml:space="preserve">APPENDIX B: The </w:t>
      </w:r>
      <w:r w:rsidRPr="00772F85">
        <w:rPr>
          <w:rFonts w:asciiTheme="majorBidi" w:hAnsiTheme="majorBidi" w:cstheme="majorBidi"/>
          <w:b/>
          <w:sz w:val="22"/>
          <w:szCs w:val="22"/>
          <w:lang w:val="en-US"/>
        </w:rPr>
        <w:t>Spanish non-translated (L1)</w:t>
      </w:r>
      <w:bookmarkEnd w:id="3"/>
      <w:r>
        <w:rPr>
          <w:rFonts w:asciiTheme="majorBidi" w:hAnsiTheme="majorBidi" w:cstheme="majorBidi"/>
          <w:b/>
          <w:sz w:val="22"/>
          <w:szCs w:val="22"/>
          <w:lang w:val="en-US"/>
        </w:rPr>
        <w:t xml:space="preserve"> sub-corpus</w:t>
      </w:r>
    </w:p>
    <w:p w14:paraId="7E91BB55" w14:textId="77777777" w:rsidR="00F92EE7" w:rsidRPr="00772F85" w:rsidRDefault="00F92EE7" w:rsidP="00F92EE7">
      <w:pPr>
        <w:ind w:left="720" w:hanging="720"/>
        <w:jc w:val="both"/>
        <w:rPr>
          <w:rFonts w:asciiTheme="majorBidi" w:hAnsiTheme="majorBidi" w:cstheme="majorBidi"/>
          <w:b/>
          <w:sz w:val="22"/>
          <w:szCs w:val="22"/>
          <w:lang w:val="en-US"/>
        </w:rPr>
      </w:pPr>
    </w:p>
    <w:p w14:paraId="357AB49E" w14:textId="77777777" w:rsidR="008A10FC" w:rsidRDefault="00F92EE7" w:rsidP="00F92EE7">
      <w:pPr>
        <w:ind w:left="720" w:hanging="720"/>
        <w:jc w:val="both"/>
        <w:rPr>
          <w:rFonts w:asciiTheme="majorBidi" w:hAnsiTheme="majorBidi" w:cstheme="majorBidi"/>
          <w:sz w:val="22"/>
          <w:szCs w:val="22"/>
          <w:lang w:val="en-US"/>
        </w:rPr>
      </w:pPr>
      <w:r w:rsidRPr="00021B23">
        <w:rPr>
          <w:rFonts w:asciiTheme="majorBidi" w:hAnsiTheme="majorBidi" w:cstheme="majorBidi"/>
          <w:sz w:val="22"/>
          <w:szCs w:val="22"/>
          <w:lang w:val="es-ES"/>
        </w:rPr>
        <w:t xml:space="preserve">CESIDA. </w:t>
      </w:r>
      <w:r w:rsidRPr="00772F85">
        <w:rPr>
          <w:rFonts w:asciiTheme="majorBidi" w:hAnsiTheme="majorBidi" w:cstheme="majorBidi"/>
          <w:sz w:val="22"/>
          <w:szCs w:val="22"/>
          <w:lang w:val="es-ES"/>
        </w:rPr>
        <w:t xml:space="preserve">(2018). </w:t>
      </w:r>
      <w:r w:rsidRPr="00772F85">
        <w:rPr>
          <w:rFonts w:asciiTheme="majorBidi" w:hAnsiTheme="majorBidi" w:cstheme="majorBidi"/>
          <w:i/>
          <w:iCs/>
          <w:sz w:val="22"/>
          <w:szCs w:val="22"/>
          <w:lang w:val="es-ES"/>
        </w:rPr>
        <w:t>¿Tienes alguna duda sobre… el VIH y el SIDA?</w:t>
      </w:r>
      <w:r w:rsidRPr="00772F85">
        <w:rPr>
          <w:rFonts w:asciiTheme="majorBidi" w:hAnsiTheme="majorBidi" w:cstheme="majorBidi"/>
          <w:sz w:val="22"/>
          <w:szCs w:val="22"/>
          <w:lang w:val="es-ES"/>
        </w:rPr>
        <w:t xml:space="preserve"> </w:t>
      </w:r>
      <w:r w:rsidRPr="00772F85">
        <w:rPr>
          <w:rFonts w:asciiTheme="majorBidi" w:hAnsiTheme="majorBidi" w:cstheme="majorBidi"/>
          <w:sz w:val="22"/>
          <w:szCs w:val="22"/>
          <w:lang w:val="en-US"/>
        </w:rPr>
        <w:t>Retrieved April 7, 2018, from https://www.cesida.org/wp-content/uploads/2014/09/ESPANOL_CESIDA_VIH_Inmigracion.pdf</w:t>
      </w:r>
    </w:p>
    <w:p w14:paraId="43D9D23F" w14:textId="77777777" w:rsidR="008A10FC"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s-ES"/>
        </w:rPr>
        <w:t xml:space="preserve">Grupo de Trabajo Sobre el Tratamiento del VIH. (n.d.). </w:t>
      </w:r>
      <w:r w:rsidRPr="00772F85">
        <w:rPr>
          <w:rFonts w:asciiTheme="majorBidi" w:hAnsiTheme="majorBidi" w:cstheme="majorBidi"/>
          <w:i/>
          <w:iCs/>
          <w:sz w:val="22"/>
          <w:szCs w:val="22"/>
          <w:lang w:val="es-ES"/>
        </w:rPr>
        <w:t>Infovihtal #32 Anàlisis del VIH</w:t>
      </w:r>
      <w:r w:rsidRPr="00772F85">
        <w:rPr>
          <w:rFonts w:asciiTheme="majorBidi" w:hAnsiTheme="majorBidi" w:cstheme="majorBidi"/>
          <w:sz w:val="22"/>
          <w:szCs w:val="22"/>
          <w:lang w:val="es-ES"/>
        </w:rPr>
        <w:t xml:space="preserve">. </w:t>
      </w:r>
      <w:r w:rsidRPr="00772F85">
        <w:rPr>
          <w:rFonts w:asciiTheme="majorBidi" w:hAnsiTheme="majorBidi" w:cstheme="majorBidi"/>
          <w:sz w:val="22"/>
          <w:szCs w:val="22"/>
          <w:lang w:val="en-US"/>
        </w:rPr>
        <w:t>Retrieved January 14, 2019, from http://gtt-vih.org/files/active/0/InfoV_esp_32.pdf</w:t>
      </w:r>
    </w:p>
    <w:p w14:paraId="0461BFDA" w14:textId="77777777" w:rsidR="008A10FC"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s-ES"/>
        </w:rPr>
        <w:t xml:space="preserve">Grupo de Trabajo Sobre el Tratamiento del VIH. (n.d.). </w:t>
      </w:r>
      <w:r w:rsidRPr="00772F85">
        <w:rPr>
          <w:rFonts w:asciiTheme="majorBidi" w:hAnsiTheme="majorBidi" w:cstheme="majorBidi"/>
          <w:i/>
          <w:iCs/>
          <w:sz w:val="22"/>
          <w:szCs w:val="22"/>
          <w:lang w:val="es-ES"/>
        </w:rPr>
        <w:t>Infovihtal #75 La Prueba del VIH.</w:t>
      </w:r>
      <w:r w:rsidRPr="00772F85">
        <w:rPr>
          <w:rFonts w:asciiTheme="majorBidi" w:hAnsiTheme="majorBidi" w:cstheme="majorBidi"/>
          <w:sz w:val="22"/>
          <w:szCs w:val="22"/>
          <w:lang w:val="es-ES"/>
        </w:rPr>
        <w:t xml:space="preserve"> </w:t>
      </w:r>
      <w:r w:rsidRPr="00772F85">
        <w:rPr>
          <w:rFonts w:asciiTheme="majorBidi" w:hAnsiTheme="majorBidi" w:cstheme="majorBidi"/>
          <w:sz w:val="22"/>
          <w:szCs w:val="22"/>
          <w:lang w:val="en-US"/>
        </w:rPr>
        <w:t>Retrieved January 14, 2019, from http://gtt-vih.org/files/active/0/InfoV_esp_75.pdf</w:t>
      </w:r>
    </w:p>
    <w:p w14:paraId="512CC29B" w14:textId="77777777" w:rsidR="008A10FC" w:rsidRDefault="00F92EE7" w:rsidP="00F92EE7">
      <w:pPr>
        <w:ind w:left="720" w:hanging="720"/>
        <w:jc w:val="both"/>
        <w:rPr>
          <w:rFonts w:asciiTheme="majorBidi" w:hAnsiTheme="majorBidi" w:cstheme="majorBidi"/>
          <w:sz w:val="22"/>
          <w:szCs w:val="22"/>
          <w:lang w:val="ca-ES"/>
        </w:rPr>
      </w:pPr>
      <w:r w:rsidRPr="00772F85">
        <w:rPr>
          <w:rFonts w:asciiTheme="majorBidi" w:hAnsiTheme="majorBidi" w:cstheme="majorBidi"/>
          <w:sz w:val="22"/>
          <w:szCs w:val="22"/>
          <w:lang w:val="es-ES"/>
        </w:rPr>
        <w:t xml:space="preserve">SaludMadrid. (n.d.). </w:t>
      </w:r>
      <w:r w:rsidRPr="00772F85">
        <w:rPr>
          <w:rFonts w:asciiTheme="majorBidi" w:hAnsiTheme="majorBidi" w:cstheme="majorBidi"/>
          <w:i/>
          <w:iCs/>
          <w:sz w:val="22"/>
          <w:szCs w:val="22"/>
          <w:lang w:val="es-ES"/>
        </w:rPr>
        <w:t xml:space="preserve">¿Qué es el SIDA? </w:t>
      </w:r>
      <w:r w:rsidRPr="00772F85">
        <w:rPr>
          <w:rFonts w:asciiTheme="majorBidi" w:hAnsiTheme="majorBidi" w:cstheme="majorBidi"/>
          <w:sz w:val="22"/>
          <w:szCs w:val="22"/>
          <w:lang w:val="ca-ES"/>
        </w:rPr>
        <w:t xml:space="preserve">Retrieved September 24, 2018, from http://www.madrid.org/cs/Satellite?blobcol=urldata&amp;blobheader=application/pdf&amp;blobheadername1=Content-disposition&amp;blobheadername2=cadena&amp;blobheadervalue1=filename=espanol.pdf&amp;blobheadervalue2=language=es&amp;site=HospitalRamonCajal&amp;blobkey=id&amp;blobtable=MungoBlobs&amp;blobwhere=1271569458234&amp;ssbinary=true </w:t>
      </w:r>
    </w:p>
    <w:p w14:paraId="586FCEDF" w14:textId="77777777" w:rsidR="008A10FC"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ca-ES"/>
        </w:rPr>
        <w:t xml:space="preserve">SaludMadrid (n.d.). </w:t>
      </w:r>
      <w:r w:rsidRPr="00772F85">
        <w:rPr>
          <w:rFonts w:asciiTheme="majorBidi" w:hAnsiTheme="majorBidi" w:cstheme="majorBidi"/>
          <w:i/>
          <w:iCs/>
          <w:sz w:val="22"/>
          <w:szCs w:val="22"/>
          <w:lang w:val="es-ES"/>
        </w:rPr>
        <w:t>Tuberculosis: Tu salud es tu futuro</w:t>
      </w:r>
      <w:r w:rsidRPr="00772F85">
        <w:rPr>
          <w:rFonts w:asciiTheme="majorBidi" w:hAnsiTheme="majorBidi" w:cstheme="majorBidi"/>
          <w:sz w:val="22"/>
          <w:szCs w:val="22"/>
          <w:lang w:val="es-ES"/>
        </w:rPr>
        <w:t xml:space="preserve">. </w:t>
      </w:r>
      <w:r w:rsidRPr="00772F85">
        <w:rPr>
          <w:rFonts w:asciiTheme="majorBidi" w:hAnsiTheme="majorBidi" w:cstheme="majorBidi"/>
          <w:sz w:val="22"/>
          <w:szCs w:val="22"/>
          <w:lang w:val="en-US"/>
        </w:rPr>
        <w:t>Retrieved January 14, 2019, from http://www.madrid.org/cs/Satellite?blobcol=urldata&amp;blobheader=application/pdf&amp;blobheadername1=Content-disposition&amp;blobheadername2=cadena&amp;blobheadervalue1=filename=AF_SanofiTB_alta_cast.pdf&amp;blobheadervalue2=language=es&amp;site=HospitalRamonCajal&amp;blobkey=id&amp;blobtable=MungoBlobs&amp;blobwhere=1271567786221&amp;ssbinary=true</w:t>
      </w:r>
    </w:p>
    <w:p w14:paraId="06FB62F9" w14:textId="77777777" w:rsidR="008A10FC"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s-ES"/>
        </w:rPr>
        <w:t xml:space="preserve">SaludMadrid. (n.d.). </w:t>
      </w:r>
      <w:r w:rsidRPr="00772F85">
        <w:rPr>
          <w:rFonts w:asciiTheme="majorBidi" w:hAnsiTheme="majorBidi" w:cstheme="majorBidi"/>
          <w:i/>
          <w:iCs/>
          <w:sz w:val="22"/>
          <w:szCs w:val="22"/>
          <w:lang w:val="es-ES"/>
        </w:rPr>
        <w:t>VIH/SIDA infecciones de transmisión sexual -ITS-: Tu salud es tu futuro.</w:t>
      </w:r>
      <w:r w:rsidRPr="00772F85">
        <w:rPr>
          <w:rFonts w:asciiTheme="majorBidi" w:hAnsiTheme="majorBidi" w:cstheme="majorBidi"/>
          <w:sz w:val="22"/>
          <w:szCs w:val="22"/>
          <w:lang w:val="es-ES"/>
        </w:rPr>
        <w:t xml:space="preserve"> </w:t>
      </w:r>
      <w:r w:rsidRPr="00772F85">
        <w:rPr>
          <w:rFonts w:asciiTheme="majorBidi" w:hAnsiTheme="majorBidi" w:cstheme="majorBidi"/>
          <w:sz w:val="22"/>
          <w:szCs w:val="22"/>
          <w:lang w:val="en-US"/>
        </w:rPr>
        <w:t>Retrieved September 24, 2018, from http://www.madrid.org/cs/Satellite?blobcol=urldata&amp;blobheader=application/pdf&amp;blobheadername1=Content-disposition&amp;blobheadername2=cadena&amp;blobheadervalue1=filename=castellano+espanol+VIH+SIDA+ITS.pdf&amp;blobheadervalue2=language=es&amp;site=HospitalRamonCajal&amp;blobkey=id&amp;blobtable=MungoBlobs&amp;blobwhere=1271569458248&amp;ssbinary=true</w:t>
      </w:r>
    </w:p>
    <w:p w14:paraId="5EC085EE" w14:textId="546021BE" w:rsidR="00F92EE7" w:rsidRPr="00772F85" w:rsidRDefault="00F92EE7" w:rsidP="00F92EE7">
      <w:pPr>
        <w:ind w:left="720" w:hanging="720"/>
        <w:jc w:val="both"/>
        <w:rPr>
          <w:rFonts w:asciiTheme="majorBidi" w:hAnsiTheme="majorBidi" w:cstheme="majorBidi"/>
          <w:sz w:val="22"/>
          <w:szCs w:val="22"/>
          <w:lang w:val="en-US"/>
        </w:rPr>
      </w:pPr>
      <w:r w:rsidRPr="00772F85">
        <w:rPr>
          <w:rFonts w:asciiTheme="majorBidi" w:hAnsiTheme="majorBidi" w:cstheme="majorBidi"/>
          <w:sz w:val="22"/>
          <w:szCs w:val="22"/>
          <w:lang w:val="es-ES"/>
        </w:rPr>
        <w:t xml:space="preserve">Xunta de Galicia Consellería de Sanidade. (n.d.). </w:t>
      </w:r>
      <w:r w:rsidRPr="00772F85">
        <w:rPr>
          <w:rFonts w:asciiTheme="majorBidi" w:hAnsiTheme="majorBidi" w:cstheme="majorBidi"/>
          <w:i/>
          <w:iCs/>
          <w:sz w:val="22"/>
          <w:szCs w:val="22"/>
          <w:lang w:val="es-ES"/>
        </w:rPr>
        <w:t>La infección por el VIH y el SIDA: Prevenir es posible de nosotros depende</w:t>
      </w:r>
      <w:r w:rsidRPr="00772F85">
        <w:rPr>
          <w:rFonts w:asciiTheme="majorBidi" w:hAnsiTheme="majorBidi" w:cstheme="majorBidi"/>
          <w:sz w:val="22"/>
          <w:szCs w:val="22"/>
          <w:lang w:val="es-ES"/>
        </w:rPr>
        <w:t xml:space="preserve">. </w:t>
      </w:r>
      <w:r w:rsidRPr="00772F85">
        <w:rPr>
          <w:rFonts w:asciiTheme="majorBidi" w:hAnsiTheme="majorBidi" w:cstheme="majorBidi"/>
          <w:sz w:val="22"/>
          <w:szCs w:val="22"/>
          <w:lang w:val="en-US"/>
        </w:rPr>
        <w:t>Retrieved April 7, 2018, from https://www.sergas.es/Saude-publica/Documents/563/Previr%20%C3%A9%20posible.%20De%20n%C3%B3s%20depende.%20Castellano.pdf</w:t>
      </w:r>
    </w:p>
    <w:p w14:paraId="1ADEE856" w14:textId="77777777" w:rsidR="00F92EE7" w:rsidRPr="008F6952" w:rsidRDefault="00F92EE7" w:rsidP="00F92EE7">
      <w:pPr>
        <w:ind w:left="720" w:hanging="720"/>
        <w:jc w:val="both"/>
        <w:rPr>
          <w:rFonts w:asciiTheme="majorBidi" w:hAnsiTheme="majorBidi" w:cstheme="majorBidi"/>
          <w:b/>
          <w:sz w:val="22"/>
          <w:szCs w:val="22"/>
        </w:rPr>
      </w:pPr>
      <w:bookmarkStart w:id="4" w:name="_Toc127874168"/>
    </w:p>
    <w:p w14:paraId="7483DBCB" w14:textId="77777777" w:rsidR="00F92EE7" w:rsidRPr="008F6952" w:rsidRDefault="00F92EE7" w:rsidP="00F92EE7">
      <w:pPr>
        <w:ind w:left="720" w:hanging="720"/>
        <w:jc w:val="both"/>
        <w:rPr>
          <w:rFonts w:asciiTheme="majorBidi" w:hAnsiTheme="majorBidi" w:cstheme="majorBidi"/>
          <w:b/>
          <w:sz w:val="22"/>
          <w:szCs w:val="22"/>
        </w:rPr>
      </w:pPr>
    </w:p>
    <w:p w14:paraId="0193EF90" w14:textId="77777777" w:rsidR="00F92EE7" w:rsidRPr="008F6952" w:rsidRDefault="00F92EE7" w:rsidP="00F92EE7">
      <w:pPr>
        <w:ind w:left="720" w:hanging="720"/>
        <w:jc w:val="both"/>
        <w:rPr>
          <w:rFonts w:asciiTheme="majorBidi" w:hAnsiTheme="majorBidi" w:cstheme="majorBidi"/>
          <w:b/>
          <w:sz w:val="22"/>
          <w:szCs w:val="22"/>
        </w:rPr>
      </w:pPr>
      <w:r w:rsidRPr="008F6952">
        <w:rPr>
          <w:rFonts w:asciiTheme="majorBidi" w:hAnsiTheme="majorBidi" w:cstheme="majorBidi"/>
          <w:b/>
          <w:sz w:val="22"/>
          <w:szCs w:val="22"/>
        </w:rPr>
        <w:t>APPENDIX C: The Catalan non-translated (L1)</w:t>
      </w:r>
      <w:bookmarkEnd w:id="4"/>
      <w:r>
        <w:rPr>
          <w:rFonts w:asciiTheme="majorBidi" w:hAnsiTheme="majorBidi" w:cstheme="majorBidi"/>
          <w:b/>
          <w:sz w:val="22"/>
          <w:szCs w:val="22"/>
        </w:rPr>
        <w:t xml:space="preserve"> sub-corpus</w:t>
      </w:r>
    </w:p>
    <w:p w14:paraId="235A21AF" w14:textId="77777777" w:rsidR="00F92EE7" w:rsidRPr="008F6952" w:rsidRDefault="00F92EE7" w:rsidP="00F92EE7">
      <w:pPr>
        <w:ind w:left="720" w:hanging="720"/>
        <w:jc w:val="both"/>
        <w:rPr>
          <w:rFonts w:asciiTheme="majorBidi" w:hAnsiTheme="majorBidi" w:cstheme="majorBidi"/>
          <w:b/>
          <w:sz w:val="22"/>
          <w:szCs w:val="22"/>
        </w:rPr>
      </w:pPr>
    </w:p>
    <w:p w14:paraId="1A22E484" w14:textId="77777777" w:rsidR="008A10FC" w:rsidRDefault="00F92EE7" w:rsidP="00F92EE7">
      <w:pPr>
        <w:ind w:left="720" w:hanging="720"/>
        <w:jc w:val="both"/>
        <w:rPr>
          <w:rFonts w:asciiTheme="majorBidi" w:hAnsiTheme="majorBidi" w:cstheme="majorBidi"/>
          <w:sz w:val="22"/>
          <w:szCs w:val="22"/>
        </w:rPr>
      </w:pPr>
      <w:r w:rsidRPr="00135A36">
        <w:rPr>
          <w:rFonts w:asciiTheme="majorBidi" w:hAnsiTheme="majorBidi" w:cstheme="majorBidi"/>
          <w:sz w:val="22"/>
          <w:szCs w:val="22"/>
          <w:lang w:val="es-ES"/>
        </w:rPr>
        <w:t xml:space="preserve">Antisida Lleida CAT. (n.d.). </w:t>
      </w:r>
      <w:r w:rsidRPr="00135A36">
        <w:rPr>
          <w:rFonts w:asciiTheme="majorBidi" w:hAnsiTheme="majorBidi" w:cstheme="majorBidi"/>
          <w:i/>
          <w:iCs/>
          <w:sz w:val="22"/>
          <w:szCs w:val="22"/>
          <w:lang w:val="es-ES"/>
        </w:rPr>
        <w:t>Prova del VIH.</w:t>
      </w:r>
      <w:r w:rsidRPr="00135A36">
        <w:rPr>
          <w:rFonts w:asciiTheme="majorBidi" w:hAnsiTheme="majorBidi" w:cstheme="majorBidi"/>
          <w:sz w:val="22"/>
          <w:szCs w:val="22"/>
          <w:lang w:val="es-ES"/>
        </w:rPr>
        <w:t xml:space="preserve"> </w:t>
      </w:r>
      <w:r w:rsidRPr="00135A36">
        <w:rPr>
          <w:rFonts w:asciiTheme="majorBidi" w:hAnsiTheme="majorBidi" w:cstheme="majorBidi"/>
          <w:sz w:val="22"/>
          <w:szCs w:val="22"/>
        </w:rPr>
        <w:t xml:space="preserve">Retrieved September 11, 2018, from https://www.antisidalleida.org/ca/web/vih-sida/prova-vih </w:t>
      </w:r>
    </w:p>
    <w:p w14:paraId="2CF8F438" w14:textId="77777777" w:rsidR="008A10FC" w:rsidRDefault="00F92EE7" w:rsidP="00F92EE7">
      <w:pPr>
        <w:ind w:left="720" w:hanging="720"/>
        <w:jc w:val="both"/>
        <w:rPr>
          <w:rFonts w:asciiTheme="majorBidi" w:hAnsiTheme="majorBidi" w:cstheme="majorBidi"/>
          <w:sz w:val="22"/>
          <w:szCs w:val="22"/>
          <w:lang w:val="ca-ES"/>
        </w:rPr>
      </w:pPr>
      <w:r w:rsidRPr="00135A36">
        <w:rPr>
          <w:rFonts w:asciiTheme="majorBidi" w:hAnsiTheme="majorBidi" w:cstheme="majorBidi"/>
          <w:sz w:val="22"/>
          <w:szCs w:val="22"/>
          <w:lang w:val="es-ES"/>
        </w:rPr>
        <w:t xml:space="preserve">Asociació Ciutadana Anti-SIDA de Catalunya (ACASC). (n.d.). </w:t>
      </w:r>
      <w:r w:rsidRPr="00135A36">
        <w:rPr>
          <w:rFonts w:asciiTheme="majorBidi" w:hAnsiTheme="majorBidi" w:cstheme="majorBidi"/>
          <w:i/>
          <w:iCs/>
          <w:sz w:val="22"/>
          <w:szCs w:val="22"/>
          <w:lang w:val="es-ES"/>
        </w:rPr>
        <w:t>Prova del VIH</w:t>
      </w:r>
      <w:r w:rsidRPr="00135A36">
        <w:rPr>
          <w:rFonts w:asciiTheme="majorBidi" w:hAnsiTheme="majorBidi" w:cstheme="majorBidi"/>
          <w:sz w:val="22"/>
          <w:szCs w:val="22"/>
          <w:lang w:val="es-ES"/>
        </w:rPr>
        <w:t xml:space="preserve">. </w:t>
      </w:r>
      <w:r w:rsidRPr="00135A36">
        <w:rPr>
          <w:rFonts w:asciiTheme="majorBidi" w:hAnsiTheme="majorBidi" w:cstheme="majorBidi"/>
          <w:sz w:val="22"/>
          <w:szCs w:val="22"/>
          <w:lang w:val="ca-ES"/>
        </w:rPr>
        <w:t xml:space="preserve">Retrieved September 2, 2018, from http://ca.acasc.info/prueba-del-vih </w:t>
      </w:r>
    </w:p>
    <w:p w14:paraId="3EBDCC37" w14:textId="77777777" w:rsidR="008A10FC" w:rsidRDefault="00F92EE7" w:rsidP="00F92EE7">
      <w:pPr>
        <w:ind w:left="720" w:hanging="720"/>
        <w:jc w:val="both"/>
        <w:rPr>
          <w:rFonts w:asciiTheme="majorBidi" w:hAnsiTheme="majorBidi" w:cstheme="majorBidi"/>
          <w:sz w:val="22"/>
          <w:szCs w:val="22"/>
          <w:lang w:val="ca-ES"/>
        </w:rPr>
      </w:pPr>
      <w:r w:rsidRPr="00135A36">
        <w:rPr>
          <w:rFonts w:asciiTheme="majorBidi" w:hAnsiTheme="majorBidi" w:cstheme="majorBidi"/>
          <w:sz w:val="22"/>
          <w:szCs w:val="22"/>
        </w:rPr>
        <w:t xml:space="preserve">BCN Checkpoint. </w:t>
      </w:r>
      <w:r w:rsidRPr="00135A36">
        <w:rPr>
          <w:rFonts w:asciiTheme="majorBidi" w:hAnsiTheme="majorBidi" w:cstheme="majorBidi"/>
          <w:sz w:val="22"/>
          <w:szCs w:val="22"/>
          <w:lang w:val="es-ES"/>
        </w:rPr>
        <w:t xml:space="preserve">(n.d.). </w:t>
      </w:r>
      <w:r w:rsidRPr="00135A36">
        <w:rPr>
          <w:rFonts w:asciiTheme="majorBidi" w:hAnsiTheme="majorBidi" w:cstheme="majorBidi"/>
          <w:i/>
          <w:iCs/>
          <w:sz w:val="22"/>
          <w:szCs w:val="22"/>
          <w:lang w:val="es-ES"/>
        </w:rPr>
        <w:t>La prova del VIH</w:t>
      </w:r>
      <w:r w:rsidRPr="00135A36">
        <w:rPr>
          <w:rFonts w:asciiTheme="majorBidi" w:hAnsiTheme="majorBidi" w:cstheme="majorBidi"/>
          <w:sz w:val="22"/>
          <w:szCs w:val="22"/>
          <w:lang w:val="es-ES"/>
        </w:rPr>
        <w:t xml:space="preserve">. </w:t>
      </w:r>
      <w:r w:rsidRPr="00135A36">
        <w:rPr>
          <w:rFonts w:asciiTheme="majorBidi" w:hAnsiTheme="majorBidi" w:cstheme="majorBidi"/>
          <w:sz w:val="22"/>
          <w:szCs w:val="22"/>
          <w:lang w:val="ca-ES"/>
        </w:rPr>
        <w:t xml:space="preserve">Retrieved September 2, 2018, from http://www.bcncheckpoint.com/la-prova-del-vih/ </w:t>
      </w:r>
    </w:p>
    <w:p w14:paraId="28D85CDC" w14:textId="77777777" w:rsidR="008A10FC" w:rsidRDefault="00F92EE7" w:rsidP="00F92EE7">
      <w:pPr>
        <w:ind w:left="720" w:hanging="720"/>
        <w:jc w:val="both"/>
        <w:rPr>
          <w:rFonts w:asciiTheme="majorBidi" w:hAnsiTheme="majorBidi" w:cstheme="majorBidi"/>
          <w:sz w:val="22"/>
          <w:szCs w:val="22"/>
          <w:lang w:val="ca-ES"/>
        </w:rPr>
      </w:pPr>
      <w:r w:rsidRPr="00135A36">
        <w:rPr>
          <w:rFonts w:asciiTheme="majorBidi" w:hAnsiTheme="majorBidi" w:cstheme="majorBidi"/>
          <w:sz w:val="22"/>
          <w:szCs w:val="22"/>
          <w:lang w:val="es-ES"/>
        </w:rPr>
        <w:t xml:space="preserve">Fundació Lluita Contra la SIDA. (2018, February 15). </w:t>
      </w:r>
      <w:r w:rsidRPr="00135A36">
        <w:rPr>
          <w:rFonts w:asciiTheme="majorBidi" w:hAnsiTheme="majorBidi" w:cstheme="majorBidi"/>
          <w:i/>
          <w:iCs/>
          <w:sz w:val="22"/>
          <w:szCs w:val="22"/>
          <w:lang w:val="es-ES"/>
        </w:rPr>
        <w:t>On fer-se la prova del VIH.</w:t>
      </w:r>
      <w:r w:rsidRPr="00135A36">
        <w:rPr>
          <w:rFonts w:asciiTheme="majorBidi" w:hAnsiTheme="majorBidi" w:cstheme="majorBidi"/>
          <w:sz w:val="22"/>
          <w:szCs w:val="22"/>
          <w:lang w:val="es-ES"/>
        </w:rPr>
        <w:t xml:space="preserve"> </w:t>
      </w:r>
      <w:r w:rsidRPr="00135A36">
        <w:rPr>
          <w:rFonts w:asciiTheme="majorBidi" w:hAnsiTheme="majorBidi" w:cstheme="majorBidi"/>
          <w:sz w:val="22"/>
          <w:szCs w:val="22"/>
          <w:lang w:val="ca-ES"/>
        </w:rPr>
        <w:t xml:space="preserve">Retrieved September 2, 2018, from http://www.flsida.org/ca/blog/fer-se-prova-vih </w:t>
      </w:r>
    </w:p>
    <w:p w14:paraId="38E37C0C" w14:textId="77777777" w:rsidR="008A10FC" w:rsidRDefault="00F92EE7" w:rsidP="00F92EE7">
      <w:pPr>
        <w:ind w:left="720" w:hanging="720"/>
        <w:jc w:val="both"/>
        <w:rPr>
          <w:rFonts w:asciiTheme="majorBidi" w:hAnsiTheme="majorBidi" w:cstheme="majorBidi"/>
          <w:sz w:val="22"/>
          <w:szCs w:val="22"/>
          <w:lang w:val="ca-ES"/>
        </w:rPr>
      </w:pPr>
      <w:r w:rsidRPr="00135A36">
        <w:rPr>
          <w:rFonts w:asciiTheme="majorBidi" w:hAnsiTheme="majorBidi" w:cstheme="majorBidi"/>
          <w:sz w:val="22"/>
          <w:szCs w:val="22"/>
          <w:lang w:val="fr-FR"/>
        </w:rPr>
        <w:t xml:space="preserve">Gais Positius. (n.d.). </w:t>
      </w:r>
      <w:r w:rsidRPr="00135A36">
        <w:rPr>
          <w:rFonts w:asciiTheme="majorBidi" w:hAnsiTheme="majorBidi" w:cstheme="majorBidi"/>
          <w:i/>
          <w:iCs/>
          <w:sz w:val="22"/>
          <w:szCs w:val="22"/>
          <w:lang w:val="fr-FR"/>
        </w:rPr>
        <w:t>Servei de la prova.</w:t>
      </w:r>
      <w:r w:rsidRPr="00135A36">
        <w:rPr>
          <w:rFonts w:asciiTheme="majorBidi" w:hAnsiTheme="majorBidi" w:cstheme="majorBidi"/>
          <w:sz w:val="22"/>
          <w:szCs w:val="22"/>
          <w:lang w:val="fr-FR"/>
        </w:rPr>
        <w:t xml:space="preserve"> </w:t>
      </w:r>
      <w:r w:rsidRPr="00135A36">
        <w:rPr>
          <w:rFonts w:asciiTheme="majorBidi" w:hAnsiTheme="majorBidi" w:cstheme="majorBidi"/>
          <w:sz w:val="22"/>
          <w:szCs w:val="22"/>
          <w:lang w:val="ca-ES"/>
        </w:rPr>
        <w:t xml:space="preserve">Retrieved December 1, 2018, from http://gaispositius.org/serveis/prova-rapida-vih-sifilis/  </w:t>
      </w:r>
    </w:p>
    <w:p w14:paraId="3DA61B07" w14:textId="67083391" w:rsidR="008A10FC" w:rsidRDefault="00F92EE7" w:rsidP="00F92EE7">
      <w:pPr>
        <w:ind w:left="720" w:hanging="720"/>
        <w:jc w:val="both"/>
        <w:rPr>
          <w:rFonts w:asciiTheme="majorBidi" w:hAnsiTheme="majorBidi" w:cstheme="majorBidi"/>
          <w:sz w:val="22"/>
          <w:szCs w:val="22"/>
          <w:lang w:val="ca-ES"/>
        </w:rPr>
      </w:pPr>
      <w:r w:rsidRPr="00135A36">
        <w:rPr>
          <w:rFonts w:asciiTheme="majorBidi" w:hAnsiTheme="majorBidi" w:cstheme="majorBidi"/>
          <w:sz w:val="22"/>
          <w:szCs w:val="22"/>
          <w:lang w:val="ca-ES"/>
        </w:rPr>
        <w:t xml:space="preserve">Generalitat de Catalunya / CanalSalut. (n.d.). </w:t>
      </w:r>
      <w:r w:rsidRPr="00135A36">
        <w:rPr>
          <w:rFonts w:asciiTheme="majorBidi" w:hAnsiTheme="majorBidi" w:cstheme="majorBidi"/>
          <w:i/>
          <w:iCs/>
          <w:sz w:val="22"/>
          <w:szCs w:val="22"/>
          <w:lang w:val="ca-ES"/>
        </w:rPr>
        <w:t>A Catalunya l</w:t>
      </w:r>
      <w:r w:rsidR="006A22A7">
        <w:rPr>
          <w:rFonts w:asciiTheme="majorBidi" w:hAnsiTheme="majorBidi" w:cstheme="majorBidi"/>
          <w:i/>
          <w:iCs/>
          <w:sz w:val="22"/>
          <w:szCs w:val="22"/>
          <w:lang w:val="ca-ES"/>
        </w:rPr>
        <w:t>’</w:t>
      </w:r>
      <w:r w:rsidRPr="00135A36">
        <w:rPr>
          <w:rFonts w:asciiTheme="majorBidi" w:hAnsiTheme="majorBidi" w:cstheme="majorBidi"/>
          <w:i/>
          <w:iCs/>
          <w:sz w:val="22"/>
          <w:szCs w:val="22"/>
          <w:lang w:val="ca-ES"/>
        </w:rPr>
        <w:t>any 2015 ja es van fer més de 350.000 proves...</w:t>
      </w:r>
      <w:r w:rsidRPr="00135A36">
        <w:rPr>
          <w:rFonts w:asciiTheme="majorBidi" w:hAnsiTheme="majorBidi" w:cstheme="majorBidi"/>
          <w:sz w:val="22"/>
          <w:szCs w:val="22"/>
          <w:lang w:val="ca-ES"/>
        </w:rPr>
        <w:t xml:space="preserve"> Retrieved May 20, 2018, from http://canalsalut.gencat.cat/web/.content/_A-Z/S/sida/professionals/documents/arxius/tripsida.pdf</w:t>
      </w:r>
    </w:p>
    <w:p w14:paraId="2BE016B5" w14:textId="77777777" w:rsidR="008A10FC" w:rsidRDefault="00F92EE7" w:rsidP="00F92EE7">
      <w:pPr>
        <w:ind w:left="720" w:hanging="720"/>
        <w:jc w:val="both"/>
        <w:rPr>
          <w:rFonts w:asciiTheme="majorBidi" w:hAnsiTheme="majorBidi" w:cstheme="majorBidi"/>
          <w:sz w:val="22"/>
          <w:szCs w:val="22"/>
          <w:lang w:val="ca-ES"/>
        </w:rPr>
      </w:pPr>
      <w:r w:rsidRPr="00135A36">
        <w:rPr>
          <w:rFonts w:asciiTheme="majorBidi" w:hAnsiTheme="majorBidi" w:cstheme="majorBidi"/>
          <w:sz w:val="22"/>
          <w:szCs w:val="22"/>
          <w:lang w:val="es-ES"/>
        </w:rPr>
        <w:t xml:space="preserve">Generalitat Valenciana Conselleria de Sanitat Universal i Salut Pública. (2018, March 9). </w:t>
      </w:r>
      <w:r w:rsidRPr="00135A36">
        <w:rPr>
          <w:rFonts w:asciiTheme="majorBidi" w:hAnsiTheme="majorBidi" w:cstheme="majorBidi"/>
          <w:i/>
          <w:iCs/>
          <w:sz w:val="22"/>
          <w:szCs w:val="22"/>
          <w:lang w:val="es-ES"/>
        </w:rPr>
        <w:t>Recomanacions per a la utilització i interpretació dels resultats de l’auto-test enfront del VIH.</w:t>
      </w:r>
      <w:r w:rsidRPr="00135A36">
        <w:rPr>
          <w:rFonts w:asciiTheme="majorBidi" w:hAnsiTheme="majorBidi" w:cstheme="majorBidi"/>
          <w:sz w:val="22"/>
          <w:szCs w:val="22"/>
          <w:lang w:val="es-ES"/>
        </w:rPr>
        <w:t xml:space="preserve"> </w:t>
      </w:r>
      <w:r w:rsidRPr="00135A36">
        <w:rPr>
          <w:rFonts w:asciiTheme="majorBidi" w:hAnsiTheme="majorBidi" w:cstheme="majorBidi"/>
          <w:sz w:val="22"/>
          <w:szCs w:val="22"/>
          <w:lang w:val="ca-ES"/>
        </w:rPr>
        <w:lastRenderedPageBreak/>
        <w:t>Retrieved on May 21, 2018, from http://www.san.gva.es/documents/224940/051eeccf-122a-4caa-be7d-a330e0ae4a81</w:t>
      </w:r>
    </w:p>
    <w:p w14:paraId="690B61BF" w14:textId="2867A98C" w:rsidR="00F92EE7" w:rsidRPr="00135A36" w:rsidRDefault="00F92EE7" w:rsidP="00F92EE7">
      <w:pPr>
        <w:ind w:left="720" w:hanging="720"/>
        <w:jc w:val="both"/>
        <w:rPr>
          <w:rFonts w:asciiTheme="majorBidi" w:hAnsiTheme="majorBidi" w:cstheme="majorBidi"/>
          <w:sz w:val="22"/>
          <w:szCs w:val="22"/>
          <w:lang w:val="es-ES"/>
        </w:rPr>
      </w:pPr>
      <w:r w:rsidRPr="00135A36">
        <w:rPr>
          <w:rFonts w:asciiTheme="majorBidi" w:hAnsiTheme="majorBidi" w:cstheme="majorBidi"/>
          <w:sz w:val="22"/>
          <w:szCs w:val="22"/>
          <w:lang w:val="es-ES"/>
        </w:rPr>
        <w:t xml:space="preserve">Govern Illes Balears Dirección General de Salut Publica y Participación. (n.d.) </w:t>
      </w:r>
      <w:r w:rsidRPr="00135A36">
        <w:rPr>
          <w:rFonts w:asciiTheme="majorBidi" w:hAnsiTheme="majorBidi" w:cstheme="majorBidi"/>
          <w:i/>
          <w:iCs/>
          <w:sz w:val="22"/>
          <w:szCs w:val="22"/>
          <w:lang w:val="es-ES"/>
        </w:rPr>
        <w:t>VIH – SIDA i infeccions de transmissió sexual.</w:t>
      </w:r>
      <w:r w:rsidRPr="00135A36">
        <w:rPr>
          <w:rFonts w:asciiTheme="majorBidi" w:hAnsiTheme="majorBidi" w:cstheme="majorBidi"/>
          <w:sz w:val="22"/>
          <w:szCs w:val="22"/>
          <w:lang w:val="es-ES"/>
        </w:rPr>
        <w:t xml:space="preserve"> Retrieved November 9, 2018 from http://www.caib.es/sites/vihsida/ca/qua_cal_saber_sobre_vihsida/</w:t>
      </w:r>
    </w:p>
    <w:p w14:paraId="74B1DA90" w14:textId="77777777" w:rsidR="00F92EE7" w:rsidRPr="00135A36" w:rsidRDefault="00F92EE7" w:rsidP="00F92EE7">
      <w:pPr>
        <w:ind w:left="720" w:hanging="720"/>
        <w:jc w:val="both"/>
        <w:rPr>
          <w:rFonts w:asciiTheme="majorBidi" w:hAnsiTheme="majorBidi" w:cstheme="majorBidi"/>
          <w:sz w:val="22"/>
          <w:szCs w:val="22"/>
          <w:lang w:val="es-ES"/>
        </w:rPr>
      </w:pPr>
    </w:p>
    <w:p w14:paraId="661AC204" w14:textId="77777777" w:rsidR="00F92EE7" w:rsidRPr="00021B23" w:rsidRDefault="00F92EE7" w:rsidP="00F92EE7">
      <w:pPr>
        <w:ind w:left="720" w:hanging="720"/>
        <w:jc w:val="both"/>
        <w:rPr>
          <w:rFonts w:asciiTheme="majorBidi" w:hAnsiTheme="majorBidi" w:cstheme="majorBidi"/>
          <w:b/>
          <w:sz w:val="22"/>
          <w:szCs w:val="22"/>
          <w:lang w:val="es-ES"/>
        </w:rPr>
      </w:pPr>
      <w:bookmarkStart w:id="5" w:name="_Toc127874169"/>
    </w:p>
    <w:p w14:paraId="3494D67A" w14:textId="77777777" w:rsidR="008A10FC" w:rsidRDefault="00F92EE7" w:rsidP="00F92EE7">
      <w:pPr>
        <w:ind w:left="720" w:hanging="720"/>
        <w:jc w:val="both"/>
        <w:rPr>
          <w:rFonts w:asciiTheme="majorBidi" w:hAnsiTheme="majorBidi" w:cstheme="majorBidi"/>
          <w:b/>
          <w:sz w:val="22"/>
          <w:szCs w:val="22"/>
          <w:lang w:val="en-US"/>
        </w:rPr>
      </w:pPr>
      <w:r>
        <w:rPr>
          <w:rFonts w:asciiTheme="majorBidi" w:hAnsiTheme="majorBidi" w:cstheme="majorBidi"/>
          <w:b/>
          <w:sz w:val="22"/>
          <w:szCs w:val="22"/>
          <w:lang w:val="en-US"/>
        </w:rPr>
        <w:t xml:space="preserve">APPENDIX D: The </w:t>
      </w:r>
      <w:r w:rsidRPr="00135A36">
        <w:rPr>
          <w:rFonts w:asciiTheme="majorBidi" w:hAnsiTheme="majorBidi" w:cstheme="majorBidi"/>
          <w:b/>
          <w:sz w:val="22"/>
          <w:szCs w:val="22"/>
          <w:lang w:val="en-US"/>
        </w:rPr>
        <w:t>Catalan translated (L2)</w:t>
      </w:r>
      <w:bookmarkEnd w:id="5"/>
      <w:r>
        <w:rPr>
          <w:rFonts w:asciiTheme="majorBidi" w:hAnsiTheme="majorBidi" w:cstheme="majorBidi"/>
          <w:b/>
          <w:sz w:val="22"/>
          <w:szCs w:val="22"/>
          <w:lang w:val="en-US"/>
        </w:rPr>
        <w:t xml:space="preserve"> sub-corpus</w:t>
      </w:r>
    </w:p>
    <w:p w14:paraId="7ABE9C33" w14:textId="77777777" w:rsidR="008A10FC" w:rsidRPr="008F6952" w:rsidRDefault="008A10FC" w:rsidP="008A10FC">
      <w:pPr>
        <w:ind w:left="720" w:hanging="720"/>
        <w:jc w:val="both"/>
        <w:rPr>
          <w:rFonts w:asciiTheme="majorBidi" w:hAnsiTheme="majorBidi" w:cstheme="majorBidi"/>
          <w:b/>
          <w:sz w:val="22"/>
          <w:szCs w:val="22"/>
        </w:rPr>
      </w:pPr>
    </w:p>
    <w:p w14:paraId="6A118D83" w14:textId="77777777" w:rsidR="008A10FC" w:rsidRDefault="00F92EE7" w:rsidP="00F92EE7">
      <w:pPr>
        <w:ind w:left="720" w:hanging="720"/>
        <w:jc w:val="both"/>
        <w:rPr>
          <w:rFonts w:asciiTheme="majorBidi" w:hAnsiTheme="majorBidi" w:cstheme="majorBidi"/>
          <w:sz w:val="22"/>
          <w:szCs w:val="22"/>
          <w:lang w:val="en-US"/>
        </w:rPr>
      </w:pPr>
      <w:r w:rsidRPr="00135A36">
        <w:rPr>
          <w:rFonts w:asciiTheme="majorBidi" w:hAnsiTheme="majorBidi" w:cstheme="majorBidi"/>
          <w:sz w:val="22"/>
          <w:szCs w:val="22"/>
          <w:lang w:val="en-US"/>
        </w:rPr>
        <w:t xml:space="preserve">Explain TB. </w:t>
      </w:r>
      <w:r w:rsidRPr="00045C9A">
        <w:rPr>
          <w:rFonts w:asciiTheme="majorBidi" w:hAnsiTheme="majorBidi" w:cstheme="majorBidi"/>
          <w:sz w:val="22"/>
          <w:szCs w:val="22"/>
        </w:rPr>
        <w:t xml:space="preserve">(n.d.). </w:t>
      </w:r>
      <w:proofErr w:type="spellStart"/>
      <w:r w:rsidRPr="00045C9A">
        <w:rPr>
          <w:rFonts w:asciiTheme="majorBidi" w:hAnsiTheme="majorBidi" w:cstheme="majorBidi"/>
          <w:i/>
          <w:iCs/>
          <w:sz w:val="22"/>
          <w:szCs w:val="22"/>
        </w:rPr>
        <w:t>Tuberkulose</w:t>
      </w:r>
      <w:proofErr w:type="spellEnd"/>
      <w:r w:rsidRPr="00045C9A">
        <w:rPr>
          <w:rFonts w:asciiTheme="majorBidi" w:hAnsiTheme="majorBidi" w:cstheme="majorBidi"/>
          <w:i/>
          <w:iCs/>
          <w:sz w:val="22"/>
          <w:szCs w:val="22"/>
        </w:rPr>
        <w:t xml:space="preserve"> in 41 </w:t>
      </w:r>
      <w:proofErr w:type="spellStart"/>
      <w:r w:rsidRPr="00045C9A">
        <w:rPr>
          <w:rFonts w:asciiTheme="majorBidi" w:hAnsiTheme="majorBidi" w:cstheme="majorBidi"/>
          <w:i/>
          <w:iCs/>
          <w:sz w:val="22"/>
          <w:szCs w:val="22"/>
        </w:rPr>
        <w:t>kapiteln</w:t>
      </w:r>
      <w:proofErr w:type="spellEnd"/>
      <w:r w:rsidRPr="00045C9A">
        <w:rPr>
          <w:rFonts w:asciiTheme="majorBidi" w:hAnsiTheme="majorBidi" w:cstheme="majorBidi"/>
          <w:sz w:val="22"/>
          <w:szCs w:val="22"/>
        </w:rPr>
        <w:t xml:space="preserve">. </w:t>
      </w:r>
      <w:r w:rsidRPr="00135A36">
        <w:rPr>
          <w:rFonts w:asciiTheme="majorBidi" w:hAnsiTheme="majorBidi" w:cstheme="majorBidi"/>
          <w:sz w:val="22"/>
          <w:szCs w:val="22"/>
          <w:lang w:val="en-US"/>
        </w:rPr>
        <w:t xml:space="preserve">Retrieved August 15, 2018, from https://www.explaintb.org/faq/?display_lang=catalan&amp;lang=en </w:t>
      </w:r>
    </w:p>
    <w:p w14:paraId="0E4FD632" w14:textId="4CF4E567" w:rsidR="00F92EE7" w:rsidRPr="00135A36" w:rsidRDefault="00F92EE7" w:rsidP="00F92EE7">
      <w:pPr>
        <w:ind w:left="720" w:hanging="720"/>
        <w:jc w:val="both"/>
        <w:rPr>
          <w:rFonts w:asciiTheme="majorBidi" w:hAnsiTheme="majorBidi" w:cstheme="majorBidi"/>
          <w:sz w:val="22"/>
          <w:szCs w:val="22"/>
          <w:lang w:val="en-US"/>
        </w:rPr>
      </w:pPr>
      <w:r w:rsidRPr="00135A36">
        <w:rPr>
          <w:rFonts w:asciiTheme="majorBidi" w:hAnsiTheme="majorBidi" w:cstheme="majorBidi"/>
          <w:sz w:val="22"/>
          <w:szCs w:val="22"/>
          <w:lang w:val="en-US"/>
        </w:rPr>
        <w:t xml:space="preserve">NYC Health. (2019). </w:t>
      </w:r>
      <w:proofErr w:type="spellStart"/>
      <w:r w:rsidRPr="00135A36">
        <w:rPr>
          <w:rFonts w:asciiTheme="majorBidi" w:hAnsiTheme="majorBidi" w:cstheme="majorBidi"/>
          <w:i/>
          <w:iCs/>
          <w:sz w:val="22"/>
          <w:szCs w:val="22"/>
          <w:lang w:val="en-US"/>
        </w:rPr>
        <w:t>Tuberculosi</w:t>
      </w:r>
      <w:proofErr w:type="spellEnd"/>
      <w:r w:rsidRPr="00135A36">
        <w:rPr>
          <w:rFonts w:asciiTheme="majorBidi" w:hAnsiTheme="majorBidi" w:cstheme="majorBidi"/>
          <w:i/>
          <w:iCs/>
          <w:sz w:val="22"/>
          <w:szCs w:val="22"/>
          <w:lang w:val="en-US"/>
        </w:rPr>
        <w:t xml:space="preserve">: </w:t>
      </w:r>
      <w:proofErr w:type="spellStart"/>
      <w:r w:rsidRPr="00135A36">
        <w:rPr>
          <w:rFonts w:asciiTheme="majorBidi" w:hAnsiTheme="majorBidi" w:cstheme="majorBidi"/>
          <w:i/>
          <w:iCs/>
          <w:sz w:val="22"/>
          <w:szCs w:val="22"/>
          <w:lang w:val="en-US"/>
        </w:rPr>
        <w:t>Prova</w:t>
      </w:r>
      <w:proofErr w:type="spellEnd"/>
      <w:r w:rsidRPr="00135A36">
        <w:rPr>
          <w:rFonts w:asciiTheme="majorBidi" w:hAnsiTheme="majorBidi" w:cstheme="majorBidi"/>
          <w:i/>
          <w:iCs/>
          <w:sz w:val="22"/>
          <w:szCs w:val="22"/>
          <w:lang w:val="en-US"/>
        </w:rPr>
        <w:t xml:space="preserve">, </w:t>
      </w:r>
      <w:proofErr w:type="spellStart"/>
      <w:r w:rsidRPr="00135A36">
        <w:rPr>
          <w:rFonts w:asciiTheme="majorBidi" w:hAnsiTheme="majorBidi" w:cstheme="majorBidi"/>
          <w:i/>
          <w:iCs/>
          <w:sz w:val="22"/>
          <w:szCs w:val="22"/>
          <w:lang w:val="en-US"/>
        </w:rPr>
        <w:t>tractament</w:t>
      </w:r>
      <w:proofErr w:type="spellEnd"/>
      <w:r w:rsidRPr="00135A36">
        <w:rPr>
          <w:rFonts w:asciiTheme="majorBidi" w:hAnsiTheme="majorBidi" w:cstheme="majorBidi"/>
          <w:i/>
          <w:iCs/>
          <w:sz w:val="22"/>
          <w:szCs w:val="22"/>
          <w:lang w:val="en-US"/>
        </w:rPr>
        <w:t xml:space="preserve"> </w:t>
      </w:r>
      <w:proofErr w:type="spellStart"/>
      <w:r w:rsidRPr="00135A36">
        <w:rPr>
          <w:rFonts w:asciiTheme="majorBidi" w:hAnsiTheme="majorBidi" w:cstheme="majorBidi"/>
          <w:i/>
          <w:iCs/>
          <w:sz w:val="22"/>
          <w:szCs w:val="22"/>
          <w:lang w:val="en-US"/>
        </w:rPr>
        <w:t>i</w:t>
      </w:r>
      <w:proofErr w:type="spellEnd"/>
      <w:r w:rsidRPr="00135A36">
        <w:rPr>
          <w:rFonts w:asciiTheme="majorBidi" w:hAnsiTheme="majorBidi" w:cstheme="majorBidi"/>
          <w:i/>
          <w:iCs/>
          <w:sz w:val="22"/>
          <w:szCs w:val="22"/>
          <w:lang w:val="en-US"/>
        </w:rPr>
        <w:t xml:space="preserve"> </w:t>
      </w:r>
      <w:proofErr w:type="spellStart"/>
      <w:r w:rsidRPr="00135A36">
        <w:rPr>
          <w:rFonts w:asciiTheme="majorBidi" w:hAnsiTheme="majorBidi" w:cstheme="majorBidi"/>
          <w:i/>
          <w:iCs/>
          <w:sz w:val="22"/>
          <w:szCs w:val="22"/>
          <w:lang w:val="en-US"/>
        </w:rPr>
        <w:t>prevenció</w:t>
      </w:r>
      <w:proofErr w:type="spellEnd"/>
      <w:r w:rsidRPr="00135A36">
        <w:rPr>
          <w:rFonts w:asciiTheme="majorBidi" w:hAnsiTheme="majorBidi" w:cstheme="majorBidi"/>
          <w:sz w:val="22"/>
          <w:szCs w:val="22"/>
          <w:lang w:val="en-US"/>
        </w:rPr>
        <w:t>. Retrieved January 20, 2019, from https://www1.nyc.gov/site/doh/health/health-topics/tuberculosis-facts.page</w:t>
      </w:r>
    </w:p>
    <w:p w14:paraId="27D8E4C7" w14:textId="77777777" w:rsidR="00F92EE7" w:rsidRDefault="00F92EE7" w:rsidP="00F92EE7">
      <w:pPr>
        <w:ind w:firstLine="0"/>
        <w:jc w:val="both"/>
        <w:rPr>
          <w:rFonts w:asciiTheme="majorBidi" w:hAnsiTheme="majorBidi" w:cstheme="majorBidi"/>
          <w:b/>
          <w:bCs/>
          <w:lang w:val="en-US"/>
        </w:rPr>
      </w:pPr>
    </w:p>
    <w:p w14:paraId="46CD6B01" w14:textId="77777777" w:rsidR="00F92EE7" w:rsidRDefault="00F92EE7" w:rsidP="00F92EE7">
      <w:pPr>
        <w:ind w:firstLine="0"/>
        <w:jc w:val="both"/>
        <w:rPr>
          <w:rFonts w:asciiTheme="majorBidi" w:hAnsiTheme="majorBidi" w:cstheme="majorBidi"/>
          <w:b/>
          <w:bCs/>
          <w:lang w:val="en-US"/>
        </w:rPr>
      </w:pPr>
    </w:p>
    <w:p w14:paraId="518ECE7E" w14:textId="2917EA1B" w:rsidR="00F92EE7" w:rsidRPr="00990540" w:rsidRDefault="00F92EE7" w:rsidP="00F92EE7">
      <w:pPr>
        <w:ind w:firstLine="0"/>
        <w:jc w:val="both"/>
        <w:rPr>
          <w:rFonts w:asciiTheme="majorBidi" w:hAnsiTheme="majorBidi" w:cstheme="majorBidi"/>
          <w:b/>
          <w:bCs/>
          <w:lang w:val="es-ES"/>
        </w:rPr>
      </w:pPr>
      <w:r w:rsidRPr="00990540">
        <w:rPr>
          <w:rFonts w:asciiTheme="majorBidi" w:hAnsiTheme="majorBidi" w:cstheme="majorBidi"/>
          <w:b/>
          <w:bCs/>
          <w:lang w:val="es-ES"/>
        </w:rPr>
        <w:t>References</w:t>
      </w:r>
    </w:p>
    <w:p w14:paraId="6E949C66" w14:textId="77777777" w:rsidR="00F92EE7" w:rsidRPr="00990540" w:rsidRDefault="00F92EE7" w:rsidP="00F92EE7">
      <w:pPr>
        <w:jc w:val="both"/>
        <w:rPr>
          <w:rFonts w:asciiTheme="majorBidi" w:hAnsiTheme="majorBidi" w:cstheme="majorBidi"/>
          <w:lang w:val="es-ES"/>
        </w:rPr>
      </w:pPr>
    </w:p>
    <w:p w14:paraId="3ABE9298" w14:textId="77777777" w:rsidR="008A10FC" w:rsidRDefault="00F92EE7" w:rsidP="00F92EE7">
      <w:pPr>
        <w:ind w:left="720" w:hanging="709"/>
        <w:jc w:val="both"/>
        <w:rPr>
          <w:rFonts w:asciiTheme="majorBidi" w:hAnsiTheme="majorBidi" w:cstheme="majorBidi"/>
          <w:sz w:val="22"/>
          <w:szCs w:val="22"/>
        </w:rPr>
      </w:pPr>
      <w:r w:rsidRPr="00990540">
        <w:rPr>
          <w:rFonts w:asciiTheme="majorBidi" w:hAnsiTheme="majorBidi" w:cstheme="majorBidi"/>
          <w:sz w:val="22"/>
          <w:szCs w:val="22"/>
          <w:lang w:val="es-ES"/>
        </w:rPr>
        <w:t xml:space="preserve">Aijón Oliva, Miguel A. 2020. </w:t>
      </w:r>
      <w:r w:rsidRPr="00D43582">
        <w:rPr>
          <w:rFonts w:asciiTheme="majorBidi" w:hAnsiTheme="majorBidi" w:cstheme="majorBidi"/>
          <w:sz w:val="22"/>
          <w:szCs w:val="22"/>
        </w:rPr>
        <w:t xml:space="preserve">It can be us or you. The </w:t>
      </w:r>
      <w:proofErr w:type="spellStart"/>
      <w:r w:rsidRPr="00D43582">
        <w:rPr>
          <w:rFonts w:asciiTheme="majorBidi" w:hAnsiTheme="majorBidi" w:cstheme="majorBidi"/>
          <w:sz w:val="22"/>
          <w:szCs w:val="22"/>
        </w:rPr>
        <w:t>desubjectification</w:t>
      </w:r>
      <w:proofErr w:type="spellEnd"/>
      <w:r w:rsidRPr="00D43582">
        <w:rPr>
          <w:rFonts w:asciiTheme="majorBidi" w:hAnsiTheme="majorBidi" w:cstheme="majorBidi"/>
          <w:sz w:val="22"/>
          <w:szCs w:val="22"/>
        </w:rPr>
        <w:t xml:space="preserve"> of viewpoint through person choice in Spanish oral and written media discourse. </w:t>
      </w:r>
      <w:r w:rsidRPr="00327841">
        <w:rPr>
          <w:rFonts w:asciiTheme="majorBidi" w:hAnsiTheme="majorBidi" w:cstheme="majorBidi"/>
          <w:i/>
          <w:iCs/>
          <w:sz w:val="22"/>
          <w:szCs w:val="22"/>
        </w:rPr>
        <w:t>Journal of Pragmatics</w:t>
      </w:r>
      <w:r w:rsidRPr="00D43582">
        <w:rPr>
          <w:rFonts w:asciiTheme="majorBidi" w:hAnsiTheme="majorBidi" w:cstheme="majorBidi"/>
          <w:i/>
          <w:iCs/>
          <w:sz w:val="22"/>
          <w:szCs w:val="22"/>
        </w:rPr>
        <w:t xml:space="preserve"> </w:t>
      </w:r>
      <w:r w:rsidRPr="00770867">
        <w:rPr>
          <w:rFonts w:asciiTheme="majorBidi" w:hAnsiTheme="majorBidi" w:cstheme="majorBidi"/>
          <w:sz w:val="22"/>
          <w:szCs w:val="22"/>
        </w:rPr>
        <w:t>163</w:t>
      </w:r>
      <w:r>
        <w:rPr>
          <w:rFonts w:asciiTheme="majorBidi" w:hAnsiTheme="majorBidi" w:cstheme="majorBidi"/>
          <w:sz w:val="22"/>
          <w:szCs w:val="22"/>
        </w:rPr>
        <w:t>.</w:t>
      </w:r>
      <w:r w:rsidRPr="00D43582">
        <w:rPr>
          <w:rFonts w:asciiTheme="majorBidi" w:hAnsiTheme="majorBidi" w:cstheme="majorBidi"/>
          <w:sz w:val="22"/>
          <w:szCs w:val="22"/>
        </w:rPr>
        <w:t xml:space="preserve"> 4-17. </w:t>
      </w:r>
      <w:hyperlink r:id="rId8" w:history="1">
        <w:r w:rsidRPr="00D43582">
          <w:rPr>
            <w:rStyle w:val="Hypertextovprepojenie"/>
            <w:rFonts w:asciiTheme="majorBidi" w:hAnsiTheme="majorBidi" w:cstheme="majorBidi"/>
            <w:sz w:val="22"/>
            <w:szCs w:val="22"/>
          </w:rPr>
          <w:t>https://doi.org/10.1016/j.pragma.2020.04.009</w:t>
        </w:r>
      </w:hyperlink>
      <w:r w:rsidRPr="00D43582">
        <w:rPr>
          <w:rFonts w:asciiTheme="majorBidi" w:hAnsiTheme="majorBidi" w:cstheme="majorBidi"/>
          <w:sz w:val="22"/>
          <w:szCs w:val="22"/>
        </w:rPr>
        <w:t xml:space="preserve"> </w:t>
      </w:r>
    </w:p>
    <w:p w14:paraId="0181E26B" w14:textId="77777777" w:rsidR="008A10FC" w:rsidRDefault="00F92EE7" w:rsidP="00F92EE7">
      <w:pPr>
        <w:ind w:left="720" w:hanging="709"/>
        <w:jc w:val="both"/>
        <w:rPr>
          <w:rFonts w:asciiTheme="majorBidi" w:hAnsiTheme="majorBidi" w:cstheme="majorBidi"/>
          <w:sz w:val="22"/>
          <w:szCs w:val="22"/>
        </w:rPr>
      </w:pPr>
      <w:proofErr w:type="spellStart"/>
      <w:r w:rsidRPr="00990540">
        <w:rPr>
          <w:rFonts w:asciiTheme="majorBidi" w:hAnsiTheme="majorBidi" w:cstheme="majorBidi"/>
          <w:sz w:val="22"/>
          <w:szCs w:val="22"/>
        </w:rPr>
        <w:t>Albelda</w:t>
      </w:r>
      <w:proofErr w:type="spellEnd"/>
      <w:r w:rsidRPr="00990540">
        <w:rPr>
          <w:rFonts w:asciiTheme="majorBidi" w:hAnsiTheme="majorBidi" w:cstheme="majorBidi"/>
          <w:sz w:val="22"/>
          <w:szCs w:val="22"/>
        </w:rPr>
        <w:t xml:space="preserve"> Marco, Marta &amp; </w:t>
      </w:r>
      <w:proofErr w:type="spellStart"/>
      <w:r w:rsidRPr="00990540">
        <w:rPr>
          <w:rFonts w:asciiTheme="majorBidi" w:hAnsiTheme="majorBidi" w:cstheme="majorBidi"/>
          <w:sz w:val="22"/>
          <w:szCs w:val="22"/>
        </w:rPr>
        <w:t>Estellés</w:t>
      </w:r>
      <w:proofErr w:type="spellEnd"/>
      <w:r w:rsidRPr="00990540">
        <w:rPr>
          <w:rFonts w:asciiTheme="majorBidi" w:hAnsiTheme="majorBidi" w:cstheme="majorBidi"/>
          <w:sz w:val="22"/>
          <w:szCs w:val="22"/>
        </w:rPr>
        <w:t xml:space="preserve"> Arguedas, Maria. </w:t>
      </w:r>
      <w:r w:rsidRPr="003A6E28">
        <w:rPr>
          <w:rFonts w:asciiTheme="majorBidi" w:hAnsiTheme="majorBidi" w:cstheme="majorBidi"/>
          <w:sz w:val="22"/>
          <w:szCs w:val="22"/>
        </w:rPr>
        <w:t xml:space="preserve">October 2021. </w:t>
      </w:r>
      <w:r w:rsidRPr="00513B23">
        <w:rPr>
          <w:rFonts w:asciiTheme="majorBidi" w:hAnsiTheme="majorBidi" w:cstheme="majorBidi"/>
          <w:sz w:val="22"/>
          <w:szCs w:val="22"/>
        </w:rPr>
        <w:t>Mitigation revisited</w:t>
      </w:r>
      <w:r>
        <w:rPr>
          <w:rFonts w:asciiTheme="majorBidi" w:hAnsiTheme="majorBidi" w:cstheme="majorBidi"/>
          <w:sz w:val="22"/>
          <w:szCs w:val="22"/>
        </w:rPr>
        <w:t>:</w:t>
      </w:r>
      <w:r w:rsidRPr="00513B23">
        <w:rPr>
          <w:rFonts w:asciiTheme="majorBidi" w:hAnsiTheme="majorBidi" w:cstheme="majorBidi"/>
          <w:sz w:val="22"/>
          <w:szCs w:val="22"/>
        </w:rPr>
        <w:t xml:space="preserve"> An operative and integrated definition of the pragmatic concept, its strategic values, and its linguistic expression. </w:t>
      </w:r>
      <w:r w:rsidRPr="00327841">
        <w:rPr>
          <w:rFonts w:asciiTheme="majorBidi" w:hAnsiTheme="majorBidi" w:cstheme="majorBidi"/>
          <w:i/>
          <w:iCs/>
          <w:sz w:val="22"/>
          <w:szCs w:val="22"/>
        </w:rPr>
        <w:t>Journal of Pragmatics</w:t>
      </w:r>
      <w:r w:rsidRPr="00513B23">
        <w:rPr>
          <w:rFonts w:asciiTheme="majorBidi" w:hAnsiTheme="majorBidi" w:cstheme="majorBidi"/>
          <w:i/>
          <w:iCs/>
          <w:sz w:val="22"/>
          <w:szCs w:val="22"/>
        </w:rPr>
        <w:t xml:space="preserve"> </w:t>
      </w:r>
      <w:r w:rsidRPr="00770867">
        <w:rPr>
          <w:rFonts w:asciiTheme="majorBidi" w:hAnsiTheme="majorBidi" w:cstheme="majorBidi"/>
          <w:sz w:val="22"/>
          <w:szCs w:val="22"/>
        </w:rPr>
        <w:t>183.</w:t>
      </w:r>
      <w:r>
        <w:rPr>
          <w:rFonts w:asciiTheme="majorBidi" w:hAnsiTheme="majorBidi" w:cstheme="majorBidi"/>
          <w:sz w:val="22"/>
          <w:szCs w:val="22"/>
        </w:rPr>
        <w:t xml:space="preserve"> </w:t>
      </w:r>
      <w:r w:rsidRPr="00513B23">
        <w:rPr>
          <w:rFonts w:asciiTheme="majorBidi" w:hAnsiTheme="majorBidi" w:cstheme="majorBidi"/>
          <w:sz w:val="22"/>
          <w:szCs w:val="22"/>
        </w:rPr>
        <w:t xml:space="preserve">71-86. </w:t>
      </w:r>
      <w:hyperlink r:id="rId9" w:history="1">
        <w:r w:rsidRPr="00513B23">
          <w:rPr>
            <w:rStyle w:val="Hypertextovprepojenie"/>
            <w:rFonts w:asciiTheme="majorBidi" w:hAnsiTheme="majorBidi" w:cstheme="majorBidi"/>
            <w:sz w:val="22"/>
            <w:szCs w:val="22"/>
          </w:rPr>
          <w:t>https://doi.org/10.1016/j.pragma.2021.07.002</w:t>
        </w:r>
      </w:hyperlink>
      <w:r w:rsidRPr="00513B23">
        <w:rPr>
          <w:rFonts w:asciiTheme="majorBidi" w:hAnsiTheme="majorBidi" w:cstheme="majorBidi"/>
          <w:sz w:val="22"/>
          <w:szCs w:val="22"/>
        </w:rPr>
        <w:t xml:space="preserve"> </w:t>
      </w:r>
    </w:p>
    <w:p w14:paraId="66FC8063" w14:textId="08EA9EA8" w:rsidR="008A10FC" w:rsidRDefault="00F92EE7" w:rsidP="008A10FC">
      <w:pPr>
        <w:ind w:left="720" w:hanging="709"/>
        <w:rPr>
          <w:rFonts w:asciiTheme="majorBidi" w:hAnsiTheme="majorBidi" w:cstheme="majorBidi"/>
          <w:sz w:val="22"/>
          <w:szCs w:val="22"/>
          <w:lang w:val="en-US"/>
        </w:rPr>
      </w:pPr>
      <w:proofErr w:type="spellStart"/>
      <w:r w:rsidRPr="00990540">
        <w:rPr>
          <w:rFonts w:asciiTheme="majorBidi" w:hAnsiTheme="majorBidi" w:cstheme="majorBidi"/>
          <w:sz w:val="22"/>
          <w:szCs w:val="22"/>
        </w:rPr>
        <w:t>Alioshkin</w:t>
      </w:r>
      <w:proofErr w:type="spellEnd"/>
      <w:r w:rsidRPr="00990540">
        <w:rPr>
          <w:rFonts w:asciiTheme="majorBidi" w:hAnsiTheme="majorBidi" w:cstheme="majorBidi"/>
          <w:sz w:val="22"/>
          <w:szCs w:val="22"/>
        </w:rPr>
        <w:t xml:space="preserve"> </w:t>
      </w:r>
      <w:proofErr w:type="spellStart"/>
      <w:r w:rsidRPr="00990540">
        <w:rPr>
          <w:rFonts w:asciiTheme="majorBidi" w:hAnsiTheme="majorBidi" w:cstheme="majorBidi"/>
          <w:sz w:val="22"/>
          <w:szCs w:val="22"/>
        </w:rPr>
        <w:t>Cheneguin</w:t>
      </w:r>
      <w:proofErr w:type="spellEnd"/>
      <w:r w:rsidR="008A10FC">
        <w:rPr>
          <w:rFonts w:asciiTheme="majorBidi" w:hAnsiTheme="majorBidi" w:cstheme="majorBidi"/>
          <w:sz w:val="22"/>
          <w:szCs w:val="22"/>
        </w:rPr>
        <w:t>,</w:t>
      </w:r>
      <w:r w:rsidRPr="00990540">
        <w:rPr>
          <w:rFonts w:asciiTheme="majorBidi" w:hAnsiTheme="majorBidi" w:cstheme="majorBidi"/>
          <w:sz w:val="22"/>
          <w:szCs w:val="22"/>
        </w:rPr>
        <w:t xml:space="preserve"> Arturo</w:t>
      </w:r>
      <w:r w:rsidR="008A10FC">
        <w:rPr>
          <w:rFonts w:asciiTheme="majorBidi" w:hAnsiTheme="majorBidi" w:cstheme="majorBidi"/>
          <w:sz w:val="22"/>
          <w:szCs w:val="22"/>
        </w:rPr>
        <w:t>;</w:t>
      </w:r>
      <w:r w:rsidRPr="00990540">
        <w:rPr>
          <w:rFonts w:asciiTheme="majorBidi" w:hAnsiTheme="majorBidi" w:cstheme="majorBidi"/>
          <w:sz w:val="22"/>
          <w:szCs w:val="22"/>
        </w:rPr>
        <w:t xml:space="preserve"> Salvat </w:t>
      </w:r>
      <w:proofErr w:type="spellStart"/>
      <w:r w:rsidRPr="00990540">
        <w:rPr>
          <w:rFonts w:asciiTheme="majorBidi" w:hAnsiTheme="majorBidi" w:cstheme="majorBidi"/>
          <w:sz w:val="22"/>
          <w:szCs w:val="22"/>
        </w:rPr>
        <w:t>Salvat</w:t>
      </w:r>
      <w:proofErr w:type="spellEnd"/>
      <w:r w:rsidRPr="00990540">
        <w:rPr>
          <w:rFonts w:asciiTheme="majorBidi" w:hAnsiTheme="majorBidi" w:cstheme="majorBidi"/>
          <w:sz w:val="22"/>
          <w:szCs w:val="22"/>
        </w:rPr>
        <w:t>, Isabel</w:t>
      </w:r>
      <w:r w:rsidR="008A10FC">
        <w:rPr>
          <w:rFonts w:asciiTheme="majorBidi" w:hAnsiTheme="majorBidi" w:cstheme="majorBidi"/>
          <w:sz w:val="22"/>
          <w:szCs w:val="22"/>
        </w:rPr>
        <w:t>;</w:t>
      </w:r>
      <w:r w:rsidRPr="00990540">
        <w:rPr>
          <w:rFonts w:asciiTheme="majorBidi" w:hAnsiTheme="majorBidi" w:cstheme="majorBidi"/>
          <w:sz w:val="22"/>
          <w:szCs w:val="22"/>
        </w:rPr>
        <w:t xml:space="preserve"> Romay Barrero, Helena &amp; Torres </w:t>
      </w:r>
      <w:proofErr w:type="spellStart"/>
      <w:r w:rsidRPr="00990540">
        <w:rPr>
          <w:rFonts w:asciiTheme="majorBidi" w:hAnsiTheme="majorBidi" w:cstheme="majorBidi"/>
          <w:sz w:val="22"/>
          <w:szCs w:val="22"/>
        </w:rPr>
        <w:t>Lacomba</w:t>
      </w:r>
      <w:proofErr w:type="spellEnd"/>
      <w:r w:rsidRPr="00990540">
        <w:rPr>
          <w:rFonts w:asciiTheme="majorBidi" w:hAnsiTheme="majorBidi" w:cstheme="majorBidi"/>
          <w:sz w:val="22"/>
          <w:szCs w:val="22"/>
        </w:rPr>
        <w:t xml:space="preserve">, María. 2020. </w:t>
      </w:r>
      <w:r w:rsidRPr="00086E9A">
        <w:rPr>
          <w:rFonts w:asciiTheme="majorBidi" w:hAnsiTheme="majorBidi" w:cstheme="majorBidi"/>
          <w:sz w:val="22"/>
          <w:szCs w:val="22"/>
          <w:lang w:val="en-US"/>
        </w:rPr>
        <w:t xml:space="preserve">How good is online information on fibromyalgia? An analysis of quality and readability of websites on fibromyalgia in Spanish. </w:t>
      </w:r>
      <w:r w:rsidRPr="00327841">
        <w:rPr>
          <w:rFonts w:asciiTheme="majorBidi" w:hAnsiTheme="majorBidi" w:cstheme="majorBidi"/>
          <w:i/>
          <w:iCs/>
          <w:sz w:val="22"/>
          <w:szCs w:val="22"/>
          <w:lang w:val="en-US"/>
        </w:rPr>
        <w:t>BMJ Open</w:t>
      </w:r>
      <w:r w:rsidRPr="00086E9A">
        <w:rPr>
          <w:rFonts w:asciiTheme="majorBidi" w:hAnsiTheme="majorBidi" w:cstheme="majorBidi"/>
          <w:i/>
          <w:iCs/>
          <w:sz w:val="22"/>
          <w:szCs w:val="22"/>
          <w:lang w:val="en-US"/>
        </w:rPr>
        <w:t xml:space="preserve"> </w:t>
      </w:r>
      <w:r w:rsidRPr="00770867">
        <w:rPr>
          <w:rFonts w:asciiTheme="majorBidi" w:hAnsiTheme="majorBidi" w:cstheme="majorBidi"/>
          <w:sz w:val="22"/>
          <w:szCs w:val="22"/>
          <w:lang w:val="en-US"/>
        </w:rPr>
        <w:t>10.</w:t>
      </w:r>
      <w:r w:rsidRPr="00086E9A">
        <w:rPr>
          <w:rFonts w:asciiTheme="majorBidi" w:hAnsiTheme="majorBidi" w:cstheme="majorBidi"/>
          <w:sz w:val="22"/>
          <w:szCs w:val="22"/>
          <w:lang w:val="en-US"/>
        </w:rPr>
        <w:t xml:space="preserve"> e037065. </w:t>
      </w:r>
      <w:hyperlink r:id="rId10" w:history="1">
        <w:r w:rsidRPr="00086E9A">
          <w:rPr>
            <w:rStyle w:val="Hypertextovprepojenie"/>
            <w:rFonts w:asciiTheme="majorBidi" w:hAnsiTheme="majorBidi" w:cstheme="majorBidi"/>
            <w:sz w:val="22"/>
            <w:szCs w:val="22"/>
            <w:lang w:val="en-US"/>
          </w:rPr>
          <w:t>https://doi.org/10.1136/bmjopen-2020-037065</w:t>
        </w:r>
      </w:hyperlink>
    </w:p>
    <w:p w14:paraId="581FB60F" w14:textId="5CB484B2" w:rsidR="008A10FC" w:rsidRDefault="00F92EE7" w:rsidP="00F92EE7">
      <w:pPr>
        <w:ind w:left="720" w:hanging="709"/>
        <w:jc w:val="both"/>
        <w:rPr>
          <w:rFonts w:asciiTheme="majorBidi" w:hAnsiTheme="majorBidi" w:cstheme="majorBidi"/>
          <w:sz w:val="22"/>
          <w:szCs w:val="22"/>
        </w:rPr>
      </w:pPr>
      <w:r w:rsidRPr="00E637E2">
        <w:rPr>
          <w:rFonts w:asciiTheme="majorBidi" w:hAnsiTheme="majorBidi" w:cstheme="majorBidi"/>
          <w:sz w:val="22"/>
          <w:szCs w:val="22"/>
        </w:rPr>
        <w:t>Baker, E</w:t>
      </w:r>
      <w:r>
        <w:rPr>
          <w:rFonts w:asciiTheme="majorBidi" w:hAnsiTheme="majorBidi" w:cstheme="majorBidi"/>
          <w:sz w:val="22"/>
          <w:szCs w:val="22"/>
        </w:rPr>
        <w:t>mily</w:t>
      </w:r>
      <w:r w:rsidRPr="00E637E2">
        <w:rPr>
          <w:rFonts w:asciiTheme="majorBidi" w:hAnsiTheme="majorBidi" w:cstheme="majorBidi"/>
          <w:sz w:val="22"/>
          <w:szCs w:val="22"/>
        </w:rPr>
        <w:t xml:space="preserve"> A.</w:t>
      </w:r>
      <w:r w:rsidR="008A10FC">
        <w:rPr>
          <w:rFonts w:asciiTheme="majorBidi" w:hAnsiTheme="majorBidi" w:cstheme="majorBidi"/>
          <w:sz w:val="22"/>
          <w:szCs w:val="22"/>
        </w:rPr>
        <w:t>;</w:t>
      </w:r>
      <w:r w:rsidRPr="00E637E2">
        <w:rPr>
          <w:rFonts w:asciiTheme="majorBidi" w:hAnsiTheme="majorBidi" w:cstheme="majorBidi"/>
          <w:sz w:val="22"/>
          <w:szCs w:val="22"/>
        </w:rPr>
        <w:t xml:space="preserve"> Hamilton, M</w:t>
      </w:r>
      <w:r>
        <w:rPr>
          <w:rFonts w:asciiTheme="majorBidi" w:hAnsiTheme="majorBidi" w:cstheme="majorBidi"/>
          <w:sz w:val="22"/>
          <w:szCs w:val="22"/>
        </w:rPr>
        <w:t>ark</w:t>
      </w:r>
      <w:r w:rsidR="008A10FC">
        <w:rPr>
          <w:rFonts w:asciiTheme="majorBidi" w:hAnsiTheme="majorBidi" w:cstheme="majorBidi"/>
          <w:sz w:val="22"/>
          <w:szCs w:val="22"/>
        </w:rPr>
        <w:t>;</w:t>
      </w:r>
      <w:r w:rsidRPr="00E637E2">
        <w:rPr>
          <w:rFonts w:asciiTheme="majorBidi" w:hAnsiTheme="majorBidi" w:cstheme="majorBidi"/>
          <w:sz w:val="22"/>
          <w:szCs w:val="22"/>
        </w:rPr>
        <w:t xml:space="preserve"> Culpepper, D</w:t>
      </w:r>
      <w:r>
        <w:rPr>
          <w:rFonts w:asciiTheme="majorBidi" w:hAnsiTheme="majorBidi" w:cstheme="majorBidi"/>
          <w:sz w:val="22"/>
          <w:szCs w:val="22"/>
        </w:rPr>
        <w:t>anielle</w:t>
      </w:r>
      <w:r w:rsidR="008A10FC">
        <w:rPr>
          <w:rFonts w:asciiTheme="majorBidi" w:hAnsiTheme="majorBidi" w:cstheme="majorBidi"/>
          <w:sz w:val="22"/>
          <w:szCs w:val="22"/>
        </w:rPr>
        <w:t>;</w:t>
      </w:r>
      <w:r w:rsidRPr="00E637E2">
        <w:rPr>
          <w:rFonts w:asciiTheme="majorBidi" w:hAnsiTheme="majorBidi" w:cstheme="majorBidi"/>
          <w:sz w:val="22"/>
          <w:szCs w:val="22"/>
        </w:rPr>
        <w:t xml:space="preserve"> McCune, G</w:t>
      </w:r>
      <w:r>
        <w:rPr>
          <w:rFonts w:asciiTheme="majorBidi" w:hAnsiTheme="majorBidi" w:cstheme="majorBidi"/>
          <w:sz w:val="22"/>
          <w:szCs w:val="22"/>
        </w:rPr>
        <w:t>race</w:t>
      </w:r>
      <w:r w:rsidRPr="00E637E2">
        <w:rPr>
          <w:rFonts w:asciiTheme="majorBidi" w:hAnsiTheme="majorBidi" w:cstheme="majorBidi"/>
          <w:sz w:val="22"/>
          <w:szCs w:val="22"/>
        </w:rPr>
        <w:t xml:space="preserve"> &amp; Silone, G</w:t>
      </w:r>
      <w:r>
        <w:rPr>
          <w:rFonts w:asciiTheme="majorBidi" w:hAnsiTheme="majorBidi" w:cstheme="majorBidi"/>
          <w:sz w:val="22"/>
          <w:szCs w:val="22"/>
        </w:rPr>
        <w:t xml:space="preserve">abriella. </w:t>
      </w:r>
      <w:r w:rsidRPr="00E637E2">
        <w:rPr>
          <w:rFonts w:asciiTheme="majorBidi" w:hAnsiTheme="majorBidi" w:cstheme="majorBidi"/>
          <w:sz w:val="22"/>
          <w:szCs w:val="22"/>
        </w:rPr>
        <w:t xml:space="preserve">2022. The effect of person-first language on attitudes toward people with addiction. </w:t>
      </w:r>
      <w:r w:rsidRPr="00327841">
        <w:rPr>
          <w:rFonts w:asciiTheme="majorBidi" w:hAnsiTheme="majorBidi" w:cstheme="majorBidi"/>
          <w:i/>
          <w:iCs/>
          <w:sz w:val="22"/>
          <w:szCs w:val="22"/>
        </w:rPr>
        <w:t xml:space="preserve">The Journal of Addictions &amp; Offender </w:t>
      </w:r>
      <w:proofErr w:type="spellStart"/>
      <w:r w:rsidRPr="00327841">
        <w:rPr>
          <w:rFonts w:asciiTheme="majorBidi" w:hAnsiTheme="majorBidi" w:cstheme="majorBidi"/>
          <w:i/>
          <w:iCs/>
          <w:sz w:val="22"/>
          <w:szCs w:val="22"/>
        </w:rPr>
        <w:t>Counseling</w:t>
      </w:r>
      <w:proofErr w:type="spellEnd"/>
      <w:r w:rsidRPr="00327841">
        <w:rPr>
          <w:rFonts w:asciiTheme="majorBidi" w:hAnsiTheme="majorBidi" w:cstheme="majorBidi"/>
          <w:sz w:val="22"/>
          <w:szCs w:val="22"/>
        </w:rPr>
        <w:t xml:space="preserve"> </w:t>
      </w:r>
      <w:r w:rsidRPr="00E637E2">
        <w:rPr>
          <w:rFonts w:asciiTheme="majorBidi" w:hAnsiTheme="majorBidi" w:cstheme="majorBidi"/>
          <w:sz w:val="22"/>
          <w:szCs w:val="22"/>
        </w:rPr>
        <w:t xml:space="preserve">1-12. </w:t>
      </w:r>
      <w:hyperlink r:id="rId11" w:history="1">
        <w:r w:rsidRPr="00E637E2">
          <w:rPr>
            <w:rStyle w:val="Hypertextovprepojenie"/>
            <w:rFonts w:asciiTheme="majorBidi" w:hAnsiTheme="majorBidi" w:cstheme="majorBidi"/>
            <w:sz w:val="22"/>
            <w:szCs w:val="22"/>
          </w:rPr>
          <w:t>https://doi.org/10.1002/jaoc.12102</w:t>
        </w:r>
      </w:hyperlink>
      <w:r w:rsidRPr="00E637E2">
        <w:rPr>
          <w:rFonts w:asciiTheme="majorBidi" w:hAnsiTheme="majorBidi" w:cstheme="majorBidi"/>
          <w:sz w:val="22"/>
          <w:szCs w:val="22"/>
        </w:rPr>
        <w:t xml:space="preserve"> </w:t>
      </w:r>
    </w:p>
    <w:p w14:paraId="10856F75" w14:textId="1896056D" w:rsidR="008A10FC" w:rsidRDefault="006F3FF2" w:rsidP="008A10FC">
      <w:pPr>
        <w:ind w:left="720" w:hanging="709"/>
        <w:rPr>
          <w:rFonts w:asciiTheme="majorBidi" w:hAnsiTheme="majorBidi" w:cstheme="majorBidi"/>
          <w:sz w:val="22"/>
          <w:szCs w:val="22"/>
          <w:lang w:val="en-US"/>
        </w:rPr>
      </w:pPr>
      <w:r w:rsidRPr="006F3FF2">
        <w:rPr>
          <w:rFonts w:asciiTheme="majorBidi" w:hAnsiTheme="majorBidi" w:cstheme="majorBidi"/>
          <w:sz w:val="22"/>
          <w:szCs w:val="22"/>
          <w:lang w:val="ca-ES"/>
        </w:rPr>
        <w:t>Batchelor, K</w:t>
      </w:r>
      <w:r w:rsidR="00716A8A">
        <w:rPr>
          <w:rFonts w:asciiTheme="majorBidi" w:hAnsiTheme="majorBidi" w:cstheme="majorBidi"/>
          <w:sz w:val="22"/>
          <w:szCs w:val="22"/>
          <w:lang w:val="ca-ES"/>
        </w:rPr>
        <w:t>athryn</w:t>
      </w:r>
      <w:r w:rsidR="008A10FC">
        <w:rPr>
          <w:rFonts w:asciiTheme="majorBidi" w:hAnsiTheme="majorBidi" w:cstheme="majorBidi"/>
          <w:sz w:val="22"/>
          <w:szCs w:val="22"/>
          <w:lang w:val="ca-ES"/>
        </w:rPr>
        <w:t>;</w:t>
      </w:r>
      <w:r w:rsidRPr="006F3FF2">
        <w:rPr>
          <w:rFonts w:asciiTheme="majorBidi" w:hAnsiTheme="majorBidi" w:cstheme="majorBidi"/>
          <w:sz w:val="22"/>
          <w:szCs w:val="22"/>
          <w:lang w:val="ca-ES"/>
        </w:rPr>
        <w:t xml:space="preserve"> Yoda, L</w:t>
      </w:r>
      <w:r w:rsidR="00716A8A">
        <w:rPr>
          <w:rFonts w:asciiTheme="majorBidi" w:hAnsiTheme="majorBidi" w:cstheme="majorBidi"/>
          <w:sz w:val="22"/>
          <w:szCs w:val="22"/>
          <w:lang w:val="ca-ES"/>
        </w:rPr>
        <w:t>albila</w:t>
      </w:r>
      <w:r w:rsidRPr="006F3FF2">
        <w:rPr>
          <w:rFonts w:asciiTheme="majorBidi" w:hAnsiTheme="majorBidi" w:cstheme="majorBidi"/>
          <w:sz w:val="22"/>
          <w:szCs w:val="22"/>
          <w:lang w:val="ca-ES"/>
        </w:rPr>
        <w:t xml:space="preserve"> A</w:t>
      </w:r>
      <w:r w:rsidR="00716A8A">
        <w:rPr>
          <w:rFonts w:asciiTheme="majorBidi" w:hAnsiTheme="majorBidi" w:cstheme="majorBidi"/>
          <w:sz w:val="22"/>
          <w:szCs w:val="22"/>
          <w:lang w:val="ca-ES"/>
        </w:rPr>
        <w:t>ristide</w:t>
      </w:r>
      <w:r w:rsidR="008A10FC">
        <w:rPr>
          <w:rFonts w:asciiTheme="majorBidi" w:hAnsiTheme="majorBidi" w:cstheme="majorBidi"/>
          <w:sz w:val="22"/>
          <w:szCs w:val="22"/>
          <w:lang w:val="ca-ES"/>
        </w:rPr>
        <w:t>;</w:t>
      </w:r>
      <w:r w:rsidRPr="006F3FF2">
        <w:rPr>
          <w:rFonts w:asciiTheme="majorBidi" w:hAnsiTheme="majorBidi" w:cstheme="majorBidi"/>
          <w:sz w:val="22"/>
          <w:szCs w:val="22"/>
          <w:lang w:val="ca-ES"/>
        </w:rPr>
        <w:t xml:space="preserve"> Ouattara, F</w:t>
      </w:r>
      <w:r w:rsidR="00716A8A">
        <w:rPr>
          <w:rFonts w:asciiTheme="majorBidi" w:hAnsiTheme="majorBidi" w:cstheme="majorBidi"/>
          <w:sz w:val="22"/>
          <w:szCs w:val="22"/>
          <w:lang w:val="ca-ES"/>
        </w:rPr>
        <w:t>éridjou</w:t>
      </w:r>
      <w:r w:rsidRPr="006F3FF2">
        <w:rPr>
          <w:rFonts w:asciiTheme="majorBidi" w:hAnsiTheme="majorBidi" w:cstheme="majorBidi"/>
          <w:sz w:val="22"/>
          <w:szCs w:val="22"/>
          <w:lang w:val="ca-ES"/>
        </w:rPr>
        <w:t xml:space="preserve"> E</w:t>
      </w:r>
      <w:r w:rsidR="00716A8A">
        <w:rPr>
          <w:rFonts w:asciiTheme="majorBidi" w:hAnsiTheme="majorBidi" w:cstheme="majorBidi"/>
          <w:sz w:val="22"/>
          <w:szCs w:val="22"/>
          <w:lang w:val="ca-ES"/>
        </w:rPr>
        <w:t>milie</w:t>
      </w:r>
      <w:r w:rsidRPr="006F3FF2">
        <w:rPr>
          <w:rFonts w:asciiTheme="majorBidi" w:hAnsiTheme="majorBidi" w:cstheme="majorBidi"/>
          <w:sz w:val="22"/>
          <w:szCs w:val="22"/>
          <w:lang w:val="ca-ES"/>
        </w:rPr>
        <w:t xml:space="preserve"> G</w:t>
      </w:r>
      <w:r w:rsidR="00716A8A">
        <w:rPr>
          <w:rFonts w:asciiTheme="majorBidi" w:hAnsiTheme="majorBidi" w:cstheme="majorBidi"/>
          <w:sz w:val="22"/>
          <w:szCs w:val="22"/>
          <w:lang w:val="ca-ES"/>
        </w:rPr>
        <w:t>eorgette</w:t>
      </w:r>
      <w:r w:rsidRPr="006F3FF2">
        <w:rPr>
          <w:rFonts w:asciiTheme="majorBidi" w:hAnsiTheme="majorBidi" w:cstheme="majorBidi"/>
          <w:sz w:val="22"/>
          <w:szCs w:val="22"/>
          <w:lang w:val="ca-ES"/>
        </w:rPr>
        <w:t xml:space="preserve"> S</w:t>
      </w:r>
      <w:r w:rsidR="00716A8A">
        <w:rPr>
          <w:rFonts w:asciiTheme="majorBidi" w:hAnsiTheme="majorBidi" w:cstheme="majorBidi"/>
          <w:sz w:val="22"/>
          <w:szCs w:val="22"/>
          <w:lang w:val="ca-ES"/>
        </w:rPr>
        <w:t>anon</w:t>
      </w:r>
      <w:r w:rsidR="008A10FC">
        <w:rPr>
          <w:rFonts w:asciiTheme="majorBidi" w:hAnsiTheme="majorBidi" w:cstheme="majorBidi"/>
          <w:sz w:val="22"/>
          <w:szCs w:val="22"/>
          <w:lang w:val="ca-ES"/>
        </w:rPr>
        <w:t xml:space="preserve"> &amp;</w:t>
      </w:r>
      <w:r w:rsidRPr="006F3FF2">
        <w:rPr>
          <w:rFonts w:asciiTheme="majorBidi" w:hAnsiTheme="majorBidi" w:cstheme="majorBidi"/>
          <w:sz w:val="22"/>
          <w:szCs w:val="22"/>
          <w:lang w:val="ca-ES"/>
        </w:rPr>
        <w:t xml:space="preserve"> Hellewell, O</w:t>
      </w:r>
      <w:r w:rsidR="00716A8A">
        <w:rPr>
          <w:rFonts w:asciiTheme="majorBidi" w:hAnsiTheme="majorBidi" w:cstheme="majorBidi"/>
          <w:sz w:val="22"/>
          <w:szCs w:val="22"/>
          <w:lang w:val="ca-ES"/>
        </w:rPr>
        <w:t>livia.</w:t>
      </w:r>
      <w:r w:rsidRPr="006F3FF2">
        <w:rPr>
          <w:rFonts w:asciiTheme="majorBidi" w:hAnsiTheme="majorBidi" w:cstheme="majorBidi"/>
          <w:sz w:val="22"/>
          <w:szCs w:val="22"/>
          <w:lang w:val="ca-ES"/>
        </w:rPr>
        <w:t xml:space="preserve"> 2019. Multilingualism and strategic planning for HIV/AIDS-related health care and communication. </w:t>
      </w:r>
      <w:r w:rsidRPr="006F3FF2">
        <w:rPr>
          <w:rFonts w:asciiTheme="majorBidi" w:hAnsiTheme="majorBidi" w:cstheme="majorBidi"/>
          <w:i/>
          <w:iCs/>
          <w:sz w:val="22"/>
          <w:szCs w:val="22"/>
          <w:lang w:val="ca-ES"/>
        </w:rPr>
        <w:t xml:space="preserve">Wellcome Open Research </w:t>
      </w:r>
      <w:r w:rsidRPr="006F3FF2">
        <w:rPr>
          <w:rFonts w:asciiTheme="majorBidi" w:hAnsiTheme="majorBidi" w:cstheme="majorBidi"/>
          <w:sz w:val="22"/>
          <w:szCs w:val="22"/>
          <w:lang w:val="ca-ES"/>
        </w:rPr>
        <w:t>4(200)</w:t>
      </w:r>
      <w:r>
        <w:rPr>
          <w:rFonts w:asciiTheme="majorBidi" w:hAnsiTheme="majorBidi" w:cstheme="majorBidi"/>
          <w:sz w:val="22"/>
          <w:szCs w:val="22"/>
          <w:lang w:val="ca-ES"/>
        </w:rPr>
        <w:t>.</w:t>
      </w:r>
      <w:r w:rsidRPr="006F3FF2">
        <w:rPr>
          <w:rFonts w:asciiTheme="majorBidi" w:hAnsiTheme="majorBidi" w:cstheme="majorBidi"/>
          <w:sz w:val="22"/>
          <w:szCs w:val="22"/>
          <w:lang w:val="ca-ES"/>
        </w:rPr>
        <w:t xml:space="preserve"> 1-23. </w:t>
      </w:r>
      <w:r>
        <w:fldChar w:fldCharType="begin"/>
      </w:r>
      <w:r>
        <w:instrText>HYPERLINK "https://doi.org/10.12688/wellcomeopenres.15584.1"</w:instrText>
      </w:r>
      <w:r>
        <w:fldChar w:fldCharType="separate"/>
      </w:r>
      <w:r w:rsidRPr="006F3FF2">
        <w:rPr>
          <w:rStyle w:val="Hypertextovprepojenie"/>
          <w:rFonts w:asciiTheme="majorBidi" w:hAnsiTheme="majorBidi" w:cstheme="majorBidi"/>
          <w:sz w:val="22"/>
          <w:szCs w:val="22"/>
          <w:lang w:val="ca-ES"/>
        </w:rPr>
        <w:t>https://doi.org/10.12688/wellcomeopenres.15584.1</w:t>
      </w:r>
      <w:r>
        <w:rPr>
          <w:rStyle w:val="Hypertextovprepojenie"/>
          <w:rFonts w:asciiTheme="majorBidi" w:hAnsiTheme="majorBidi" w:cstheme="majorBidi"/>
          <w:sz w:val="22"/>
          <w:szCs w:val="22"/>
          <w:lang w:val="ca-ES"/>
        </w:rPr>
        <w:fldChar w:fldCharType="end"/>
      </w:r>
    </w:p>
    <w:p w14:paraId="3DE94D64" w14:textId="77777777" w:rsidR="008A10FC" w:rsidRDefault="00F92EE7" w:rsidP="00F92EE7">
      <w:pPr>
        <w:ind w:left="720" w:hanging="709"/>
        <w:jc w:val="both"/>
        <w:rPr>
          <w:rFonts w:asciiTheme="majorBidi" w:hAnsiTheme="majorBidi" w:cstheme="majorBidi"/>
          <w:sz w:val="22"/>
          <w:szCs w:val="22"/>
          <w:lang w:val="es-ES"/>
        </w:rPr>
      </w:pPr>
      <w:r w:rsidRPr="00356F04">
        <w:rPr>
          <w:rFonts w:asciiTheme="majorBidi" w:hAnsiTheme="majorBidi" w:cstheme="majorBidi"/>
          <w:sz w:val="22"/>
          <w:szCs w:val="22"/>
        </w:rPr>
        <w:t xml:space="preserve">Briz, Antonio. (ed.). 1995. </w:t>
      </w:r>
      <w:r w:rsidRPr="00A106FF">
        <w:rPr>
          <w:rFonts w:asciiTheme="majorBidi" w:hAnsiTheme="majorBidi" w:cstheme="majorBidi"/>
          <w:i/>
          <w:iCs/>
          <w:sz w:val="22"/>
          <w:szCs w:val="22"/>
          <w:lang w:val="es-ES"/>
        </w:rPr>
        <w:t xml:space="preserve">La conversación coloquial (Materiales para su estudio). </w:t>
      </w:r>
      <w:r w:rsidRPr="00A106FF">
        <w:rPr>
          <w:rFonts w:asciiTheme="majorBidi" w:hAnsiTheme="majorBidi" w:cstheme="majorBidi"/>
          <w:sz w:val="22"/>
          <w:szCs w:val="22"/>
          <w:lang w:val="es-ES"/>
        </w:rPr>
        <w:t xml:space="preserve">Anejo XVI de la revista </w:t>
      </w:r>
      <w:r w:rsidRPr="00A106FF">
        <w:rPr>
          <w:rFonts w:asciiTheme="majorBidi" w:hAnsiTheme="majorBidi" w:cstheme="majorBidi"/>
          <w:i/>
          <w:iCs/>
          <w:sz w:val="22"/>
          <w:szCs w:val="22"/>
          <w:lang w:val="es-ES"/>
        </w:rPr>
        <w:t>Cuadernos de Filología.</w:t>
      </w:r>
      <w:r w:rsidRPr="00A106FF">
        <w:rPr>
          <w:rFonts w:asciiTheme="majorBidi" w:hAnsiTheme="majorBidi" w:cstheme="majorBidi"/>
          <w:sz w:val="22"/>
          <w:szCs w:val="22"/>
          <w:lang w:val="es-ES"/>
        </w:rPr>
        <w:t xml:space="preserve"> </w:t>
      </w:r>
      <w:r>
        <w:rPr>
          <w:rFonts w:asciiTheme="majorBidi" w:hAnsiTheme="majorBidi" w:cstheme="majorBidi"/>
          <w:sz w:val="22"/>
          <w:szCs w:val="22"/>
          <w:lang w:val="es-ES"/>
        </w:rPr>
        <w:t xml:space="preserve">Valencia: </w:t>
      </w:r>
      <w:r w:rsidRPr="00A106FF">
        <w:rPr>
          <w:rFonts w:asciiTheme="majorBidi" w:hAnsiTheme="majorBidi" w:cstheme="majorBidi"/>
          <w:sz w:val="22"/>
          <w:szCs w:val="22"/>
          <w:lang w:val="es-ES"/>
        </w:rPr>
        <w:t>Universitat de València.</w:t>
      </w:r>
    </w:p>
    <w:p w14:paraId="636D711E" w14:textId="0C84C760" w:rsidR="008A10FC" w:rsidRDefault="00F92EE7" w:rsidP="00F92EE7">
      <w:pPr>
        <w:ind w:left="720" w:hanging="709"/>
        <w:jc w:val="both"/>
        <w:rPr>
          <w:rFonts w:asciiTheme="majorBidi" w:hAnsiTheme="majorBidi" w:cstheme="majorBidi"/>
          <w:sz w:val="22"/>
          <w:szCs w:val="22"/>
        </w:rPr>
      </w:pPr>
      <w:r w:rsidRPr="008A4205">
        <w:rPr>
          <w:rFonts w:asciiTheme="majorBidi" w:hAnsiTheme="majorBidi" w:cstheme="majorBidi"/>
          <w:sz w:val="22"/>
          <w:szCs w:val="22"/>
          <w:lang w:val="es-ES"/>
        </w:rPr>
        <w:t>Cavalieri, Silvia</w:t>
      </w:r>
      <w:r w:rsidR="008A10FC">
        <w:rPr>
          <w:rFonts w:asciiTheme="majorBidi" w:hAnsiTheme="majorBidi" w:cstheme="majorBidi"/>
          <w:sz w:val="22"/>
          <w:szCs w:val="22"/>
          <w:lang w:val="es-ES"/>
        </w:rPr>
        <w:t>;</w:t>
      </w:r>
      <w:r w:rsidRPr="008A4205">
        <w:rPr>
          <w:rFonts w:asciiTheme="majorBidi" w:hAnsiTheme="majorBidi" w:cstheme="majorBidi"/>
          <w:sz w:val="22"/>
          <w:szCs w:val="22"/>
          <w:lang w:val="es-ES"/>
        </w:rPr>
        <w:t xml:space="preserve"> Marchiò, Maddalena</w:t>
      </w:r>
      <w:r w:rsidR="008A10FC">
        <w:rPr>
          <w:rFonts w:asciiTheme="majorBidi" w:hAnsiTheme="majorBidi" w:cstheme="majorBidi"/>
          <w:sz w:val="22"/>
          <w:szCs w:val="22"/>
          <w:lang w:val="es-ES"/>
        </w:rPr>
        <w:t>;</w:t>
      </w:r>
      <w:r w:rsidRPr="008A4205">
        <w:rPr>
          <w:rFonts w:asciiTheme="majorBidi" w:hAnsiTheme="majorBidi" w:cstheme="majorBidi"/>
          <w:sz w:val="22"/>
          <w:szCs w:val="22"/>
          <w:lang w:val="es-ES"/>
        </w:rPr>
        <w:t xml:space="preserve"> Bondi, Marina &amp; Biagini, Giuseppe. </w:t>
      </w:r>
      <w:r w:rsidRPr="00990540">
        <w:rPr>
          <w:rFonts w:asciiTheme="majorBidi" w:hAnsiTheme="majorBidi" w:cstheme="majorBidi"/>
          <w:sz w:val="22"/>
          <w:szCs w:val="22"/>
        </w:rPr>
        <w:t xml:space="preserve">2019. </w:t>
      </w:r>
      <w:r w:rsidRPr="00513B23">
        <w:rPr>
          <w:rFonts w:asciiTheme="majorBidi" w:hAnsiTheme="majorBidi" w:cstheme="majorBidi"/>
          <w:sz w:val="22"/>
          <w:szCs w:val="22"/>
          <w:lang w:val="en-US"/>
        </w:rPr>
        <w:t xml:space="preserve">Assessing caregiver informative materials on the ketogenic diet in Italy: A textual ethnographic approach. </w:t>
      </w:r>
      <w:r w:rsidRPr="00513B23">
        <w:rPr>
          <w:rFonts w:asciiTheme="majorBidi" w:hAnsiTheme="majorBidi" w:cstheme="majorBidi"/>
          <w:i/>
          <w:iCs/>
          <w:sz w:val="22"/>
          <w:szCs w:val="22"/>
          <w:lang w:val="en-US"/>
        </w:rPr>
        <w:t xml:space="preserve">TOKEN </w:t>
      </w:r>
      <w:r w:rsidRPr="003A6E28">
        <w:rPr>
          <w:rFonts w:asciiTheme="majorBidi" w:hAnsiTheme="majorBidi" w:cstheme="majorBidi"/>
          <w:sz w:val="22"/>
          <w:szCs w:val="22"/>
          <w:lang w:val="en-US"/>
        </w:rPr>
        <w:t>9</w:t>
      </w:r>
      <w:r>
        <w:rPr>
          <w:rFonts w:asciiTheme="majorBidi" w:hAnsiTheme="majorBidi" w:cstheme="majorBidi"/>
          <w:sz w:val="22"/>
          <w:szCs w:val="22"/>
          <w:lang w:val="en-US"/>
        </w:rPr>
        <w:t>.</w:t>
      </w:r>
      <w:r w:rsidRPr="003A6E28">
        <w:rPr>
          <w:rFonts w:asciiTheme="majorBidi" w:hAnsiTheme="majorBidi" w:cstheme="majorBidi"/>
          <w:sz w:val="22"/>
          <w:szCs w:val="22"/>
          <w:lang w:val="en-US"/>
        </w:rPr>
        <w:t xml:space="preserve"> </w:t>
      </w:r>
      <w:r w:rsidRPr="00513B23">
        <w:rPr>
          <w:rFonts w:asciiTheme="majorBidi" w:hAnsiTheme="majorBidi" w:cstheme="majorBidi"/>
          <w:sz w:val="22"/>
          <w:szCs w:val="22"/>
          <w:lang w:val="en-US"/>
        </w:rPr>
        <w:t xml:space="preserve">87-118. </w:t>
      </w:r>
      <w:hyperlink r:id="rId12" w:history="1">
        <w:r w:rsidRPr="00513B23">
          <w:rPr>
            <w:rStyle w:val="Hypertextovprepojenie"/>
            <w:rFonts w:asciiTheme="majorBidi" w:hAnsiTheme="majorBidi" w:cstheme="majorBidi"/>
            <w:sz w:val="22"/>
            <w:szCs w:val="22"/>
          </w:rPr>
          <w:t>http://dx.doi.org/10.25951/2958</w:t>
        </w:r>
      </w:hyperlink>
    </w:p>
    <w:p w14:paraId="33DA678D" w14:textId="4EC4FB55" w:rsidR="008A10FC" w:rsidRDefault="00F92EE7" w:rsidP="00F92EE7">
      <w:pPr>
        <w:ind w:left="720" w:hanging="709"/>
        <w:jc w:val="both"/>
        <w:rPr>
          <w:rFonts w:asciiTheme="majorBidi" w:hAnsiTheme="majorBidi" w:cstheme="majorBidi"/>
          <w:sz w:val="22"/>
          <w:szCs w:val="22"/>
          <w:lang w:val="en-US"/>
        </w:rPr>
      </w:pPr>
      <w:proofErr w:type="spellStart"/>
      <w:r w:rsidRPr="00927F44">
        <w:rPr>
          <w:rFonts w:asciiTheme="majorBidi" w:hAnsiTheme="majorBidi" w:cstheme="majorBidi"/>
          <w:sz w:val="22"/>
          <w:szCs w:val="22"/>
          <w:lang w:val="en-US"/>
        </w:rPr>
        <w:t>Clerehan</w:t>
      </w:r>
      <w:proofErr w:type="spellEnd"/>
      <w:r w:rsidRPr="00927F44">
        <w:rPr>
          <w:rFonts w:asciiTheme="majorBidi" w:hAnsiTheme="majorBidi" w:cstheme="majorBidi"/>
          <w:sz w:val="22"/>
          <w:szCs w:val="22"/>
          <w:lang w:val="en-US"/>
        </w:rPr>
        <w:t>, Rosemary</w:t>
      </w:r>
      <w:r w:rsidR="008A10FC">
        <w:rPr>
          <w:rFonts w:asciiTheme="majorBidi" w:hAnsiTheme="majorBidi" w:cstheme="majorBidi"/>
          <w:sz w:val="22"/>
          <w:szCs w:val="22"/>
          <w:lang w:val="en-US"/>
        </w:rPr>
        <w:t>;</w:t>
      </w:r>
      <w:r w:rsidRPr="00927F44">
        <w:rPr>
          <w:rFonts w:asciiTheme="majorBidi" w:hAnsiTheme="majorBidi" w:cstheme="majorBidi"/>
          <w:sz w:val="22"/>
          <w:szCs w:val="22"/>
          <w:lang w:val="en-US"/>
        </w:rPr>
        <w:t xml:space="preserve"> Buchbinder, Rachelle &amp; Moodie, Jane. 2005. A linguistic framework for assessing the quality of written patient information: its use in assessing </w:t>
      </w:r>
      <w:proofErr w:type="gramStart"/>
      <w:r w:rsidRPr="00927F44">
        <w:rPr>
          <w:rFonts w:asciiTheme="majorBidi" w:hAnsiTheme="majorBidi" w:cstheme="majorBidi"/>
          <w:sz w:val="22"/>
          <w:szCs w:val="22"/>
          <w:lang w:val="en-US"/>
        </w:rPr>
        <w:t>methotrexate information</w:t>
      </w:r>
      <w:proofErr w:type="gramEnd"/>
      <w:r w:rsidRPr="00927F44">
        <w:rPr>
          <w:rFonts w:asciiTheme="majorBidi" w:hAnsiTheme="majorBidi" w:cstheme="majorBidi"/>
          <w:sz w:val="22"/>
          <w:szCs w:val="22"/>
          <w:lang w:val="en-US"/>
        </w:rPr>
        <w:t xml:space="preserve"> for rheumatoid arthritis. </w:t>
      </w:r>
      <w:r w:rsidRPr="00927F44">
        <w:rPr>
          <w:rFonts w:asciiTheme="majorBidi" w:hAnsiTheme="majorBidi" w:cstheme="majorBidi"/>
          <w:i/>
          <w:sz w:val="22"/>
          <w:szCs w:val="22"/>
          <w:lang w:val="en-US"/>
        </w:rPr>
        <w:t>Health Education Research</w:t>
      </w:r>
      <w:r w:rsidRPr="00927F44">
        <w:rPr>
          <w:rFonts w:asciiTheme="majorBidi" w:hAnsiTheme="majorBidi" w:cstheme="majorBidi"/>
          <w:sz w:val="22"/>
          <w:szCs w:val="22"/>
          <w:lang w:val="en-US"/>
        </w:rPr>
        <w:t xml:space="preserve"> </w:t>
      </w:r>
      <w:r w:rsidRPr="00927F44">
        <w:rPr>
          <w:rFonts w:asciiTheme="majorBidi" w:hAnsiTheme="majorBidi" w:cstheme="majorBidi"/>
          <w:iCs/>
          <w:sz w:val="22"/>
          <w:szCs w:val="22"/>
          <w:lang w:val="en-US"/>
        </w:rPr>
        <w:t>20</w:t>
      </w:r>
      <w:r>
        <w:rPr>
          <w:rFonts w:asciiTheme="majorBidi" w:hAnsiTheme="majorBidi" w:cstheme="majorBidi"/>
          <w:iCs/>
          <w:sz w:val="22"/>
          <w:szCs w:val="22"/>
          <w:lang w:val="en-US"/>
        </w:rPr>
        <w:t xml:space="preserve">. </w:t>
      </w:r>
      <w:r w:rsidRPr="00927F44">
        <w:rPr>
          <w:rFonts w:asciiTheme="majorBidi" w:hAnsiTheme="majorBidi" w:cstheme="majorBidi"/>
          <w:sz w:val="22"/>
          <w:szCs w:val="22"/>
          <w:lang w:val="en-US"/>
        </w:rPr>
        <w:t xml:space="preserve">334-344. </w:t>
      </w:r>
      <w:hyperlink r:id="rId13" w:history="1">
        <w:r w:rsidRPr="00977B80">
          <w:rPr>
            <w:rStyle w:val="Hypertextovprepojenie"/>
            <w:rFonts w:asciiTheme="majorBidi" w:hAnsiTheme="majorBidi" w:cstheme="majorBidi"/>
            <w:sz w:val="22"/>
            <w:szCs w:val="22"/>
            <w:lang w:val="en-US"/>
          </w:rPr>
          <w:t>https://doi.org/10. 1093/her/cyg123</w:t>
        </w:r>
      </w:hyperlink>
      <w:r>
        <w:rPr>
          <w:rFonts w:asciiTheme="majorBidi" w:hAnsiTheme="majorBidi" w:cstheme="majorBidi"/>
          <w:sz w:val="22"/>
          <w:szCs w:val="22"/>
          <w:lang w:val="en-US"/>
        </w:rPr>
        <w:t xml:space="preserve"> </w:t>
      </w:r>
    </w:p>
    <w:p w14:paraId="4EF5C812" w14:textId="77777777" w:rsidR="008A10FC" w:rsidRDefault="00F92EE7" w:rsidP="00F92EE7">
      <w:pPr>
        <w:ind w:left="720" w:hanging="709"/>
        <w:jc w:val="both"/>
        <w:rPr>
          <w:rFonts w:asciiTheme="majorBidi" w:hAnsiTheme="majorBidi" w:cstheme="majorBidi"/>
          <w:sz w:val="22"/>
          <w:szCs w:val="22"/>
          <w:lang w:val="en-US"/>
        </w:rPr>
      </w:pPr>
      <w:proofErr w:type="spellStart"/>
      <w:r w:rsidRPr="00513B23">
        <w:rPr>
          <w:rFonts w:asciiTheme="majorBidi" w:hAnsiTheme="majorBidi" w:cstheme="majorBidi"/>
          <w:sz w:val="22"/>
          <w:szCs w:val="22"/>
          <w:lang w:val="en-US"/>
        </w:rPr>
        <w:t>Clerehan</w:t>
      </w:r>
      <w:proofErr w:type="spellEnd"/>
      <w:r w:rsidRPr="00513B23">
        <w:rPr>
          <w:rFonts w:asciiTheme="majorBidi" w:hAnsiTheme="majorBidi" w:cstheme="majorBidi"/>
          <w:sz w:val="22"/>
          <w:szCs w:val="22"/>
          <w:lang w:val="en-US"/>
        </w:rPr>
        <w:t>, R</w:t>
      </w:r>
      <w:r>
        <w:rPr>
          <w:rFonts w:asciiTheme="majorBidi" w:hAnsiTheme="majorBidi" w:cstheme="majorBidi"/>
          <w:sz w:val="22"/>
          <w:szCs w:val="22"/>
          <w:lang w:val="en-US"/>
        </w:rPr>
        <w:t>osemary</w:t>
      </w:r>
      <w:r w:rsidRPr="00513B23">
        <w:rPr>
          <w:rFonts w:asciiTheme="majorBidi" w:hAnsiTheme="majorBidi" w:cstheme="majorBidi"/>
          <w:sz w:val="22"/>
          <w:szCs w:val="22"/>
          <w:lang w:val="en-US"/>
        </w:rPr>
        <w:t xml:space="preserve"> &amp; Buchbinder, R</w:t>
      </w:r>
      <w:r>
        <w:rPr>
          <w:rFonts w:asciiTheme="majorBidi" w:hAnsiTheme="majorBidi" w:cstheme="majorBidi"/>
          <w:sz w:val="22"/>
          <w:szCs w:val="22"/>
          <w:lang w:val="en-US"/>
        </w:rPr>
        <w:t>achelle.</w:t>
      </w:r>
      <w:r w:rsidRPr="00513B23">
        <w:rPr>
          <w:rFonts w:asciiTheme="majorBidi" w:hAnsiTheme="majorBidi" w:cstheme="majorBidi"/>
          <w:sz w:val="22"/>
          <w:szCs w:val="22"/>
          <w:lang w:val="en-US"/>
        </w:rPr>
        <w:t xml:space="preserve"> 2006. Toward a more valid account of functional text quality: The case of the patient information leaflet. </w:t>
      </w:r>
      <w:r w:rsidRPr="00513B23">
        <w:rPr>
          <w:rFonts w:asciiTheme="majorBidi" w:hAnsiTheme="majorBidi" w:cstheme="majorBidi"/>
          <w:i/>
          <w:sz w:val="22"/>
          <w:szCs w:val="22"/>
          <w:lang w:val="en-US"/>
        </w:rPr>
        <w:t>Text &amp; Talk</w:t>
      </w:r>
      <w:r w:rsidRPr="00513B23">
        <w:rPr>
          <w:rFonts w:asciiTheme="majorBidi" w:hAnsiTheme="majorBidi" w:cstheme="majorBidi"/>
          <w:sz w:val="22"/>
          <w:szCs w:val="22"/>
          <w:lang w:val="en-US"/>
        </w:rPr>
        <w:t xml:space="preserve"> </w:t>
      </w:r>
      <w:r w:rsidRPr="00757D26">
        <w:rPr>
          <w:rFonts w:asciiTheme="majorBidi" w:hAnsiTheme="majorBidi" w:cstheme="majorBidi"/>
          <w:iCs/>
          <w:sz w:val="22"/>
          <w:szCs w:val="22"/>
          <w:lang w:val="en-US"/>
        </w:rPr>
        <w:t>26</w:t>
      </w:r>
      <w:r w:rsidRPr="00513B23">
        <w:rPr>
          <w:rFonts w:asciiTheme="majorBidi" w:hAnsiTheme="majorBidi" w:cstheme="majorBidi"/>
          <w:sz w:val="22"/>
          <w:szCs w:val="22"/>
          <w:lang w:val="en-US"/>
        </w:rPr>
        <w:t xml:space="preserve">(1), 39-68. </w:t>
      </w:r>
      <w:hyperlink r:id="rId14" w:history="1">
        <w:r w:rsidRPr="00513B23">
          <w:rPr>
            <w:rStyle w:val="Hypertextovprepojenie"/>
            <w:rFonts w:asciiTheme="majorBidi" w:hAnsiTheme="majorBidi" w:cstheme="majorBidi"/>
            <w:sz w:val="22"/>
            <w:szCs w:val="22"/>
          </w:rPr>
          <w:t>https://doi.org/10.1515/TEXT.2006.003</w:t>
        </w:r>
      </w:hyperlink>
    </w:p>
    <w:p w14:paraId="6AF475DB" w14:textId="0CC7F19B" w:rsidR="008A10FC" w:rsidRDefault="00F92EE7" w:rsidP="00F92EE7">
      <w:pPr>
        <w:ind w:left="720" w:hanging="709"/>
        <w:jc w:val="both"/>
        <w:rPr>
          <w:rFonts w:asciiTheme="majorBidi" w:hAnsiTheme="majorBidi" w:cstheme="majorBidi"/>
          <w:sz w:val="22"/>
          <w:szCs w:val="22"/>
        </w:rPr>
      </w:pPr>
      <w:proofErr w:type="spellStart"/>
      <w:r w:rsidRPr="00513B23">
        <w:rPr>
          <w:rFonts w:asciiTheme="majorBidi" w:hAnsiTheme="majorBidi" w:cstheme="majorBidi"/>
          <w:sz w:val="22"/>
          <w:szCs w:val="22"/>
          <w:lang w:val="en-US"/>
        </w:rPr>
        <w:t>Clerehan</w:t>
      </w:r>
      <w:proofErr w:type="spellEnd"/>
      <w:r w:rsidRPr="00513B23">
        <w:rPr>
          <w:rFonts w:asciiTheme="majorBidi" w:hAnsiTheme="majorBidi" w:cstheme="majorBidi"/>
          <w:sz w:val="22"/>
          <w:szCs w:val="22"/>
          <w:lang w:val="en-US"/>
        </w:rPr>
        <w:t>, R</w:t>
      </w:r>
      <w:r>
        <w:rPr>
          <w:rFonts w:asciiTheme="majorBidi" w:hAnsiTheme="majorBidi" w:cstheme="majorBidi"/>
          <w:sz w:val="22"/>
          <w:szCs w:val="22"/>
          <w:lang w:val="en-US"/>
        </w:rPr>
        <w:t>osemary</w:t>
      </w:r>
      <w:r w:rsidR="000C225E">
        <w:rPr>
          <w:rFonts w:asciiTheme="majorBidi" w:hAnsiTheme="majorBidi" w:cstheme="majorBidi"/>
          <w:sz w:val="22"/>
          <w:szCs w:val="22"/>
          <w:lang w:val="en-US"/>
        </w:rPr>
        <w:t>;</w:t>
      </w:r>
      <w:r w:rsidRPr="00513B23">
        <w:rPr>
          <w:rFonts w:asciiTheme="majorBidi" w:hAnsiTheme="majorBidi" w:cstheme="majorBidi"/>
          <w:sz w:val="22"/>
          <w:szCs w:val="22"/>
          <w:lang w:val="en-US"/>
        </w:rPr>
        <w:t xml:space="preserve"> Guillemin, F</w:t>
      </w:r>
      <w:r>
        <w:rPr>
          <w:rFonts w:asciiTheme="majorBidi" w:hAnsiTheme="majorBidi" w:cstheme="majorBidi"/>
          <w:sz w:val="22"/>
          <w:szCs w:val="22"/>
          <w:lang w:val="en-US"/>
        </w:rPr>
        <w:t>rancis</w:t>
      </w:r>
      <w:r w:rsidR="000C225E">
        <w:rPr>
          <w:rFonts w:asciiTheme="majorBidi" w:hAnsiTheme="majorBidi" w:cstheme="majorBidi"/>
          <w:sz w:val="22"/>
          <w:szCs w:val="22"/>
          <w:lang w:val="en-US"/>
        </w:rPr>
        <w:t>;</w:t>
      </w:r>
      <w:r w:rsidRPr="00513B23">
        <w:rPr>
          <w:rFonts w:asciiTheme="majorBidi" w:hAnsiTheme="majorBidi" w:cstheme="majorBidi"/>
          <w:sz w:val="22"/>
          <w:szCs w:val="22"/>
          <w:lang w:val="en-US"/>
        </w:rPr>
        <w:t xml:space="preserve"> Epstein, J</w:t>
      </w:r>
      <w:r>
        <w:rPr>
          <w:rFonts w:asciiTheme="majorBidi" w:hAnsiTheme="majorBidi" w:cstheme="majorBidi"/>
          <w:sz w:val="22"/>
          <w:szCs w:val="22"/>
          <w:lang w:val="en-US"/>
        </w:rPr>
        <w:t>onathan</w:t>
      </w:r>
      <w:r w:rsidRPr="00513B23">
        <w:rPr>
          <w:rFonts w:asciiTheme="majorBidi" w:hAnsiTheme="majorBidi" w:cstheme="majorBidi"/>
          <w:sz w:val="22"/>
          <w:szCs w:val="22"/>
          <w:lang w:val="en-US"/>
        </w:rPr>
        <w:t xml:space="preserve"> &amp; Buchbinder, R</w:t>
      </w:r>
      <w:r>
        <w:rPr>
          <w:rFonts w:asciiTheme="majorBidi" w:hAnsiTheme="majorBidi" w:cstheme="majorBidi"/>
          <w:sz w:val="22"/>
          <w:szCs w:val="22"/>
          <w:lang w:val="en-US"/>
        </w:rPr>
        <w:t>achelle.</w:t>
      </w:r>
      <w:r w:rsidRPr="00513B23">
        <w:rPr>
          <w:rFonts w:asciiTheme="majorBidi" w:hAnsiTheme="majorBidi" w:cstheme="majorBidi"/>
          <w:sz w:val="22"/>
          <w:szCs w:val="22"/>
          <w:lang w:val="en-US"/>
        </w:rPr>
        <w:t xml:space="preserve"> 2016. Using the evaluative linguistic framework for questionnaires to assess comprehensibility of self-report health questionnaires. </w:t>
      </w:r>
      <w:r w:rsidRPr="00513B23">
        <w:rPr>
          <w:rFonts w:asciiTheme="majorBidi" w:hAnsiTheme="majorBidi" w:cstheme="majorBidi"/>
          <w:i/>
          <w:sz w:val="22"/>
          <w:szCs w:val="22"/>
        </w:rPr>
        <w:t>Value in Health</w:t>
      </w:r>
      <w:r w:rsidRPr="00757D26">
        <w:rPr>
          <w:rFonts w:asciiTheme="majorBidi" w:hAnsiTheme="majorBidi" w:cstheme="majorBidi"/>
          <w:iCs/>
          <w:sz w:val="22"/>
          <w:szCs w:val="22"/>
        </w:rPr>
        <w:t xml:space="preserve"> 19.</w:t>
      </w:r>
      <w:r w:rsidRPr="00513B23">
        <w:rPr>
          <w:rFonts w:asciiTheme="majorBidi" w:hAnsiTheme="majorBidi" w:cstheme="majorBidi"/>
          <w:sz w:val="22"/>
          <w:szCs w:val="22"/>
        </w:rPr>
        <w:t xml:space="preserve"> 335-342. </w:t>
      </w:r>
      <w:hyperlink r:id="rId15" w:tgtFrame="_blank" w:tooltip="Persistent link using digital object identifier" w:history="1">
        <w:r w:rsidRPr="00513B23">
          <w:rPr>
            <w:rStyle w:val="Hypertextovprepojenie"/>
            <w:rFonts w:asciiTheme="majorBidi" w:hAnsiTheme="majorBidi" w:cstheme="majorBidi"/>
            <w:sz w:val="22"/>
            <w:szCs w:val="22"/>
          </w:rPr>
          <w:t>https://doi.org/10.1016/j.jval.2016.01.008</w:t>
        </w:r>
      </w:hyperlink>
    </w:p>
    <w:p w14:paraId="6B836425" w14:textId="77777777" w:rsidR="008A10FC" w:rsidRDefault="00F92EE7" w:rsidP="00262953">
      <w:pPr>
        <w:ind w:left="720" w:hanging="709"/>
        <w:rPr>
          <w:rFonts w:asciiTheme="majorBidi" w:hAnsiTheme="majorBidi" w:cstheme="majorBidi"/>
          <w:sz w:val="22"/>
          <w:szCs w:val="22"/>
          <w:u w:val="single"/>
        </w:rPr>
      </w:pPr>
      <w:r w:rsidRPr="00D43582">
        <w:rPr>
          <w:rFonts w:asciiTheme="majorBidi" w:hAnsiTheme="majorBidi" w:cstheme="majorBidi"/>
          <w:sz w:val="22"/>
          <w:szCs w:val="22"/>
          <w:lang w:val="en-US"/>
        </w:rPr>
        <w:lastRenderedPageBreak/>
        <w:t>De Cock, B</w:t>
      </w:r>
      <w:r>
        <w:rPr>
          <w:rFonts w:asciiTheme="majorBidi" w:hAnsiTheme="majorBidi" w:cstheme="majorBidi"/>
          <w:sz w:val="22"/>
          <w:szCs w:val="22"/>
          <w:lang w:val="en-US"/>
        </w:rPr>
        <w:t>arbara</w:t>
      </w:r>
      <w:r w:rsidRPr="00D43582">
        <w:rPr>
          <w:rFonts w:asciiTheme="majorBidi" w:hAnsiTheme="majorBidi" w:cstheme="majorBidi"/>
          <w:sz w:val="22"/>
          <w:szCs w:val="22"/>
          <w:lang w:val="en-US"/>
        </w:rPr>
        <w:t xml:space="preserve">. 2011. Why </w:t>
      </w:r>
      <w:r w:rsidRPr="00D43582">
        <w:rPr>
          <w:rFonts w:asciiTheme="majorBidi" w:hAnsiTheme="majorBidi" w:cstheme="majorBidi"/>
          <w:i/>
          <w:iCs/>
          <w:sz w:val="22"/>
          <w:szCs w:val="22"/>
          <w:lang w:val="en-US"/>
        </w:rPr>
        <w:t>we</w:t>
      </w:r>
      <w:r w:rsidRPr="00D43582">
        <w:rPr>
          <w:rFonts w:asciiTheme="majorBidi" w:hAnsiTheme="majorBidi" w:cstheme="majorBidi"/>
          <w:sz w:val="22"/>
          <w:szCs w:val="22"/>
          <w:lang w:val="en-US"/>
        </w:rPr>
        <w:t xml:space="preserve"> can be </w:t>
      </w:r>
      <w:r w:rsidRPr="00D43582">
        <w:rPr>
          <w:rFonts w:asciiTheme="majorBidi" w:hAnsiTheme="majorBidi" w:cstheme="majorBidi"/>
          <w:i/>
          <w:iCs/>
          <w:sz w:val="22"/>
          <w:szCs w:val="22"/>
          <w:lang w:val="en-US"/>
        </w:rPr>
        <w:t>you</w:t>
      </w:r>
      <w:r w:rsidRPr="00D43582">
        <w:rPr>
          <w:rFonts w:asciiTheme="majorBidi" w:hAnsiTheme="majorBidi" w:cstheme="majorBidi"/>
          <w:sz w:val="22"/>
          <w:szCs w:val="22"/>
          <w:lang w:val="en-US"/>
        </w:rPr>
        <w:t>: The use of 1</w:t>
      </w:r>
      <w:r w:rsidRPr="00D43582">
        <w:rPr>
          <w:rFonts w:asciiTheme="majorBidi" w:hAnsiTheme="majorBidi" w:cstheme="majorBidi"/>
          <w:sz w:val="22"/>
          <w:szCs w:val="22"/>
          <w:vertAlign w:val="superscript"/>
          <w:lang w:val="en-US"/>
        </w:rPr>
        <w:t>st</w:t>
      </w:r>
      <w:r w:rsidRPr="00D43582">
        <w:rPr>
          <w:rFonts w:asciiTheme="majorBidi" w:hAnsiTheme="majorBidi" w:cstheme="majorBidi"/>
          <w:sz w:val="22"/>
          <w:szCs w:val="22"/>
          <w:lang w:val="en-US"/>
        </w:rPr>
        <w:t xml:space="preserve"> person plural forms with hearer reference in English and Spanish. </w:t>
      </w:r>
      <w:r w:rsidRPr="00D43582">
        <w:rPr>
          <w:rFonts w:asciiTheme="majorBidi" w:hAnsiTheme="majorBidi" w:cstheme="majorBidi"/>
          <w:i/>
          <w:iCs/>
          <w:sz w:val="22"/>
          <w:szCs w:val="22"/>
          <w:lang w:val="en-US"/>
        </w:rPr>
        <w:t xml:space="preserve">Journal of Pragmatics </w:t>
      </w:r>
      <w:r w:rsidRPr="008A4205">
        <w:rPr>
          <w:rFonts w:asciiTheme="majorBidi" w:hAnsiTheme="majorBidi" w:cstheme="majorBidi"/>
          <w:sz w:val="22"/>
          <w:szCs w:val="22"/>
        </w:rPr>
        <w:t xml:space="preserve">43. 2762-2775. </w:t>
      </w:r>
      <w:hyperlink r:id="rId16" w:history="1">
        <w:r w:rsidRPr="008A4205">
          <w:rPr>
            <w:rStyle w:val="Hypertextovprepojenie"/>
            <w:rFonts w:asciiTheme="majorBidi" w:hAnsiTheme="majorBidi" w:cstheme="majorBidi"/>
            <w:sz w:val="22"/>
            <w:szCs w:val="22"/>
          </w:rPr>
          <w:t>https://doi.org/10.1016/j.pragma.2011.04.009</w:t>
        </w:r>
      </w:hyperlink>
    </w:p>
    <w:p w14:paraId="3645885A" w14:textId="77777777" w:rsidR="008A10FC" w:rsidRDefault="00F92EE7" w:rsidP="00F92EE7">
      <w:pPr>
        <w:ind w:left="720" w:hanging="709"/>
        <w:jc w:val="both"/>
        <w:rPr>
          <w:rFonts w:asciiTheme="majorBidi" w:hAnsiTheme="majorBidi" w:cstheme="majorBidi"/>
          <w:sz w:val="22"/>
          <w:szCs w:val="22"/>
        </w:rPr>
      </w:pPr>
      <w:r w:rsidRPr="008A4205">
        <w:rPr>
          <w:rFonts w:asciiTheme="majorBidi" w:hAnsiTheme="majorBidi" w:cstheme="majorBidi"/>
          <w:sz w:val="22"/>
          <w:szCs w:val="22"/>
        </w:rPr>
        <w:t xml:space="preserve">De Cock, Barbara &amp; </w:t>
      </w:r>
      <w:proofErr w:type="spellStart"/>
      <w:r w:rsidRPr="008A4205">
        <w:rPr>
          <w:rFonts w:asciiTheme="majorBidi" w:hAnsiTheme="majorBidi" w:cstheme="majorBidi"/>
          <w:sz w:val="22"/>
          <w:szCs w:val="22"/>
        </w:rPr>
        <w:t>Nogué</w:t>
      </w:r>
      <w:proofErr w:type="spellEnd"/>
      <w:r w:rsidRPr="008A4205">
        <w:rPr>
          <w:rFonts w:asciiTheme="majorBidi" w:hAnsiTheme="majorBidi" w:cstheme="majorBidi"/>
          <w:sz w:val="22"/>
          <w:szCs w:val="22"/>
        </w:rPr>
        <w:t xml:space="preserve"> Serrano, Neus. 2017. </w:t>
      </w:r>
      <w:r w:rsidRPr="00E56CBF">
        <w:rPr>
          <w:rFonts w:asciiTheme="majorBidi" w:hAnsiTheme="majorBidi" w:cstheme="majorBidi"/>
          <w:sz w:val="22"/>
          <w:szCs w:val="22"/>
        </w:rPr>
        <w:t xml:space="preserve">The pragmatics of person reference: A comparative study of Catalan and Spanish parliamentary discourse. </w:t>
      </w:r>
      <w:r w:rsidRPr="00E56CBF">
        <w:rPr>
          <w:rFonts w:asciiTheme="majorBidi" w:hAnsiTheme="majorBidi" w:cstheme="majorBidi"/>
          <w:i/>
          <w:iCs/>
          <w:sz w:val="22"/>
          <w:szCs w:val="22"/>
        </w:rPr>
        <w:t xml:space="preserve">Languages in Contrast </w:t>
      </w:r>
      <w:r w:rsidRPr="00C811EB">
        <w:rPr>
          <w:rFonts w:asciiTheme="majorBidi" w:hAnsiTheme="majorBidi" w:cstheme="majorBidi"/>
          <w:sz w:val="22"/>
          <w:szCs w:val="22"/>
        </w:rPr>
        <w:t>17</w:t>
      </w:r>
      <w:r w:rsidRPr="00E56CBF">
        <w:rPr>
          <w:rFonts w:asciiTheme="majorBidi" w:hAnsiTheme="majorBidi" w:cstheme="majorBidi"/>
          <w:sz w:val="22"/>
          <w:szCs w:val="22"/>
        </w:rPr>
        <w:t>(1)</w:t>
      </w:r>
      <w:r>
        <w:rPr>
          <w:rFonts w:asciiTheme="majorBidi" w:hAnsiTheme="majorBidi" w:cstheme="majorBidi"/>
          <w:sz w:val="22"/>
          <w:szCs w:val="22"/>
        </w:rPr>
        <w:t>.</w:t>
      </w:r>
      <w:r w:rsidRPr="00E56CBF">
        <w:rPr>
          <w:rFonts w:asciiTheme="majorBidi" w:hAnsiTheme="majorBidi" w:cstheme="majorBidi"/>
          <w:sz w:val="22"/>
          <w:szCs w:val="22"/>
        </w:rPr>
        <w:t xml:space="preserve"> 96-127. </w:t>
      </w:r>
      <w:hyperlink r:id="rId17" w:history="1">
        <w:r w:rsidRPr="00E56CBF">
          <w:rPr>
            <w:rStyle w:val="Hypertextovprepojenie"/>
            <w:rFonts w:asciiTheme="majorBidi" w:hAnsiTheme="majorBidi" w:cstheme="majorBidi"/>
            <w:sz w:val="22"/>
            <w:szCs w:val="22"/>
          </w:rPr>
          <w:t>https://doi.org/10.1075/lic.17.1.05dec</w:t>
        </w:r>
      </w:hyperlink>
      <w:r w:rsidRPr="00E56CBF">
        <w:rPr>
          <w:rFonts w:asciiTheme="majorBidi" w:hAnsiTheme="majorBidi" w:cstheme="majorBidi"/>
          <w:sz w:val="22"/>
          <w:szCs w:val="22"/>
        </w:rPr>
        <w:t xml:space="preserve"> </w:t>
      </w:r>
    </w:p>
    <w:p w14:paraId="42D02979" w14:textId="77777777" w:rsidR="008A10FC" w:rsidRDefault="00F92EE7" w:rsidP="00F92EE7">
      <w:pPr>
        <w:ind w:left="709" w:hanging="709"/>
        <w:jc w:val="both"/>
        <w:rPr>
          <w:rFonts w:asciiTheme="majorBidi" w:hAnsiTheme="majorBidi" w:cstheme="majorBidi"/>
          <w:sz w:val="22"/>
          <w:szCs w:val="22"/>
        </w:rPr>
      </w:pPr>
      <w:r w:rsidRPr="00760B0A">
        <w:rPr>
          <w:rFonts w:asciiTheme="majorBidi" w:hAnsiTheme="majorBidi" w:cstheme="majorBidi"/>
          <w:sz w:val="22"/>
          <w:szCs w:val="22"/>
          <w:lang w:val="en-US"/>
        </w:rPr>
        <w:t>Diani, G</w:t>
      </w:r>
      <w:r>
        <w:rPr>
          <w:rFonts w:asciiTheme="majorBidi" w:hAnsiTheme="majorBidi" w:cstheme="majorBidi"/>
          <w:sz w:val="22"/>
          <w:szCs w:val="22"/>
          <w:lang w:val="en-US"/>
        </w:rPr>
        <w:t>iuliana</w:t>
      </w:r>
      <w:r w:rsidRPr="00760B0A">
        <w:rPr>
          <w:rFonts w:asciiTheme="majorBidi" w:hAnsiTheme="majorBidi" w:cstheme="majorBidi"/>
          <w:sz w:val="22"/>
          <w:szCs w:val="22"/>
          <w:lang w:val="en-US"/>
        </w:rPr>
        <w:t xml:space="preserve">. 2019. </w:t>
      </w:r>
      <w:proofErr w:type="spellStart"/>
      <w:r w:rsidRPr="00760B0A">
        <w:rPr>
          <w:rFonts w:asciiTheme="majorBidi" w:hAnsiTheme="majorBidi" w:cstheme="majorBidi"/>
          <w:sz w:val="22"/>
          <w:szCs w:val="22"/>
          <w:lang w:val="en-US"/>
        </w:rPr>
        <w:t>Metadiscourse</w:t>
      </w:r>
      <w:proofErr w:type="spellEnd"/>
      <w:r w:rsidRPr="00760B0A">
        <w:rPr>
          <w:rFonts w:asciiTheme="majorBidi" w:hAnsiTheme="majorBidi" w:cstheme="majorBidi"/>
          <w:sz w:val="22"/>
          <w:szCs w:val="22"/>
          <w:lang w:val="en-US"/>
        </w:rPr>
        <w:t xml:space="preserve"> in web-mediated health communication. </w:t>
      </w:r>
      <w:r w:rsidRPr="005B6285">
        <w:rPr>
          <w:rFonts w:asciiTheme="majorBidi" w:hAnsiTheme="majorBidi" w:cstheme="majorBidi"/>
          <w:i/>
          <w:iCs/>
          <w:sz w:val="22"/>
          <w:szCs w:val="22"/>
        </w:rPr>
        <w:t xml:space="preserve">Token: A Journal of English Linguistics </w:t>
      </w:r>
      <w:r w:rsidRPr="005B6285">
        <w:rPr>
          <w:rFonts w:asciiTheme="majorBidi" w:hAnsiTheme="majorBidi" w:cstheme="majorBidi"/>
          <w:sz w:val="22"/>
          <w:szCs w:val="22"/>
        </w:rPr>
        <w:t xml:space="preserve">9. 13-34. </w:t>
      </w:r>
      <w:hyperlink r:id="rId18" w:history="1">
        <w:r w:rsidRPr="005B6285">
          <w:rPr>
            <w:rStyle w:val="Hypertextovprepojenie"/>
            <w:rFonts w:asciiTheme="majorBidi" w:hAnsiTheme="majorBidi" w:cstheme="majorBidi"/>
            <w:sz w:val="22"/>
            <w:szCs w:val="22"/>
          </w:rPr>
          <w:t>https://doi.org/10.25951/2955</w:t>
        </w:r>
      </w:hyperlink>
      <w:r w:rsidRPr="00760B0A">
        <w:rPr>
          <w:rFonts w:asciiTheme="majorBidi" w:hAnsiTheme="majorBidi" w:cstheme="majorBidi"/>
          <w:sz w:val="22"/>
          <w:szCs w:val="22"/>
        </w:rPr>
        <w:t xml:space="preserve"> </w:t>
      </w:r>
    </w:p>
    <w:p w14:paraId="48D12A60" w14:textId="77777777" w:rsidR="008A10FC" w:rsidRDefault="00F92EE7" w:rsidP="00F92EE7">
      <w:pPr>
        <w:ind w:left="720" w:hanging="709"/>
        <w:jc w:val="both"/>
        <w:rPr>
          <w:rFonts w:asciiTheme="majorBidi" w:hAnsiTheme="majorBidi" w:cstheme="majorBidi"/>
          <w:sz w:val="22"/>
          <w:szCs w:val="22"/>
          <w:lang w:val="es-ES"/>
        </w:rPr>
      </w:pPr>
      <w:r w:rsidRPr="00513B23">
        <w:rPr>
          <w:rFonts w:asciiTheme="majorBidi" w:hAnsiTheme="majorBidi" w:cstheme="majorBidi"/>
          <w:sz w:val="22"/>
          <w:szCs w:val="22"/>
          <w:lang w:val="en-US"/>
        </w:rPr>
        <w:t>Eggins, S</w:t>
      </w:r>
      <w:r>
        <w:rPr>
          <w:rFonts w:asciiTheme="majorBidi" w:hAnsiTheme="majorBidi" w:cstheme="majorBidi"/>
          <w:sz w:val="22"/>
          <w:szCs w:val="22"/>
          <w:lang w:val="en-US"/>
        </w:rPr>
        <w:t>uzanne</w:t>
      </w:r>
      <w:r w:rsidRPr="00513B23">
        <w:rPr>
          <w:rFonts w:asciiTheme="majorBidi" w:hAnsiTheme="majorBidi" w:cstheme="majorBidi"/>
          <w:sz w:val="22"/>
          <w:szCs w:val="22"/>
          <w:lang w:val="en-US"/>
        </w:rPr>
        <w:t xml:space="preserve">. 2004. </w:t>
      </w:r>
      <w:r w:rsidRPr="00513B23">
        <w:rPr>
          <w:rFonts w:asciiTheme="majorBidi" w:hAnsiTheme="majorBidi" w:cstheme="majorBidi"/>
          <w:i/>
          <w:sz w:val="22"/>
          <w:szCs w:val="22"/>
          <w:lang w:val="en-US"/>
        </w:rPr>
        <w:t>An introduction to Systemic Functional Linguistics</w:t>
      </w:r>
      <w:r>
        <w:rPr>
          <w:rFonts w:asciiTheme="majorBidi" w:hAnsiTheme="majorBidi" w:cstheme="majorBidi"/>
          <w:i/>
          <w:sz w:val="22"/>
          <w:szCs w:val="22"/>
          <w:lang w:val="en-US"/>
        </w:rPr>
        <w:t xml:space="preserve">. </w:t>
      </w:r>
      <w:r w:rsidRPr="00647813">
        <w:rPr>
          <w:rFonts w:asciiTheme="majorBidi" w:hAnsiTheme="majorBidi" w:cstheme="majorBidi"/>
          <w:iCs/>
          <w:sz w:val="22"/>
          <w:szCs w:val="22"/>
          <w:lang w:val="es-ES"/>
        </w:rPr>
        <w:t>2</w:t>
      </w:r>
      <w:r w:rsidRPr="00647813">
        <w:rPr>
          <w:rFonts w:asciiTheme="majorBidi" w:hAnsiTheme="majorBidi" w:cstheme="majorBidi"/>
          <w:iCs/>
          <w:sz w:val="22"/>
          <w:szCs w:val="22"/>
          <w:vertAlign w:val="superscript"/>
          <w:lang w:val="es-ES"/>
        </w:rPr>
        <w:t>nd</w:t>
      </w:r>
      <w:r w:rsidRPr="00647813">
        <w:rPr>
          <w:rFonts w:asciiTheme="majorBidi" w:hAnsiTheme="majorBidi" w:cstheme="majorBidi"/>
          <w:iCs/>
          <w:sz w:val="22"/>
          <w:szCs w:val="22"/>
          <w:lang w:val="es-ES"/>
        </w:rPr>
        <w:t xml:space="preserve"> edition.</w:t>
      </w:r>
      <w:r w:rsidRPr="00647813">
        <w:rPr>
          <w:rFonts w:asciiTheme="majorBidi" w:hAnsiTheme="majorBidi" w:cstheme="majorBidi"/>
          <w:i/>
          <w:sz w:val="22"/>
          <w:szCs w:val="22"/>
          <w:lang w:val="es-ES"/>
        </w:rPr>
        <w:t xml:space="preserve"> </w:t>
      </w:r>
      <w:r w:rsidRPr="00647813">
        <w:rPr>
          <w:rFonts w:asciiTheme="majorBidi" w:hAnsiTheme="majorBidi" w:cstheme="majorBidi"/>
          <w:iCs/>
          <w:sz w:val="22"/>
          <w:szCs w:val="22"/>
          <w:lang w:val="es-ES"/>
        </w:rPr>
        <w:t xml:space="preserve">London: </w:t>
      </w:r>
      <w:r w:rsidRPr="00647813">
        <w:rPr>
          <w:rFonts w:asciiTheme="majorBidi" w:hAnsiTheme="majorBidi" w:cstheme="majorBidi"/>
          <w:sz w:val="22"/>
          <w:szCs w:val="22"/>
          <w:lang w:val="es-ES"/>
        </w:rPr>
        <w:t>Continuum.</w:t>
      </w:r>
    </w:p>
    <w:p w14:paraId="6FE0053E" w14:textId="45A9B653" w:rsidR="008A10FC" w:rsidRDefault="00F92EE7" w:rsidP="00F92EE7">
      <w:pPr>
        <w:ind w:left="720" w:hanging="709"/>
        <w:jc w:val="both"/>
        <w:rPr>
          <w:rFonts w:asciiTheme="majorBidi" w:hAnsiTheme="majorBidi" w:cstheme="majorBidi"/>
          <w:sz w:val="22"/>
          <w:szCs w:val="22"/>
        </w:rPr>
      </w:pPr>
      <w:r w:rsidRPr="00CC16C6">
        <w:rPr>
          <w:rFonts w:asciiTheme="majorBidi" w:hAnsiTheme="majorBidi" w:cstheme="majorBidi"/>
          <w:sz w:val="22"/>
          <w:szCs w:val="22"/>
          <w:lang w:val="es-ES"/>
        </w:rPr>
        <w:t>Garcimartín Cerezo, P</w:t>
      </w:r>
      <w:r>
        <w:rPr>
          <w:rFonts w:asciiTheme="majorBidi" w:hAnsiTheme="majorBidi" w:cstheme="majorBidi"/>
          <w:sz w:val="22"/>
          <w:szCs w:val="22"/>
          <w:lang w:val="es-ES"/>
        </w:rPr>
        <w:t>aloma</w:t>
      </w:r>
      <w:r w:rsidR="000C225E">
        <w:rPr>
          <w:rFonts w:asciiTheme="majorBidi" w:hAnsiTheme="majorBidi" w:cstheme="majorBidi"/>
          <w:sz w:val="22"/>
          <w:szCs w:val="22"/>
          <w:lang w:val="es-ES"/>
        </w:rPr>
        <w:t>;</w:t>
      </w:r>
      <w:r w:rsidRPr="00CC16C6">
        <w:rPr>
          <w:rFonts w:asciiTheme="majorBidi" w:hAnsiTheme="majorBidi" w:cstheme="majorBidi"/>
          <w:sz w:val="22"/>
          <w:szCs w:val="22"/>
          <w:lang w:val="es-ES"/>
        </w:rPr>
        <w:t xml:space="preserve"> Serra Galceran, M</w:t>
      </w:r>
      <w:r w:rsidR="00356F04">
        <w:rPr>
          <w:rFonts w:asciiTheme="majorBidi" w:hAnsiTheme="majorBidi" w:cstheme="majorBidi"/>
          <w:sz w:val="22"/>
          <w:szCs w:val="22"/>
          <w:vertAlign w:val="superscript"/>
          <w:lang w:val="es-ES"/>
        </w:rPr>
        <w:t>a</w:t>
      </w:r>
      <w:r w:rsidR="000C225E">
        <w:rPr>
          <w:rFonts w:asciiTheme="majorBidi" w:hAnsiTheme="majorBidi" w:cstheme="majorBidi"/>
          <w:sz w:val="22"/>
          <w:szCs w:val="22"/>
          <w:lang w:val="es-ES"/>
        </w:rPr>
        <w:t>;</w:t>
      </w:r>
      <w:r w:rsidRPr="00CC16C6">
        <w:rPr>
          <w:rFonts w:asciiTheme="majorBidi" w:hAnsiTheme="majorBidi" w:cstheme="majorBidi"/>
          <w:sz w:val="22"/>
          <w:szCs w:val="22"/>
          <w:lang w:val="es-ES"/>
        </w:rPr>
        <w:t xml:space="preserve"> González Soriano, M</w:t>
      </w:r>
      <w:r>
        <w:rPr>
          <w:rFonts w:asciiTheme="majorBidi" w:hAnsiTheme="majorBidi" w:cstheme="majorBidi"/>
          <w:sz w:val="22"/>
          <w:szCs w:val="22"/>
          <w:vertAlign w:val="superscript"/>
          <w:lang w:val="es-ES"/>
        </w:rPr>
        <w:t>a</w:t>
      </w:r>
      <w:r w:rsidR="000C225E">
        <w:rPr>
          <w:rFonts w:asciiTheme="majorBidi" w:hAnsiTheme="majorBidi" w:cstheme="majorBidi"/>
          <w:sz w:val="22"/>
          <w:szCs w:val="22"/>
          <w:lang w:val="es-ES"/>
        </w:rPr>
        <w:t>;</w:t>
      </w:r>
      <w:r w:rsidRPr="00CC16C6">
        <w:rPr>
          <w:rFonts w:asciiTheme="majorBidi" w:hAnsiTheme="majorBidi" w:cstheme="majorBidi"/>
          <w:sz w:val="22"/>
          <w:szCs w:val="22"/>
          <w:lang w:val="es-ES"/>
        </w:rPr>
        <w:t xml:space="preserve"> Mestres Camps, L</w:t>
      </w:r>
      <w:r>
        <w:rPr>
          <w:rFonts w:asciiTheme="majorBidi" w:hAnsiTheme="majorBidi" w:cstheme="majorBidi"/>
          <w:sz w:val="22"/>
          <w:szCs w:val="22"/>
          <w:vertAlign w:val="superscript"/>
          <w:lang w:val="es-ES"/>
        </w:rPr>
        <w:t>a</w:t>
      </w:r>
      <w:r w:rsidRPr="00CC16C6">
        <w:rPr>
          <w:rFonts w:asciiTheme="majorBidi" w:hAnsiTheme="majorBidi" w:cstheme="majorBidi"/>
          <w:sz w:val="22"/>
          <w:szCs w:val="22"/>
          <w:lang w:val="es-ES"/>
        </w:rPr>
        <w:t xml:space="preserve"> &amp; Leyva Moral, JM</w:t>
      </w:r>
      <w:r>
        <w:rPr>
          <w:rFonts w:asciiTheme="majorBidi" w:hAnsiTheme="majorBidi" w:cstheme="majorBidi"/>
          <w:sz w:val="22"/>
          <w:szCs w:val="22"/>
          <w:vertAlign w:val="superscript"/>
          <w:lang w:val="es-ES"/>
        </w:rPr>
        <w:t>a</w:t>
      </w:r>
      <w:r>
        <w:rPr>
          <w:rFonts w:asciiTheme="majorBidi" w:hAnsiTheme="majorBidi" w:cstheme="majorBidi"/>
          <w:sz w:val="22"/>
          <w:szCs w:val="22"/>
          <w:lang w:val="es-ES"/>
        </w:rPr>
        <w:t>.</w:t>
      </w:r>
      <w:r w:rsidRPr="00CC16C6">
        <w:rPr>
          <w:rFonts w:asciiTheme="majorBidi" w:hAnsiTheme="majorBidi" w:cstheme="majorBidi"/>
          <w:sz w:val="22"/>
          <w:szCs w:val="22"/>
          <w:lang w:val="es-ES"/>
        </w:rPr>
        <w:t xml:space="preserve"> 2014. </w:t>
      </w:r>
      <w:r w:rsidRPr="00CC16C6">
        <w:rPr>
          <w:rFonts w:asciiTheme="majorBidi" w:hAnsiTheme="majorBidi" w:cstheme="majorBidi"/>
          <w:sz w:val="22"/>
          <w:szCs w:val="22"/>
          <w:lang w:val="en-US"/>
        </w:rPr>
        <w:t xml:space="preserve">Design and evaluation of an educational course in cultural competence for nursing. </w:t>
      </w:r>
      <w:r w:rsidRPr="00CC16C6">
        <w:rPr>
          <w:rFonts w:asciiTheme="majorBidi" w:hAnsiTheme="majorBidi" w:cstheme="majorBidi"/>
          <w:i/>
          <w:iCs/>
          <w:sz w:val="22"/>
          <w:szCs w:val="22"/>
        </w:rPr>
        <w:t xml:space="preserve">Procedia Social and </w:t>
      </w:r>
      <w:proofErr w:type="spellStart"/>
      <w:r w:rsidRPr="00CC16C6">
        <w:rPr>
          <w:rFonts w:asciiTheme="majorBidi" w:hAnsiTheme="majorBidi" w:cstheme="majorBidi"/>
          <w:i/>
          <w:iCs/>
          <w:sz w:val="22"/>
          <w:szCs w:val="22"/>
        </w:rPr>
        <w:t>Behavioral</w:t>
      </w:r>
      <w:proofErr w:type="spellEnd"/>
      <w:r w:rsidRPr="00CC16C6">
        <w:rPr>
          <w:rFonts w:asciiTheme="majorBidi" w:hAnsiTheme="majorBidi" w:cstheme="majorBidi"/>
          <w:i/>
          <w:iCs/>
          <w:sz w:val="22"/>
          <w:szCs w:val="22"/>
        </w:rPr>
        <w:t xml:space="preserve"> Science</w:t>
      </w:r>
      <w:r>
        <w:rPr>
          <w:rFonts w:asciiTheme="majorBidi" w:hAnsiTheme="majorBidi" w:cstheme="majorBidi"/>
          <w:i/>
          <w:iCs/>
          <w:sz w:val="22"/>
          <w:szCs w:val="22"/>
        </w:rPr>
        <w:t>s</w:t>
      </w:r>
      <w:r w:rsidRPr="00CC16C6">
        <w:rPr>
          <w:rFonts w:asciiTheme="majorBidi" w:hAnsiTheme="majorBidi" w:cstheme="majorBidi"/>
          <w:i/>
          <w:iCs/>
          <w:sz w:val="22"/>
          <w:szCs w:val="22"/>
        </w:rPr>
        <w:t xml:space="preserve"> </w:t>
      </w:r>
      <w:r w:rsidRPr="00C811EB">
        <w:rPr>
          <w:rFonts w:asciiTheme="majorBidi" w:hAnsiTheme="majorBidi" w:cstheme="majorBidi"/>
          <w:sz w:val="22"/>
          <w:szCs w:val="22"/>
        </w:rPr>
        <w:t>132</w:t>
      </w:r>
      <w:r w:rsidRPr="00CC16C6">
        <w:rPr>
          <w:rFonts w:asciiTheme="majorBidi" w:hAnsiTheme="majorBidi" w:cstheme="majorBidi"/>
          <w:sz w:val="22"/>
          <w:szCs w:val="22"/>
        </w:rPr>
        <w:t>(2014)</w:t>
      </w:r>
      <w:r>
        <w:rPr>
          <w:rFonts w:asciiTheme="majorBidi" w:hAnsiTheme="majorBidi" w:cstheme="majorBidi"/>
          <w:sz w:val="22"/>
          <w:szCs w:val="22"/>
        </w:rPr>
        <w:t>.</w:t>
      </w:r>
      <w:r w:rsidRPr="00CC16C6">
        <w:rPr>
          <w:rFonts w:asciiTheme="majorBidi" w:hAnsiTheme="majorBidi" w:cstheme="majorBidi"/>
          <w:sz w:val="22"/>
          <w:szCs w:val="22"/>
        </w:rPr>
        <w:t xml:space="preserve"> 262-268.</w:t>
      </w:r>
      <w:r>
        <w:rPr>
          <w:rFonts w:asciiTheme="majorBidi" w:hAnsiTheme="majorBidi" w:cstheme="majorBidi"/>
          <w:sz w:val="22"/>
          <w:szCs w:val="22"/>
        </w:rPr>
        <w:t xml:space="preserve"> </w:t>
      </w:r>
      <w:hyperlink r:id="rId19" w:tgtFrame="_blank" w:tooltip="Persistent link using digital object identifier" w:history="1">
        <w:r w:rsidRPr="00C811EB">
          <w:rPr>
            <w:rStyle w:val="Hypertextovprepojenie"/>
            <w:rFonts w:asciiTheme="majorBidi" w:hAnsiTheme="majorBidi" w:cstheme="majorBidi"/>
            <w:sz w:val="22"/>
            <w:szCs w:val="22"/>
          </w:rPr>
          <w:t>https://doi.org/10.1016/j.sbspro.2014.04.308</w:t>
        </w:r>
      </w:hyperlink>
    </w:p>
    <w:p w14:paraId="32E18DA3" w14:textId="77777777" w:rsidR="008A10FC" w:rsidRDefault="00F92EE7" w:rsidP="00262953">
      <w:pPr>
        <w:ind w:left="720" w:hanging="709"/>
        <w:rPr>
          <w:rFonts w:asciiTheme="majorBidi" w:hAnsiTheme="majorBidi" w:cstheme="majorBidi"/>
          <w:sz w:val="22"/>
          <w:szCs w:val="22"/>
        </w:rPr>
      </w:pPr>
      <w:r w:rsidRPr="00086E9A">
        <w:rPr>
          <w:rFonts w:asciiTheme="majorBidi" w:hAnsiTheme="majorBidi" w:cstheme="majorBidi"/>
          <w:sz w:val="22"/>
          <w:szCs w:val="22"/>
        </w:rPr>
        <w:t>Guillemin, F</w:t>
      </w:r>
      <w:r>
        <w:rPr>
          <w:rFonts w:asciiTheme="majorBidi" w:hAnsiTheme="majorBidi" w:cstheme="majorBidi"/>
          <w:sz w:val="22"/>
          <w:szCs w:val="22"/>
        </w:rPr>
        <w:t>rancis</w:t>
      </w:r>
      <w:r w:rsidRPr="00086E9A">
        <w:rPr>
          <w:rFonts w:asciiTheme="majorBidi" w:hAnsiTheme="majorBidi" w:cstheme="majorBidi"/>
          <w:sz w:val="22"/>
          <w:szCs w:val="22"/>
        </w:rPr>
        <w:t xml:space="preserve">. 1995. Cross-cultural adaptation and validation of health status measures. </w:t>
      </w:r>
      <w:r w:rsidRPr="00086E9A">
        <w:rPr>
          <w:rFonts w:asciiTheme="majorBidi" w:hAnsiTheme="majorBidi" w:cstheme="majorBidi"/>
          <w:i/>
          <w:iCs/>
          <w:sz w:val="22"/>
          <w:szCs w:val="22"/>
        </w:rPr>
        <w:t xml:space="preserve">Scandinavian Journal of Rheumatology </w:t>
      </w:r>
      <w:r w:rsidRPr="00241A9B">
        <w:rPr>
          <w:rFonts w:asciiTheme="majorBidi" w:hAnsiTheme="majorBidi" w:cstheme="majorBidi"/>
          <w:sz w:val="22"/>
          <w:szCs w:val="22"/>
        </w:rPr>
        <w:t>24</w:t>
      </w:r>
      <w:r w:rsidRPr="00086E9A">
        <w:rPr>
          <w:rFonts w:asciiTheme="majorBidi" w:hAnsiTheme="majorBidi" w:cstheme="majorBidi"/>
          <w:sz w:val="22"/>
          <w:szCs w:val="22"/>
        </w:rPr>
        <w:t>(2)</w:t>
      </w:r>
      <w:r>
        <w:rPr>
          <w:rFonts w:asciiTheme="majorBidi" w:hAnsiTheme="majorBidi" w:cstheme="majorBidi"/>
          <w:sz w:val="22"/>
          <w:szCs w:val="22"/>
        </w:rPr>
        <w:t>.</w:t>
      </w:r>
      <w:r w:rsidRPr="00086E9A">
        <w:rPr>
          <w:rFonts w:asciiTheme="majorBidi" w:hAnsiTheme="majorBidi" w:cstheme="majorBidi"/>
          <w:sz w:val="22"/>
          <w:szCs w:val="22"/>
        </w:rPr>
        <w:t xml:space="preserve"> 61-63. </w:t>
      </w:r>
      <w:hyperlink r:id="rId20" w:history="1">
        <w:r w:rsidRPr="00086E9A">
          <w:rPr>
            <w:rStyle w:val="Hypertextovprepojenie"/>
            <w:rFonts w:asciiTheme="majorBidi" w:hAnsiTheme="majorBidi" w:cstheme="majorBidi"/>
            <w:sz w:val="22"/>
            <w:szCs w:val="22"/>
          </w:rPr>
          <w:t>https://doi.org/10.3109/03009749509099285</w:t>
        </w:r>
      </w:hyperlink>
      <w:r w:rsidRPr="00086E9A">
        <w:rPr>
          <w:rFonts w:asciiTheme="majorBidi" w:hAnsiTheme="majorBidi" w:cstheme="majorBidi"/>
          <w:sz w:val="22"/>
          <w:szCs w:val="22"/>
        </w:rPr>
        <w:t xml:space="preserve"> </w:t>
      </w:r>
    </w:p>
    <w:p w14:paraId="29912D73" w14:textId="77777777" w:rsidR="008A10FC" w:rsidRDefault="00F92EE7" w:rsidP="00F92EE7">
      <w:pPr>
        <w:ind w:left="720" w:hanging="709"/>
        <w:jc w:val="both"/>
        <w:rPr>
          <w:rFonts w:asciiTheme="majorBidi" w:hAnsiTheme="majorBidi" w:cstheme="majorBidi"/>
          <w:sz w:val="22"/>
          <w:szCs w:val="22"/>
          <w:lang w:val="en-US"/>
        </w:rPr>
      </w:pPr>
      <w:r w:rsidRPr="00927F44">
        <w:rPr>
          <w:rFonts w:asciiTheme="majorBidi" w:hAnsiTheme="majorBidi" w:cstheme="majorBidi"/>
          <w:sz w:val="22"/>
          <w:szCs w:val="22"/>
          <w:lang w:val="en-US"/>
        </w:rPr>
        <w:t xml:space="preserve">Halliday, Michael Alexander Kirkwood, &amp; Matthiessen, Christian Matthias. 2014. </w:t>
      </w:r>
      <w:r w:rsidRPr="00927F44">
        <w:rPr>
          <w:rFonts w:asciiTheme="majorBidi" w:hAnsiTheme="majorBidi" w:cstheme="majorBidi"/>
          <w:i/>
          <w:iCs/>
          <w:sz w:val="22"/>
          <w:szCs w:val="22"/>
          <w:lang w:val="en-US"/>
        </w:rPr>
        <w:t>Halliday’s introduction to functional grammar</w:t>
      </w:r>
      <w:r w:rsidRPr="00927F44">
        <w:rPr>
          <w:rFonts w:asciiTheme="majorBidi" w:hAnsiTheme="majorBidi" w:cstheme="majorBidi"/>
          <w:sz w:val="22"/>
          <w:szCs w:val="22"/>
          <w:lang w:val="en-US"/>
        </w:rPr>
        <w:t>, 4</w:t>
      </w:r>
      <w:r w:rsidRPr="00927F44">
        <w:rPr>
          <w:rFonts w:asciiTheme="majorBidi" w:hAnsiTheme="majorBidi" w:cstheme="majorBidi"/>
          <w:sz w:val="22"/>
          <w:szCs w:val="22"/>
          <w:vertAlign w:val="superscript"/>
          <w:lang w:val="en-US"/>
        </w:rPr>
        <w:t>th</w:t>
      </w:r>
      <w:r w:rsidRPr="00927F44">
        <w:rPr>
          <w:rFonts w:asciiTheme="majorBidi" w:hAnsiTheme="majorBidi" w:cstheme="majorBidi"/>
          <w:sz w:val="22"/>
          <w:szCs w:val="22"/>
          <w:lang w:val="en-US"/>
        </w:rPr>
        <w:t xml:space="preserve"> ed</w:t>
      </w:r>
      <w:r>
        <w:rPr>
          <w:rFonts w:asciiTheme="majorBidi" w:hAnsiTheme="majorBidi" w:cstheme="majorBidi"/>
          <w:sz w:val="22"/>
          <w:szCs w:val="22"/>
          <w:lang w:val="en-US"/>
        </w:rPr>
        <w:t>ition.</w:t>
      </w:r>
      <w:r w:rsidRPr="00927F44">
        <w:rPr>
          <w:rFonts w:asciiTheme="majorBidi" w:hAnsiTheme="majorBidi" w:cstheme="majorBidi"/>
          <w:sz w:val="22"/>
          <w:szCs w:val="22"/>
          <w:lang w:val="en-US"/>
        </w:rPr>
        <w:t xml:space="preserve"> London: Edward Arnold.</w:t>
      </w:r>
    </w:p>
    <w:p w14:paraId="4ED5E70C" w14:textId="2DB3A269" w:rsidR="008A10FC" w:rsidRDefault="00F92EE7" w:rsidP="00F92EE7">
      <w:pPr>
        <w:ind w:left="720" w:hanging="709"/>
        <w:jc w:val="both"/>
        <w:rPr>
          <w:rFonts w:asciiTheme="majorBidi" w:hAnsiTheme="majorBidi" w:cstheme="majorBidi"/>
          <w:sz w:val="22"/>
          <w:szCs w:val="22"/>
          <w:lang w:val="en-US"/>
        </w:rPr>
      </w:pPr>
      <w:r w:rsidRPr="00513B23">
        <w:rPr>
          <w:rFonts w:asciiTheme="majorBidi" w:hAnsiTheme="majorBidi" w:cstheme="majorBidi"/>
          <w:sz w:val="22"/>
          <w:szCs w:val="22"/>
          <w:lang w:val="en-US"/>
        </w:rPr>
        <w:t>Hir</w:t>
      </w:r>
      <w:r w:rsidR="00C4338F">
        <w:rPr>
          <w:rFonts w:asciiTheme="majorBidi" w:hAnsiTheme="majorBidi" w:cstheme="majorBidi"/>
          <w:sz w:val="22"/>
          <w:szCs w:val="22"/>
          <w:lang w:val="en-US"/>
        </w:rPr>
        <w:t>s</w:t>
      </w:r>
      <w:r w:rsidRPr="00513B23">
        <w:rPr>
          <w:rFonts w:asciiTheme="majorBidi" w:hAnsiTheme="majorBidi" w:cstheme="majorBidi"/>
          <w:sz w:val="22"/>
          <w:szCs w:val="22"/>
          <w:lang w:val="en-US"/>
        </w:rPr>
        <w:t>h, D</w:t>
      </w:r>
      <w:r>
        <w:rPr>
          <w:rFonts w:asciiTheme="majorBidi" w:hAnsiTheme="majorBidi" w:cstheme="majorBidi"/>
          <w:sz w:val="22"/>
          <w:szCs w:val="22"/>
          <w:lang w:val="en-US"/>
        </w:rPr>
        <w:t>i</w:t>
      </w:r>
      <w:r w:rsidR="000C225E">
        <w:rPr>
          <w:rFonts w:asciiTheme="majorBidi" w:hAnsiTheme="majorBidi" w:cstheme="majorBidi"/>
          <w:sz w:val="22"/>
          <w:szCs w:val="22"/>
          <w:lang w:val="en-US"/>
        </w:rPr>
        <w:t>;</w:t>
      </w:r>
      <w:r w:rsidRPr="00513B23">
        <w:rPr>
          <w:rFonts w:asciiTheme="majorBidi" w:hAnsiTheme="majorBidi" w:cstheme="majorBidi"/>
          <w:sz w:val="22"/>
          <w:szCs w:val="22"/>
          <w:lang w:val="en-US"/>
        </w:rPr>
        <w:t xml:space="preserve"> </w:t>
      </w:r>
      <w:proofErr w:type="spellStart"/>
      <w:r w:rsidRPr="00513B23">
        <w:rPr>
          <w:rFonts w:asciiTheme="majorBidi" w:hAnsiTheme="majorBidi" w:cstheme="majorBidi"/>
          <w:sz w:val="22"/>
          <w:szCs w:val="22"/>
          <w:lang w:val="en-US"/>
        </w:rPr>
        <w:t>Clerehan</w:t>
      </w:r>
      <w:proofErr w:type="spellEnd"/>
      <w:r w:rsidRPr="00513B23">
        <w:rPr>
          <w:rFonts w:asciiTheme="majorBidi" w:hAnsiTheme="majorBidi" w:cstheme="majorBidi"/>
          <w:sz w:val="22"/>
          <w:szCs w:val="22"/>
          <w:lang w:val="en-US"/>
        </w:rPr>
        <w:t>, R</w:t>
      </w:r>
      <w:r>
        <w:rPr>
          <w:rFonts w:asciiTheme="majorBidi" w:hAnsiTheme="majorBidi" w:cstheme="majorBidi"/>
          <w:sz w:val="22"/>
          <w:szCs w:val="22"/>
          <w:lang w:val="en-US"/>
        </w:rPr>
        <w:t>osemary</w:t>
      </w:r>
      <w:r w:rsidR="000C225E">
        <w:rPr>
          <w:rFonts w:asciiTheme="majorBidi" w:hAnsiTheme="majorBidi" w:cstheme="majorBidi"/>
          <w:sz w:val="22"/>
          <w:szCs w:val="22"/>
          <w:lang w:val="en-US"/>
        </w:rPr>
        <w:t>;</w:t>
      </w:r>
      <w:r w:rsidRPr="00513B23">
        <w:rPr>
          <w:rFonts w:asciiTheme="majorBidi" w:hAnsiTheme="majorBidi" w:cstheme="majorBidi"/>
          <w:sz w:val="22"/>
          <w:szCs w:val="22"/>
          <w:lang w:val="en-US"/>
        </w:rPr>
        <w:t xml:space="preserve"> Staples, M</w:t>
      </w:r>
      <w:r>
        <w:rPr>
          <w:rFonts w:asciiTheme="majorBidi" w:hAnsiTheme="majorBidi" w:cstheme="majorBidi"/>
          <w:sz w:val="22"/>
          <w:szCs w:val="22"/>
          <w:lang w:val="en-US"/>
        </w:rPr>
        <w:t>argaret</w:t>
      </w:r>
      <w:r w:rsidR="000C225E">
        <w:rPr>
          <w:rFonts w:asciiTheme="majorBidi" w:hAnsiTheme="majorBidi" w:cstheme="majorBidi"/>
          <w:sz w:val="22"/>
          <w:szCs w:val="22"/>
          <w:lang w:val="en-US"/>
        </w:rPr>
        <w:t>;</w:t>
      </w:r>
      <w:r w:rsidRPr="00513B23">
        <w:rPr>
          <w:rFonts w:asciiTheme="majorBidi" w:hAnsiTheme="majorBidi" w:cstheme="majorBidi"/>
          <w:sz w:val="22"/>
          <w:szCs w:val="22"/>
          <w:lang w:val="en-US"/>
        </w:rPr>
        <w:t xml:space="preserve"> Osborne, R</w:t>
      </w:r>
      <w:r>
        <w:rPr>
          <w:rFonts w:asciiTheme="majorBidi" w:hAnsiTheme="majorBidi" w:cstheme="majorBidi"/>
          <w:sz w:val="22"/>
          <w:szCs w:val="22"/>
          <w:lang w:val="en-US"/>
        </w:rPr>
        <w:t xml:space="preserve">ichard </w:t>
      </w:r>
      <w:r w:rsidRPr="00513B23">
        <w:rPr>
          <w:rFonts w:asciiTheme="majorBidi" w:hAnsiTheme="majorBidi" w:cstheme="majorBidi"/>
          <w:sz w:val="22"/>
          <w:szCs w:val="22"/>
          <w:lang w:val="en-US"/>
        </w:rPr>
        <w:t>H.</w:t>
      </w:r>
      <w:r>
        <w:rPr>
          <w:rFonts w:asciiTheme="majorBidi" w:hAnsiTheme="majorBidi" w:cstheme="majorBidi"/>
          <w:sz w:val="22"/>
          <w:szCs w:val="22"/>
          <w:lang w:val="en-US"/>
        </w:rPr>
        <w:t xml:space="preserve"> &amp;</w:t>
      </w:r>
      <w:r w:rsidRPr="00513B23">
        <w:rPr>
          <w:rFonts w:asciiTheme="majorBidi" w:hAnsiTheme="majorBidi" w:cstheme="majorBidi"/>
          <w:sz w:val="22"/>
          <w:szCs w:val="22"/>
          <w:lang w:val="en-US"/>
        </w:rPr>
        <w:t xml:space="preserve"> Buchbinder, R</w:t>
      </w:r>
      <w:r>
        <w:rPr>
          <w:rFonts w:asciiTheme="majorBidi" w:hAnsiTheme="majorBidi" w:cstheme="majorBidi"/>
          <w:sz w:val="22"/>
          <w:szCs w:val="22"/>
          <w:lang w:val="en-US"/>
        </w:rPr>
        <w:t>achelle</w:t>
      </w:r>
      <w:r w:rsidRPr="00513B23">
        <w:rPr>
          <w:rFonts w:asciiTheme="majorBidi" w:hAnsiTheme="majorBidi" w:cstheme="majorBidi"/>
          <w:sz w:val="22"/>
          <w:szCs w:val="22"/>
          <w:lang w:val="en-US"/>
        </w:rPr>
        <w:t xml:space="preserve">. 2009. Patient assessment of medication information leaflets and validation of the Evaluative Linguistic Framework (ELF). </w:t>
      </w:r>
      <w:r w:rsidRPr="00513B23">
        <w:rPr>
          <w:rFonts w:asciiTheme="majorBidi" w:hAnsiTheme="majorBidi" w:cstheme="majorBidi"/>
          <w:i/>
          <w:sz w:val="22"/>
          <w:szCs w:val="22"/>
          <w:lang w:val="en-US"/>
        </w:rPr>
        <w:t>Patient Education &amp; Counseling</w:t>
      </w:r>
      <w:r w:rsidRPr="00513B23">
        <w:rPr>
          <w:rFonts w:asciiTheme="majorBidi" w:hAnsiTheme="majorBidi" w:cstheme="majorBidi"/>
          <w:sz w:val="22"/>
          <w:szCs w:val="22"/>
          <w:lang w:val="en-US"/>
        </w:rPr>
        <w:t xml:space="preserve"> </w:t>
      </w:r>
      <w:r w:rsidRPr="00241A9B">
        <w:rPr>
          <w:rFonts w:asciiTheme="majorBidi" w:hAnsiTheme="majorBidi" w:cstheme="majorBidi"/>
          <w:iCs/>
          <w:sz w:val="22"/>
          <w:szCs w:val="22"/>
          <w:lang w:val="en-US"/>
        </w:rPr>
        <w:t>77.</w:t>
      </w:r>
      <w:r w:rsidRPr="00513B23">
        <w:rPr>
          <w:rFonts w:asciiTheme="majorBidi" w:hAnsiTheme="majorBidi" w:cstheme="majorBidi"/>
          <w:sz w:val="22"/>
          <w:szCs w:val="22"/>
          <w:lang w:val="en-US"/>
        </w:rPr>
        <w:t xml:space="preserve"> 248-254. </w:t>
      </w:r>
      <w:hyperlink r:id="rId21" w:tgtFrame="_blank" w:tooltip="Persistent link using digital object identifier" w:history="1">
        <w:r w:rsidRPr="00513B23">
          <w:rPr>
            <w:rStyle w:val="Hypertextovprepojenie"/>
            <w:rFonts w:asciiTheme="majorBidi" w:hAnsiTheme="majorBidi" w:cstheme="majorBidi"/>
            <w:sz w:val="22"/>
            <w:szCs w:val="22"/>
          </w:rPr>
          <w:t>https://doi.org/10.1016/j.pec.2009.03.011</w:t>
        </w:r>
      </w:hyperlink>
    </w:p>
    <w:p w14:paraId="46124880" w14:textId="77777777" w:rsidR="008A10FC" w:rsidRDefault="00F92EE7" w:rsidP="00F92EE7">
      <w:pPr>
        <w:ind w:left="720" w:hanging="709"/>
        <w:jc w:val="both"/>
        <w:rPr>
          <w:rFonts w:asciiTheme="majorBidi" w:hAnsiTheme="majorBidi" w:cstheme="majorBidi"/>
          <w:sz w:val="22"/>
          <w:szCs w:val="22"/>
        </w:rPr>
      </w:pPr>
      <w:r w:rsidRPr="000710DC">
        <w:rPr>
          <w:rFonts w:asciiTheme="majorBidi" w:hAnsiTheme="majorBidi" w:cstheme="majorBidi"/>
          <w:sz w:val="22"/>
          <w:szCs w:val="22"/>
        </w:rPr>
        <w:t>Ho, V</w:t>
      </w:r>
      <w:r>
        <w:rPr>
          <w:rFonts w:asciiTheme="majorBidi" w:hAnsiTheme="majorBidi" w:cstheme="majorBidi"/>
          <w:sz w:val="22"/>
          <w:szCs w:val="22"/>
        </w:rPr>
        <w:t>ictor</w:t>
      </w:r>
      <w:r w:rsidRPr="000710DC">
        <w:rPr>
          <w:rFonts w:asciiTheme="majorBidi" w:hAnsiTheme="majorBidi" w:cstheme="majorBidi"/>
          <w:sz w:val="22"/>
          <w:szCs w:val="22"/>
        </w:rPr>
        <w:t xml:space="preserve">. 2016. Discourse of persuasion: A preliminary study of the use of </w:t>
      </w:r>
      <w:proofErr w:type="spellStart"/>
      <w:r w:rsidRPr="000710DC">
        <w:rPr>
          <w:rFonts w:asciiTheme="majorBidi" w:hAnsiTheme="majorBidi" w:cstheme="majorBidi"/>
          <w:sz w:val="22"/>
          <w:szCs w:val="22"/>
        </w:rPr>
        <w:t>metadiscourse</w:t>
      </w:r>
      <w:proofErr w:type="spellEnd"/>
      <w:r w:rsidRPr="000710DC">
        <w:rPr>
          <w:rFonts w:asciiTheme="majorBidi" w:hAnsiTheme="majorBidi" w:cstheme="majorBidi"/>
          <w:sz w:val="22"/>
          <w:szCs w:val="22"/>
        </w:rPr>
        <w:t xml:space="preserve"> in policy documents. </w:t>
      </w:r>
      <w:r w:rsidRPr="000710DC">
        <w:rPr>
          <w:rFonts w:asciiTheme="majorBidi" w:hAnsiTheme="majorBidi" w:cstheme="majorBidi"/>
          <w:i/>
          <w:iCs/>
          <w:sz w:val="22"/>
          <w:szCs w:val="22"/>
        </w:rPr>
        <w:t xml:space="preserve">Text &amp; Talk </w:t>
      </w:r>
      <w:r w:rsidRPr="00241A9B">
        <w:rPr>
          <w:rFonts w:asciiTheme="majorBidi" w:hAnsiTheme="majorBidi" w:cstheme="majorBidi"/>
          <w:sz w:val="22"/>
          <w:szCs w:val="22"/>
        </w:rPr>
        <w:t>36</w:t>
      </w:r>
      <w:r w:rsidRPr="000710DC">
        <w:rPr>
          <w:rFonts w:asciiTheme="majorBidi" w:hAnsiTheme="majorBidi" w:cstheme="majorBidi"/>
          <w:sz w:val="22"/>
          <w:szCs w:val="22"/>
        </w:rPr>
        <w:t>(1)</w:t>
      </w:r>
      <w:r>
        <w:rPr>
          <w:rFonts w:asciiTheme="majorBidi" w:hAnsiTheme="majorBidi" w:cstheme="majorBidi"/>
          <w:sz w:val="22"/>
          <w:szCs w:val="22"/>
        </w:rPr>
        <w:t>.</w:t>
      </w:r>
      <w:r w:rsidRPr="000710DC">
        <w:rPr>
          <w:rFonts w:asciiTheme="majorBidi" w:hAnsiTheme="majorBidi" w:cstheme="majorBidi"/>
          <w:sz w:val="22"/>
          <w:szCs w:val="22"/>
        </w:rPr>
        <w:t xml:space="preserve"> 1-21. </w:t>
      </w:r>
      <w:hyperlink r:id="rId22" w:history="1">
        <w:r w:rsidRPr="000710DC">
          <w:rPr>
            <w:rStyle w:val="Hypertextovprepojenie"/>
            <w:rFonts w:asciiTheme="majorBidi" w:hAnsiTheme="majorBidi" w:cstheme="majorBidi"/>
            <w:sz w:val="22"/>
            <w:szCs w:val="22"/>
          </w:rPr>
          <w:t>https://doi.org/10.1515/text-2016-0001</w:t>
        </w:r>
      </w:hyperlink>
    </w:p>
    <w:p w14:paraId="74B3F127" w14:textId="77777777" w:rsidR="008A10FC" w:rsidRDefault="00F92EE7" w:rsidP="00F92EE7">
      <w:pPr>
        <w:ind w:left="720" w:hanging="709"/>
        <w:jc w:val="both"/>
        <w:rPr>
          <w:rFonts w:asciiTheme="majorBidi" w:hAnsiTheme="majorBidi" w:cstheme="majorBidi"/>
          <w:sz w:val="22"/>
          <w:szCs w:val="22"/>
          <w:lang w:val="en-US"/>
        </w:rPr>
      </w:pPr>
      <w:r w:rsidRPr="000710DC">
        <w:rPr>
          <w:rFonts w:asciiTheme="majorBidi" w:hAnsiTheme="majorBidi" w:cstheme="majorBidi"/>
          <w:sz w:val="22"/>
          <w:szCs w:val="22"/>
          <w:lang w:val="en-US"/>
        </w:rPr>
        <w:t>Hoey, M</w:t>
      </w:r>
      <w:r>
        <w:rPr>
          <w:rFonts w:asciiTheme="majorBidi" w:hAnsiTheme="majorBidi" w:cstheme="majorBidi"/>
          <w:sz w:val="22"/>
          <w:szCs w:val="22"/>
          <w:lang w:val="en-US"/>
        </w:rPr>
        <w:t>ichael</w:t>
      </w:r>
      <w:r w:rsidRPr="000710DC">
        <w:rPr>
          <w:rFonts w:asciiTheme="majorBidi" w:hAnsiTheme="majorBidi" w:cstheme="majorBidi"/>
          <w:sz w:val="22"/>
          <w:szCs w:val="22"/>
          <w:lang w:val="en-US"/>
        </w:rPr>
        <w:t xml:space="preserve">. 1991. </w:t>
      </w:r>
      <w:r w:rsidRPr="000710DC">
        <w:rPr>
          <w:rFonts w:asciiTheme="majorBidi" w:hAnsiTheme="majorBidi" w:cstheme="majorBidi"/>
          <w:i/>
          <w:iCs/>
          <w:sz w:val="22"/>
          <w:szCs w:val="22"/>
          <w:lang w:val="en-US"/>
        </w:rPr>
        <w:t>Patterns of lexis in text</w:t>
      </w:r>
      <w:r w:rsidRPr="000710DC">
        <w:rPr>
          <w:rFonts w:asciiTheme="majorBidi" w:hAnsiTheme="majorBidi" w:cstheme="majorBidi"/>
          <w:sz w:val="22"/>
          <w:szCs w:val="22"/>
          <w:lang w:val="en-US"/>
        </w:rPr>
        <w:t>. Oxford: Oxford University Press.</w:t>
      </w:r>
    </w:p>
    <w:p w14:paraId="02226E56" w14:textId="77777777" w:rsidR="008A10FC" w:rsidRDefault="00F92EE7" w:rsidP="00F92EE7">
      <w:pPr>
        <w:ind w:left="720" w:hanging="709"/>
        <w:jc w:val="both"/>
        <w:rPr>
          <w:rFonts w:asciiTheme="majorBidi" w:hAnsiTheme="majorBidi" w:cstheme="majorBidi"/>
          <w:sz w:val="22"/>
          <w:szCs w:val="22"/>
        </w:rPr>
      </w:pPr>
      <w:r w:rsidRPr="00513B23">
        <w:rPr>
          <w:rFonts w:asciiTheme="majorBidi" w:hAnsiTheme="majorBidi" w:cstheme="majorBidi"/>
          <w:sz w:val="22"/>
          <w:szCs w:val="22"/>
          <w:lang w:val="en-US"/>
        </w:rPr>
        <w:t>Hyland, K</w:t>
      </w:r>
      <w:r>
        <w:rPr>
          <w:rFonts w:asciiTheme="majorBidi" w:hAnsiTheme="majorBidi" w:cstheme="majorBidi"/>
          <w:sz w:val="22"/>
          <w:szCs w:val="22"/>
          <w:lang w:val="en-US"/>
        </w:rPr>
        <w:t>en</w:t>
      </w:r>
      <w:r w:rsidRPr="00513B23">
        <w:rPr>
          <w:rFonts w:asciiTheme="majorBidi" w:hAnsiTheme="majorBidi" w:cstheme="majorBidi"/>
          <w:sz w:val="22"/>
          <w:szCs w:val="22"/>
          <w:lang w:val="en-US"/>
        </w:rPr>
        <w:t xml:space="preserve">. 1998. Persuasion and context: The pragmatics of academic </w:t>
      </w:r>
      <w:proofErr w:type="spellStart"/>
      <w:r w:rsidRPr="00513B23">
        <w:rPr>
          <w:rFonts w:asciiTheme="majorBidi" w:hAnsiTheme="majorBidi" w:cstheme="majorBidi"/>
          <w:sz w:val="22"/>
          <w:szCs w:val="22"/>
          <w:lang w:val="en-US"/>
        </w:rPr>
        <w:t>metadiscourse</w:t>
      </w:r>
      <w:proofErr w:type="spellEnd"/>
      <w:r w:rsidRPr="00513B23">
        <w:rPr>
          <w:rFonts w:asciiTheme="majorBidi" w:hAnsiTheme="majorBidi" w:cstheme="majorBidi"/>
          <w:sz w:val="22"/>
          <w:szCs w:val="22"/>
          <w:lang w:val="en-US"/>
        </w:rPr>
        <w:t xml:space="preserve">. </w:t>
      </w:r>
      <w:r w:rsidRPr="00513B23">
        <w:rPr>
          <w:rFonts w:asciiTheme="majorBidi" w:hAnsiTheme="majorBidi" w:cstheme="majorBidi"/>
          <w:i/>
          <w:iCs/>
          <w:sz w:val="22"/>
          <w:szCs w:val="22"/>
          <w:lang w:val="en-US"/>
        </w:rPr>
        <w:t xml:space="preserve">Journal of Pragmatics </w:t>
      </w:r>
      <w:r w:rsidRPr="00241A9B">
        <w:rPr>
          <w:rFonts w:asciiTheme="majorBidi" w:hAnsiTheme="majorBidi" w:cstheme="majorBidi"/>
          <w:sz w:val="22"/>
          <w:szCs w:val="22"/>
          <w:lang w:val="en-US"/>
        </w:rPr>
        <w:t>30</w:t>
      </w:r>
      <w:r w:rsidRPr="00513B23">
        <w:rPr>
          <w:rFonts w:asciiTheme="majorBidi" w:hAnsiTheme="majorBidi" w:cstheme="majorBidi"/>
          <w:sz w:val="22"/>
          <w:szCs w:val="22"/>
          <w:lang w:val="en-US"/>
        </w:rPr>
        <w:t>(1998)</w:t>
      </w:r>
      <w:r>
        <w:rPr>
          <w:rFonts w:asciiTheme="majorBidi" w:hAnsiTheme="majorBidi" w:cstheme="majorBidi"/>
          <w:sz w:val="22"/>
          <w:szCs w:val="22"/>
          <w:lang w:val="en-US"/>
        </w:rPr>
        <w:t>.</w:t>
      </w:r>
      <w:r w:rsidRPr="00513B23">
        <w:rPr>
          <w:rFonts w:asciiTheme="majorBidi" w:hAnsiTheme="majorBidi" w:cstheme="majorBidi"/>
          <w:sz w:val="22"/>
          <w:szCs w:val="22"/>
          <w:lang w:val="en-US"/>
        </w:rPr>
        <w:t xml:space="preserve"> 437-455. </w:t>
      </w:r>
      <w:hyperlink r:id="rId23" w:tgtFrame="_blank" w:tooltip="Persistent link using digital object identifier" w:history="1">
        <w:r w:rsidRPr="00513B23">
          <w:rPr>
            <w:rStyle w:val="Hypertextovprepojenie"/>
            <w:rFonts w:asciiTheme="majorBidi" w:hAnsiTheme="majorBidi" w:cstheme="majorBidi"/>
            <w:sz w:val="22"/>
            <w:szCs w:val="22"/>
          </w:rPr>
          <w:t>https://doi.org/10.1016/S0378-2166(98)00009-5</w:t>
        </w:r>
      </w:hyperlink>
    </w:p>
    <w:p w14:paraId="6B85CE8A" w14:textId="77777777" w:rsidR="008A10FC" w:rsidRDefault="00F92EE7" w:rsidP="00F92EE7">
      <w:pPr>
        <w:ind w:left="720" w:hanging="709"/>
        <w:jc w:val="both"/>
        <w:rPr>
          <w:rFonts w:asciiTheme="majorBidi" w:hAnsiTheme="majorBidi" w:cstheme="majorBidi"/>
          <w:sz w:val="22"/>
          <w:szCs w:val="22"/>
        </w:rPr>
      </w:pPr>
      <w:r w:rsidRPr="00375D80">
        <w:rPr>
          <w:rFonts w:asciiTheme="majorBidi" w:hAnsiTheme="majorBidi" w:cstheme="majorBidi"/>
          <w:sz w:val="22"/>
          <w:szCs w:val="22"/>
        </w:rPr>
        <w:t xml:space="preserve">Hyland, </w:t>
      </w:r>
      <w:r>
        <w:rPr>
          <w:rFonts w:asciiTheme="majorBidi" w:hAnsiTheme="majorBidi" w:cstheme="majorBidi"/>
          <w:sz w:val="22"/>
          <w:szCs w:val="22"/>
        </w:rPr>
        <w:t>Ken</w:t>
      </w:r>
      <w:r w:rsidRPr="00375D80">
        <w:rPr>
          <w:rFonts w:asciiTheme="majorBidi" w:hAnsiTheme="majorBidi" w:cstheme="majorBidi"/>
          <w:sz w:val="22"/>
          <w:szCs w:val="22"/>
        </w:rPr>
        <w:t xml:space="preserve">. 2005. Stance and engagement: A model of interaction in academic discourse. </w:t>
      </w:r>
      <w:r w:rsidRPr="00375D80">
        <w:rPr>
          <w:rFonts w:asciiTheme="majorBidi" w:hAnsiTheme="majorBidi" w:cstheme="majorBidi"/>
          <w:i/>
          <w:iCs/>
          <w:sz w:val="22"/>
          <w:szCs w:val="22"/>
        </w:rPr>
        <w:t xml:space="preserve">Discourse Studies </w:t>
      </w:r>
      <w:r w:rsidRPr="00375D80">
        <w:rPr>
          <w:rFonts w:asciiTheme="majorBidi" w:hAnsiTheme="majorBidi" w:cstheme="majorBidi"/>
          <w:sz w:val="22"/>
          <w:szCs w:val="22"/>
        </w:rPr>
        <w:t>7(2)</w:t>
      </w:r>
      <w:r>
        <w:rPr>
          <w:rFonts w:asciiTheme="majorBidi" w:hAnsiTheme="majorBidi" w:cstheme="majorBidi"/>
          <w:sz w:val="22"/>
          <w:szCs w:val="22"/>
        </w:rPr>
        <w:t>.</w:t>
      </w:r>
      <w:r w:rsidRPr="00375D80">
        <w:rPr>
          <w:rFonts w:asciiTheme="majorBidi" w:hAnsiTheme="majorBidi" w:cstheme="majorBidi"/>
          <w:sz w:val="22"/>
          <w:szCs w:val="22"/>
        </w:rPr>
        <w:t xml:space="preserve"> 173-192. </w:t>
      </w:r>
      <w:hyperlink r:id="rId24" w:history="1">
        <w:r w:rsidRPr="00375D80">
          <w:rPr>
            <w:rStyle w:val="Hypertextovprepojenie"/>
            <w:rFonts w:asciiTheme="majorBidi" w:hAnsiTheme="majorBidi" w:cstheme="majorBidi"/>
            <w:sz w:val="22"/>
            <w:szCs w:val="22"/>
          </w:rPr>
          <w:t>https://doi.org/10.1177/1461445605050365</w:t>
        </w:r>
      </w:hyperlink>
    </w:p>
    <w:p w14:paraId="5B54BFC0" w14:textId="77777777" w:rsidR="008A10FC" w:rsidRDefault="00F92EE7" w:rsidP="00262953">
      <w:pPr>
        <w:ind w:left="720" w:hanging="709"/>
        <w:rPr>
          <w:rFonts w:asciiTheme="majorBidi" w:hAnsiTheme="majorBidi" w:cstheme="majorBidi"/>
          <w:sz w:val="22"/>
          <w:szCs w:val="22"/>
        </w:rPr>
      </w:pPr>
      <w:r w:rsidRPr="00513B23">
        <w:rPr>
          <w:rFonts w:asciiTheme="majorBidi" w:hAnsiTheme="majorBidi" w:cstheme="majorBidi"/>
          <w:sz w:val="22"/>
          <w:szCs w:val="22"/>
        </w:rPr>
        <w:t>Hyland, K</w:t>
      </w:r>
      <w:r>
        <w:rPr>
          <w:rFonts w:asciiTheme="majorBidi" w:hAnsiTheme="majorBidi" w:cstheme="majorBidi"/>
          <w:sz w:val="22"/>
          <w:szCs w:val="22"/>
        </w:rPr>
        <w:t>en</w:t>
      </w:r>
      <w:r w:rsidRPr="00513B23">
        <w:rPr>
          <w:rFonts w:asciiTheme="majorBidi" w:hAnsiTheme="majorBidi" w:cstheme="majorBidi"/>
          <w:sz w:val="22"/>
          <w:szCs w:val="22"/>
        </w:rPr>
        <w:t>, &amp; Jiang, F</w:t>
      </w:r>
      <w:r>
        <w:rPr>
          <w:rFonts w:asciiTheme="majorBidi" w:hAnsiTheme="majorBidi" w:cstheme="majorBidi"/>
          <w:sz w:val="22"/>
          <w:szCs w:val="22"/>
        </w:rPr>
        <w:t>eng</w:t>
      </w:r>
      <w:r w:rsidRPr="00513B23">
        <w:rPr>
          <w:rFonts w:asciiTheme="majorBidi" w:hAnsiTheme="majorBidi" w:cstheme="majorBidi"/>
          <w:sz w:val="22"/>
          <w:szCs w:val="22"/>
        </w:rPr>
        <w:t xml:space="preserve"> K</w:t>
      </w:r>
      <w:r>
        <w:rPr>
          <w:rFonts w:asciiTheme="majorBidi" w:hAnsiTheme="majorBidi" w:cstheme="majorBidi"/>
          <w:sz w:val="22"/>
          <w:szCs w:val="22"/>
        </w:rPr>
        <w:t>evin.</w:t>
      </w:r>
      <w:r w:rsidRPr="00513B23">
        <w:rPr>
          <w:rFonts w:asciiTheme="majorBidi" w:hAnsiTheme="majorBidi" w:cstheme="majorBidi"/>
          <w:sz w:val="22"/>
          <w:szCs w:val="22"/>
        </w:rPr>
        <w:t xml:space="preserve"> 2018. “In this paper we suggest”: Changing patterns of disciplinary </w:t>
      </w:r>
      <w:proofErr w:type="spellStart"/>
      <w:r w:rsidRPr="00513B23">
        <w:rPr>
          <w:rFonts w:asciiTheme="majorBidi" w:hAnsiTheme="majorBidi" w:cstheme="majorBidi"/>
          <w:sz w:val="22"/>
          <w:szCs w:val="22"/>
        </w:rPr>
        <w:t>metadiscourse</w:t>
      </w:r>
      <w:proofErr w:type="spellEnd"/>
      <w:r w:rsidRPr="00513B23">
        <w:rPr>
          <w:rFonts w:asciiTheme="majorBidi" w:hAnsiTheme="majorBidi" w:cstheme="majorBidi"/>
          <w:sz w:val="22"/>
          <w:szCs w:val="22"/>
        </w:rPr>
        <w:t xml:space="preserve">. </w:t>
      </w:r>
      <w:r w:rsidRPr="00513B23">
        <w:rPr>
          <w:rFonts w:asciiTheme="majorBidi" w:hAnsiTheme="majorBidi" w:cstheme="majorBidi"/>
          <w:i/>
          <w:iCs/>
          <w:sz w:val="22"/>
          <w:szCs w:val="22"/>
        </w:rPr>
        <w:t xml:space="preserve">English for Specific Purposes </w:t>
      </w:r>
      <w:r w:rsidRPr="00241A9B">
        <w:rPr>
          <w:rFonts w:asciiTheme="majorBidi" w:hAnsiTheme="majorBidi" w:cstheme="majorBidi"/>
          <w:sz w:val="22"/>
          <w:szCs w:val="22"/>
        </w:rPr>
        <w:t>51.</w:t>
      </w:r>
      <w:r w:rsidRPr="00513B23">
        <w:rPr>
          <w:rFonts w:asciiTheme="majorBidi" w:hAnsiTheme="majorBidi" w:cstheme="majorBidi"/>
          <w:sz w:val="22"/>
          <w:szCs w:val="22"/>
        </w:rPr>
        <w:t xml:space="preserve"> 18-30. </w:t>
      </w:r>
      <w:hyperlink r:id="rId25" w:history="1">
        <w:r w:rsidRPr="00513B23">
          <w:rPr>
            <w:rStyle w:val="Hypertextovprepojenie"/>
            <w:rFonts w:asciiTheme="majorBidi" w:hAnsiTheme="majorBidi" w:cstheme="majorBidi"/>
            <w:sz w:val="22"/>
            <w:szCs w:val="22"/>
          </w:rPr>
          <w:t>https://doi.org/10.1016/j.esp.2018.02.001</w:t>
        </w:r>
      </w:hyperlink>
      <w:r w:rsidRPr="00513B23">
        <w:rPr>
          <w:rFonts w:asciiTheme="majorBidi" w:hAnsiTheme="majorBidi" w:cstheme="majorBidi"/>
          <w:sz w:val="22"/>
          <w:szCs w:val="22"/>
        </w:rPr>
        <w:t xml:space="preserve"> </w:t>
      </w:r>
    </w:p>
    <w:p w14:paraId="6ED9477B" w14:textId="77777777" w:rsidR="008A10FC" w:rsidRDefault="00F92EE7" w:rsidP="00F92EE7">
      <w:pPr>
        <w:ind w:left="720" w:hanging="709"/>
        <w:jc w:val="both"/>
        <w:rPr>
          <w:rFonts w:asciiTheme="majorBidi" w:hAnsiTheme="majorBidi" w:cstheme="majorBidi"/>
          <w:sz w:val="22"/>
          <w:szCs w:val="22"/>
          <w:lang w:val="en-US"/>
        </w:rPr>
      </w:pPr>
      <w:r w:rsidRPr="00E56CBF">
        <w:rPr>
          <w:rFonts w:asciiTheme="majorBidi" w:hAnsiTheme="majorBidi" w:cstheme="majorBidi"/>
          <w:sz w:val="22"/>
          <w:szCs w:val="22"/>
          <w:lang w:val="en-US"/>
        </w:rPr>
        <w:t xml:space="preserve">Kitchener, C. </w:t>
      </w:r>
      <w:r>
        <w:rPr>
          <w:rFonts w:asciiTheme="majorBidi" w:hAnsiTheme="majorBidi" w:cstheme="majorBidi"/>
          <w:sz w:val="22"/>
          <w:szCs w:val="22"/>
          <w:lang w:val="en-US"/>
        </w:rPr>
        <w:t xml:space="preserve">January 21, </w:t>
      </w:r>
      <w:r w:rsidRPr="00E56CBF">
        <w:rPr>
          <w:rFonts w:asciiTheme="majorBidi" w:hAnsiTheme="majorBidi" w:cstheme="majorBidi"/>
          <w:sz w:val="22"/>
          <w:szCs w:val="22"/>
          <w:lang w:val="en-US"/>
        </w:rPr>
        <w:t xml:space="preserve">2019. Forget ‘boyfriend’ or ‘girlfriend.’ Why </w:t>
      </w:r>
      <w:proofErr w:type="gramStart"/>
      <w:r w:rsidRPr="00E56CBF">
        <w:rPr>
          <w:rFonts w:asciiTheme="majorBidi" w:hAnsiTheme="majorBidi" w:cstheme="majorBidi"/>
          <w:sz w:val="22"/>
          <w:szCs w:val="22"/>
          <w:lang w:val="en-US"/>
        </w:rPr>
        <w:t>millennials are</w:t>
      </w:r>
      <w:proofErr w:type="gramEnd"/>
      <w:r w:rsidRPr="00E56CBF">
        <w:rPr>
          <w:rFonts w:asciiTheme="majorBidi" w:hAnsiTheme="majorBidi" w:cstheme="majorBidi"/>
          <w:sz w:val="22"/>
          <w:szCs w:val="22"/>
          <w:lang w:val="en-US"/>
        </w:rPr>
        <w:t xml:space="preserve"> using the word ‘partner.’ </w:t>
      </w:r>
      <w:r w:rsidRPr="00E56CBF">
        <w:rPr>
          <w:rFonts w:asciiTheme="majorBidi" w:hAnsiTheme="majorBidi" w:cstheme="majorBidi"/>
          <w:i/>
          <w:iCs/>
          <w:sz w:val="22"/>
          <w:szCs w:val="22"/>
          <w:lang w:val="en-US"/>
        </w:rPr>
        <w:t>The Washington Post</w:t>
      </w:r>
      <w:r w:rsidRPr="00E56CBF">
        <w:rPr>
          <w:rFonts w:asciiTheme="majorBidi" w:hAnsiTheme="majorBidi" w:cstheme="majorBidi"/>
          <w:sz w:val="22"/>
          <w:szCs w:val="22"/>
          <w:lang w:val="en-US"/>
        </w:rPr>
        <w:t xml:space="preserve">. </w:t>
      </w:r>
      <w:hyperlink r:id="rId26" w:history="1">
        <w:r w:rsidRPr="00E56CBF">
          <w:rPr>
            <w:rStyle w:val="Hypertextovprepojenie"/>
            <w:rFonts w:asciiTheme="majorBidi" w:hAnsiTheme="majorBidi" w:cstheme="majorBidi"/>
            <w:sz w:val="22"/>
            <w:szCs w:val="22"/>
            <w:lang w:val="en-US"/>
          </w:rPr>
          <w:t>https://www.washingtonpost.com/lifestyle/2019/01/21/forget-boyfriend-or-girlfriend-why-millennials-are-using-word-partner/</w:t>
        </w:r>
      </w:hyperlink>
      <w:r w:rsidRPr="00E56CBF">
        <w:rPr>
          <w:rFonts w:asciiTheme="majorBidi" w:hAnsiTheme="majorBidi" w:cstheme="majorBidi"/>
          <w:sz w:val="22"/>
          <w:szCs w:val="22"/>
          <w:lang w:val="en-US"/>
        </w:rPr>
        <w:t xml:space="preserve"> </w:t>
      </w:r>
    </w:p>
    <w:p w14:paraId="09C97876" w14:textId="13FEF6D9" w:rsidR="008A10FC" w:rsidRDefault="00F92EE7" w:rsidP="00F92EE7">
      <w:pPr>
        <w:ind w:left="720" w:hanging="709"/>
        <w:jc w:val="both"/>
        <w:rPr>
          <w:rFonts w:asciiTheme="majorBidi" w:hAnsiTheme="majorBidi" w:cstheme="majorBidi"/>
          <w:sz w:val="22"/>
          <w:szCs w:val="22"/>
          <w:lang w:val="en-US"/>
        </w:rPr>
      </w:pPr>
      <w:proofErr w:type="spellStart"/>
      <w:r w:rsidRPr="00086E9A">
        <w:rPr>
          <w:rFonts w:asciiTheme="majorBidi" w:hAnsiTheme="majorBidi" w:cstheme="majorBidi"/>
          <w:sz w:val="22"/>
          <w:szCs w:val="22"/>
          <w:lang w:val="en-US"/>
        </w:rPr>
        <w:t>Lawrentschuk</w:t>
      </w:r>
      <w:proofErr w:type="spellEnd"/>
      <w:r w:rsidRPr="00086E9A">
        <w:rPr>
          <w:rFonts w:asciiTheme="majorBidi" w:hAnsiTheme="majorBidi" w:cstheme="majorBidi"/>
          <w:sz w:val="22"/>
          <w:szCs w:val="22"/>
          <w:lang w:val="en-US"/>
        </w:rPr>
        <w:t>, N</w:t>
      </w:r>
      <w:r>
        <w:rPr>
          <w:rFonts w:asciiTheme="majorBidi" w:hAnsiTheme="majorBidi" w:cstheme="majorBidi"/>
          <w:sz w:val="22"/>
          <w:szCs w:val="22"/>
          <w:lang w:val="en-US"/>
        </w:rPr>
        <w:t>athan</w:t>
      </w:r>
      <w:r w:rsidR="00EA2C11">
        <w:rPr>
          <w:rFonts w:asciiTheme="majorBidi" w:hAnsiTheme="majorBidi" w:cstheme="majorBidi"/>
          <w:sz w:val="22"/>
          <w:szCs w:val="22"/>
          <w:lang w:val="en-US"/>
        </w:rPr>
        <w:t>;</w:t>
      </w:r>
      <w:r w:rsidRPr="00086E9A">
        <w:rPr>
          <w:rFonts w:asciiTheme="majorBidi" w:hAnsiTheme="majorBidi" w:cstheme="majorBidi"/>
          <w:sz w:val="22"/>
          <w:szCs w:val="22"/>
          <w:lang w:val="en-US"/>
        </w:rPr>
        <w:t xml:space="preserve"> </w:t>
      </w:r>
      <w:proofErr w:type="spellStart"/>
      <w:r w:rsidRPr="00086E9A">
        <w:rPr>
          <w:rFonts w:asciiTheme="majorBidi" w:hAnsiTheme="majorBidi" w:cstheme="majorBidi"/>
          <w:sz w:val="22"/>
          <w:szCs w:val="22"/>
          <w:lang w:val="en-US"/>
        </w:rPr>
        <w:t>Sasges</w:t>
      </w:r>
      <w:proofErr w:type="spellEnd"/>
      <w:r w:rsidRPr="00086E9A">
        <w:rPr>
          <w:rFonts w:asciiTheme="majorBidi" w:hAnsiTheme="majorBidi" w:cstheme="majorBidi"/>
          <w:sz w:val="22"/>
          <w:szCs w:val="22"/>
          <w:lang w:val="en-US"/>
        </w:rPr>
        <w:t>, D</w:t>
      </w:r>
      <w:r>
        <w:rPr>
          <w:rFonts w:asciiTheme="majorBidi" w:hAnsiTheme="majorBidi" w:cstheme="majorBidi"/>
          <w:sz w:val="22"/>
          <w:szCs w:val="22"/>
          <w:lang w:val="en-US"/>
        </w:rPr>
        <w:t>eborah</w:t>
      </w:r>
      <w:r w:rsidR="00EA2C11">
        <w:rPr>
          <w:rFonts w:asciiTheme="majorBidi" w:hAnsiTheme="majorBidi" w:cstheme="majorBidi"/>
          <w:sz w:val="22"/>
          <w:szCs w:val="22"/>
          <w:lang w:val="en-US"/>
        </w:rPr>
        <w:t>;</w:t>
      </w:r>
      <w:r w:rsidRPr="00086E9A">
        <w:rPr>
          <w:rFonts w:asciiTheme="majorBidi" w:hAnsiTheme="majorBidi" w:cstheme="majorBidi"/>
          <w:sz w:val="22"/>
          <w:szCs w:val="22"/>
          <w:lang w:val="en-US"/>
        </w:rPr>
        <w:t xml:space="preserve"> Tasevski, R</w:t>
      </w:r>
      <w:r>
        <w:rPr>
          <w:rFonts w:asciiTheme="majorBidi" w:hAnsiTheme="majorBidi" w:cstheme="majorBidi"/>
          <w:sz w:val="22"/>
          <w:szCs w:val="22"/>
          <w:lang w:val="en-US"/>
        </w:rPr>
        <w:t>obert</w:t>
      </w:r>
      <w:r w:rsidR="00EA2C11">
        <w:rPr>
          <w:rFonts w:asciiTheme="majorBidi" w:hAnsiTheme="majorBidi" w:cstheme="majorBidi"/>
          <w:sz w:val="22"/>
          <w:szCs w:val="22"/>
          <w:lang w:val="en-US"/>
        </w:rPr>
        <w:t>;</w:t>
      </w:r>
      <w:r w:rsidRPr="00086E9A">
        <w:rPr>
          <w:rFonts w:asciiTheme="majorBidi" w:hAnsiTheme="majorBidi" w:cstheme="majorBidi"/>
          <w:sz w:val="22"/>
          <w:szCs w:val="22"/>
          <w:lang w:val="en-US"/>
        </w:rPr>
        <w:t xml:space="preserve"> </w:t>
      </w:r>
      <w:proofErr w:type="spellStart"/>
      <w:r w:rsidRPr="00086E9A">
        <w:rPr>
          <w:rFonts w:asciiTheme="majorBidi" w:hAnsiTheme="majorBidi" w:cstheme="majorBidi"/>
          <w:sz w:val="22"/>
          <w:szCs w:val="22"/>
          <w:lang w:val="en-US"/>
        </w:rPr>
        <w:t>Aboussaly</w:t>
      </w:r>
      <w:proofErr w:type="spellEnd"/>
      <w:r w:rsidRPr="00086E9A">
        <w:rPr>
          <w:rFonts w:asciiTheme="majorBidi" w:hAnsiTheme="majorBidi" w:cstheme="majorBidi"/>
          <w:sz w:val="22"/>
          <w:szCs w:val="22"/>
          <w:lang w:val="en-US"/>
        </w:rPr>
        <w:t>, R</w:t>
      </w:r>
      <w:r>
        <w:rPr>
          <w:rFonts w:asciiTheme="majorBidi" w:hAnsiTheme="majorBidi" w:cstheme="majorBidi"/>
          <w:sz w:val="22"/>
          <w:szCs w:val="22"/>
          <w:lang w:val="en-US"/>
        </w:rPr>
        <w:t>obert</w:t>
      </w:r>
      <w:r w:rsidR="00EA2C11">
        <w:rPr>
          <w:rFonts w:asciiTheme="majorBidi" w:hAnsiTheme="majorBidi" w:cstheme="majorBidi"/>
          <w:sz w:val="22"/>
          <w:szCs w:val="22"/>
          <w:lang w:val="en-US"/>
        </w:rPr>
        <w:t>;</w:t>
      </w:r>
      <w:r w:rsidRPr="00086E9A">
        <w:rPr>
          <w:rFonts w:asciiTheme="majorBidi" w:hAnsiTheme="majorBidi" w:cstheme="majorBidi"/>
          <w:sz w:val="22"/>
          <w:szCs w:val="22"/>
          <w:lang w:val="en-US"/>
        </w:rPr>
        <w:t xml:space="preserve"> Scott, A</w:t>
      </w:r>
      <w:r>
        <w:rPr>
          <w:rFonts w:asciiTheme="majorBidi" w:hAnsiTheme="majorBidi" w:cstheme="majorBidi"/>
          <w:sz w:val="22"/>
          <w:szCs w:val="22"/>
          <w:lang w:val="en-US"/>
        </w:rPr>
        <w:t>ndrew</w:t>
      </w:r>
      <w:r w:rsidRPr="00086E9A">
        <w:rPr>
          <w:rFonts w:asciiTheme="majorBidi" w:hAnsiTheme="majorBidi" w:cstheme="majorBidi"/>
          <w:sz w:val="22"/>
          <w:szCs w:val="22"/>
          <w:lang w:val="en-US"/>
        </w:rPr>
        <w:t xml:space="preserve"> M. &amp; Davis</w:t>
      </w:r>
      <w:r>
        <w:rPr>
          <w:rFonts w:asciiTheme="majorBidi" w:hAnsiTheme="majorBidi" w:cstheme="majorBidi"/>
          <w:sz w:val="22"/>
          <w:szCs w:val="22"/>
          <w:lang w:val="en-US"/>
        </w:rPr>
        <w:t>,</w:t>
      </w:r>
      <w:r w:rsidRPr="00086E9A">
        <w:rPr>
          <w:rFonts w:asciiTheme="majorBidi" w:hAnsiTheme="majorBidi" w:cstheme="majorBidi"/>
          <w:sz w:val="22"/>
          <w:szCs w:val="22"/>
          <w:lang w:val="en-US"/>
        </w:rPr>
        <w:t xml:space="preserve"> I</w:t>
      </w:r>
      <w:r>
        <w:rPr>
          <w:rFonts w:asciiTheme="majorBidi" w:hAnsiTheme="majorBidi" w:cstheme="majorBidi"/>
          <w:sz w:val="22"/>
          <w:szCs w:val="22"/>
          <w:lang w:val="en-US"/>
        </w:rPr>
        <w:t>an</w:t>
      </w:r>
      <w:r w:rsidRPr="00086E9A">
        <w:rPr>
          <w:rFonts w:asciiTheme="majorBidi" w:hAnsiTheme="majorBidi" w:cstheme="majorBidi"/>
          <w:sz w:val="22"/>
          <w:szCs w:val="22"/>
          <w:lang w:val="en-US"/>
        </w:rPr>
        <w:t xml:space="preserve"> D. 2012. Oncology health information quality on the internet: a Multilingual evaluation. </w:t>
      </w:r>
      <w:r w:rsidRPr="00086E9A">
        <w:rPr>
          <w:rFonts w:asciiTheme="majorBidi" w:hAnsiTheme="majorBidi" w:cstheme="majorBidi"/>
          <w:i/>
          <w:sz w:val="22"/>
          <w:szCs w:val="22"/>
          <w:lang w:val="en-US"/>
        </w:rPr>
        <w:t>Annals of Surgical Oncology</w:t>
      </w:r>
      <w:r w:rsidRPr="00086E9A">
        <w:rPr>
          <w:rFonts w:asciiTheme="majorBidi" w:hAnsiTheme="majorBidi" w:cstheme="majorBidi"/>
          <w:sz w:val="22"/>
          <w:szCs w:val="22"/>
          <w:lang w:val="en-US"/>
        </w:rPr>
        <w:t xml:space="preserve"> </w:t>
      </w:r>
      <w:r w:rsidRPr="00D10EE1">
        <w:rPr>
          <w:rFonts w:asciiTheme="majorBidi" w:hAnsiTheme="majorBidi" w:cstheme="majorBidi"/>
          <w:iCs/>
          <w:sz w:val="22"/>
          <w:szCs w:val="22"/>
          <w:lang w:val="en-US"/>
        </w:rPr>
        <w:t>19.</w:t>
      </w:r>
      <w:r w:rsidRPr="00086E9A">
        <w:rPr>
          <w:rFonts w:asciiTheme="majorBidi" w:hAnsiTheme="majorBidi" w:cstheme="majorBidi"/>
          <w:sz w:val="22"/>
          <w:szCs w:val="22"/>
          <w:lang w:val="en-US"/>
        </w:rPr>
        <w:t xml:space="preserve"> 706-713.</w:t>
      </w:r>
    </w:p>
    <w:p w14:paraId="6CC47025" w14:textId="77777777" w:rsidR="008A10FC" w:rsidRDefault="00F92EE7" w:rsidP="00F92EE7">
      <w:pPr>
        <w:ind w:left="720" w:hanging="709"/>
        <w:jc w:val="both"/>
        <w:rPr>
          <w:rFonts w:asciiTheme="majorBidi" w:hAnsiTheme="majorBidi" w:cstheme="majorBidi"/>
          <w:sz w:val="22"/>
          <w:szCs w:val="22"/>
          <w:lang w:val="en-US"/>
        </w:rPr>
      </w:pPr>
      <w:r w:rsidRPr="00E637E2">
        <w:rPr>
          <w:rFonts w:asciiTheme="majorBidi" w:hAnsiTheme="majorBidi" w:cstheme="majorBidi"/>
          <w:sz w:val="22"/>
          <w:szCs w:val="22"/>
          <w:lang w:val="en-US"/>
        </w:rPr>
        <w:t xml:space="preserve">Martin, J. R. 1998. </w:t>
      </w:r>
      <w:r w:rsidRPr="00E637E2">
        <w:rPr>
          <w:rFonts w:asciiTheme="majorBidi" w:hAnsiTheme="majorBidi" w:cstheme="majorBidi"/>
          <w:i/>
          <w:iCs/>
          <w:sz w:val="22"/>
          <w:szCs w:val="22"/>
          <w:lang w:val="en-US"/>
        </w:rPr>
        <w:t>Evaluation: An Australian stance</w:t>
      </w:r>
      <w:r w:rsidRPr="00E637E2">
        <w:rPr>
          <w:rFonts w:asciiTheme="majorBidi" w:hAnsiTheme="majorBidi" w:cstheme="majorBidi"/>
          <w:sz w:val="22"/>
          <w:szCs w:val="22"/>
          <w:lang w:val="en-US"/>
        </w:rPr>
        <w:t>. Paper presented at the Australian Systemic Functional Linguistics Association Workshop</w:t>
      </w:r>
      <w:r>
        <w:rPr>
          <w:rFonts w:asciiTheme="majorBidi" w:hAnsiTheme="majorBidi" w:cstheme="majorBidi"/>
          <w:sz w:val="22"/>
          <w:szCs w:val="22"/>
          <w:lang w:val="en-US"/>
        </w:rPr>
        <w:t>.</w:t>
      </w:r>
      <w:r w:rsidRPr="00E637E2">
        <w:rPr>
          <w:rFonts w:asciiTheme="majorBidi" w:hAnsiTheme="majorBidi" w:cstheme="majorBidi"/>
          <w:sz w:val="22"/>
          <w:szCs w:val="22"/>
          <w:lang w:val="en-US"/>
        </w:rPr>
        <w:t xml:space="preserve"> University of Sydney.</w:t>
      </w:r>
    </w:p>
    <w:p w14:paraId="2EF154CC" w14:textId="77777777" w:rsidR="008A10FC" w:rsidRDefault="00F92EE7" w:rsidP="00F92EE7">
      <w:pPr>
        <w:ind w:left="720" w:hanging="709"/>
        <w:jc w:val="both"/>
        <w:rPr>
          <w:rFonts w:asciiTheme="majorBidi" w:hAnsiTheme="majorBidi" w:cstheme="majorBidi"/>
          <w:sz w:val="22"/>
          <w:szCs w:val="22"/>
          <w:lang w:val="es-ES"/>
        </w:rPr>
      </w:pPr>
      <w:r w:rsidRPr="00267CA7">
        <w:rPr>
          <w:rFonts w:asciiTheme="majorBidi" w:hAnsiTheme="majorBidi" w:cstheme="majorBidi"/>
          <w:sz w:val="22"/>
          <w:szCs w:val="22"/>
          <w:lang w:val="en-US"/>
        </w:rPr>
        <w:t>Mishler, E</w:t>
      </w:r>
      <w:r>
        <w:rPr>
          <w:rFonts w:asciiTheme="majorBidi" w:hAnsiTheme="majorBidi" w:cstheme="majorBidi"/>
          <w:sz w:val="22"/>
          <w:szCs w:val="22"/>
          <w:lang w:val="en-US"/>
        </w:rPr>
        <w:t>lliot</w:t>
      </w:r>
      <w:r w:rsidRPr="00267CA7">
        <w:rPr>
          <w:rFonts w:asciiTheme="majorBidi" w:hAnsiTheme="majorBidi" w:cstheme="majorBidi"/>
          <w:sz w:val="22"/>
          <w:szCs w:val="22"/>
          <w:lang w:val="en-US"/>
        </w:rPr>
        <w:t xml:space="preserve"> G. 1984. </w:t>
      </w:r>
      <w:r w:rsidRPr="00267CA7">
        <w:rPr>
          <w:rFonts w:asciiTheme="majorBidi" w:hAnsiTheme="majorBidi" w:cstheme="majorBidi"/>
          <w:i/>
          <w:iCs/>
          <w:sz w:val="22"/>
          <w:szCs w:val="22"/>
          <w:lang w:val="en-US"/>
        </w:rPr>
        <w:t>The discourse of medicine: Dialectics of medical interviews.</w:t>
      </w:r>
      <w:r w:rsidRPr="00267CA7">
        <w:rPr>
          <w:rFonts w:asciiTheme="majorBidi" w:hAnsiTheme="majorBidi" w:cstheme="majorBidi"/>
          <w:sz w:val="22"/>
          <w:szCs w:val="22"/>
          <w:lang w:val="en-US"/>
        </w:rPr>
        <w:t xml:space="preserve"> </w:t>
      </w:r>
      <w:r w:rsidRPr="00267CA7">
        <w:rPr>
          <w:rFonts w:asciiTheme="majorBidi" w:hAnsiTheme="majorBidi" w:cstheme="majorBidi"/>
          <w:sz w:val="22"/>
          <w:szCs w:val="22"/>
          <w:lang w:val="es-ES"/>
        </w:rPr>
        <w:t>Norwood, NJ: Ablex.</w:t>
      </w:r>
    </w:p>
    <w:p w14:paraId="197B66F3" w14:textId="02450AE8" w:rsidR="008A10FC" w:rsidRDefault="00F92EE7" w:rsidP="00262953">
      <w:pPr>
        <w:ind w:left="720" w:hanging="709"/>
        <w:rPr>
          <w:rFonts w:asciiTheme="majorBidi" w:hAnsiTheme="majorBidi" w:cstheme="majorBidi"/>
          <w:sz w:val="22"/>
          <w:szCs w:val="22"/>
          <w:lang w:val="es-ES"/>
        </w:rPr>
      </w:pPr>
      <w:r w:rsidRPr="00E637E2">
        <w:rPr>
          <w:rFonts w:asciiTheme="majorBidi" w:hAnsiTheme="majorBidi" w:cstheme="majorBidi"/>
          <w:sz w:val="22"/>
          <w:szCs w:val="22"/>
          <w:lang w:val="es-ES"/>
        </w:rPr>
        <w:t>Montero Fleta, B</w:t>
      </w:r>
      <w:r>
        <w:rPr>
          <w:rFonts w:asciiTheme="majorBidi" w:hAnsiTheme="majorBidi" w:cstheme="majorBidi"/>
          <w:sz w:val="22"/>
          <w:szCs w:val="22"/>
          <w:lang w:val="es-ES"/>
        </w:rPr>
        <w:t>egoña</w:t>
      </w:r>
      <w:r w:rsidR="00EA2C11">
        <w:rPr>
          <w:rFonts w:asciiTheme="majorBidi" w:hAnsiTheme="majorBidi" w:cstheme="majorBidi"/>
          <w:sz w:val="22"/>
          <w:szCs w:val="22"/>
          <w:lang w:val="es-ES"/>
        </w:rPr>
        <w:t>;</w:t>
      </w:r>
      <w:r w:rsidRPr="00E637E2">
        <w:rPr>
          <w:rFonts w:asciiTheme="majorBidi" w:hAnsiTheme="majorBidi" w:cstheme="majorBidi"/>
          <w:sz w:val="22"/>
          <w:szCs w:val="22"/>
          <w:lang w:val="es-ES"/>
        </w:rPr>
        <w:t xml:space="preserve"> Montesinos López, A</w:t>
      </w:r>
      <w:r>
        <w:rPr>
          <w:rFonts w:asciiTheme="majorBidi" w:hAnsiTheme="majorBidi" w:cstheme="majorBidi"/>
          <w:sz w:val="22"/>
          <w:szCs w:val="22"/>
          <w:lang w:val="es-ES"/>
        </w:rPr>
        <w:t>nna</w:t>
      </w:r>
      <w:r w:rsidRPr="00E637E2">
        <w:rPr>
          <w:rFonts w:asciiTheme="majorBidi" w:hAnsiTheme="majorBidi" w:cstheme="majorBidi"/>
          <w:sz w:val="22"/>
          <w:szCs w:val="22"/>
          <w:lang w:val="es-ES"/>
        </w:rPr>
        <w:t xml:space="preserve"> I.</w:t>
      </w:r>
      <w:r w:rsidR="00EA2C11">
        <w:rPr>
          <w:rFonts w:asciiTheme="majorBidi" w:hAnsiTheme="majorBidi" w:cstheme="majorBidi"/>
          <w:sz w:val="22"/>
          <w:szCs w:val="22"/>
          <w:lang w:val="es-ES"/>
        </w:rPr>
        <w:t>;</w:t>
      </w:r>
      <w:r w:rsidRPr="00E637E2">
        <w:rPr>
          <w:rFonts w:asciiTheme="majorBidi" w:hAnsiTheme="majorBidi" w:cstheme="majorBidi"/>
          <w:sz w:val="22"/>
          <w:szCs w:val="22"/>
          <w:lang w:val="es-ES"/>
        </w:rPr>
        <w:t xml:space="preserve"> Pérez Sabater, C</w:t>
      </w:r>
      <w:r>
        <w:rPr>
          <w:rFonts w:asciiTheme="majorBidi" w:hAnsiTheme="majorBidi" w:cstheme="majorBidi"/>
          <w:sz w:val="22"/>
          <w:szCs w:val="22"/>
          <w:lang w:val="es-ES"/>
        </w:rPr>
        <w:t>armen &amp;</w:t>
      </w:r>
      <w:r w:rsidRPr="00E637E2">
        <w:rPr>
          <w:rFonts w:asciiTheme="majorBidi" w:hAnsiTheme="majorBidi" w:cstheme="majorBidi"/>
          <w:sz w:val="22"/>
          <w:szCs w:val="22"/>
          <w:lang w:val="es-ES"/>
        </w:rPr>
        <w:t xml:space="preserve"> Turney Taggart, E</w:t>
      </w:r>
      <w:r>
        <w:rPr>
          <w:rFonts w:asciiTheme="majorBidi" w:hAnsiTheme="majorBidi" w:cstheme="majorBidi"/>
          <w:sz w:val="22"/>
          <w:szCs w:val="22"/>
          <w:lang w:val="es-ES"/>
        </w:rPr>
        <w:t xml:space="preserve">dmund. </w:t>
      </w:r>
      <w:r w:rsidRPr="00E637E2">
        <w:rPr>
          <w:rFonts w:asciiTheme="majorBidi" w:hAnsiTheme="majorBidi" w:cstheme="majorBidi"/>
          <w:sz w:val="22"/>
          <w:szCs w:val="22"/>
          <w:lang w:val="es-ES"/>
        </w:rPr>
        <w:t xml:space="preserve"> </w:t>
      </w:r>
      <w:r w:rsidRPr="00990540">
        <w:rPr>
          <w:rFonts w:asciiTheme="majorBidi" w:hAnsiTheme="majorBidi" w:cstheme="majorBidi"/>
          <w:sz w:val="22"/>
          <w:szCs w:val="22"/>
        </w:rPr>
        <w:t xml:space="preserve">2003. </w:t>
      </w:r>
      <w:r w:rsidRPr="00E637E2">
        <w:rPr>
          <w:rFonts w:asciiTheme="majorBidi" w:hAnsiTheme="majorBidi" w:cstheme="majorBidi"/>
          <w:sz w:val="22"/>
          <w:szCs w:val="22"/>
        </w:rPr>
        <w:t xml:space="preserve">The reader and the writer in technical texts in English, Spanish and Catalan. </w:t>
      </w:r>
      <w:r w:rsidRPr="00E637E2">
        <w:rPr>
          <w:rFonts w:asciiTheme="majorBidi" w:hAnsiTheme="majorBidi" w:cstheme="majorBidi"/>
          <w:i/>
          <w:iCs/>
          <w:sz w:val="22"/>
          <w:szCs w:val="22"/>
          <w:lang w:val="es-ES"/>
        </w:rPr>
        <w:t xml:space="preserve">Revista Española de Lingüística Aplicada </w:t>
      </w:r>
      <w:r w:rsidRPr="00D10EE1">
        <w:rPr>
          <w:rFonts w:asciiTheme="majorBidi" w:hAnsiTheme="majorBidi" w:cstheme="majorBidi"/>
          <w:sz w:val="22"/>
          <w:szCs w:val="22"/>
          <w:lang w:val="es-ES"/>
        </w:rPr>
        <w:t>16.</w:t>
      </w:r>
      <w:r w:rsidRPr="00E637E2">
        <w:rPr>
          <w:rFonts w:asciiTheme="majorBidi" w:hAnsiTheme="majorBidi" w:cstheme="majorBidi"/>
          <w:sz w:val="22"/>
          <w:szCs w:val="22"/>
          <w:lang w:val="es-ES"/>
        </w:rPr>
        <w:t xml:space="preserve"> 155-164. </w:t>
      </w:r>
      <w:r>
        <w:fldChar w:fldCharType="begin"/>
      </w:r>
      <w:r>
        <w:instrText>HYPERLINK "https://dialnet.unirioja.es/descarga/articulo/1321749.pdf"</w:instrText>
      </w:r>
      <w:r>
        <w:fldChar w:fldCharType="separate"/>
      </w:r>
      <w:r w:rsidRPr="00E637E2">
        <w:rPr>
          <w:rStyle w:val="Hypertextovprepojenie"/>
          <w:rFonts w:asciiTheme="majorBidi" w:hAnsiTheme="majorBidi" w:cstheme="majorBidi"/>
          <w:sz w:val="22"/>
          <w:szCs w:val="22"/>
          <w:lang w:val="es-ES"/>
        </w:rPr>
        <w:t>https://dialnet.unirioja.es/descarga/articulo/1321749.pdf</w:t>
      </w:r>
      <w:r>
        <w:rPr>
          <w:rStyle w:val="Hypertextovprepojenie"/>
          <w:rFonts w:asciiTheme="majorBidi" w:hAnsiTheme="majorBidi" w:cstheme="majorBidi"/>
          <w:sz w:val="22"/>
          <w:szCs w:val="22"/>
          <w:lang w:val="es-ES"/>
        </w:rPr>
        <w:fldChar w:fldCharType="end"/>
      </w:r>
      <w:r w:rsidRPr="00E637E2">
        <w:rPr>
          <w:rFonts w:asciiTheme="majorBidi" w:hAnsiTheme="majorBidi" w:cstheme="majorBidi"/>
          <w:sz w:val="22"/>
          <w:szCs w:val="22"/>
          <w:lang w:val="es-ES"/>
        </w:rPr>
        <w:t xml:space="preserve"> </w:t>
      </w:r>
    </w:p>
    <w:p w14:paraId="7F65FB6A" w14:textId="43F9CAB1" w:rsidR="008A10FC" w:rsidRDefault="00F92EE7" w:rsidP="00F92EE7">
      <w:pPr>
        <w:ind w:left="720" w:hanging="709"/>
        <w:jc w:val="both"/>
        <w:rPr>
          <w:rFonts w:asciiTheme="majorBidi" w:hAnsiTheme="majorBidi" w:cstheme="majorBidi"/>
          <w:sz w:val="22"/>
          <w:szCs w:val="22"/>
          <w:lang w:val="en-US"/>
        </w:rPr>
      </w:pPr>
      <w:proofErr w:type="spellStart"/>
      <w:r w:rsidRPr="00513B23">
        <w:rPr>
          <w:rFonts w:asciiTheme="majorBidi" w:hAnsiTheme="majorBidi" w:cstheme="majorBidi"/>
          <w:sz w:val="22"/>
          <w:szCs w:val="22"/>
          <w:lang w:val="en-US"/>
        </w:rPr>
        <w:t>Morony</w:t>
      </w:r>
      <w:proofErr w:type="spellEnd"/>
      <w:r w:rsidRPr="00513B23">
        <w:rPr>
          <w:rFonts w:asciiTheme="majorBidi" w:hAnsiTheme="majorBidi" w:cstheme="majorBidi"/>
          <w:sz w:val="22"/>
          <w:szCs w:val="22"/>
          <w:lang w:val="en-US"/>
        </w:rPr>
        <w:t>, S</w:t>
      </w:r>
      <w:r>
        <w:rPr>
          <w:rFonts w:asciiTheme="majorBidi" w:hAnsiTheme="majorBidi" w:cstheme="majorBidi"/>
          <w:sz w:val="22"/>
          <w:szCs w:val="22"/>
          <w:lang w:val="en-US"/>
        </w:rPr>
        <w:t>uzanne</w:t>
      </w:r>
      <w:r w:rsidR="00EA2C11">
        <w:rPr>
          <w:rFonts w:asciiTheme="majorBidi" w:hAnsiTheme="majorBidi" w:cstheme="majorBidi"/>
          <w:sz w:val="22"/>
          <w:szCs w:val="22"/>
          <w:lang w:val="en-US"/>
        </w:rPr>
        <w:t>;</w:t>
      </w:r>
      <w:r w:rsidRPr="00513B23">
        <w:rPr>
          <w:rFonts w:asciiTheme="majorBidi" w:hAnsiTheme="majorBidi" w:cstheme="majorBidi"/>
          <w:sz w:val="22"/>
          <w:szCs w:val="22"/>
          <w:lang w:val="en-US"/>
        </w:rPr>
        <w:t xml:space="preserve"> Webster, A</w:t>
      </w:r>
      <w:r>
        <w:rPr>
          <w:rFonts w:asciiTheme="majorBidi" w:hAnsiTheme="majorBidi" w:cstheme="majorBidi"/>
          <w:sz w:val="22"/>
          <w:szCs w:val="22"/>
          <w:lang w:val="en-US"/>
        </w:rPr>
        <w:t>ngela</w:t>
      </w:r>
      <w:r w:rsidRPr="00513B23">
        <w:rPr>
          <w:rFonts w:asciiTheme="majorBidi" w:hAnsiTheme="majorBidi" w:cstheme="majorBidi"/>
          <w:sz w:val="22"/>
          <w:szCs w:val="22"/>
          <w:lang w:val="en-US"/>
        </w:rPr>
        <w:t xml:space="preserve"> C.</w:t>
      </w:r>
      <w:r w:rsidR="00EA2C11">
        <w:rPr>
          <w:rFonts w:asciiTheme="majorBidi" w:hAnsiTheme="majorBidi" w:cstheme="majorBidi"/>
          <w:sz w:val="22"/>
          <w:szCs w:val="22"/>
          <w:lang w:val="en-US"/>
        </w:rPr>
        <w:t>;</w:t>
      </w:r>
      <w:r w:rsidRPr="00513B23">
        <w:rPr>
          <w:rFonts w:asciiTheme="majorBidi" w:hAnsiTheme="majorBidi" w:cstheme="majorBidi"/>
          <w:sz w:val="22"/>
          <w:szCs w:val="22"/>
          <w:lang w:val="en-US"/>
        </w:rPr>
        <w:t xml:space="preserve"> Buchbinder, R</w:t>
      </w:r>
      <w:r>
        <w:rPr>
          <w:rFonts w:asciiTheme="majorBidi" w:hAnsiTheme="majorBidi" w:cstheme="majorBidi"/>
          <w:sz w:val="22"/>
          <w:szCs w:val="22"/>
          <w:lang w:val="en-US"/>
        </w:rPr>
        <w:t>achelle</w:t>
      </w:r>
      <w:r w:rsidR="00EA2C11">
        <w:rPr>
          <w:rFonts w:asciiTheme="majorBidi" w:hAnsiTheme="majorBidi" w:cstheme="majorBidi"/>
          <w:sz w:val="22"/>
          <w:szCs w:val="22"/>
          <w:lang w:val="en-US"/>
        </w:rPr>
        <w:t>;</w:t>
      </w:r>
      <w:r w:rsidRPr="00513B23">
        <w:rPr>
          <w:rFonts w:asciiTheme="majorBidi" w:hAnsiTheme="majorBidi" w:cstheme="majorBidi"/>
          <w:sz w:val="22"/>
          <w:szCs w:val="22"/>
          <w:lang w:val="en-US"/>
        </w:rPr>
        <w:t xml:space="preserve"> Kirkendall, S</w:t>
      </w:r>
      <w:r>
        <w:rPr>
          <w:rFonts w:asciiTheme="majorBidi" w:hAnsiTheme="majorBidi" w:cstheme="majorBidi"/>
          <w:sz w:val="22"/>
          <w:szCs w:val="22"/>
          <w:lang w:val="en-US"/>
        </w:rPr>
        <w:t>uzanne</w:t>
      </w:r>
      <w:r w:rsidR="00EA2C11">
        <w:rPr>
          <w:rFonts w:asciiTheme="majorBidi" w:hAnsiTheme="majorBidi" w:cstheme="majorBidi"/>
          <w:sz w:val="22"/>
          <w:szCs w:val="22"/>
          <w:lang w:val="en-US"/>
        </w:rPr>
        <w:t>;</w:t>
      </w:r>
      <w:r w:rsidRPr="00513B23">
        <w:rPr>
          <w:rFonts w:asciiTheme="majorBidi" w:hAnsiTheme="majorBidi" w:cstheme="majorBidi"/>
          <w:sz w:val="22"/>
          <w:szCs w:val="22"/>
          <w:lang w:val="en-US"/>
        </w:rPr>
        <w:t xml:space="preserve"> McCaffery, K</w:t>
      </w:r>
      <w:r>
        <w:rPr>
          <w:rFonts w:asciiTheme="majorBidi" w:hAnsiTheme="majorBidi" w:cstheme="majorBidi"/>
          <w:sz w:val="22"/>
          <w:szCs w:val="22"/>
          <w:lang w:val="en-US"/>
        </w:rPr>
        <w:t>irsten</w:t>
      </w:r>
      <w:r w:rsidRPr="00513B23">
        <w:rPr>
          <w:rFonts w:asciiTheme="majorBidi" w:hAnsiTheme="majorBidi" w:cstheme="majorBidi"/>
          <w:sz w:val="22"/>
          <w:szCs w:val="22"/>
          <w:lang w:val="en-US"/>
        </w:rPr>
        <w:t xml:space="preserve"> J.</w:t>
      </w:r>
      <w:r>
        <w:rPr>
          <w:rFonts w:asciiTheme="majorBidi" w:hAnsiTheme="majorBidi" w:cstheme="majorBidi"/>
          <w:sz w:val="22"/>
          <w:szCs w:val="22"/>
          <w:lang w:val="en-US"/>
        </w:rPr>
        <w:t xml:space="preserve"> &amp;</w:t>
      </w:r>
      <w:r w:rsidRPr="00513B23">
        <w:rPr>
          <w:rFonts w:asciiTheme="majorBidi" w:hAnsiTheme="majorBidi" w:cstheme="majorBidi"/>
          <w:sz w:val="22"/>
          <w:szCs w:val="22"/>
          <w:lang w:val="en-US"/>
        </w:rPr>
        <w:t xml:space="preserve"> </w:t>
      </w:r>
      <w:proofErr w:type="spellStart"/>
      <w:r w:rsidRPr="00513B23">
        <w:rPr>
          <w:rFonts w:asciiTheme="majorBidi" w:hAnsiTheme="majorBidi" w:cstheme="majorBidi"/>
          <w:sz w:val="22"/>
          <w:szCs w:val="22"/>
          <w:lang w:val="en-US"/>
        </w:rPr>
        <w:t>Clerehan</w:t>
      </w:r>
      <w:proofErr w:type="spellEnd"/>
      <w:r w:rsidRPr="00513B23">
        <w:rPr>
          <w:rFonts w:asciiTheme="majorBidi" w:hAnsiTheme="majorBidi" w:cstheme="majorBidi"/>
          <w:sz w:val="22"/>
          <w:szCs w:val="22"/>
          <w:lang w:val="en-US"/>
        </w:rPr>
        <w:t>, R</w:t>
      </w:r>
      <w:r>
        <w:rPr>
          <w:rFonts w:asciiTheme="majorBidi" w:hAnsiTheme="majorBidi" w:cstheme="majorBidi"/>
          <w:sz w:val="22"/>
          <w:szCs w:val="22"/>
          <w:lang w:val="en-US"/>
        </w:rPr>
        <w:t>osemary</w:t>
      </w:r>
      <w:r w:rsidRPr="00513B23">
        <w:rPr>
          <w:rFonts w:asciiTheme="majorBidi" w:hAnsiTheme="majorBidi" w:cstheme="majorBidi"/>
          <w:sz w:val="22"/>
          <w:szCs w:val="22"/>
          <w:lang w:val="en-US"/>
        </w:rPr>
        <w:t xml:space="preserve">. 2018. A linguistic analysis of health literacy </w:t>
      </w:r>
      <w:proofErr w:type="gramStart"/>
      <w:r w:rsidRPr="00513B23">
        <w:rPr>
          <w:rFonts w:asciiTheme="majorBidi" w:hAnsiTheme="majorBidi" w:cstheme="majorBidi"/>
          <w:sz w:val="22"/>
          <w:szCs w:val="22"/>
          <w:lang w:val="en-US"/>
        </w:rPr>
        <w:t>demands of</w:t>
      </w:r>
      <w:proofErr w:type="gramEnd"/>
      <w:r w:rsidRPr="00513B23">
        <w:rPr>
          <w:rFonts w:asciiTheme="majorBidi" w:hAnsiTheme="majorBidi" w:cstheme="majorBidi"/>
          <w:sz w:val="22"/>
          <w:szCs w:val="22"/>
          <w:lang w:val="en-US"/>
        </w:rPr>
        <w:t xml:space="preserve"> chronic kidney disease patient education materials. </w:t>
      </w:r>
      <w:r w:rsidRPr="00513B23">
        <w:rPr>
          <w:rFonts w:asciiTheme="majorBidi" w:hAnsiTheme="majorBidi" w:cstheme="majorBidi"/>
          <w:i/>
          <w:iCs/>
          <w:sz w:val="22"/>
          <w:szCs w:val="22"/>
          <w:lang w:val="en-US"/>
        </w:rPr>
        <w:t>HLRP:</w:t>
      </w:r>
      <w:r w:rsidRPr="00513B23">
        <w:rPr>
          <w:rFonts w:asciiTheme="majorBidi" w:hAnsiTheme="majorBidi" w:cstheme="majorBidi"/>
          <w:sz w:val="22"/>
          <w:szCs w:val="22"/>
          <w:lang w:val="en-US"/>
        </w:rPr>
        <w:t xml:space="preserve"> </w:t>
      </w:r>
      <w:r w:rsidRPr="00513B23">
        <w:rPr>
          <w:rFonts w:asciiTheme="majorBidi" w:hAnsiTheme="majorBidi" w:cstheme="majorBidi"/>
          <w:i/>
          <w:iCs/>
          <w:sz w:val="22"/>
          <w:szCs w:val="22"/>
          <w:lang w:val="en-US"/>
        </w:rPr>
        <w:t xml:space="preserve">Health Literacy Research and Practice </w:t>
      </w:r>
      <w:r w:rsidRPr="00777304">
        <w:rPr>
          <w:rFonts w:asciiTheme="majorBidi" w:hAnsiTheme="majorBidi" w:cstheme="majorBidi"/>
          <w:sz w:val="22"/>
          <w:szCs w:val="22"/>
          <w:lang w:val="en-US"/>
        </w:rPr>
        <w:t>2</w:t>
      </w:r>
      <w:r w:rsidRPr="00513B23">
        <w:rPr>
          <w:rFonts w:asciiTheme="majorBidi" w:hAnsiTheme="majorBidi" w:cstheme="majorBidi"/>
          <w:sz w:val="22"/>
          <w:szCs w:val="22"/>
          <w:lang w:val="en-US"/>
        </w:rPr>
        <w:t>(1)</w:t>
      </w:r>
      <w:r>
        <w:rPr>
          <w:rFonts w:asciiTheme="majorBidi" w:hAnsiTheme="majorBidi" w:cstheme="majorBidi"/>
          <w:sz w:val="22"/>
          <w:szCs w:val="22"/>
          <w:lang w:val="en-US"/>
        </w:rPr>
        <w:t>.</w:t>
      </w:r>
      <w:r w:rsidRPr="00513B23">
        <w:rPr>
          <w:rFonts w:asciiTheme="majorBidi" w:hAnsiTheme="majorBidi" w:cstheme="majorBidi"/>
          <w:sz w:val="22"/>
          <w:szCs w:val="22"/>
          <w:lang w:val="en-US"/>
        </w:rPr>
        <w:t xml:space="preserve"> e1-e14. </w:t>
      </w:r>
      <w:hyperlink r:id="rId27" w:history="1">
        <w:r w:rsidRPr="00513B23">
          <w:rPr>
            <w:rStyle w:val="Hypertextovprepojenie"/>
            <w:rFonts w:asciiTheme="majorBidi" w:hAnsiTheme="majorBidi" w:cstheme="majorBidi"/>
            <w:sz w:val="22"/>
            <w:szCs w:val="22"/>
          </w:rPr>
          <w:t>https://doi.org/10.3928/24748307-20171227-01</w:t>
        </w:r>
      </w:hyperlink>
    </w:p>
    <w:p w14:paraId="5625B2C2" w14:textId="77777777" w:rsidR="008A10FC" w:rsidRDefault="00F92EE7" w:rsidP="00F92EE7">
      <w:pPr>
        <w:ind w:left="720" w:hanging="709"/>
        <w:jc w:val="both"/>
        <w:rPr>
          <w:rFonts w:asciiTheme="majorBidi" w:hAnsiTheme="majorBidi" w:cstheme="majorBidi"/>
          <w:sz w:val="22"/>
          <w:szCs w:val="22"/>
        </w:rPr>
      </w:pPr>
      <w:r w:rsidRPr="00E637E2">
        <w:rPr>
          <w:rFonts w:asciiTheme="majorBidi" w:hAnsiTheme="majorBidi" w:cstheme="majorBidi"/>
          <w:sz w:val="22"/>
          <w:szCs w:val="22"/>
        </w:rPr>
        <w:lastRenderedPageBreak/>
        <w:t>Nápoles, A</w:t>
      </w:r>
      <w:r>
        <w:rPr>
          <w:rFonts w:asciiTheme="majorBidi" w:hAnsiTheme="majorBidi" w:cstheme="majorBidi"/>
          <w:sz w:val="22"/>
          <w:szCs w:val="22"/>
        </w:rPr>
        <w:t>nna</w:t>
      </w:r>
      <w:r w:rsidRPr="00E637E2">
        <w:rPr>
          <w:rFonts w:asciiTheme="majorBidi" w:hAnsiTheme="majorBidi" w:cstheme="majorBidi"/>
          <w:sz w:val="22"/>
          <w:szCs w:val="22"/>
        </w:rPr>
        <w:t xml:space="preserve"> M</w:t>
      </w:r>
      <w:r>
        <w:rPr>
          <w:rFonts w:asciiTheme="majorBidi" w:hAnsiTheme="majorBidi" w:cstheme="majorBidi"/>
          <w:sz w:val="22"/>
          <w:szCs w:val="22"/>
        </w:rPr>
        <w:t>aría</w:t>
      </w:r>
      <w:r w:rsidRPr="00E637E2">
        <w:rPr>
          <w:rFonts w:asciiTheme="majorBidi" w:hAnsiTheme="majorBidi" w:cstheme="majorBidi"/>
          <w:sz w:val="22"/>
          <w:szCs w:val="22"/>
        </w:rPr>
        <w:t xml:space="preserve"> &amp; Stewart, A</w:t>
      </w:r>
      <w:r>
        <w:rPr>
          <w:rFonts w:asciiTheme="majorBidi" w:hAnsiTheme="majorBidi" w:cstheme="majorBidi"/>
          <w:sz w:val="22"/>
          <w:szCs w:val="22"/>
        </w:rPr>
        <w:t>nita</w:t>
      </w:r>
      <w:r w:rsidRPr="00E637E2">
        <w:rPr>
          <w:rFonts w:asciiTheme="majorBidi" w:hAnsiTheme="majorBidi" w:cstheme="majorBidi"/>
          <w:sz w:val="22"/>
          <w:szCs w:val="22"/>
        </w:rPr>
        <w:t xml:space="preserve"> L. 2018. Transcreation: An implementation science framework for community-engaged </w:t>
      </w:r>
      <w:proofErr w:type="spellStart"/>
      <w:r w:rsidRPr="00E637E2">
        <w:rPr>
          <w:rFonts w:asciiTheme="majorBidi" w:hAnsiTheme="majorBidi" w:cstheme="majorBidi"/>
          <w:sz w:val="22"/>
          <w:szCs w:val="22"/>
        </w:rPr>
        <w:t>behavioral</w:t>
      </w:r>
      <w:proofErr w:type="spellEnd"/>
      <w:r w:rsidRPr="00E637E2">
        <w:rPr>
          <w:rFonts w:asciiTheme="majorBidi" w:hAnsiTheme="majorBidi" w:cstheme="majorBidi"/>
          <w:sz w:val="22"/>
          <w:szCs w:val="22"/>
        </w:rPr>
        <w:t xml:space="preserve"> interventions to reduce health disparities. </w:t>
      </w:r>
      <w:r w:rsidRPr="00E637E2">
        <w:rPr>
          <w:rFonts w:asciiTheme="majorBidi" w:hAnsiTheme="majorBidi" w:cstheme="majorBidi"/>
          <w:i/>
          <w:iCs/>
          <w:sz w:val="22"/>
          <w:szCs w:val="22"/>
        </w:rPr>
        <w:t xml:space="preserve">BMC Health Services Research </w:t>
      </w:r>
      <w:r w:rsidRPr="00777304">
        <w:rPr>
          <w:rFonts w:asciiTheme="majorBidi" w:hAnsiTheme="majorBidi" w:cstheme="majorBidi"/>
          <w:sz w:val="22"/>
          <w:szCs w:val="22"/>
        </w:rPr>
        <w:t>18</w:t>
      </w:r>
      <w:r>
        <w:rPr>
          <w:rFonts w:asciiTheme="majorBidi" w:hAnsiTheme="majorBidi" w:cstheme="majorBidi"/>
          <w:sz w:val="22"/>
          <w:szCs w:val="22"/>
        </w:rPr>
        <w:t>.</w:t>
      </w:r>
      <w:r w:rsidRPr="00E637E2">
        <w:rPr>
          <w:rFonts w:asciiTheme="majorBidi" w:hAnsiTheme="majorBidi" w:cstheme="majorBidi"/>
          <w:sz w:val="22"/>
          <w:szCs w:val="22"/>
        </w:rPr>
        <w:t xml:space="preserve"> 710. </w:t>
      </w:r>
      <w:hyperlink r:id="rId28" w:history="1">
        <w:r w:rsidRPr="00E637E2">
          <w:rPr>
            <w:rStyle w:val="Hypertextovprepojenie"/>
            <w:rFonts w:asciiTheme="majorBidi" w:hAnsiTheme="majorBidi" w:cstheme="majorBidi"/>
            <w:sz w:val="22"/>
            <w:szCs w:val="22"/>
          </w:rPr>
          <w:t>https://doi.org/10.1186/s12913-018-3521-z</w:t>
        </w:r>
      </w:hyperlink>
      <w:r w:rsidRPr="00E637E2">
        <w:rPr>
          <w:rFonts w:asciiTheme="majorBidi" w:hAnsiTheme="majorBidi" w:cstheme="majorBidi"/>
          <w:sz w:val="22"/>
          <w:szCs w:val="22"/>
        </w:rPr>
        <w:t xml:space="preserve"> </w:t>
      </w:r>
    </w:p>
    <w:p w14:paraId="791F0A6E" w14:textId="0DFEE988" w:rsidR="008A10FC" w:rsidRDefault="00F92EE7" w:rsidP="00262953">
      <w:pPr>
        <w:ind w:left="720" w:hanging="709"/>
        <w:rPr>
          <w:rFonts w:asciiTheme="majorBidi" w:hAnsiTheme="majorBidi" w:cstheme="majorBidi"/>
          <w:sz w:val="22"/>
          <w:szCs w:val="22"/>
        </w:rPr>
      </w:pPr>
      <w:r w:rsidRPr="007A5198">
        <w:rPr>
          <w:rFonts w:asciiTheme="majorBidi" w:hAnsiTheme="majorBidi" w:cstheme="majorBidi"/>
          <w:sz w:val="22"/>
          <w:szCs w:val="22"/>
          <w:lang w:val="ca"/>
        </w:rPr>
        <w:t>Petkovic, J</w:t>
      </w:r>
      <w:r>
        <w:rPr>
          <w:rFonts w:asciiTheme="majorBidi" w:hAnsiTheme="majorBidi" w:cstheme="majorBidi"/>
          <w:sz w:val="22"/>
          <w:szCs w:val="22"/>
          <w:lang w:val="ca"/>
        </w:rPr>
        <w:t>ennifer</w:t>
      </w:r>
      <w:r w:rsidR="00A84332">
        <w:rPr>
          <w:rFonts w:asciiTheme="majorBidi" w:hAnsiTheme="majorBidi" w:cstheme="majorBidi"/>
          <w:sz w:val="22"/>
          <w:szCs w:val="22"/>
          <w:lang w:val="ca"/>
        </w:rPr>
        <w:t>;</w:t>
      </w:r>
      <w:r w:rsidRPr="007A5198">
        <w:rPr>
          <w:rFonts w:asciiTheme="majorBidi" w:hAnsiTheme="majorBidi" w:cstheme="majorBidi"/>
          <w:sz w:val="22"/>
          <w:szCs w:val="22"/>
          <w:lang w:val="ca"/>
        </w:rPr>
        <w:t xml:space="preserve"> Epstein, J</w:t>
      </w:r>
      <w:r>
        <w:rPr>
          <w:rFonts w:asciiTheme="majorBidi" w:hAnsiTheme="majorBidi" w:cstheme="majorBidi"/>
          <w:sz w:val="22"/>
          <w:szCs w:val="22"/>
          <w:lang w:val="ca"/>
        </w:rPr>
        <w:t>onathan</w:t>
      </w:r>
      <w:r w:rsidR="00A84332">
        <w:rPr>
          <w:rFonts w:asciiTheme="majorBidi" w:hAnsiTheme="majorBidi" w:cstheme="majorBidi"/>
          <w:sz w:val="22"/>
          <w:szCs w:val="22"/>
          <w:lang w:val="ca"/>
        </w:rPr>
        <w:t>;</w:t>
      </w:r>
      <w:r w:rsidRPr="007A5198">
        <w:rPr>
          <w:rFonts w:asciiTheme="majorBidi" w:hAnsiTheme="majorBidi" w:cstheme="majorBidi"/>
          <w:sz w:val="22"/>
          <w:szCs w:val="22"/>
          <w:lang w:val="ca"/>
        </w:rPr>
        <w:t xml:space="preserve"> Buchbinder, R</w:t>
      </w:r>
      <w:r>
        <w:rPr>
          <w:rFonts w:asciiTheme="majorBidi" w:hAnsiTheme="majorBidi" w:cstheme="majorBidi"/>
          <w:sz w:val="22"/>
          <w:szCs w:val="22"/>
          <w:lang w:val="ca"/>
        </w:rPr>
        <w:t>achelle</w:t>
      </w:r>
      <w:r w:rsidR="00A84332">
        <w:rPr>
          <w:rFonts w:asciiTheme="majorBidi" w:hAnsiTheme="majorBidi" w:cstheme="majorBidi"/>
          <w:sz w:val="22"/>
          <w:szCs w:val="22"/>
          <w:lang w:val="ca"/>
        </w:rPr>
        <w:t>;</w:t>
      </w:r>
      <w:r w:rsidRPr="007A5198">
        <w:rPr>
          <w:rFonts w:asciiTheme="majorBidi" w:hAnsiTheme="majorBidi" w:cstheme="majorBidi"/>
          <w:sz w:val="22"/>
          <w:szCs w:val="22"/>
          <w:lang w:val="ca"/>
        </w:rPr>
        <w:t xml:space="preserve"> Welch, V</w:t>
      </w:r>
      <w:r>
        <w:rPr>
          <w:rFonts w:asciiTheme="majorBidi" w:hAnsiTheme="majorBidi" w:cstheme="majorBidi"/>
          <w:sz w:val="22"/>
          <w:szCs w:val="22"/>
          <w:lang w:val="ca"/>
        </w:rPr>
        <w:t>ivian</w:t>
      </w:r>
      <w:r w:rsidR="00A84332">
        <w:rPr>
          <w:rFonts w:asciiTheme="majorBidi" w:hAnsiTheme="majorBidi" w:cstheme="majorBidi"/>
          <w:sz w:val="22"/>
          <w:szCs w:val="22"/>
          <w:lang w:val="ca"/>
        </w:rPr>
        <w:t>;</w:t>
      </w:r>
      <w:r w:rsidRPr="007A5198">
        <w:rPr>
          <w:rFonts w:asciiTheme="majorBidi" w:hAnsiTheme="majorBidi" w:cstheme="majorBidi"/>
          <w:sz w:val="22"/>
          <w:szCs w:val="22"/>
          <w:lang w:val="ca"/>
        </w:rPr>
        <w:t xml:space="preserve"> Rader, T</w:t>
      </w:r>
      <w:r>
        <w:rPr>
          <w:rFonts w:asciiTheme="majorBidi" w:hAnsiTheme="majorBidi" w:cstheme="majorBidi"/>
          <w:sz w:val="22"/>
          <w:szCs w:val="22"/>
          <w:lang w:val="ca"/>
        </w:rPr>
        <w:t>amara</w:t>
      </w:r>
      <w:r w:rsidR="00A84332">
        <w:rPr>
          <w:rFonts w:asciiTheme="majorBidi" w:hAnsiTheme="majorBidi" w:cstheme="majorBidi"/>
          <w:sz w:val="22"/>
          <w:szCs w:val="22"/>
          <w:lang w:val="ca"/>
        </w:rPr>
        <w:t>;</w:t>
      </w:r>
      <w:r w:rsidRPr="007A5198">
        <w:rPr>
          <w:rFonts w:asciiTheme="majorBidi" w:hAnsiTheme="majorBidi" w:cstheme="majorBidi"/>
          <w:sz w:val="22"/>
          <w:szCs w:val="22"/>
          <w:lang w:val="ca"/>
        </w:rPr>
        <w:t xml:space="preserve"> Lyddiatt, A</w:t>
      </w:r>
      <w:r>
        <w:rPr>
          <w:rFonts w:asciiTheme="majorBidi" w:hAnsiTheme="majorBidi" w:cstheme="majorBidi"/>
          <w:sz w:val="22"/>
          <w:szCs w:val="22"/>
          <w:lang w:val="ca"/>
        </w:rPr>
        <w:t>nne</w:t>
      </w:r>
      <w:r w:rsidR="00A84332">
        <w:rPr>
          <w:rFonts w:asciiTheme="majorBidi" w:hAnsiTheme="majorBidi" w:cstheme="majorBidi"/>
          <w:sz w:val="22"/>
          <w:szCs w:val="22"/>
          <w:lang w:val="ca"/>
        </w:rPr>
        <w:t>;</w:t>
      </w:r>
      <w:r w:rsidRPr="007A5198">
        <w:rPr>
          <w:rFonts w:asciiTheme="majorBidi" w:hAnsiTheme="majorBidi" w:cstheme="majorBidi"/>
          <w:sz w:val="22"/>
          <w:szCs w:val="22"/>
          <w:lang w:val="ca"/>
        </w:rPr>
        <w:t xml:space="preserve"> Clerehan, R</w:t>
      </w:r>
      <w:r>
        <w:rPr>
          <w:rFonts w:asciiTheme="majorBidi" w:hAnsiTheme="majorBidi" w:cstheme="majorBidi"/>
          <w:sz w:val="22"/>
          <w:szCs w:val="22"/>
          <w:lang w:val="ca"/>
        </w:rPr>
        <w:t>osemary</w:t>
      </w:r>
      <w:r w:rsidR="00A84332">
        <w:rPr>
          <w:rFonts w:asciiTheme="majorBidi" w:hAnsiTheme="majorBidi" w:cstheme="majorBidi"/>
          <w:sz w:val="22"/>
          <w:szCs w:val="22"/>
          <w:lang w:val="ca"/>
        </w:rPr>
        <w:t>;</w:t>
      </w:r>
      <w:r w:rsidRPr="007A5198">
        <w:rPr>
          <w:rFonts w:asciiTheme="majorBidi" w:hAnsiTheme="majorBidi" w:cstheme="majorBidi"/>
          <w:sz w:val="22"/>
          <w:szCs w:val="22"/>
          <w:lang w:val="ca"/>
        </w:rPr>
        <w:t xml:space="preserve"> Christensen, R</w:t>
      </w:r>
      <w:r>
        <w:rPr>
          <w:rFonts w:asciiTheme="majorBidi" w:hAnsiTheme="majorBidi" w:cstheme="majorBidi"/>
          <w:sz w:val="22"/>
          <w:szCs w:val="22"/>
          <w:lang w:val="ca"/>
        </w:rPr>
        <w:t>obin</w:t>
      </w:r>
      <w:r w:rsidR="00A84332">
        <w:rPr>
          <w:rFonts w:asciiTheme="majorBidi" w:hAnsiTheme="majorBidi" w:cstheme="majorBidi"/>
          <w:sz w:val="22"/>
          <w:szCs w:val="22"/>
          <w:lang w:val="ca"/>
        </w:rPr>
        <w:t>;</w:t>
      </w:r>
      <w:r w:rsidRPr="007A5198">
        <w:rPr>
          <w:rFonts w:asciiTheme="majorBidi" w:hAnsiTheme="majorBidi" w:cstheme="majorBidi"/>
          <w:sz w:val="22"/>
          <w:szCs w:val="22"/>
          <w:lang w:val="ca"/>
        </w:rPr>
        <w:t xml:space="preserve"> Boonen, A</w:t>
      </w:r>
      <w:r>
        <w:rPr>
          <w:rFonts w:asciiTheme="majorBidi" w:hAnsiTheme="majorBidi" w:cstheme="majorBidi"/>
          <w:sz w:val="22"/>
          <w:szCs w:val="22"/>
          <w:lang w:val="ca"/>
        </w:rPr>
        <w:t>nnelies</w:t>
      </w:r>
      <w:r w:rsidR="00A84332">
        <w:rPr>
          <w:rFonts w:asciiTheme="majorBidi" w:hAnsiTheme="majorBidi" w:cstheme="majorBidi"/>
          <w:sz w:val="22"/>
          <w:szCs w:val="22"/>
          <w:lang w:val="ca"/>
        </w:rPr>
        <w:t>;</w:t>
      </w:r>
      <w:r w:rsidRPr="007A5198">
        <w:rPr>
          <w:rFonts w:asciiTheme="majorBidi" w:hAnsiTheme="majorBidi" w:cstheme="majorBidi"/>
          <w:sz w:val="22"/>
          <w:szCs w:val="22"/>
          <w:lang w:val="ca"/>
        </w:rPr>
        <w:t xml:space="preserve"> Goel, N</w:t>
      </w:r>
      <w:r>
        <w:rPr>
          <w:rFonts w:asciiTheme="majorBidi" w:hAnsiTheme="majorBidi" w:cstheme="majorBidi"/>
          <w:sz w:val="22"/>
          <w:szCs w:val="22"/>
          <w:lang w:val="ca"/>
        </w:rPr>
        <w:t>iti</w:t>
      </w:r>
      <w:r w:rsidR="00A84332">
        <w:rPr>
          <w:rFonts w:asciiTheme="majorBidi" w:hAnsiTheme="majorBidi" w:cstheme="majorBidi"/>
          <w:sz w:val="22"/>
          <w:szCs w:val="22"/>
          <w:lang w:val="ca"/>
        </w:rPr>
        <w:t>;</w:t>
      </w:r>
      <w:r w:rsidRPr="007A5198">
        <w:rPr>
          <w:rFonts w:asciiTheme="majorBidi" w:hAnsiTheme="majorBidi" w:cstheme="majorBidi"/>
          <w:sz w:val="22"/>
          <w:szCs w:val="22"/>
          <w:lang w:val="ca"/>
        </w:rPr>
        <w:t xml:space="preserve"> Maxwell, L</w:t>
      </w:r>
      <w:r>
        <w:rPr>
          <w:rFonts w:asciiTheme="majorBidi" w:hAnsiTheme="majorBidi" w:cstheme="majorBidi"/>
          <w:sz w:val="22"/>
          <w:szCs w:val="22"/>
          <w:lang w:val="ca"/>
        </w:rPr>
        <w:t xml:space="preserve">ara </w:t>
      </w:r>
      <w:r w:rsidRPr="007A5198">
        <w:rPr>
          <w:rFonts w:asciiTheme="majorBidi" w:hAnsiTheme="majorBidi" w:cstheme="majorBidi"/>
          <w:sz w:val="22"/>
          <w:szCs w:val="22"/>
          <w:lang w:val="ca"/>
        </w:rPr>
        <w:t>J.</w:t>
      </w:r>
      <w:r w:rsidR="00A84332">
        <w:rPr>
          <w:rFonts w:asciiTheme="majorBidi" w:hAnsiTheme="majorBidi" w:cstheme="majorBidi"/>
          <w:sz w:val="22"/>
          <w:szCs w:val="22"/>
          <w:lang w:val="ca"/>
        </w:rPr>
        <w:t>;</w:t>
      </w:r>
      <w:r w:rsidRPr="007A5198">
        <w:rPr>
          <w:rFonts w:asciiTheme="majorBidi" w:hAnsiTheme="majorBidi" w:cstheme="majorBidi"/>
          <w:sz w:val="22"/>
          <w:szCs w:val="22"/>
          <w:lang w:val="ca"/>
        </w:rPr>
        <w:t xml:space="preserve"> Toupin-April, K</w:t>
      </w:r>
      <w:r>
        <w:rPr>
          <w:rFonts w:asciiTheme="majorBidi" w:hAnsiTheme="majorBidi" w:cstheme="majorBidi"/>
          <w:sz w:val="22"/>
          <w:szCs w:val="22"/>
          <w:lang w:val="ca"/>
        </w:rPr>
        <w:t>arine</w:t>
      </w:r>
      <w:r w:rsidR="00A84332">
        <w:rPr>
          <w:rFonts w:asciiTheme="majorBidi" w:hAnsiTheme="majorBidi" w:cstheme="majorBidi"/>
          <w:sz w:val="22"/>
          <w:szCs w:val="22"/>
          <w:lang w:val="ca"/>
        </w:rPr>
        <w:t>;</w:t>
      </w:r>
      <w:r w:rsidRPr="007A5198">
        <w:rPr>
          <w:rFonts w:asciiTheme="majorBidi" w:hAnsiTheme="majorBidi" w:cstheme="majorBidi"/>
          <w:sz w:val="22"/>
          <w:szCs w:val="22"/>
          <w:lang w:val="ca"/>
        </w:rPr>
        <w:t xml:space="preserve"> De Wit, M</w:t>
      </w:r>
      <w:r>
        <w:rPr>
          <w:rFonts w:asciiTheme="majorBidi" w:hAnsiTheme="majorBidi" w:cstheme="majorBidi"/>
          <w:sz w:val="22"/>
          <w:szCs w:val="22"/>
          <w:lang w:val="ca"/>
        </w:rPr>
        <w:t>aarten</w:t>
      </w:r>
      <w:r w:rsidR="00A84332">
        <w:rPr>
          <w:rFonts w:asciiTheme="majorBidi" w:hAnsiTheme="majorBidi" w:cstheme="majorBidi"/>
          <w:sz w:val="22"/>
          <w:szCs w:val="22"/>
          <w:lang w:val="ca"/>
        </w:rPr>
        <w:t>;</w:t>
      </w:r>
      <w:r w:rsidRPr="007A5198">
        <w:rPr>
          <w:rFonts w:asciiTheme="majorBidi" w:hAnsiTheme="majorBidi" w:cstheme="majorBidi"/>
          <w:sz w:val="22"/>
          <w:szCs w:val="22"/>
          <w:lang w:val="ca"/>
        </w:rPr>
        <w:t xml:space="preserve"> Barton, J</w:t>
      </w:r>
      <w:r>
        <w:rPr>
          <w:rFonts w:asciiTheme="majorBidi" w:hAnsiTheme="majorBidi" w:cstheme="majorBidi"/>
          <w:sz w:val="22"/>
          <w:szCs w:val="22"/>
          <w:lang w:val="ca"/>
        </w:rPr>
        <w:t>ennifer</w:t>
      </w:r>
      <w:r w:rsidR="00A84332">
        <w:rPr>
          <w:rFonts w:asciiTheme="majorBidi" w:hAnsiTheme="majorBidi" w:cstheme="majorBidi"/>
          <w:sz w:val="22"/>
          <w:szCs w:val="22"/>
          <w:lang w:val="ca"/>
        </w:rPr>
        <w:t>;</w:t>
      </w:r>
      <w:r w:rsidRPr="007A5198">
        <w:rPr>
          <w:rFonts w:asciiTheme="majorBidi" w:hAnsiTheme="majorBidi" w:cstheme="majorBidi"/>
          <w:sz w:val="22"/>
          <w:szCs w:val="22"/>
          <w:lang w:val="ca"/>
        </w:rPr>
        <w:t xml:space="preserve"> Flurey, C</w:t>
      </w:r>
      <w:r>
        <w:rPr>
          <w:rFonts w:asciiTheme="majorBidi" w:hAnsiTheme="majorBidi" w:cstheme="majorBidi"/>
          <w:sz w:val="22"/>
          <w:szCs w:val="22"/>
          <w:lang w:val="ca"/>
        </w:rPr>
        <w:t>aroline</w:t>
      </w:r>
      <w:r w:rsidR="00A84332">
        <w:rPr>
          <w:rFonts w:asciiTheme="majorBidi" w:hAnsiTheme="majorBidi" w:cstheme="majorBidi"/>
          <w:sz w:val="22"/>
          <w:szCs w:val="22"/>
          <w:lang w:val="ca"/>
        </w:rPr>
        <w:t>;</w:t>
      </w:r>
      <w:r w:rsidRPr="007A5198">
        <w:rPr>
          <w:rFonts w:asciiTheme="majorBidi" w:hAnsiTheme="majorBidi" w:cstheme="majorBidi"/>
          <w:sz w:val="22"/>
          <w:szCs w:val="22"/>
          <w:lang w:val="ca"/>
        </w:rPr>
        <w:t xml:space="preserve"> Jull, J</w:t>
      </w:r>
      <w:r>
        <w:rPr>
          <w:rFonts w:asciiTheme="majorBidi" w:hAnsiTheme="majorBidi" w:cstheme="majorBidi"/>
          <w:sz w:val="22"/>
          <w:szCs w:val="22"/>
          <w:lang w:val="ca"/>
        </w:rPr>
        <w:t>anet</w:t>
      </w:r>
      <w:r w:rsidR="00A84332">
        <w:rPr>
          <w:rFonts w:asciiTheme="majorBidi" w:hAnsiTheme="majorBidi" w:cstheme="majorBidi"/>
          <w:sz w:val="22"/>
          <w:szCs w:val="22"/>
          <w:lang w:val="ca"/>
        </w:rPr>
        <w:t>;</w:t>
      </w:r>
      <w:r w:rsidRPr="007A5198">
        <w:rPr>
          <w:rFonts w:asciiTheme="majorBidi" w:hAnsiTheme="majorBidi" w:cstheme="majorBidi"/>
          <w:sz w:val="22"/>
          <w:szCs w:val="22"/>
          <w:lang w:val="ca"/>
        </w:rPr>
        <w:t xml:space="preserve"> Barnabe, C</w:t>
      </w:r>
      <w:r>
        <w:rPr>
          <w:rFonts w:asciiTheme="majorBidi" w:hAnsiTheme="majorBidi" w:cstheme="majorBidi"/>
          <w:sz w:val="22"/>
          <w:szCs w:val="22"/>
          <w:lang w:val="ca"/>
        </w:rPr>
        <w:t>heryl</w:t>
      </w:r>
      <w:r w:rsidR="00A84332">
        <w:rPr>
          <w:rFonts w:asciiTheme="majorBidi" w:hAnsiTheme="majorBidi" w:cstheme="majorBidi"/>
          <w:sz w:val="22"/>
          <w:szCs w:val="22"/>
          <w:lang w:val="ca"/>
        </w:rPr>
        <w:t>;</w:t>
      </w:r>
      <w:r w:rsidRPr="007A5198">
        <w:rPr>
          <w:rFonts w:asciiTheme="majorBidi" w:hAnsiTheme="majorBidi" w:cstheme="majorBidi"/>
          <w:sz w:val="22"/>
          <w:szCs w:val="22"/>
          <w:lang w:val="ca"/>
        </w:rPr>
        <w:t xml:space="preserve"> Sreih, </w:t>
      </w:r>
      <w:r>
        <w:rPr>
          <w:rFonts w:asciiTheme="majorBidi" w:hAnsiTheme="majorBidi" w:cstheme="majorBidi"/>
          <w:sz w:val="22"/>
          <w:szCs w:val="22"/>
          <w:lang w:val="ca"/>
        </w:rPr>
        <w:t xml:space="preserve">Antoine </w:t>
      </w:r>
      <w:r w:rsidRPr="007A5198">
        <w:rPr>
          <w:rFonts w:asciiTheme="majorBidi" w:hAnsiTheme="majorBidi" w:cstheme="majorBidi"/>
          <w:sz w:val="22"/>
          <w:szCs w:val="22"/>
          <w:lang w:val="ca"/>
        </w:rPr>
        <w:t>G.</w:t>
      </w:r>
      <w:r w:rsidR="00A84332">
        <w:rPr>
          <w:rFonts w:asciiTheme="majorBidi" w:hAnsiTheme="majorBidi" w:cstheme="majorBidi"/>
          <w:sz w:val="22"/>
          <w:szCs w:val="22"/>
          <w:lang w:val="ca"/>
        </w:rPr>
        <w:t>;</w:t>
      </w:r>
      <w:r w:rsidRPr="007A5198">
        <w:rPr>
          <w:rFonts w:asciiTheme="majorBidi" w:hAnsiTheme="majorBidi" w:cstheme="majorBidi"/>
          <w:sz w:val="22"/>
          <w:szCs w:val="22"/>
          <w:lang w:val="ca"/>
        </w:rPr>
        <w:t xml:space="preserve"> Campbell, W</w:t>
      </w:r>
      <w:r>
        <w:rPr>
          <w:rFonts w:asciiTheme="majorBidi" w:hAnsiTheme="majorBidi" w:cstheme="majorBidi"/>
          <w:sz w:val="22"/>
          <w:szCs w:val="22"/>
          <w:lang w:val="ca"/>
        </w:rPr>
        <w:t>illemina</w:t>
      </w:r>
      <w:r w:rsidR="00A84332">
        <w:rPr>
          <w:rFonts w:asciiTheme="majorBidi" w:hAnsiTheme="majorBidi" w:cstheme="majorBidi"/>
          <w:sz w:val="22"/>
          <w:szCs w:val="22"/>
          <w:lang w:val="ca"/>
        </w:rPr>
        <w:t>;</w:t>
      </w:r>
      <w:r w:rsidRPr="007A5198">
        <w:rPr>
          <w:rFonts w:asciiTheme="majorBidi" w:hAnsiTheme="majorBidi" w:cstheme="majorBidi"/>
          <w:sz w:val="22"/>
          <w:szCs w:val="22"/>
          <w:lang w:val="ca"/>
        </w:rPr>
        <w:t xml:space="preserve"> Pohl, C</w:t>
      </w:r>
      <w:r>
        <w:rPr>
          <w:rFonts w:asciiTheme="majorBidi" w:hAnsiTheme="majorBidi" w:cstheme="majorBidi"/>
          <w:sz w:val="22"/>
          <w:szCs w:val="22"/>
          <w:lang w:val="ca"/>
        </w:rPr>
        <w:t>hristoph</w:t>
      </w:r>
      <w:r w:rsidR="00A84332">
        <w:rPr>
          <w:rFonts w:asciiTheme="majorBidi" w:hAnsiTheme="majorBidi" w:cstheme="majorBidi"/>
          <w:sz w:val="22"/>
          <w:szCs w:val="22"/>
          <w:lang w:val="ca"/>
        </w:rPr>
        <w:t>;</w:t>
      </w:r>
      <w:r w:rsidRPr="007A5198">
        <w:rPr>
          <w:rFonts w:asciiTheme="majorBidi" w:hAnsiTheme="majorBidi" w:cstheme="majorBidi"/>
          <w:sz w:val="22"/>
          <w:szCs w:val="22"/>
          <w:lang w:val="ca"/>
        </w:rPr>
        <w:t xml:space="preserve"> Duruöz, M</w:t>
      </w:r>
      <w:r>
        <w:rPr>
          <w:rFonts w:asciiTheme="majorBidi" w:hAnsiTheme="majorBidi" w:cstheme="majorBidi"/>
          <w:sz w:val="22"/>
          <w:szCs w:val="22"/>
          <w:lang w:val="ca"/>
        </w:rPr>
        <w:t xml:space="preserve">ehmet </w:t>
      </w:r>
      <w:r w:rsidRPr="007A5198">
        <w:rPr>
          <w:rFonts w:asciiTheme="majorBidi" w:hAnsiTheme="majorBidi" w:cstheme="majorBidi"/>
          <w:sz w:val="22"/>
          <w:szCs w:val="22"/>
          <w:lang w:val="ca"/>
        </w:rPr>
        <w:t>T</w:t>
      </w:r>
      <w:r>
        <w:rPr>
          <w:rFonts w:asciiTheme="majorBidi" w:hAnsiTheme="majorBidi" w:cstheme="majorBidi"/>
          <w:sz w:val="22"/>
          <w:szCs w:val="22"/>
          <w:lang w:val="ca"/>
        </w:rPr>
        <w:t>uncay</w:t>
      </w:r>
      <w:r w:rsidR="00A84332">
        <w:rPr>
          <w:rFonts w:asciiTheme="majorBidi" w:hAnsiTheme="majorBidi" w:cstheme="majorBidi"/>
          <w:sz w:val="22"/>
          <w:szCs w:val="22"/>
          <w:lang w:val="ca"/>
        </w:rPr>
        <w:t>;</w:t>
      </w:r>
      <w:r w:rsidRPr="007A5198">
        <w:rPr>
          <w:rFonts w:asciiTheme="majorBidi" w:hAnsiTheme="majorBidi" w:cstheme="majorBidi"/>
          <w:sz w:val="22"/>
          <w:szCs w:val="22"/>
          <w:lang w:val="ca"/>
        </w:rPr>
        <w:t xml:space="preserve"> Singh, J</w:t>
      </w:r>
      <w:r>
        <w:rPr>
          <w:rFonts w:asciiTheme="majorBidi" w:hAnsiTheme="majorBidi" w:cstheme="majorBidi"/>
          <w:sz w:val="22"/>
          <w:szCs w:val="22"/>
          <w:lang w:val="ca"/>
        </w:rPr>
        <w:t xml:space="preserve">asvinder </w:t>
      </w:r>
      <w:r w:rsidRPr="007A5198">
        <w:rPr>
          <w:rFonts w:asciiTheme="majorBidi" w:hAnsiTheme="majorBidi" w:cstheme="majorBidi"/>
          <w:sz w:val="22"/>
          <w:szCs w:val="22"/>
          <w:lang w:val="ca"/>
        </w:rPr>
        <w:t>A.</w:t>
      </w:r>
      <w:r w:rsidR="00A84332">
        <w:rPr>
          <w:rFonts w:asciiTheme="majorBidi" w:hAnsiTheme="majorBidi" w:cstheme="majorBidi"/>
          <w:sz w:val="22"/>
          <w:szCs w:val="22"/>
          <w:lang w:val="ca"/>
        </w:rPr>
        <w:t>;</w:t>
      </w:r>
      <w:r w:rsidRPr="007A5198">
        <w:rPr>
          <w:rFonts w:asciiTheme="majorBidi" w:hAnsiTheme="majorBidi" w:cstheme="majorBidi"/>
          <w:sz w:val="22"/>
          <w:szCs w:val="22"/>
          <w:lang w:val="ca"/>
        </w:rPr>
        <w:t xml:space="preserve"> Tugwell, P</w:t>
      </w:r>
      <w:r>
        <w:rPr>
          <w:rFonts w:asciiTheme="majorBidi" w:hAnsiTheme="majorBidi" w:cstheme="majorBidi"/>
          <w:sz w:val="22"/>
          <w:szCs w:val="22"/>
          <w:lang w:val="ca"/>
        </w:rPr>
        <w:t xml:space="preserve">eter </w:t>
      </w:r>
      <w:r w:rsidRPr="007A5198">
        <w:rPr>
          <w:rFonts w:asciiTheme="majorBidi" w:hAnsiTheme="majorBidi" w:cstheme="majorBidi"/>
          <w:sz w:val="22"/>
          <w:szCs w:val="22"/>
          <w:lang w:val="ca"/>
        </w:rPr>
        <w:t>S.</w:t>
      </w:r>
      <w:r>
        <w:rPr>
          <w:rFonts w:asciiTheme="majorBidi" w:hAnsiTheme="majorBidi" w:cstheme="majorBidi"/>
          <w:sz w:val="22"/>
          <w:szCs w:val="22"/>
          <w:lang w:val="ca"/>
        </w:rPr>
        <w:t xml:space="preserve"> &amp;</w:t>
      </w:r>
      <w:r w:rsidRPr="007A5198">
        <w:rPr>
          <w:rFonts w:asciiTheme="majorBidi" w:hAnsiTheme="majorBidi" w:cstheme="majorBidi"/>
          <w:sz w:val="22"/>
          <w:szCs w:val="22"/>
          <w:lang w:val="ca"/>
        </w:rPr>
        <w:t xml:space="preserve"> Guillemin, F</w:t>
      </w:r>
      <w:r>
        <w:rPr>
          <w:rFonts w:asciiTheme="majorBidi" w:hAnsiTheme="majorBidi" w:cstheme="majorBidi"/>
          <w:sz w:val="22"/>
          <w:szCs w:val="22"/>
          <w:lang w:val="ca"/>
        </w:rPr>
        <w:t>rancis</w:t>
      </w:r>
      <w:r w:rsidRPr="007A5198">
        <w:rPr>
          <w:rFonts w:asciiTheme="majorBidi" w:hAnsiTheme="majorBidi" w:cstheme="majorBidi"/>
          <w:sz w:val="22"/>
          <w:szCs w:val="22"/>
          <w:lang w:val="ca"/>
        </w:rPr>
        <w:t xml:space="preserve">. 2015. </w:t>
      </w:r>
      <w:r w:rsidRPr="007A5198">
        <w:rPr>
          <w:rFonts w:asciiTheme="majorBidi" w:hAnsiTheme="majorBidi" w:cstheme="majorBidi"/>
          <w:sz w:val="22"/>
          <w:szCs w:val="22"/>
        </w:rPr>
        <w:t xml:space="preserve">Toward ensuring health equity: Readability and cultural equivalence of OMERACT patient-reported outcome measures. </w:t>
      </w:r>
      <w:r w:rsidRPr="007A5198">
        <w:rPr>
          <w:rFonts w:asciiTheme="majorBidi" w:hAnsiTheme="majorBidi" w:cstheme="majorBidi"/>
          <w:i/>
          <w:iCs/>
          <w:sz w:val="22"/>
          <w:szCs w:val="22"/>
        </w:rPr>
        <w:t xml:space="preserve">The Journal of Rheumatology </w:t>
      </w:r>
      <w:r w:rsidRPr="00777304">
        <w:rPr>
          <w:rFonts w:asciiTheme="majorBidi" w:hAnsiTheme="majorBidi" w:cstheme="majorBidi"/>
          <w:sz w:val="22"/>
          <w:szCs w:val="22"/>
        </w:rPr>
        <w:t>42</w:t>
      </w:r>
      <w:r w:rsidRPr="007A5198">
        <w:rPr>
          <w:rFonts w:asciiTheme="majorBidi" w:hAnsiTheme="majorBidi" w:cstheme="majorBidi"/>
          <w:sz w:val="22"/>
          <w:szCs w:val="22"/>
        </w:rPr>
        <w:t>(12)</w:t>
      </w:r>
      <w:r>
        <w:rPr>
          <w:rFonts w:asciiTheme="majorBidi" w:hAnsiTheme="majorBidi" w:cstheme="majorBidi"/>
          <w:sz w:val="22"/>
          <w:szCs w:val="22"/>
        </w:rPr>
        <w:t>.</w:t>
      </w:r>
      <w:r w:rsidRPr="007A5198">
        <w:rPr>
          <w:rFonts w:asciiTheme="majorBidi" w:hAnsiTheme="majorBidi" w:cstheme="majorBidi"/>
          <w:sz w:val="22"/>
          <w:szCs w:val="22"/>
        </w:rPr>
        <w:t xml:space="preserve"> 2448-2459. </w:t>
      </w:r>
      <w:hyperlink r:id="rId29" w:history="1">
        <w:r w:rsidRPr="007A5198">
          <w:rPr>
            <w:rStyle w:val="Hypertextovprepojenie"/>
            <w:rFonts w:asciiTheme="majorBidi" w:hAnsiTheme="majorBidi" w:cstheme="majorBidi"/>
            <w:sz w:val="22"/>
            <w:szCs w:val="22"/>
          </w:rPr>
          <w:t>https://doi.org/10.3899/jrheum.141168</w:t>
        </w:r>
      </w:hyperlink>
    </w:p>
    <w:p w14:paraId="267242B1" w14:textId="12EED2A0" w:rsidR="00262953" w:rsidRPr="00262953" w:rsidRDefault="00262953" w:rsidP="00233565">
      <w:pPr>
        <w:ind w:left="720" w:hanging="709"/>
        <w:jc w:val="both"/>
        <w:rPr>
          <w:rFonts w:asciiTheme="majorBidi" w:hAnsiTheme="majorBidi" w:cstheme="majorBidi"/>
          <w:sz w:val="22"/>
          <w:szCs w:val="22"/>
          <w:lang w:val="en-US"/>
        </w:rPr>
      </w:pPr>
      <w:r>
        <w:rPr>
          <w:rFonts w:asciiTheme="majorBidi" w:hAnsiTheme="majorBidi" w:cstheme="majorBidi"/>
          <w:sz w:val="22"/>
          <w:szCs w:val="22"/>
          <w:lang w:val="en-US"/>
        </w:rPr>
        <w:t xml:space="preserve">Portner, Paul. 2007. Imperatives and Modals. </w:t>
      </w:r>
      <w:r>
        <w:rPr>
          <w:rFonts w:asciiTheme="majorBidi" w:hAnsiTheme="majorBidi" w:cstheme="majorBidi"/>
          <w:i/>
          <w:iCs/>
          <w:sz w:val="22"/>
          <w:szCs w:val="22"/>
          <w:lang w:val="en-US"/>
        </w:rPr>
        <w:t>Natural Language Semantics</w:t>
      </w:r>
      <w:r>
        <w:rPr>
          <w:rFonts w:asciiTheme="majorBidi" w:hAnsiTheme="majorBidi" w:cstheme="majorBidi"/>
          <w:sz w:val="22"/>
          <w:szCs w:val="22"/>
          <w:lang w:val="en-US"/>
        </w:rPr>
        <w:t xml:space="preserve"> 15(4). 351-383.</w:t>
      </w:r>
    </w:p>
    <w:p w14:paraId="4DC150B6" w14:textId="54BE5FE9" w:rsidR="008A10FC" w:rsidRDefault="00233565" w:rsidP="00233565">
      <w:pPr>
        <w:ind w:left="720" w:hanging="709"/>
        <w:jc w:val="both"/>
        <w:rPr>
          <w:rFonts w:asciiTheme="majorBidi" w:hAnsiTheme="majorBidi" w:cstheme="majorBidi"/>
          <w:sz w:val="22"/>
          <w:szCs w:val="22"/>
          <w:lang w:val="en-US"/>
        </w:rPr>
      </w:pPr>
      <w:r w:rsidRPr="00233565">
        <w:rPr>
          <w:rFonts w:asciiTheme="majorBidi" w:hAnsiTheme="majorBidi" w:cstheme="majorBidi"/>
          <w:sz w:val="22"/>
          <w:szCs w:val="22"/>
          <w:lang w:val="en-US"/>
        </w:rPr>
        <w:t xml:space="preserve">R Core Team. 2021. </w:t>
      </w:r>
      <w:r w:rsidRPr="00233565">
        <w:rPr>
          <w:rFonts w:asciiTheme="majorBidi" w:hAnsiTheme="majorBidi" w:cstheme="majorBidi"/>
          <w:i/>
          <w:iCs/>
          <w:sz w:val="22"/>
          <w:szCs w:val="22"/>
          <w:lang w:val="en-US"/>
        </w:rPr>
        <w:t>R: A language and environment for statistical computing</w:t>
      </w:r>
      <w:r w:rsidRPr="00233565">
        <w:rPr>
          <w:rFonts w:asciiTheme="majorBidi" w:hAnsiTheme="majorBidi" w:cstheme="majorBidi"/>
          <w:sz w:val="22"/>
          <w:szCs w:val="22"/>
          <w:lang w:val="en-US"/>
        </w:rPr>
        <w:t>. R Foundation for Statistical Computing</w:t>
      </w:r>
      <w:r>
        <w:rPr>
          <w:rFonts w:asciiTheme="majorBidi" w:hAnsiTheme="majorBidi" w:cstheme="majorBidi"/>
          <w:sz w:val="22"/>
          <w:szCs w:val="22"/>
          <w:lang w:val="en-US"/>
        </w:rPr>
        <w:t>.</w:t>
      </w:r>
      <w:r w:rsidRPr="00233565">
        <w:rPr>
          <w:rFonts w:asciiTheme="majorBidi" w:hAnsiTheme="majorBidi" w:cstheme="majorBidi"/>
          <w:sz w:val="22"/>
          <w:szCs w:val="22"/>
          <w:lang w:val="en-US"/>
        </w:rPr>
        <w:t xml:space="preserve"> Vienna, Austria. </w:t>
      </w:r>
      <w:hyperlink r:id="rId30" w:history="1">
        <w:r w:rsidRPr="00233565">
          <w:rPr>
            <w:rStyle w:val="Hypertextovprepojenie"/>
            <w:rFonts w:asciiTheme="majorBidi" w:hAnsiTheme="majorBidi" w:cstheme="majorBidi"/>
            <w:sz w:val="22"/>
            <w:szCs w:val="22"/>
            <w:lang w:val="en-US"/>
          </w:rPr>
          <w:t>http://www.R-project.org</w:t>
        </w:r>
      </w:hyperlink>
      <w:r w:rsidRPr="00233565">
        <w:rPr>
          <w:rFonts w:asciiTheme="majorBidi" w:hAnsiTheme="majorBidi" w:cstheme="majorBidi"/>
          <w:sz w:val="22"/>
          <w:szCs w:val="22"/>
          <w:lang w:val="en-US"/>
        </w:rPr>
        <w:t xml:space="preserve"> </w:t>
      </w:r>
    </w:p>
    <w:p w14:paraId="77D3DD2C" w14:textId="7CA3E124" w:rsidR="008A10FC" w:rsidRDefault="00F92EE7" w:rsidP="00F92EE7">
      <w:pPr>
        <w:ind w:left="720" w:hanging="709"/>
        <w:jc w:val="both"/>
        <w:rPr>
          <w:rFonts w:asciiTheme="majorBidi" w:hAnsiTheme="majorBidi" w:cstheme="majorBidi"/>
          <w:sz w:val="22"/>
          <w:szCs w:val="22"/>
        </w:rPr>
      </w:pPr>
      <w:r w:rsidRPr="00086E9A">
        <w:rPr>
          <w:rFonts w:asciiTheme="majorBidi" w:hAnsiTheme="majorBidi" w:cstheme="majorBidi"/>
          <w:sz w:val="22"/>
          <w:szCs w:val="22"/>
          <w:lang w:val="en-US"/>
        </w:rPr>
        <w:t>Rew, L</w:t>
      </w:r>
      <w:r>
        <w:rPr>
          <w:rFonts w:asciiTheme="majorBidi" w:hAnsiTheme="majorBidi" w:cstheme="majorBidi"/>
          <w:sz w:val="22"/>
          <w:szCs w:val="22"/>
          <w:lang w:val="en-US"/>
        </w:rPr>
        <w:t>ynn</w:t>
      </w:r>
      <w:r w:rsidR="004C014C">
        <w:rPr>
          <w:rFonts w:asciiTheme="majorBidi" w:hAnsiTheme="majorBidi" w:cstheme="majorBidi"/>
          <w:sz w:val="22"/>
          <w:szCs w:val="22"/>
          <w:lang w:val="en-US"/>
        </w:rPr>
        <w:t>;</w:t>
      </w:r>
      <w:r w:rsidRPr="00086E9A">
        <w:rPr>
          <w:rFonts w:asciiTheme="majorBidi" w:hAnsiTheme="majorBidi" w:cstheme="majorBidi"/>
          <w:sz w:val="22"/>
          <w:szCs w:val="22"/>
          <w:lang w:val="en-US"/>
        </w:rPr>
        <w:t xml:space="preserve"> Saenz, A</w:t>
      </w:r>
      <w:r>
        <w:rPr>
          <w:rFonts w:asciiTheme="majorBidi" w:hAnsiTheme="majorBidi" w:cstheme="majorBidi"/>
          <w:sz w:val="22"/>
          <w:szCs w:val="22"/>
          <w:lang w:val="en-US"/>
        </w:rPr>
        <w:t>shley</w:t>
      </w:r>
      <w:r w:rsidRPr="00086E9A">
        <w:rPr>
          <w:rFonts w:asciiTheme="majorBidi" w:hAnsiTheme="majorBidi" w:cstheme="majorBidi"/>
          <w:sz w:val="22"/>
          <w:szCs w:val="22"/>
          <w:lang w:val="en-US"/>
        </w:rPr>
        <w:t xml:space="preserve"> &amp; Walker</w:t>
      </w:r>
      <w:r>
        <w:rPr>
          <w:rFonts w:asciiTheme="majorBidi" w:hAnsiTheme="majorBidi" w:cstheme="majorBidi"/>
          <w:sz w:val="22"/>
          <w:szCs w:val="22"/>
          <w:lang w:val="en-US"/>
        </w:rPr>
        <w:t>,</w:t>
      </w:r>
      <w:r w:rsidRPr="00086E9A">
        <w:rPr>
          <w:rFonts w:asciiTheme="majorBidi" w:hAnsiTheme="majorBidi" w:cstheme="majorBidi"/>
          <w:sz w:val="22"/>
          <w:szCs w:val="22"/>
          <w:lang w:val="en-US"/>
        </w:rPr>
        <w:t xml:space="preserve"> L</w:t>
      </w:r>
      <w:r>
        <w:rPr>
          <w:rFonts w:asciiTheme="majorBidi" w:hAnsiTheme="majorBidi" w:cstheme="majorBidi"/>
          <w:sz w:val="22"/>
          <w:szCs w:val="22"/>
          <w:lang w:val="en-US"/>
        </w:rPr>
        <w:t>orraine</w:t>
      </w:r>
      <w:r w:rsidRPr="00086E9A">
        <w:rPr>
          <w:rFonts w:asciiTheme="majorBidi" w:hAnsiTheme="majorBidi" w:cstheme="majorBidi"/>
          <w:sz w:val="22"/>
          <w:szCs w:val="22"/>
          <w:lang w:val="en-US"/>
        </w:rPr>
        <w:t xml:space="preserve"> O. 2018. A systematic method for reviewing and </w:t>
      </w:r>
      <w:proofErr w:type="spellStart"/>
      <w:r w:rsidRPr="00086E9A">
        <w:rPr>
          <w:rFonts w:asciiTheme="majorBidi" w:hAnsiTheme="majorBidi" w:cstheme="majorBidi"/>
          <w:sz w:val="22"/>
          <w:szCs w:val="22"/>
          <w:lang w:val="en-US"/>
        </w:rPr>
        <w:t>analysing</w:t>
      </w:r>
      <w:proofErr w:type="spellEnd"/>
      <w:r w:rsidRPr="00086E9A">
        <w:rPr>
          <w:rFonts w:asciiTheme="majorBidi" w:hAnsiTheme="majorBidi" w:cstheme="majorBidi"/>
          <w:sz w:val="22"/>
          <w:szCs w:val="22"/>
          <w:lang w:val="en-US"/>
        </w:rPr>
        <w:t xml:space="preserve"> health information on consumer-oriented websites. </w:t>
      </w:r>
      <w:r w:rsidRPr="00086E9A">
        <w:rPr>
          <w:rFonts w:asciiTheme="majorBidi" w:hAnsiTheme="majorBidi" w:cstheme="majorBidi"/>
          <w:i/>
          <w:iCs/>
          <w:sz w:val="22"/>
          <w:szCs w:val="22"/>
        </w:rPr>
        <w:t>Journal of Advanced Nursing</w:t>
      </w:r>
      <w:r>
        <w:rPr>
          <w:rFonts w:asciiTheme="majorBidi" w:hAnsiTheme="majorBidi" w:cstheme="majorBidi"/>
          <w:i/>
          <w:iCs/>
          <w:sz w:val="22"/>
          <w:szCs w:val="22"/>
        </w:rPr>
        <w:t>.</w:t>
      </w:r>
      <w:r w:rsidRPr="00086E9A">
        <w:rPr>
          <w:rFonts w:asciiTheme="majorBidi" w:hAnsiTheme="majorBidi" w:cstheme="majorBidi"/>
          <w:i/>
          <w:iCs/>
          <w:sz w:val="22"/>
          <w:szCs w:val="22"/>
        </w:rPr>
        <w:t xml:space="preserve"> </w:t>
      </w:r>
      <w:r w:rsidRPr="00561815">
        <w:rPr>
          <w:rFonts w:asciiTheme="majorBidi" w:hAnsiTheme="majorBidi" w:cstheme="majorBidi"/>
          <w:sz w:val="22"/>
          <w:szCs w:val="22"/>
        </w:rPr>
        <w:t xml:space="preserve">74. </w:t>
      </w:r>
      <w:r w:rsidRPr="00086E9A">
        <w:rPr>
          <w:rFonts w:asciiTheme="majorBidi" w:hAnsiTheme="majorBidi" w:cstheme="majorBidi"/>
          <w:sz w:val="22"/>
          <w:szCs w:val="22"/>
        </w:rPr>
        <w:t xml:space="preserve">2218-2226. </w:t>
      </w:r>
      <w:hyperlink r:id="rId31" w:history="1">
        <w:r w:rsidRPr="00086E9A">
          <w:rPr>
            <w:rStyle w:val="Hypertextovprepojenie"/>
            <w:rFonts w:asciiTheme="majorBidi" w:hAnsiTheme="majorBidi" w:cstheme="majorBidi"/>
            <w:sz w:val="22"/>
            <w:szCs w:val="22"/>
          </w:rPr>
          <w:t>https://doi.org/10.1111/Jan.13726</w:t>
        </w:r>
      </w:hyperlink>
    </w:p>
    <w:p w14:paraId="3938C328" w14:textId="77777777" w:rsidR="008A10FC" w:rsidRDefault="00F92EE7" w:rsidP="00F92EE7">
      <w:pPr>
        <w:ind w:left="720" w:hanging="709"/>
        <w:jc w:val="both"/>
        <w:rPr>
          <w:rFonts w:asciiTheme="majorBidi" w:hAnsiTheme="majorBidi" w:cstheme="majorBidi"/>
          <w:sz w:val="22"/>
          <w:szCs w:val="22"/>
        </w:rPr>
      </w:pPr>
      <w:r w:rsidRPr="00086E9A">
        <w:rPr>
          <w:rFonts w:asciiTheme="majorBidi" w:hAnsiTheme="majorBidi" w:cstheme="majorBidi"/>
          <w:sz w:val="22"/>
          <w:szCs w:val="22"/>
          <w:lang w:val="en-US"/>
        </w:rPr>
        <w:t>Risk, A</w:t>
      </w:r>
      <w:r>
        <w:rPr>
          <w:rFonts w:asciiTheme="majorBidi" w:hAnsiTheme="majorBidi" w:cstheme="majorBidi"/>
          <w:sz w:val="22"/>
          <w:szCs w:val="22"/>
          <w:lang w:val="en-US"/>
        </w:rPr>
        <w:t>hmad</w:t>
      </w:r>
      <w:r w:rsidRPr="00086E9A">
        <w:rPr>
          <w:rFonts w:asciiTheme="majorBidi" w:hAnsiTheme="majorBidi" w:cstheme="majorBidi"/>
          <w:sz w:val="22"/>
          <w:szCs w:val="22"/>
          <w:lang w:val="en-US"/>
        </w:rPr>
        <w:t xml:space="preserve"> &amp; </w:t>
      </w:r>
      <w:proofErr w:type="spellStart"/>
      <w:r w:rsidRPr="00086E9A">
        <w:rPr>
          <w:rFonts w:asciiTheme="majorBidi" w:hAnsiTheme="majorBidi" w:cstheme="majorBidi"/>
          <w:sz w:val="22"/>
          <w:szCs w:val="22"/>
          <w:lang w:val="en-US"/>
        </w:rPr>
        <w:t>Dzenowagis</w:t>
      </w:r>
      <w:proofErr w:type="spellEnd"/>
      <w:r w:rsidRPr="00086E9A">
        <w:rPr>
          <w:rFonts w:asciiTheme="majorBidi" w:hAnsiTheme="majorBidi" w:cstheme="majorBidi"/>
          <w:sz w:val="22"/>
          <w:szCs w:val="22"/>
          <w:lang w:val="en-US"/>
        </w:rPr>
        <w:t>, J</w:t>
      </w:r>
      <w:r>
        <w:rPr>
          <w:rFonts w:asciiTheme="majorBidi" w:hAnsiTheme="majorBidi" w:cstheme="majorBidi"/>
          <w:sz w:val="22"/>
          <w:szCs w:val="22"/>
          <w:lang w:val="en-US"/>
        </w:rPr>
        <w:t>oan.</w:t>
      </w:r>
      <w:r w:rsidRPr="00086E9A">
        <w:rPr>
          <w:rFonts w:asciiTheme="majorBidi" w:hAnsiTheme="majorBidi" w:cstheme="majorBidi"/>
          <w:sz w:val="22"/>
          <w:szCs w:val="22"/>
          <w:lang w:val="en-US"/>
        </w:rPr>
        <w:t xml:space="preserve"> 2001. Review of Internet health information quality initiatives.</w:t>
      </w:r>
      <w:r w:rsidRPr="00086E9A">
        <w:rPr>
          <w:rFonts w:asciiTheme="majorBidi" w:hAnsiTheme="majorBidi" w:cstheme="majorBidi"/>
          <w:i/>
          <w:sz w:val="22"/>
          <w:szCs w:val="22"/>
          <w:lang w:val="en-US"/>
        </w:rPr>
        <w:t xml:space="preserve"> </w:t>
      </w:r>
      <w:r w:rsidRPr="005B6B40">
        <w:rPr>
          <w:rFonts w:asciiTheme="majorBidi" w:hAnsiTheme="majorBidi" w:cstheme="majorBidi"/>
          <w:i/>
          <w:sz w:val="22"/>
          <w:szCs w:val="22"/>
        </w:rPr>
        <w:t>Journal of Medical Internet Research</w:t>
      </w:r>
      <w:r w:rsidRPr="005B6B40">
        <w:rPr>
          <w:rFonts w:asciiTheme="majorBidi" w:hAnsiTheme="majorBidi" w:cstheme="majorBidi"/>
          <w:sz w:val="22"/>
          <w:szCs w:val="22"/>
        </w:rPr>
        <w:t xml:space="preserve"> </w:t>
      </w:r>
      <w:r w:rsidRPr="00561815">
        <w:rPr>
          <w:rFonts w:asciiTheme="majorBidi" w:hAnsiTheme="majorBidi" w:cstheme="majorBidi"/>
          <w:iCs/>
          <w:sz w:val="22"/>
          <w:szCs w:val="22"/>
        </w:rPr>
        <w:t>3</w:t>
      </w:r>
      <w:r w:rsidRPr="005B6B40">
        <w:rPr>
          <w:rFonts w:asciiTheme="majorBidi" w:hAnsiTheme="majorBidi" w:cstheme="majorBidi"/>
          <w:sz w:val="22"/>
          <w:szCs w:val="22"/>
        </w:rPr>
        <w:t>(4)</w:t>
      </w:r>
      <w:r>
        <w:rPr>
          <w:rFonts w:asciiTheme="majorBidi" w:hAnsiTheme="majorBidi" w:cstheme="majorBidi"/>
          <w:sz w:val="22"/>
          <w:szCs w:val="22"/>
        </w:rPr>
        <w:t>.</w:t>
      </w:r>
      <w:r w:rsidRPr="005B6B40">
        <w:rPr>
          <w:rFonts w:asciiTheme="majorBidi" w:hAnsiTheme="majorBidi" w:cstheme="majorBidi"/>
          <w:sz w:val="22"/>
          <w:szCs w:val="22"/>
        </w:rPr>
        <w:t xml:space="preserve"> e28.</w:t>
      </w:r>
      <w:r>
        <w:rPr>
          <w:rFonts w:asciiTheme="majorBidi" w:hAnsiTheme="majorBidi" w:cstheme="majorBidi"/>
          <w:sz w:val="22"/>
          <w:szCs w:val="22"/>
        </w:rPr>
        <w:t xml:space="preserve"> https://doi.org/</w:t>
      </w:r>
      <w:hyperlink r:id="rId32" w:tgtFrame="_blank" w:history="1">
        <w:r w:rsidRPr="00561815">
          <w:rPr>
            <w:rStyle w:val="Hypertextovprepojenie"/>
            <w:rFonts w:asciiTheme="majorBidi" w:hAnsiTheme="majorBidi" w:cstheme="majorBidi"/>
            <w:sz w:val="22"/>
            <w:szCs w:val="22"/>
          </w:rPr>
          <w:t>10.2196/jmir.3.</w:t>
        </w:r>
        <w:proofErr w:type="gramStart"/>
        <w:r w:rsidRPr="00561815">
          <w:rPr>
            <w:rStyle w:val="Hypertextovprepojenie"/>
            <w:rFonts w:asciiTheme="majorBidi" w:hAnsiTheme="majorBidi" w:cstheme="majorBidi"/>
            <w:sz w:val="22"/>
            <w:szCs w:val="22"/>
          </w:rPr>
          <w:t>4.e</w:t>
        </w:r>
        <w:proofErr w:type="gramEnd"/>
        <w:r w:rsidRPr="00561815">
          <w:rPr>
            <w:rStyle w:val="Hypertextovprepojenie"/>
            <w:rFonts w:asciiTheme="majorBidi" w:hAnsiTheme="majorBidi" w:cstheme="majorBidi"/>
            <w:sz w:val="22"/>
            <w:szCs w:val="22"/>
          </w:rPr>
          <w:t>28</w:t>
        </w:r>
      </w:hyperlink>
      <w:r>
        <w:rPr>
          <w:rFonts w:asciiTheme="majorBidi" w:hAnsiTheme="majorBidi" w:cstheme="majorBidi"/>
          <w:sz w:val="22"/>
          <w:szCs w:val="22"/>
        </w:rPr>
        <w:t xml:space="preserve">  </w:t>
      </w:r>
    </w:p>
    <w:p w14:paraId="101E3A97" w14:textId="77777777" w:rsidR="008A10FC" w:rsidRDefault="00233565" w:rsidP="00233565">
      <w:pPr>
        <w:ind w:left="720" w:hanging="709"/>
        <w:jc w:val="both"/>
        <w:rPr>
          <w:rFonts w:asciiTheme="majorBidi" w:hAnsiTheme="majorBidi" w:cstheme="majorBidi"/>
          <w:sz w:val="22"/>
          <w:szCs w:val="22"/>
          <w:lang w:val="en-US"/>
        </w:rPr>
      </w:pPr>
      <w:r>
        <w:rPr>
          <w:rFonts w:asciiTheme="majorBidi" w:hAnsiTheme="majorBidi" w:cstheme="majorBidi"/>
          <w:sz w:val="22"/>
          <w:szCs w:val="22"/>
          <w:lang w:val="en-US"/>
        </w:rPr>
        <w:t xml:space="preserve">RStudio Team. 2021. </w:t>
      </w:r>
      <w:r w:rsidRPr="00842FDA">
        <w:rPr>
          <w:rFonts w:asciiTheme="majorBidi" w:hAnsiTheme="majorBidi" w:cstheme="majorBidi"/>
          <w:i/>
          <w:iCs/>
          <w:sz w:val="22"/>
          <w:szCs w:val="22"/>
          <w:lang w:val="en-US"/>
        </w:rPr>
        <w:t>R</w:t>
      </w:r>
      <w:r>
        <w:rPr>
          <w:rFonts w:asciiTheme="majorBidi" w:hAnsiTheme="majorBidi" w:cstheme="majorBidi"/>
          <w:i/>
          <w:iCs/>
          <w:sz w:val="22"/>
          <w:szCs w:val="22"/>
          <w:lang w:val="en-US"/>
        </w:rPr>
        <w:t>Studio</w:t>
      </w:r>
      <w:r w:rsidRPr="00842FDA">
        <w:rPr>
          <w:rFonts w:asciiTheme="majorBidi" w:hAnsiTheme="majorBidi" w:cstheme="majorBidi"/>
          <w:i/>
          <w:iCs/>
          <w:sz w:val="22"/>
          <w:szCs w:val="22"/>
          <w:lang w:val="en-US"/>
        </w:rPr>
        <w:t xml:space="preserve">: </w:t>
      </w:r>
      <w:r>
        <w:rPr>
          <w:rFonts w:asciiTheme="majorBidi" w:hAnsiTheme="majorBidi" w:cstheme="majorBidi"/>
          <w:i/>
          <w:iCs/>
          <w:sz w:val="22"/>
          <w:szCs w:val="22"/>
          <w:lang w:val="en-US"/>
        </w:rPr>
        <w:t>Integrated Development for R</w:t>
      </w:r>
      <w:r>
        <w:rPr>
          <w:rFonts w:asciiTheme="majorBidi" w:hAnsiTheme="majorBidi" w:cstheme="majorBidi"/>
          <w:sz w:val="22"/>
          <w:szCs w:val="22"/>
          <w:lang w:val="en-US"/>
        </w:rPr>
        <w:t xml:space="preserve">. RStudio. Boston, MA. </w:t>
      </w:r>
      <w:hyperlink r:id="rId33" w:history="1">
        <w:r w:rsidRPr="00B6406F">
          <w:rPr>
            <w:rStyle w:val="Hypertextovprepojenie"/>
            <w:rFonts w:asciiTheme="majorBidi" w:hAnsiTheme="majorBidi" w:cstheme="majorBidi"/>
            <w:sz w:val="22"/>
            <w:szCs w:val="22"/>
            <w:lang w:val="en-US"/>
          </w:rPr>
          <w:t>http://www.rstudio.com</w:t>
        </w:r>
      </w:hyperlink>
      <w:r>
        <w:rPr>
          <w:rFonts w:asciiTheme="majorBidi" w:hAnsiTheme="majorBidi" w:cstheme="majorBidi"/>
          <w:sz w:val="22"/>
          <w:szCs w:val="22"/>
          <w:lang w:val="en-US"/>
        </w:rPr>
        <w:t xml:space="preserve"> </w:t>
      </w:r>
    </w:p>
    <w:p w14:paraId="76E2DACB" w14:textId="77777777" w:rsidR="008A10FC" w:rsidRDefault="00F92EE7" w:rsidP="00262953">
      <w:pPr>
        <w:ind w:left="720" w:hanging="709"/>
        <w:rPr>
          <w:rFonts w:asciiTheme="majorBidi" w:hAnsiTheme="majorBidi" w:cstheme="majorBidi"/>
          <w:sz w:val="22"/>
          <w:szCs w:val="22"/>
        </w:rPr>
      </w:pPr>
      <w:r w:rsidRPr="00513B23">
        <w:rPr>
          <w:rFonts w:asciiTheme="majorBidi" w:hAnsiTheme="majorBidi" w:cstheme="majorBidi"/>
          <w:sz w:val="22"/>
          <w:szCs w:val="22"/>
        </w:rPr>
        <w:t>Salager-Meyer, F</w:t>
      </w:r>
      <w:r>
        <w:rPr>
          <w:rFonts w:asciiTheme="majorBidi" w:hAnsiTheme="majorBidi" w:cstheme="majorBidi"/>
          <w:sz w:val="22"/>
          <w:szCs w:val="22"/>
        </w:rPr>
        <w:t>rançoise</w:t>
      </w:r>
      <w:r w:rsidRPr="00513B23">
        <w:rPr>
          <w:rFonts w:asciiTheme="majorBidi" w:hAnsiTheme="majorBidi" w:cstheme="majorBidi"/>
          <w:sz w:val="22"/>
          <w:szCs w:val="22"/>
        </w:rPr>
        <w:t xml:space="preserve">. 2011. Scientific discourse and contrastive linguistics: Hedging. </w:t>
      </w:r>
      <w:r w:rsidRPr="00513B23">
        <w:rPr>
          <w:rFonts w:asciiTheme="majorBidi" w:hAnsiTheme="majorBidi" w:cstheme="majorBidi"/>
          <w:i/>
          <w:iCs/>
          <w:sz w:val="22"/>
          <w:szCs w:val="22"/>
        </w:rPr>
        <w:t xml:space="preserve">European Science Editing </w:t>
      </w:r>
      <w:r w:rsidRPr="00561815">
        <w:rPr>
          <w:rFonts w:asciiTheme="majorBidi" w:hAnsiTheme="majorBidi" w:cstheme="majorBidi"/>
          <w:sz w:val="22"/>
          <w:szCs w:val="22"/>
        </w:rPr>
        <w:t>37</w:t>
      </w:r>
      <w:r w:rsidRPr="00513B23">
        <w:rPr>
          <w:rFonts w:asciiTheme="majorBidi" w:hAnsiTheme="majorBidi" w:cstheme="majorBidi"/>
          <w:sz w:val="22"/>
          <w:szCs w:val="22"/>
        </w:rPr>
        <w:t>(2)</w:t>
      </w:r>
      <w:r>
        <w:rPr>
          <w:rFonts w:asciiTheme="majorBidi" w:hAnsiTheme="majorBidi" w:cstheme="majorBidi"/>
          <w:sz w:val="22"/>
          <w:szCs w:val="22"/>
        </w:rPr>
        <w:t>.</w:t>
      </w:r>
      <w:r w:rsidRPr="00513B23">
        <w:rPr>
          <w:rFonts w:asciiTheme="majorBidi" w:hAnsiTheme="majorBidi" w:cstheme="majorBidi"/>
          <w:sz w:val="22"/>
          <w:szCs w:val="22"/>
        </w:rPr>
        <w:t xml:space="preserve"> 35-27. Retrieved August 11, 2022, from </w:t>
      </w:r>
      <w:hyperlink r:id="rId34" w:history="1">
        <w:r w:rsidRPr="00513B23">
          <w:rPr>
            <w:rStyle w:val="Hypertextovprepojenie"/>
            <w:rFonts w:asciiTheme="majorBidi" w:hAnsiTheme="majorBidi" w:cstheme="majorBidi"/>
            <w:sz w:val="22"/>
            <w:szCs w:val="22"/>
          </w:rPr>
          <w:t>https://www.researchgate.net/profile/Francoise-Salager-Meyer/publication/289348489_Scientific_discourse_and_contrastive_linguistics_Hedging/links/573e3f2908ae9ace841133a9/Scientific-discourse-and-contrastive-linguistics-Hedging.pdf</w:t>
        </w:r>
      </w:hyperlink>
      <w:r w:rsidRPr="00513B23">
        <w:rPr>
          <w:rFonts w:asciiTheme="majorBidi" w:hAnsiTheme="majorBidi" w:cstheme="majorBidi"/>
          <w:sz w:val="22"/>
          <w:szCs w:val="22"/>
        </w:rPr>
        <w:t xml:space="preserve"> </w:t>
      </w:r>
    </w:p>
    <w:p w14:paraId="64A34820" w14:textId="46BC37CB" w:rsidR="008A10FC" w:rsidRDefault="00F92EE7" w:rsidP="00F92EE7">
      <w:pPr>
        <w:ind w:left="720" w:hanging="709"/>
        <w:jc w:val="both"/>
        <w:rPr>
          <w:rFonts w:asciiTheme="majorBidi" w:hAnsiTheme="majorBidi" w:cstheme="majorBidi"/>
          <w:sz w:val="22"/>
          <w:szCs w:val="22"/>
          <w:lang w:val="en-US"/>
        </w:rPr>
      </w:pPr>
      <w:r w:rsidRPr="00045C9A">
        <w:rPr>
          <w:rFonts w:asciiTheme="majorBidi" w:hAnsiTheme="majorBidi" w:cstheme="majorBidi"/>
          <w:sz w:val="22"/>
          <w:szCs w:val="22"/>
          <w:lang w:val="de-AT"/>
        </w:rPr>
        <w:t>Sand, Kari</w:t>
      </w:r>
      <w:r w:rsidR="004C014C" w:rsidRPr="00045C9A">
        <w:rPr>
          <w:rFonts w:asciiTheme="majorBidi" w:hAnsiTheme="majorBidi" w:cstheme="majorBidi"/>
          <w:sz w:val="22"/>
          <w:szCs w:val="22"/>
          <w:lang w:val="de-AT"/>
        </w:rPr>
        <w:t>;</w:t>
      </w:r>
      <w:r w:rsidRPr="00045C9A">
        <w:rPr>
          <w:rFonts w:asciiTheme="majorBidi" w:hAnsiTheme="majorBidi" w:cstheme="majorBidi"/>
          <w:sz w:val="22"/>
          <w:szCs w:val="22"/>
          <w:lang w:val="de-AT"/>
        </w:rPr>
        <w:t xml:space="preserve"> Eik-Nes, N. L.</w:t>
      </w:r>
      <w:r w:rsidR="004C014C" w:rsidRPr="00045C9A">
        <w:rPr>
          <w:rFonts w:asciiTheme="majorBidi" w:hAnsiTheme="majorBidi" w:cstheme="majorBidi"/>
          <w:sz w:val="22"/>
          <w:szCs w:val="22"/>
          <w:lang w:val="de-AT"/>
        </w:rPr>
        <w:t>;</w:t>
      </w:r>
      <w:r w:rsidRPr="00045C9A">
        <w:rPr>
          <w:rFonts w:asciiTheme="majorBidi" w:hAnsiTheme="majorBidi" w:cstheme="majorBidi"/>
          <w:sz w:val="22"/>
          <w:szCs w:val="22"/>
          <w:lang w:val="de-AT"/>
        </w:rPr>
        <w:t xml:space="preserve"> &amp; Loge, J. H. 2012. </w:t>
      </w:r>
      <w:r w:rsidRPr="00513B23">
        <w:rPr>
          <w:rFonts w:asciiTheme="majorBidi" w:hAnsiTheme="majorBidi" w:cstheme="majorBidi"/>
          <w:sz w:val="22"/>
          <w:szCs w:val="22"/>
          <w:lang w:val="en-US"/>
        </w:rPr>
        <w:t xml:space="preserve">Readability of informed consent documents (1987-2007) for clinical trials: A Linguistic analysis. </w:t>
      </w:r>
      <w:r w:rsidRPr="00513B23">
        <w:rPr>
          <w:rFonts w:asciiTheme="majorBidi" w:hAnsiTheme="majorBidi" w:cstheme="majorBidi"/>
          <w:i/>
          <w:sz w:val="22"/>
          <w:szCs w:val="22"/>
          <w:lang w:val="en-US"/>
        </w:rPr>
        <w:t>Journal of Empirical Research on Human Research Ethics</w:t>
      </w:r>
      <w:r w:rsidRPr="00513B23">
        <w:rPr>
          <w:rFonts w:asciiTheme="majorBidi" w:hAnsiTheme="majorBidi" w:cstheme="majorBidi"/>
          <w:sz w:val="22"/>
          <w:szCs w:val="22"/>
          <w:lang w:val="en-US"/>
        </w:rPr>
        <w:t xml:space="preserve"> </w:t>
      </w:r>
      <w:r w:rsidRPr="00561815">
        <w:rPr>
          <w:rFonts w:asciiTheme="majorBidi" w:hAnsiTheme="majorBidi" w:cstheme="majorBidi"/>
          <w:iCs/>
          <w:sz w:val="22"/>
          <w:szCs w:val="22"/>
          <w:lang w:val="en-US"/>
        </w:rPr>
        <w:t>7</w:t>
      </w:r>
      <w:r w:rsidRPr="00513B23">
        <w:rPr>
          <w:rFonts w:asciiTheme="majorBidi" w:hAnsiTheme="majorBidi" w:cstheme="majorBidi"/>
          <w:sz w:val="22"/>
          <w:szCs w:val="22"/>
          <w:lang w:val="en-US"/>
        </w:rPr>
        <w:t>(4)</w:t>
      </w:r>
      <w:r>
        <w:rPr>
          <w:rFonts w:asciiTheme="majorBidi" w:hAnsiTheme="majorBidi" w:cstheme="majorBidi"/>
          <w:sz w:val="22"/>
          <w:szCs w:val="22"/>
          <w:lang w:val="en-US"/>
        </w:rPr>
        <w:t>.</w:t>
      </w:r>
      <w:r w:rsidRPr="00513B23">
        <w:rPr>
          <w:rFonts w:asciiTheme="majorBidi" w:hAnsiTheme="majorBidi" w:cstheme="majorBidi"/>
          <w:sz w:val="22"/>
          <w:szCs w:val="22"/>
          <w:lang w:val="en-US"/>
        </w:rPr>
        <w:t xml:space="preserve"> 67-78. </w:t>
      </w:r>
      <w:hyperlink r:id="rId35" w:history="1">
        <w:r w:rsidRPr="00513B23">
          <w:rPr>
            <w:rStyle w:val="Hypertextovprepojenie"/>
            <w:rFonts w:asciiTheme="majorBidi" w:hAnsiTheme="majorBidi" w:cstheme="majorBidi"/>
            <w:sz w:val="22"/>
            <w:szCs w:val="22"/>
          </w:rPr>
          <w:t>https://doi.org/10.1525/jer.2012.7.4.67</w:t>
        </w:r>
      </w:hyperlink>
    </w:p>
    <w:p w14:paraId="699D84C9" w14:textId="77777777" w:rsidR="008A10FC" w:rsidRDefault="003F5526" w:rsidP="00F92EE7">
      <w:pPr>
        <w:ind w:left="720" w:hanging="709"/>
        <w:jc w:val="both"/>
        <w:rPr>
          <w:rFonts w:asciiTheme="majorBidi" w:hAnsiTheme="majorBidi" w:cstheme="majorBidi"/>
          <w:sz w:val="22"/>
          <w:szCs w:val="22"/>
          <w:lang w:val="en-US"/>
        </w:rPr>
      </w:pPr>
      <w:r>
        <w:rPr>
          <w:rFonts w:asciiTheme="majorBidi" w:hAnsiTheme="majorBidi" w:cstheme="majorBidi"/>
          <w:sz w:val="22"/>
          <w:szCs w:val="22"/>
          <w:lang w:val="en-US"/>
        </w:rPr>
        <w:t xml:space="preserve">Taylor, Mariah. 2023. The world’s deadliest infectious diseases. </w:t>
      </w:r>
      <w:r>
        <w:rPr>
          <w:rFonts w:asciiTheme="majorBidi" w:hAnsiTheme="majorBidi" w:cstheme="majorBidi"/>
          <w:i/>
          <w:iCs/>
          <w:sz w:val="22"/>
          <w:szCs w:val="22"/>
          <w:lang w:val="en-US"/>
        </w:rPr>
        <w:t>Becker’s Clinical Leadership.</w:t>
      </w:r>
      <w:r>
        <w:rPr>
          <w:rFonts w:asciiTheme="majorBidi" w:hAnsiTheme="majorBidi" w:cstheme="majorBidi"/>
          <w:sz w:val="22"/>
          <w:szCs w:val="22"/>
          <w:lang w:val="en-US"/>
        </w:rPr>
        <w:t xml:space="preserve"> </w:t>
      </w:r>
      <w:hyperlink r:id="rId36" w:history="1">
        <w:r w:rsidRPr="00EE59CB">
          <w:rPr>
            <w:rStyle w:val="Hypertextovprepojenie"/>
            <w:rFonts w:asciiTheme="majorBidi" w:hAnsiTheme="majorBidi" w:cstheme="majorBidi"/>
            <w:sz w:val="22"/>
            <w:szCs w:val="22"/>
            <w:lang w:val="en-US"/>
          </w:rPr>
          <w:t>https://www.beckershospitalreview.com/infection-control/the-worlds-deadliest-infectious-diseases.html</w:t>
        </w:r>
      </w:hyperlink>
      <w:r>
        <w:rPr>
          <w:rFonts w:asciiTheme="majorBidi" w:hAnsiTheme="majorBidi" w:cstheme="majorBidi"/>
          <w:sz w:val="22"/>
          <w:szCs w:val="22"/>
          <w:lang w:val="en-US"/>
        </w:rPr>
        <w:t xml:space="preserve"> (Accessed 2023-11-30.)</w:t>
      </w:r>
    </w:p>
    <w:p w14:paraId="0FEDEC40" w14:textId="77777777" w:rsidR="008A10FC" w:rsidRDefault="00F92EE7" w:rsidP="00F92EE7">
      <w:pPr>
        <w:ind w:left="720" w:hanging="709"/>
        <w:jc w:val="both"/>
        <w:rPr>
          <w:rFonts w:asciiTheme="majorBidi" w:hAnsiTheme="majorBidi" w:cstheme="majorBidi"/>
          <w:sz w:val="22"/>
          <w:szCs w:val="22"/>
          <w:lang w:val="en-US"/>
        </w:rPr>
      </w:pPr>
      <w:proofErr w:type="spellStart"/>
      <w:r w:rsidRPr="00E637E2">
        <w:rPr>
          <w:rFonts w:asciiTheme="majorBidi" w:hAnsiTheme="majorBidi" w:cstheme="majorBidi"/>
          <w:sz w:val="22"/>
          <w:szCs w:val="22"/>
          <w:lang w:val="en-US"/>
        </w:rPr>
        <w:t>Tebble</w:t>
      </w:r>
      <w:proofErr w:type="spellEnd"/>
      <w:r w:rsidRPr="00E637E2">
        <w:rPr>
          <w:rFonts w:asciiTheme="majorBidi" w:hAnsiTheme="majorBidi" w:cstheme="majorBidi"/>
          <w:sz w:val="22"/>
          <w:szCs w:val="22"/>
          <w:lang w:val="en-US"/>
        </w:rPr>
        <w:t>, H</w:t>
      </w:r>
      <w:r>
        <w:rPr>
          <w:rFonts w:asciiTheme="majorBidi" w:hAnsiTheme="majorBidi" w:cstheme="majorBidi"/>
          <w:sz w:val="22"/>
          <w:szCs w:val="22"/>
          <w:lang w:val="en-US"/>
        </w:rPr>
        <w:t>elen</w:t>
      </w:r>
      <w:r w:rsidRPr="00E637E2">
        <w:rPr>
          <w:rFonts w:asciiTheme="majorBidi" w:hAnsiTheme="majorBidi" w:cstheme="majorBidi"/>
          <w:sz w:val="22"/>
          <w:szCs w:val="22"/>
          <w:lang w:val="en-US"/>
        </w:rPr>
        <w:t xml:space="preserve">. 1999. The tenor of consultant physicians: Implications for medical interpreting. </w:t>
      </w:r>
      <w:r w:rsidRPr="00E637E2">
        <w:rPr>
          <w:rFonts w:asciiTheme="majorBidi" w:hAnsiTheme="majorBidi" w:cstheme="majorBidi"/>
          <w:i/>
          <w:iCs/>
          <w:sz w:val="22"/>
          <w:szCs w:val="22"/>
          <w:lang w:val="en-US"/>
        </w:rPr>
        <w:t xml:space="preserve">The Translator </w:t>
      </w:r>
      <w:r w:rsidRPr="00E22CD1">
        <w:rPr>
          <w:rFonts w:asciiTheme="majorBidi" w:hAnsiTheme="majorBidi" w:cstheme="majorBidi"/>
          <w:sz w:val="22"/>
          <w:szCs w:val="22"/>
          <w:lang w:val="en-US"/>
        </w:rPr>
        <w:t>5</w:t>
      </w:r>
      <w:r w:rsidRPr="00E637E2">
        <w:rPr>
          <w:rFonts w:asciiTheme="majorBidi" w:hAnsiTheme="majorBidi" w:cstheme="majorBidi"/>
          <w:sz w:val="22"/>
          <w:szCs w:val="22"/>
          <w:lang w:val="en-US"/>
        </w:rPr>
        <w:t>(2)</w:t>
      </w:r>
      <w:r>
        <w:rPr>
          <w:rFonts w:asciiTheme="majorBidi" w:hAnsiTheme="majorBidi" w:cstheme="majorBidi"/>
          <w:sz w:val="22"/>
          <w:szCs w:val="22"/>
          <w:lang w:val="en-US"/>
        </w:rPr>
        <w:t>.</w:t>
      </w:r>
      <w:r w:rsidRPr="00E637E2">
        <w:rPr>
          <w:rFonts w:asciiTheme="majorBidi" w:hAnsiTheme="majorBidi" w:cstheme="majorBidi"/>
          <w:sz w:val="22"/>
          <w:szCs w:val="22"/>
          <w:lang w:val="en-US"/>
        </w:rPr>
        <w:t xml:space="preserve"> 179-200. </w:t>
      </w:r>
      <w:hyperlink r:id="rId37" w:history="1">
        <w:r w:rsidRPr="00E637E2">
          <w:rPr>
            <w:rStyle w:val="Hypertextovprepojenie"/>
            <w:rFonts w:asciiTheme="majorBidi" w:hAnsiTheme="majorBidi" w:cstheme="majorBidi"/>
            <w:sz w:val="22"/>
            <w:szCs w:val="22"/>
            <w:lang w:val="en-US"/>
          </w:rPr>
          <w:t>https://doi.org/10.1080/13556509.1999.10799040</w:t>
        </w:r>
      </w:hyperlink>
    </w:p>
    <w:p w14:paraId="7DE623A3" w14:textId="77777777" w:rsidR="008A10FC" w:rsidRDefault="00F92EE7" w:rsidP="00F92EE7">
      <w:pPr>
        <w:ind w:left="720" w:hanging="709"/>
        <w:jc w:val="both"/>
        <w:rPr>
          <w:rFonts w:asciiTheme="majorBidi" w:hAnsiTheme="majorBidi" w:cstheme="majorBidi"/>
          <w:sz w:val="22"/>
          <w:szCs w:val="22"/>
          <w:lang w:val="en-US"/>
        </w:rPr>
      </w:pPr>
      <w:r w:rsidRPr="00513B23">
        <w:rPr>
          <w:rFonts w:asciiTheme="majorBidi" w:hAnsiTheme="majorBidi" w:cstheme="majorBidi"/>
          <w:sz w:val="22"/>
          <w:szCs w:val="22"/>
          <w:lang w:val="en-US"/>
        </w:rPr>
        <w:t>Toury, G</w:t>
      </w:r>
      <w:r>
        <w:rPr>
          <w:rFonts w:asciiTheme="majorBidi" w:hAnsiTheme="majorBidi" w:cstheme="majorBidi"/>
          <w:sz w:val="22"/>
          <w:szCs w:val="22"/>
          <w:lang w:val="en-US"/>
        </w:rPr>
        <w:t xml:space="preserve">ideon. </w:t>
      </w:r>
      <w:r w:rsidRPr="00513B23">
        <w:rPr>
          <w:rFonts w:asciiTheme="majorBidi" w:hAnsiTheme="majorBidi" w:cstheme="majorBidi"/>
          <w:sz w:val="22"/>
          <w:szCs w:val="22"/>
          <w:lang w:val="en-US"/>
        </w:rPr>
        <w:t xml:space="preserve">2012. </w:t>
      </w:r>
      <w:r w:rsidRPr="00513B23">
        <w:rPr>
          <w:rFonts w:asciiTheme="majorBidi" w:hAnsiTheme="majorBidi" w:cstheme="majorBidi"/>
          <w:i/>
          <w:sz w:val="22"/>
          <w:szCs w:val="22"/>
          <w:lang w:val="en-US"/>
        </w:rPr>
        <w:t>Descriptive translation studies and beyond: Revised edition.</w:t>
      </w:r>
      <w:r w:rsidRPr="00513B23">
        <w:rPr>
          <w:rFonts w:asciiTheme="majorBidi" w:hAnsiTheme="majorBidi" w:cstheme="majorBidi"/>
          <w:sz w:val="22"/>
          <w:szCs w:val="22"/>
          <w:lang w:val="en-US"/>
        </w:rPr>
        <w:t xml:space="preserve"> Amsterdam: John Benjamins Publishing.</w:t>
      </w:r>
    </w:p>
    <w:p w14:paraId="625B0669" w14:textId="14BE7E4B" w:rsidR="008A10FC" w:rsidRDefault="00F92EE7" w:rsidP="00F92EE7">
      <w:pPr>
        <w:ind w:left="720" w:hanging="709"/>
        <w:jc w:val="both"/>
        <w:rPr>
          <w:rFonts w:asciiTheme="majorBidi" w:hAnsiTheme="majorBidi" w:cstheme="majorBidi"/>
          <w:sz w:val="22"/>
          <w:szCs w:val="22"/>
          <w:lang w:val="en-US"/>
        </w:rPr>
      </w:pPr>
      <w:proofErr w:type="spellStart"/>
      <w:r w:rsidRPr="00E22CD1">
        <w:rPr>
          <w:rFonts w:asciiTheme="majorBidi" w:hAnsiTheme="majorBidi" w:cstheme="majorBidi"/>
          <w:sz w:val="22"/>
          <w:szCs w:val="22"/>
        </w:rPr>
        <w:t>Wiriyakijja</w:t>
      </w:r>
      <w:proofErr w:type="spellEnd"/>
      <w:r w:rsidRPr="00E22CD1">
        <w:rPr>
          <w:rFonts w:asciiTheme="majorBidi" w:hAnsiTheme="majorBidi" w:cstheme="majorBidi"/>
          <w:sz w:val="22"/>
          <w:szCs w:val="22"/>
        </w:rPr>
        <w:t xml:space="preserve">, </w:t>
      </w:r>
      <w:proofErr w:type="spellStart"/>
      <w:r w:rsidRPr="00E22CD1">
        <w:rPr>
          <w:rFonts w:asciiTheme="majorBidi" w:hAnsiTheme="majorBidi" w:cstheme="majorBidi"/>
          <w:sz w:val="22"/>
          <w:szCs w:val="22"/>
        </w:rPr>
        <w:t>Paswach</w:t>
      </w:r>
      <w:proofErr w:type="spellEnd"/>
      <w:r w:rsidR="00592E33">
        <w:rPr>
          <w:rFonts w:asciiTheme="majorBidi" w:hAnsiTheme="majorBidi" w:cstheme="majorBidi"/>
          <w:sz w:val="22"/>
          <w:szCs w:val="22"/>
        </w:rPr>
        <w:t>;</w:t>
      </w:r>
      <w:r w:rsidRPr="00E22CD1">
        <w:rPr>
          <w:rFonts w:asciiTheme="majorBidi" w:hAnsiTheme="majorBidi" w:cstheme="majorBidi"/>
          <w:sz w:val="22"/>
          <w:szCs w:val="22"/>
        </w:rPr>
        <w:t xml:space="preserve"> Fedele, Ste</w:t>
      </w:r>
      <w:r>
        <w:rPr>
          <w:rFonts w:asciiTheme="majorBidi" w:hAnsiTheme="majorBidi" w:cstheme="majorBidi"/>
          <w:sz w:val="22"/>
          <w:szCs w:val="22"/>
        </w:rPr>
        <w:t>fano</w:t>
      </w:r>
      <w:r w:rsidR="00592E33">
        <w:rPr>
          <w:rFonts w:asciiTheme="majorBidi" w:hAnsiTheme="majorBidi" w:cstheme="majorBidi"/>
          <w:sz w:val="22"/>
          <w:szCs w:val="22"/>
        </w:rPr>
        <w:t>;</w:t>
      </w:r>
      <w:r w:rsidRPr="00E22CD1">
        <w:rPr>
          <w:rFonts w:asciiTheme="majorBidi" w:hAnsiTheme="majorBidi" w:cstheme="majorBidi"/>
          <w:sz w:val="22"/>
          <w:szCs w:val="22"/>
        </w:rPr>
        <w:t xml:space="preserve"> Porter, S</w:t>
      </w:r>
      <w:r>
        <w:rPr>
          <w:rFonts w:asciiTheme="majorBidi" w:hAnsiTheme="majorBidi" w:cstheme="majorBidi"/>
          <w:sz w:val="22"/>
          <w:szCs w:val="22"/>
        </w:rPr>
        <w:t>tephen</w:t>
      </w:r>
      <w:r w:rsidRPr="00E22CD1">
        <w:rPr>
          <w:rFonts w:asciiTheme="majorBidi" w:hAnsiTheme="majorBidi" w:cstheme="majorBidi"/>
          <w:sz w:val="22"/>
          <w:szCs w:val="22"/>
        </w:rPr>
        <w:t xml:space="preserve"> &amp; </w:t>
      </w:r>
      <w:proofErr w:type="spellStart"/>
      <w:r w:rsidRPr="00E22CD1">
        <w:rPr>
          <w:rFonts w:asciiTheme="majorBidi" w:hAnsiTheme="majorBidi" w:cstheme="majorBidi"/>
          <w:sz w:val="22"/>
          <w:szCs w:val="22"/>
        </w:rPr>
        <w:t>Riordain</w:t>
      </w:r>
      <w:proofErr w:type="spellEnd"/>
      <w:r w:rsidRPr="00E22CD1">
        <w:rPr>
          <w:rFonts w:asciiTheme="majorBidi" w:hAnsiTheme="majorBidi" w:cstheme="majorBidi"/>
          <w:sz w:val="22"/>
          <w:szCs w:val="22"/>
        </w:rPr>
        <w:t>, R</w:t>
      </w:r>
      <w:r>
        <w:rPr>
          <w:rFonts w:asciiTheme="majorBidi" w:hAnsiTheme="majorBidi" w:cstheme="majorBidi"/>
          <w:sz w:val="22"/>
          <w:szCs w:val="22"/>
        </w:rPr>
        <w:t>icheal</w:t>
      </w:r>
      <w:r w:rsidRPr="00E22CD1">
        <w:rPr>
          <w:rFonts w:asciiTheme="majorBidi" w:hAnsiTheme="majorBidi" w:cstheme="majorBidi"/>
          <w:sz w:val="22"/>
          <w:szCs w:val="22"/>
        </w:rPr>
        <w:t xml:space="preserve"> N</w:t>
      </w:r>
      <w:r>
        <w:rPr>
          <w:rFonts w:asciiTheme="majorBidi" w:hAnsiTheme="majorBidi" w:cstheme="majorBidi"/>
          <w:sz w:val="22"/>
          <w:szCs w:val="22"/>
        </w:rPr>
        <w:t xml:space="preserve">i. </w:t>
      </w:r>
      <w:r w:rsidRPr="00E22CD1">
        <w:rPr>
          <w:rFonts w:asciiTheme="majorBidi" w:hAnsiTheme="majorBidi" w:cstheme="majorBidi"/>
          <w:sz w:val="22"/>
          <w:szCs w:val="22"/>
        </w:rPr>
        <w:t>201</w:t>
      </w:r>
      <w:r w:rsidR="007F0FB4">
        <w:rPr>
          <w:rFonts w:asciiTheme="majorBidi" w:hAnsiTheme="majorBidi" w:cstheme="majorBidi"/>
          <w:sz w:val="22"/>
          <w:szCs w:val="22"/>
        </w:rPr>
        <w:t>6</w:t>
      </w:r>
      <w:r w:rsidRPr="00E22CD1">
        <w:rPr>
          <w:rFonts w:asciiTheme="majorBidi" w:hAnsiTheme="majorBidi" w:cstheme="majorBidi"/>
          <w:sz w:val="22"/>
          <w:szCs w:val="22"/>
        </w:rPr>
        <w:t xml:space="preserve">. </w:t>
      </w:r>
      <w:r w:rsidRPr="00086E9A">
        <w:rPr>
          <w:rFonts w:asciiTheme="majorBidi" w:hAnsiTheme="majorBidi" w:cstheme="majorBidi"/>
          <w:sz w:val="22"/>
          <w:szCs w:val="22"/>
          <w:lang w:val="en-US"/>
        </w:rPr>
        <w:t xml:space="preserve">Web-based information on the treatment of oral leukoplakia - quality and readability. </w:t>
      </w:r>
      <w:r w:rsidRPr="00086E9A">
        <w:rPr>
          <w:rFonts w:asciiTheme="majorBidi" w:hAnsiTheme="majorBidi" w:cstheme="majorBidi"/>
          <w:i/>
          <w:iCs/>
          <w:sz w:val="22"/>
          <w:szCs w:val="22"/>
          <w:lang w:val="en-US"/>
        </w:rPr>
        <w:t>Journal of Oral Pathology and Medicine</w:t>
      </w:r>
      <w:r w:rsidRPr="00E22CD1">
        <w:rPr>
          <w:rFonts w:asciiTheme="majorBidi" w:hAnsiTheme="majorBidi" w:cstheme="majorBidi"/>
          <w:sz w:val="22"/>
          <w:szCs w:val="22"/>
          <w:lang w:val="en-US"/>
        </w:rPr>
        <w:t xml:space="preserve"> 45</w:t>
      </w:r>
      <w:r>
        <w:rPr>
          <w:rFonts w:asciiTheme="majorBidi" w:hAnsiTheme="majorBidi" w:cstheme="majorBidi"/>
          <w:sz w:val="22"/>
          <w:szCs w:val="22"/>
          <w:lang w:val="en-US"/>
        </w:rPr>
        <w:t>.</w:t>
      </w:r>
      <w:r w:rsidRPr="00086E9A">
        <w:rPr>
          <w:rFonts w:asciiTheme="majorBidi" w:hAnsiTheme="majorBidi" w:cstheme="majorBidi"/>
          <w:sz w:val="22"/>
          <w:szCs w:val="22"/>
          <w:lang w:val="en-US"/>
        </w:rPr>
        <w:t xml:space="preserve"> 617-620. </w:t>
      </w:r>
      <w:hyperlink r:id="rId38" w:history="1">
        <w:r w:rsidRPr="00086E9A">
          <w:rPr>
            <w:rStyle w:val="Hypertextovprepojenie"/>
            <w:rFonts w:asciiTheme="majorBidi" w:hAnsiTheme="majorBidi" w:cstheme="majorBidi"/>
            <w:sz w:val="22"/>
            <w:szCs w:val="22"/>
            <w:lang w:val="en-US"/>
          </w:rPr>
          <w:t>https://doi.org/10.1111/jop.12459</w:t>
        </w:r>
      </w:hyperlink>
      <w:r w:rsidRPr="00086E9A">
        <w:rPr>
          <w:rFonts w:asciiTheme="majorBidi" w:hAnsiTheme="majorBidi" w:cstheme="majorBidi"/>
          <w:sz w:val="22"/>
          <w:szCs w:val="22"/>
          <w:lang w:val="en-US"/>
        </w:rPr>
        <w:t xml:space="preserve"> </w:t>
      </w:r>
    </w:p>
    <w:p w14:paraId="47E98C77" w14:textId="6B4BCB87" w:rsidR="007C6489" w:rsidRDefault="00F92EE7" w:rsidP="007C42A2">
      <w:pPr>
        <w:ind w:left="720" w:hanging="709"/>
        <w:jc w:val="both"/>
        <w:rPr>
          <w:rFonts w:asciiTheme="majorBidi" w:hAnsiTheme="majorBidi" w:cstheme="majorBidi"/>
          <w:sz w:val="22"/>
          <w:szCs w:val="22"/>
          <w:lang w:val="ca-ES"/>
        </w:rPr>
      </w:pPr>
      <w:r w:rsidRPr="003222A3">
        <w:rPr>
          <w:rFonts w:asciiTheme="majorBidi" w:hAnsiTheme="majorBidi" w:cstheme="majorBidi"/>
          <w:sz w:val="22"/>
          <w:szCs w:val="22"/>
          <w:lang w:val="ca-ES"/>
        </w:rPr>
        <w:t>Zhen, W.</w:t>
      </w:r>
      <w:r>
        <w:rPr>
          <w:rFonts w:asciiTheme="majorBidi" w:hAnsiTheme="majorBidi" w:cstheme="majorBidi"/>
          <w:sz w:val="22"/>
          <w:szCs w:val="22"/>
          <w:lang w:val="ca-ES"/>
        </w:rPr>
        <w:t xml:space="preserve"> </w:t>
      </w:r>
      <w:r w:rsidRPr="003222A3">
        <w:rPr>
          <w:rFonts w:asciiTheme="majorBidi" w:hAnsiTheme="majorBidi" w:cstheme="majorBidi"/>
          <w:sz w:val="22"/>
          <w:szCs w:val="22"/>
          <w:lang w:val="ca-ES"/>
        </w:rPr>
        <w:t xml:space="preserve">2007. Hedges in medical discourse: A pragmatic study. </w:t>
      </w:r>
      <w:r w:rsidRPr="003222A3">
        <w:rPr>
          <w:rFonts w:asciiTheme="majorBidi" w:hAnsiTheme="majorBidi" w:cstheme="majorBidi"/>
          <w:i/>
          <w:iCs/>
          <w:sz w:val="22"/>
          <w:szCs w:val="22"/>
          <w:lang w:val="ca-ES"/>
        </w:rPr>
        <w:t>Journal of Sociolinguistics</w:t>
      </w:r>
      <w:r>
        <w:rPr>
          <w:rFonts w:asciiTheme="majorBidi" w:hAnsiTheme="majorBidi" w:cstheme="majorBidi"/>
          <w:sz w:val="22"/>
          <w:szCs w:val="22"/>
          <w:lang w:val="ca-ES"/>
        </w:rPr>
        <w:t>.</w:t>
      </w:r>
      <w:r w:rsidRPr="003222A3">
        <w:rPr>
          <w:rFonts w:asciiTheme="majorBidi" w:hAnsiTheme="majorBidi" w:cstheme="majorBidi"/>
          <w:sz w:val="22"/>
          <w:szCs w:val="22"/>
          <w:lang w:val="ca-ES"/>
        </w:rPr>
        <w:t xml:space="preserve"> 20(2)</w:t>
      </w:r>
      <w:r>
        <w:rPr>
          <w:rFonts w:asciiTheme="majorBidi" w:hAnsiTheme="majorBidi" w:cstheme="majorBidi"/>
          <w:sz w:val="22"/>
          <w:szCs w:val="22"/>
          <w:lang w:val="ca-ES"/>
        </w:rPr>
        <w:t xml:space="preserve">. </w:t>
      </w:r>
      <w:r w:rsidRPr="003222A3">
        <w:rPr>
          <w:rFonts w:asciiTheme="majorBidi" w:hAnsiTheme="majorBidi" w:cstheme="majorBidi"/>
          <w:sz w:val="22"/>
          <w:szCs w:val="22"/>
          <w:lang w:val="ca-ES"/>
        </w:rPr>
        <w:t>31-43.</w:t>
      </w:r>
    </w:p>
    <w:p w14:paraId="55CBF825" w14:textId="0CFB9842" w:rsidR="00FB3D04" w:rsidRDefault="00FB3D04" w:rsidP="007C42A2">
      <w:pPr>
        <w:ind w:left="720" w:hanging="709"/>
        <w:jc w:val="both"/>
        <w:rPr>
          <w:rFonts w:asciiTheme="majorBidi" w:hAnsiTheme="majorBidi" w:cstheme="majorBidi"/>
          <w:sz w:val="22"/>
          <w:szCs w:val="22"/>
          <w:lang w:val="ca-ES"/>
        </w:rPr>
      </w:pPr>
    </w:p>
    <w:p w14:paraId="2B0CD646" w14:textId="2684FB0C" w:rsidR="00FB3D04" w:rsidRDefault="00FB3D04" w:rsidP="007C42A2">
      <w:pPr>
        <w:ind w:left="720" w:hanging="709"/>
        <w:jc w:val="both"/>
        <w:rPr>
          <w:rFonts w:asciiTheme="majorBidi" w:hAnsiTheme="majorBidi" w:cstheme="majorBidi"/>
          <w:sz w:val="22"/>
          <w:szCs w:val="22"/>
          <w:lang w:val="ca-ES"/>
        </w:rPr>
      </w:pPr>
    </w:p>
    <w:p w14:paraId="569FB700" w14:textId="483C6B51" w:rsidR="00FB3D04" w:rsidRDefault="00FB3D04" w:rsidP="007C42A2">
      <w:pPr>
        <w:ind w:left="720" w:hanging="709"/>
        <w:jc w:val="both"/>
        <w:rPr>
          <w:rFonts w:asciiTheme="majorBidi" w:hAnsiTheme="majorBidi" w:cstheme="majorBidi"/>
          <w:sz w:val="22"/>
          <w:szCs w:val="22"/>
          <w:lang w:val="ca-ES"/>
        </w:rPr>
      </w:pPr>
    </w:p>
    <w:p w14:paraId="63DE3D93" w14:textId="2ACE6D1B" w:rsidR="00FB3D04" w:rsidRPr="001A3314" w:rsidRDefault="00FB3D04" w:rsidP="00FB3D04">
      <w:pPr>
        <w:ind w:left="720" w:hanging="709"/>
        <w:jc w:val="both"/>
        <w:rPr>
          <w:rFonts w:asciiTheme="majorBidi" w:hAnsiTheme="majorBidi" w:cstheme="majorBidi"/>
          <w:i/>
          <w:iCs/>
          <w:sz w:val="22"/>
          <w:szCs w:val="22"/>
          <w:lang w:val="ca-ES"/>
        </w:rPr>
      </w:pPr>
      <w:r w:rsidRPr="001A3314">
        <w:rPr>
          <w:rFonts w:asciiTheme="majorBidi" w:hAnsiTheme="majorBidi" w:cstheme="majorBidi"/>
          <w:i/>
          <w:iCs/>
          <w:sz w:val="22"/>
          <w:szCs w:val="22"/>
          <w:lang w:val="ca-ES"/>
        </w:rPr>
        <w:t>Amy Dara Hochberg</w:t>
      </w:r>
    </w:p>
    <w:p w14:paraId="24D3F102" w14:textId="1B6DECDC" w:rsidR="00FB3D04" w:rsidRPr="001A3314" w:rsidRDefault="00FB3D04" w:rsidP="00FB3D04">
      <w:pPr>
        <w:ind w:left="720" w:hanging="709"/>
        <w:jc w:val="both"/>
        <w:rPr>
          <w:rFonts w:asciiTheme="majorBidi" w:hAnsiTheme="majorBidi" w:cstheme="majorBidi"/>
          <w:i/>
          <w:iCs/>
          <w:sz w:val="22"/>
          <w:szCs w:val="22"/>
          <w:lang w:val="ca-ES"/>
        </w:rPr>
      </w:pPr>
      <w:r w:rsidRPr="001A3314">
        <w:rPr>
          <w:rFonts w:asciiTheme="majorBidi" w:hAnsiTheme="majorBidi" w:cstheme="majorBidi"/>
          <w:i/>
          <w:iCs/>
          <w:sz w:val="22"/>
          <w:szCs w:val="22"/>
          <w:lang w:val="ca-ES"/>
        </w:rPr>
        <w:t>GEDIT (TraDiLex)</w:t>
      </w:r>
    </w:p>
    <w:p w14:paraId="71D18E66" w14:textId="77777777" w:rsidR="00FB3D04" w:rsidRPr="001A3314" w:rsidRDefault="00FB3D04" w:rsidP="00FB3D04">
      <w:pPr>
        <w:ind w:left="720" w:hanging="709"/>
        <w:jc w:val="both"/>
        <w:rPr>
          <w:rFonts w:asciiTheme="majorBidi" w:hAnsiTheme="majorBidi" w:cstheme="majorBidi"/>
          <w:i/>
          <w:iCs/>
          <w:sz w:val="22"/>
          <w:szCs w:val="22"/>
          <w:lang w:val="ca-ES"/>
        </w:rPr>
      </w:pPr>
      <w:r w:rsidRPr="001A3314">
        <w:rPr>
          <w:rFonts w:asciiTheme="majorBidi" w:hAnsiTheme="majorBidi" w:cstheme="majorBidi"/>
          <w:i/>
          <w:iCs/>
          <w:sz w:val="22"/>
          <w:szCs w:val="22"/>
          <w:lang w:val="ca-ES"/>
        </w:rPr>
        <w:t>Departament de Traducció i Ciències del Llenguatge</w:t>
      </w:r>
    </w:p>
    <w:p w14:paraId="50EDE6FB" w14:textId="49302D1B" w:rsidR="00FB3D04" w:rsidRPr="001A3314" w:rsidRDefault="00FB3D04" w:rsidP="00FB3D04">
      <w:pPr>
        <w:ind w:left="720" w:hanging="709"/>
        <w:jc w:val="both"/>
        <w:rPr>
          <w:rFonts w:asciiTheme="majorBidi" w:hAnsiTheme="majorBidi" w:cstheme="majorBidi"/>
          <w:i/>
          <w:iCs/>
          <w:sz w:val="22"/>
          <w:szCs w:val="22"/>
          <w:lang w:val="ca-ES"/>
        </w:rPr>
      </w:pPr>
      <w:r w:rsidRPr="001A3314">
        <w:rPr>
          <w:rFonts w:asciiTheme="majorBidi" w:hAnsiTheme="majorBidi" w:cstheme="majorBidi"/>
          <w:i/>
          <w:iCs/>
          <w:sz w:val="22"/>
          <w:szCs w:val="22"/>
          <w:lang w:val="ca-ES"/>
        </w:rPr>
        <w:t>Universitat Pompeu Fabra</w:t>
      </w:r>
    </w:p>
    <w:p w14:paraId="583F331C" w14:textId="3F1E9B27" w:rsidR="001A3314" w:rsidRPr="001A3314" w:rsidRDefault="001A3314" w:rsidP="001A3314">
      <w:pPr>
        <w:ind w:firstLine="0"/>
        <w:rPr>
          <w:rFonts w:ascii="Times New Roman" w:eastAsia="Times New Roman" w:hAnsi="Times New Roman" w:cs="Times New Roman"/>
          <w:i/>
          <w:iCs/>
          <w:kern w:val="0"/>
          <w:lang w:eastAsia="en-GB" w:bidi="ar-SA"/>
          <w14:ligatures w14:val="none"/>
        </w:rPr>
      </w:pPr>
      <w:r w:rsidRPr="001A3314">
        <w:rPr>
          <w:rFonts w:ascii="Times New Roman" w:eastAsia="Times New Roman" w:hAnsi="Times New Roman" w:cs="Times New Roman"/>
          <w:i/>
          <w:iCs/>
          <w:kern w:val="0"/>
          <w:lang w:eastAsia="en-GB" w:bidi="ar-SA"/>
          <w14:ligatures w14:val="none"/>
        </w:rPr>
        <w:t>Roc Boronat, 138 </w:t>
      </w:r>
      <w:r w:rsidRPr="001A3314">
        <w:rPr>
          <w:rFonts w:ascii="Times New Roman" w:eastAsia="Times New Roman" w:hAnsi="Times New Roman" w:cs="Times New Roman"/>
          <w:i/>
          <w:iCs/>
          <w:kern w:val="0"/>
          <w:lang w:eastAsia="en-GB" w:bidi="ar-SA"/>
          <w14:ligatures w14:val="none"/>
        </w:rPr>
        <w:br/>
        <w:t>08018 Barcelona</w:t>
      </w:r>
    </w:p>
    <w:p w14:paraId="0B317118" w14:textId="6487FE6D" w:rsidR="00030D5F" w:rsidRDefault="00FA54E3" w:rsidP="00030D5F">
      <w:pPr>
        <w:ind w:firstLine="0"/>
        <w:rPr>
          <w:rFonts w:ascii="Times New Roman" w:eastAsia="Times New Roman" w:hAnsi="Times New Roman" w:cs="Times New Roman"/>
          <w:i/>
          <w:iCs/>
          <w:kern w:val="0"/>
          <w:lang w:val="de-AT" w:eastAsia="en-GB" w:bidi="ar-SA"/>
          <w14:ligatures w14:val="none"/>
        </w:rPr>
      </w:pPr>
      <w:r w:rsidRPr="001A3314">
        <w:rPr>
          <w:rFonts w:ascii="Times New Roman" w:eastAsia="Times New Roman" w:hAnsi="Times New Roman" w:cs="Times New Roman"/>
          <w:i/>
          <w:iCs/>
          <w:kern w:val="0"/>
          <w:lang w:val="en-US" w:eastAsia="en-GB" w:bidi="ar-SA"/>
          <w14:ligatures w14:val="none"/>
        </w:rPr>
        <w:t xml:space="preserve">email: </w:t>
      </w:r>
      <w:hyperlink r:id="rId39" w:history="1">
        <w:r w:rsidR="00697A6E" w:rsidRPr="00490905">
          <w:rPr>
            <w:rStyle w:val="Hypertextovprepojenie"/>
            <w:rFonts w:ascii="Times New Roman" w:eastAsia="Times New Roman" w:hAnsi="Times New Roman" w:cs="Times New Roman"/>
            <w:i/>
            <w:iCs/>
            <w:kern w:val="0"/>
            <w:lang w:eastAsia="en-GB" w:bidi="ar-SA"/>
            <w14:ligatures w14:val="none"/>
          </w:rPr>
          <w:t>amydara.hochberg@upf.edu</w:t>
        </w:r>
      </w:hyperlink>
    </w:p>
    <w:p w14:paraId="19BF856D" w14:textId="77777777" w:rsidR="00697A6E" w:rsidRPr="00697A6E" w:rsidRDefault="00697A6E" w:rsidP="00030D5F">
      <w:pPr>
        <w:ind w:firstLine="0"/>
        <w:rPr>
          <w:rFonts w:ascii="Times New Roman" w:eastAsia="Times New Roman" w:hAnsi="Times New Roman" w:cs="Times New Roman"/>
          <w:i/>
          <w:iCs/>
          <w:kern w:val="0"/>
          <w:lang w:val="de-AT" w:eastAsia="en-GB" w:bidi="ar-SA"/>
          <w14:ligatures w14:val="none"/>
        </w:rPr>
      </w:pPr>
    </w:p>
    <w:sectPr w:rsidR="00697A6E" w:rsidRPr="00697A6E" w:rsidSect="00E649BE">
      <w:headerReference w:type="even" r:id="rId40"/>
      <w:headerReference w:type="default" r:id="rId41"/>
      <w:footerReference w:type="even" r:id="rId42"/>
      <w:footerReference w:type="default" r:id="rId43"/>
      <w:headerReference w:type="first" r:id="rId44"/>
      <w:footerReference w:type="first" r:id="rId45"/>
      <w:pgSz w:w="11900" w:h="16840"/>
      <w:pgMar w:top="1440" w:right="1440" w:bottom="2268" w:left="1440" w:header="709" w:footer="709" w:gutter="0"/>
      <w:pgNumType w:start="6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6F09D" w14:textId="77777777" w:rsidR="00B11C44" w:rsidRDefault="00B11C44" w:rsidP="00F92EE7">
      <w:r>
        <w:separator/>
      </w:r>
    </w:p>
  </w:endnote>
  <w:endnote w:type="continuationSeparator" w:id="0">
    <w:p w14:paraId="54DE20D4" w14:textId="77777777" w:rsidR="00B11C44" w:rsidRDefault="00B11C44" w:rsidP="00F92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1738794"/>
      <w:docPartObj>
        <w:docPartGallery w:val="Page Numbers (Bottom of Page)"/>
        <w:docPartUnique/>
      </w:docPartObj>
    </w:sdtPr>
    <w:sdtEndPr>
      <w:rPr>
        <w:noProof/>
      </w:rPr>
    </w:sdtEndPr>
    <w:sdtContent>
      <w:p w14:paraId="226DA877" w14:textId="0BDF2828" w:rsidR="00697A6E" w:rsidRDefault="00697A6E">
        <w:pPr>
          <w:pStyle w:val="Pta"/>
          <w:jc w:val="right"/>
        </w:pPr>
        <w:r w:rsidRPr="00697A6E">
          <w:rPr>
            <w:rFonts w:ascii="Times New Roman" w:hAnsi="Times New Roman" w:cs="Times New Roman"/>
          </w:rPr>
          <w:fldChar w:fldCharType="begin"/>
        </w:r>
        <w:r w:rsidRPr="00697A6E">
          <w:rPr>
            <w:rFonts w:ascii="Times New Roman" w:hAnsi="Times New Roman" w:cs="Times New Roman"/>
          </w:rPr>
          <w:instrText xml:space="preserve"> PAGE   \* MERGEFORMAT </w:instrText>
        </w:r>
        <w:r w:rsidRPr="00697A6E">
          <w:rPr>
            <w:rFonts w:ascii="Times New Roman" w:hAnsi="Times New Roman" w:cs="Times New Roman"/>
          </w:rPr>
          <w:fldChar w:fldCharType="separate"/>
        </w:r>
        <w:r w:rsidRPr="00697A6E">
          <w:rPr>
            <w:rFonts w:ascii="Times New Roman" w:hAnsi="Times New Roman" w:cs="Times New Roman"/>
            <w:noProof/>
          </w:rPr>
          <w:t>2</w:t>
        </w:r>
        <w:r w:rsidRPr="00697A6E">
          <w:rPr>
            <w:rFonts w:ascii="Times New Roman" w:hAnsi="Times New Roman" w:cs="Times New Roman"/>
            <w:noProof/>
          </w:rPr>
          <w:fldChar w:fldCharType="end"/>
        </w:r>
      </w:p>
    </w:sdtContent>
  </w:sdt>
  <w:p w14:paraId="1D034B54" w14:textId="77777777" w:rsidR="00697A6E" w:rsidRDefault="00697A6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9711165"/>
      <w:docPartObj>
        <w:docPartGallery w:val="Page Numbers (Bottom of Page)"/>
        <w:docPartUnique/>
      </w:docPartObj>
    </w:sdtPr>
    <w:sdtEndPr>
      <w:rPr>
        <w:noProof/>
      </w:rPr>
    </w:sdtEndPr>
    <w:sdtContent>
      <w:p w14:paraId="6532C14B" w14:textId="22D3AEBF" w:rsidR="00E649BE" w:rsidRDefault="00E649BE">
        <w:pPr>
          <w:pStyle w:val="Pta"/>
          <w:jc w:val="right"/>
        </w:pPr>
        <w:r w:rsidRPr="00E649BE">
          <w:rPr>
            <w:rFonts w:ascii="Times New Roman" w:hAnsi="Times New Roman" w:cs="Times New Roman"/>
          </w:rPr>
          <w:fldChar w:fldCharType="begin"/>
        </w:r>
        <w:r w:rsidRPr="00E649BE">
          <w:rPr>
            <w:rFonts w:ascii="Times New Roman" w:hAnsi="Times New Roman" w:cs="Times New Roman"/>
          </w:rPr>
          <w:instrText xml:space="preserve"> PAGE   \* MERGEFORMAT </w:instrText>
        </w:r>
        <w:r w:rsidRPr="00E649BE">
          <w:rPr>
            <w:rFonts w:ascii="Times New Roman" w:hAnsi="Times New Roman" w:cs="Times New Roman"/>
          </w:rPr>
          <w:fldChar w:fldCharType="separate"/>
        </w:r>
        <w:r w:rsidRPr="00E649BE">
          <w:rPr>
            <w:rFonts w:ascii="Times New Roman" w:hAnsi="Times New Roman" w:cs="Times New Roman"/>
            <w:noProof/>
          </w:rPr>
          <w:t>2</w:t>
        </w:r>
        <w:r w:rsidRPr="00E649BE">
          <w:rPr>
            <w:rFonts w:ascii="Times New Roman" w:hAnsi="Times New Roman" w:cs="Times New Roman"/>
            <w:noProof/>
          </w:rPr>
          <w:fldChar w:fldCharType="end"/>
        </w:r>
      </w:p>
    </w:sdtContent>
  </w:sdt>
  <w:p w14:paraId="5B7466D7" w14:textId="77777777" w:rsidR="00E649BE" w:rsidRDefault="00E649B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2607225"/>
      <w:docPartObj>
        <w:docPartGallery w:val="Page Numbers (Bottom of Page)"/>
        <w:docPartUnique/>
      </w:docPartObj>
    </w:sdtPr>
    <w:sdtEndPr>
      <w:rPr>
        <w:rFonts w:ascii="Times New Roman" w:hAnsi="Times New Roman" w:cs="Times New Roman"/>
        <w:noProof/>
      </w:rPr>
    </w:sdtEndPr>
    <w:sdtContent>
      <w:p w14:paraId="4D9F068A" w14:textId="73A6FBC3" w:rsidR="00E649BE" w:rsidRPr="00E649BE" w:rsidRDefault="00E649BE">
        <w:pPr>
          <w:pStyle w:val="Pta"/>
          <w:jc w:val="right"/>
          <w:rPr>
            <w:rFonts w:ascii="Times New Roman" w:hAnsi="Times New Roman" w:cs="Times New Roman"/>
          </w:rPr>
        </w:pPr>
        <w:r w:rsidRPr="00E649BE">
          <w:rPr>
            <w:rFonts w:ascii="Times New Roman" w:hAnsi="Times New Roman" w:cs="Times New Roman"/>
          </w:rPr>
          <w:fldChar w:fldCharType="begin"/>
        </w:r>
        <w:r w:rsidRPr="00E649BE">
          <w:rPr>
            <w:rFonts w:ascii="Times New Roman" w:hAnsi="Times New Roman" w:cs="Times New Roman"/>
          </w:rPr>
          <w:instrText xml:space="preserve"> PAGE   \* MERGEFORMAT </w:instrText>
        </w:r>
        <w:r w:rsidRPr="00E649BE">
          <w:rPr>
            <w:rFonts w:ascii="Times New Roman" w:hAnsi="Times New Roman" w:cs="Times New Roman"/>
          </w:rPr>
          <w:fldChar w:fldCharType="separate"/>
        </w:r>
        <w:r w:rsidRPr="00E649BE">
          <w:rPr>
            <w:rFonts w:ascii="Times New Roman" w:hAnsi="Times New Roman" w:cs="Times New Roman"/>
            <w:noProof/>
          </w:rPr>
          <w:t>2</w:t>
        </w:r>
        <w:r w:rsidRPr="00E649BE">
          <w:rPr>
            <w:rFonts w:ascii="Times New Roman" w:hAnsi="Times New Roman" w:cs="Times New Roman"/>
            <w:noProof/>
          </w:rPr>
          <w:fldChar w:fldCharType="end"/>
        </w:r>
      </w:p>
    </w:sdtContent>
  </w:sdt>
  <w:p w14:paraId="2F493AEF" w14:textId="77777777" w:rsidR="00E649BE" w:rsidRDefault="00E649B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646F7E" w14:textId="77777777" w:rsidR="00B11C44" w:rsidRDefault="00B11C44" w:rsidP="00F92EE7">
      <w:r>
        <w:separator/>
      </w:r>
    </w:p>
  </w:footnote>
  <w:footnote w:type="continuationSeparator" w:id="0">
    <w:p w14:paraId="0E22696D" w14:textId="77777777" w:rsidR="00B11C44" w:rsidRDefault="00B11C44" w:rsidP="00F92EE7">
      <w:r>
        <w:continuationSeparator/>
      </w:r>
    </w:p>
  </w:footnote>
  <w:footnote w:id="1">
    <w:p w14:paraId="53B48A1F" w14:textId="62648782" w:rsidR="00F92EE7" w:rsidRPr="00D20553" w:rsidRDefault="00F92EE7" w:rsidP="00F92EE7">
      <w:pPr>
        <w:pBdr>
          <w:top w:val="nil"/>
          <w:left w:val="nil"/>
          <w:bottom w:val="nil"/>
          <w:right w:val="nil"/>
          <w:between w:val="nil"/>
        </w:pBdr>
        <w:ind w:firstLine="0"/>
        <w:jc w:val="both"/>
        <w:rPr>
          <w:rFonts w:asciiTheme="majorBidi" w:hAnsiTheme="majorBidi" w:cstheme="majorBidi"/>
          <w:color w:val="000000"/>
          <w:sz w:val="20"/>
          <w:szCs w:val="20"/>
        </w:rPr>
      </w:pPr>
      <w:r w:rsidRPr="00D20553">
        <w:rPr>
          <w:rFonts w:asciiTheme="majorBidi" w:hAnsiTheme="majorBidi" w:cstheme="majorBidi"/>
          <w:sz w:val="20"/>
          <w:szCs w:val="20"/>
          <w:vertAlign w:val="superscript"/>
          <w:lang w:val="en-US"/>
        </w:rPr>
        <w:footnoteRef/>
      </w:r>
      <w:r w:rsidRPr="00D20553">
        <w:rPr>
          <w:rFonts w:asciiTheme="majorBidi" w:hAnsiTheme="majorBidi" w:cstheme="majorBidi"/>
          <w:color w:val="000000"/>
          <w:sz w:val="20"/>
          <w:szCs w:val="20"/>
          <w:lang w:val="en-US"/>
        </w:rPr>
        <w:t xml:space="preserve"> The Health on the Net (HON) Foundation is a</w:t>
      </w:r>
      <w:r w:rsidR="002F7C0C">
        <w:rPr>
          <w:rFonts w:asciiTheme="majorBidi" w:hAnsiTheme="majorBidi" w:cstheme="majorBidi"/>
          <w:color w:val="000000"/>
          <w:sz w:val="20"/>
          <w:szCs w:val="20"/>
          <w:lang w:val="en-US"/>
        </w:rPr>
        <w:t xml:space="preserve"> </w:t>
      </w:r>
      <w:r w:rsidR="002F7C0C" w:rsidRPr="00D20553">
        <w:rPr>
          <w:rFonts w:asciiTheme="majorBidi" w:hAnsiTheme="majorBidi" w:cstheme="majorBidi"/>
          <w:color w:val="000000"/>
          <w:sz w:val="20"/>
          <w:szCs w:val="20"/>
          <w:lang w:val="en-US"/>
        </w:rPr>
        <w:t>World Health Organization</w:t>
      </w:r>
      <w:r w:rsidR="002F7C0C">
        <w:rPr>
          <w:rFonts w:asciiTheme="majorBidi" w:hAnsiTheme="majorBidi" w:cstheme="majorBidi"/>
          <w:color w:val="000000"/>
          <w:sz w:val="20"/>
          <w:szCs w:val="20"/>
          <w:lang w:val="en-US"/>
        </w:rPr>
        <w:t>-</w:t>
      </w:r>
      <w:r w:rsidR="002F7C0C" w:rsidRPr="00D20553">
        <w:rPr>
          <w:rFonts w:asciiTheme="majorBidi" w:hAnsiTheme="majorBidi" w:cstheme="majorBidi"/>
          <w:color w:val="000000"/>
          <w:sz w:val="20"/>
          <w:szCs w:val="20"/>
          <w:lang w:val="en-US"/>
        </w:rPr>
        <w:t>sponsored</w:t>
      </w:r>
      <w:r w:rsidRPr="00D20553">
        <w:rPr>
          <w:rFonts w:asciiTheme="majorBidi" w:hAnsiTheme="majorBidi" w:cstheme="majorBidi"/>
          <w:color w:val="000000"/>
          <w:sz w:val="20"/>
          <w:szCs w:val="20"/>
          <w:lang w:val="en-US"/>
        </w:rPr>
        <w:t xml:space="preserve"> multilingual non-government organization, whose mission is to accredit human health websites employing the main principles of the “basic ethical standards in the presentation of information.” The HON Code is one example of a self-regulatory initiative to promote high ethics and quality in health information websites (</w:t>
      </w:r>
      <w:r w:rsidRPr="00086E9A">
        <w:rPr>
          <w:rFonts w:asciiTheme="majorBidi" w:hAnsiTheme="majorBidi" w:cstheme="majorBidi"/>
          <w:color w:val="000000"/>
          <w:sz w:val="20"/>
          <w:szCs w:val="20"/>
          <w:lang w:val="en-US"/>
        </w:rPr>
        <w:t>Risk &amp; Dzenowagis 2001</w:t>
      </w:r>
      <w:r w:rsidRPr="00D20553">
        <w:rPr>
          <w:rFonts w:asciiTheme="majorBidi" w:hAnsiTheme="majorBidi" w:cstheme="majorBidi"/>
          <w:color w:val="000000"/>
          <w:sz w:val="20"/>
          <w:szCs w:val="20"/>
          <w:lang w:val="en-US"/>
        </w:rPr>
        <w:t>).</w:t>
      </w:r>
    </w:p>
  </w:footnote>
  <w:footnote w:id="2">
    <w:p w14:paraId="78954668" w14:textId="4E3555CE" w:rsidR="007209E0" w:rsidRPr="00FF0600" w:rsidRDefault="007209E0" w:rsidP="007209E0">
      <w:pPr>
        <w:pStyle w:val="Textpoznmkypodiarou"/>
        <w:ind w:firstLine="0"/>
        <w:rPr>
          <w:rFonts w:asciiTheme="majorBidi" w:hAnsiTheme="majorBidi" w:cstheme="majorBidi"/>
          <w:lang w:val="en-US"/>
        </w:rPr>
      </w:pPr>
      <w:r w:rsidRPr="00FF0600">
        <w:rPr>
          <w:rStyle w:val="Odkaznapoznmkupodiarou"/>
          <w:rFonts w:asciiTheme="majorBidi" w:hAnsiTheme="majorBidi" w:cstheme="majorBidi"/>
        </w:rPr>
        <w:footnoteRef/>
      </w:r>
      <w:r w:rsidRPr="00FF0600">
        <w:rPr>
          <w:rFonts w:asciiTheme="majorBidi" w:hAnsiTheme="majorBidi" w:cstheme="majorBidi"/>
        </w:rPr>
        <w:t xml:space="preserve"> </w:t>
      </w:r>
      <w:r w:rsidRPr="00FF0600">
        <w:rPr>
          <w:rFonts w:asciiTheme="majorBidi" w:hAnsiTheme="majorBidi" w:cstheme="majorBidi"/>
          <w:lang w:val="en-US"/>
        </w:rPr>
        <w:t xml:space="preserve">The searches were performed using an anonymous browser with no cookies, a cleared history and cache, and with the location data blocked and GPS deactivated, a protocol also followed by </w:t>
      </w:r>
      <w:r w:rsidRPr="00AA642D">
        <w:rPr>
          <w:rFonts w:asciiTheme="majorBidi" w:hAnsiTheme="majorBidi" w:cstheme="majorBidi"/>
          <w:lang w:val="en-US"/>
        </w:rPr>
        <w:t>Alioshkin Cheneguin</w:t>
      </w:r>
      <w:r w:rsidR="000C225E">
        <w:rPr>
          <w:rFonts w:asciiTheme="majorBidi" w:hAnsiTheme="majorBidi" w:cstheme="majorBidi"/>
          <w:lang w:val="en-US"/>
        </w:rPr>
        <w:t xml:space="preserve"> et al</w:t>
      </w:r>
      <w:r w:rsidRPr="00AA642D">
        <w:rPr>
          <w:rFonts w:asciiTheme="majorBidi" w:hAnsiTheme="majorBidi" w:cstheme="majorBidi"/>
          <w:lang w:val="en-US"/>
        </w:rPr>
        <w:t>. (2020).</w:t>
      </w:r>
    </w:p>
    <w:p w14:paraId="11BB0855" w14:textId="77777777" w:rsidR="007209E0" w:rsidRPr="00FF0600" w:rsidRDefault="007209E0" w:rsidP="007209E0">
      <w:pPr>
        <w:pStyle w:val="Textpoznmkypodiarou"/>
      </w:pPr>
    </w:p>
  </w:footnote>
  <w:footnote w:id="3">
    <w:p w14:paraId="7F87B167" w14:textId="6B9B6554" w:rsidR="00FB2611" w:rsidRPr="00FB2611" w:rsidRDefault="00FB2611" w:rsidP="00FB2611">
      <w:pPr>
        <w:pStyle w:val="Textpoznmkypodiarou"/>
        <w:ind w:firstLine="0"/>
      </w:pPr>
      <w:r>
        <w:rPr>
          <w:rStyle w:val="Odkaznapoznmkupodiarou"/>
        </w:rPr>
        <w:footnoteRef/>
      </w:r>
      <w:r>
        <w:t xml:space="preserve"> </w:t>
      </w:r>
      <w:r>
        <w:rPr>
          <w:rFonts w:asciiTheme="majorBidi" w:hAnsiTheme="majorBidi" w:cstheme="majorBidi"/>
          <w:lang w:val="en-US"/>
        </w:rPr>
        <w:t>I</w:t>
      </w:r>
      <w:r w:rsidRPr="00FB2611">
        <w:rPr>
          <w:rFonts w:asciiTheme="majorBidi" w:hAnsiTheme="majorBidi" w:cstheme="majorBidi"/>
          <w:lang w:val="en-US" w:bidi="he-IL"/>
        </w:rPr>
        <w:t>n language sciences research, the data tends to not be generated from normal distribution</w:t>
      </w:r>
      <w:r>
        <w:rPr>
          <w:rFonts w:asciiTheme="majorBidi" w:hAnsiTheme="majorBidi" w:cstheme="majorBidi"/>
          <w:lang w:val="en-US" w:bidi="he-IL"/>
        </w:rPr>
        <w:t>.</w:t>
      </w:r>
      <w:r w:rsidRPr="00FB2611">
        <w:rPr>
          <w:rFonts w:asciiTheme="majorBidi" w:hAnsiTheme="majorBidi" w:cstheme="majorBidi"/>
          <w:lang w:val="en-US" w:bidi="he-IL"/>
        </w:rPr>
        <w:t xml:space="preserve"> </w:t>
      </w:r>
      <w:r>
        <w:rPr>
          <w:rFonts w:asciiTheme="majorBidi" w:hAnsiTheme="majorBidi" w:cstheme="majorBidi"/>
          <w:lang w:val="en-US" w:bidi="he-IL"/>
        </w:rPr>
        <w:t>T</w:t>
      </w:r>
      <w:r w:rsidRPr="00FB2611">
        <w:rPr>
          <w:rFonts w:asciiTheme="majorBidi" w:hAnsiTheme="majorBidi" w:cstheme="majorBidi"/>
          <w:lang w:val="en-US" w:bidi="he-IL"/>
        </w:rPr>
        <w:t>hus</w:t>
      </w:r>
      <w:r>
        <w:rPr>
          <w:rFonts w:asciiTheme="majorBidi" w:hAnsiTheme="majorBidi" w:cstheme="majorBidi"/>
          <w:lang w:val="en-US" w:bidi="he-IL"/>
        </w:rPr>
        <w:t>,</w:t>
      </w:r>
      <w:r w:rsidRPr="00FB2611">
        <w:rPr>
          <w:rFonts w:asciiTheme="majorBidi" w:hAnsiTheme="majorBidi" w:cstheme="majorBidi"/>
          <w:lang w:val="en-US" w:bidi="he-IL"/>
        </w:rPr>
        <w:t xml:space="preserve"> the need for generalized linear models</w:t>
      </w:r>
      <w:r>
        <w:rPr>
          <w:rFonts w:asciiTheme="majorBidi" w:hAnsiTheme="majorBidi" w:cstheme="majorBidi"/>
          <w:lang w:val="en-US" w:bidi="he-IL"/>
        </w:rPr>
        <w:t xml:space="preserve"> </w:t>
      </w:r>
      <w:r w:rsidR="00785195">
        <w:rPr>
          <w:rFonts w:asciiTheme="majorBidi" w:hAnsiTheme="majorBidi" w:cstheme="majorBidi"/>
          <w:lang w:val="en-US" w:bidi="he-IL"/>
        </w:rPr>
        <w:t>–</w:t>
      </w:r>
      <w:r>
        <w:rPr>
          <w:rFonts w:asciiTheme="majorBidi" w:hAnsiTheme="majorBidi" w:cstheme="majorBidi"/>
          <w:lang w:val="en-US" w:bidi="he-IL"/>
        </w:rPr>
        <w:t xml:space="preserve"> which </w:t>
      </w:r>
      <w:r w:rsidRPr="00FB2611">
        <w:rPr>
          <w:rFonts w:asciiTheme="majorBidi" w:hAnsiTheme="majorBidi" w:cstheme="majorBidi"/>
          <w:lang w:val="en-US" w:bidi="he-IL"/>
        </w:rPr>
        <w:t>are more flexible than linear models</w:t>
      </w:r>
      <w:r>
        <w:rPr>
          <w:rFonts w:asciiTheme="majorBidi" w:hAnsiTheme="majorBidi" w:cstheme="majorBidi"/>
          <w:lang w:val="en-US" w:bidi="he-IL"/>
        </w:rPr>
        <w:t xml:space="preserve"> </w:t>
      </w:r>
      <w:r w:rsidR="00785195">
        <w:rPr>
          <w:rFonts w:asciiTheme="majorBidi" w:hAnsiTheme="majorBidi" w:cstheme="majorBidi"/>
          <w:lang w:val="en-US" w:bidi="he-IL"/>
        </w:rPr>
        <w:t>–</w:t>
      </w:r>
      <w:r w:rsidRPr="00FB2611">
        <w:rPr>
          <w:rFonts w:asciiTheme="majorBidi" w:hAnsiTheme="majorBidi" w:cstheme="majorBidi"/>
          <w:lang w:val="en-US" w:bidi="he-IL"/>
        </w:rPr>
        <w:t xml:space="preserve"> which contain only fixed effects (normal explanatory variables).</w:t>
      </w:r>
    </w:p>
  </w:footnote>
  <w:footnote w:id="4">
    <w:p w14:paraId="7ECBE108" w14:textId="057AB273" w:rsidR="00FC0E85" w:rsidRPr="00133150" w:rsidRDefault="00FC0E85" w:rsidP="00243A79">
      <w:pPr>
        <w:pStyle w:val="Textpoznmkypodiarou"/>
        <w:ind w:firstLine="0"/>
        <w:rPr>
          <w:rFonts w:asciiTheme="majorBidi" w:hAnsiTheme="majorBidi" w:cstheme="majorBidi"/>
        </w:rPr>
      </w:pPr>
      <w:r w:rsidRPr="00133150">
        <w:rPr>
          <w:rStyle w:val="Odkaznapoznmkupodiarou"/>
          <w:rFonts w:asciiTheme="majorBidi" w:hAnsiTheme="majorBidi" w:cstheme="majorBidi"/>
        </w:rPr>
        <w:footnoteRef/>
      </w:r>
      <w:r w:rsidRPr="00133150">
        <w:rPr>
          <w:rFonts w:asciiTheme="majorBidi" w:hAnsiTheme="majorBidi" w:cstheme="majorBidi"/>
        </w:rPr>
        <w:t xml:space="preserve"> EN = English, ES = Spanish, CA = Catalan.</w:t>
      </w:r>
    </w:p>
  </w:footnote>
  <w:footnote w:id="5">
    <w:p w14:paraId="31EE31C1" w14:textId="77777777" w:rsidR="00F92EE7" w:rsidRPr="004704DA" w:rsidRDefault="00F92EE7" w:rsidP="00F92EE7">
      <w:pPr>
        <w:pStyle w:val="Textpoznmkypodiarou"/>
        <w:ind w:firstLine="0"/>
        <w:rPr>
          <w:rFonts w:asciiTheme="majorBidi" w:hAnsiTheme="majorBidi" w:cstheme="majorBidi"/>
        </w:rPr>
      </w:pPr>
      <w:r w:rsidRPr="004704DA">
        <w:rPr>
          <w:rStyle w:val="Odkaznapoznmkupodiarou"/>
          <w:rFonts w:asciiTheme="majorBidi" w:hAnsiTheme="majorBidi" w:cstheme="majorBidi"/>
        </w:rPr>
        <w:footnoteRef/>
      </w:r>
      <w:r w:rsidRPr="004704DA">
        <w:rPr>
          <w:rFonts w:asciiTheme="majorBidi" w:hAnsiTheme="majorBidi" w:cstheme="majorBidi"/>
        </w:rPr>
        <w:t xml:space="preserve"> </w:t>
      </w:r>
      <w:r w:rsidRPr="004704DA">
        <w:rPr>
          <w:rFonts w:asciiTheme="majorBidi" w:hAnsiTheme="majorBidi" w:cstheme="majorBidi"/>
          <w:lang w:val="en-US"/>
        </w:rPr>
        <w:t>While this result seems counterintuitive, it is indeed statistically possible.</w:t>
      </w:r>
    </w:p>
  </w:footnote>
  <w:footnote w:id="6">
    <w:p w14:paraId="19F77608" w14:textId="77777777" w:rsidR="00F92EE7" w:rsidRPr="00021B23" w:rsidRDefault="00F92EE7" w:rsidP="00F92EE7">
      <w:pPr>
        <w:pStyle w:val="Textpoznmkypodiarou"/>
        <w:ind w:firstLine="0"/>
        <w:rPr>
          <w:rFonts w:asciiTheme="majorBidi" w:hAnsiTheme="majorBidi" w:cstheme="majorBidi"/>
          <w:lang w:val="en-US"/>
        </w:rPr>
      </w:pPr>
      <w:r w:rsidRPr="00021B23">
        <w:rPr>
          <w:rStyle w:val="Odkaznapoznmkupodiarou"/>
          <w:rFonts w:asciiTheme="majorBidi" w:hAnsiTheme="majorBidi" w:cstheme="majorBidi"/>
          <w:lang w:val="en-US"/>
        </w:rPr>
        <w:footnoteRef/>
      </w:r>
      <w:r w:rsidRPr="00021B23">
        <w:rPr>
          <w:rFonts w:asciiTheme="majorBidi" w:hAnsiTheme="majorBidi" w:cstheme="majorBidi"/>
          <w:lang w:val="en-US"/>
        </w:rPr>
        <w:t xml:space="preserve"> Parliamentary discourse is formal and conducted under stringent regulations. De Cock &amp; Serrano (2017) applied the definition by Briz (1995) which included a casual setting, daily life situations, equality between speakers, and the topic does not concern a professional matter.</w:t>
      </w:r>
    </w:p>
  </w:footnote>
  <w:footnote w:id="7">
    <w:p w14:paraId="4577DE3B" w14:textId="0F11263B" w:rsidR="00F92EE7" w:rsidRPr="00021B23" w:rsidRDefault="00F92EE7" w:rsidP="00F92EE7">
      <w:pPr>
        <w:pStyle w:val="Textpoznmkypodiarou"/>
        <w:ind w:firstLine="0"/>
        <w:rPr>
          <w:rFonts w:asciiTheme="majorBidi" w:hAnsiTheme="majorBidi" w:cstheme="majorBidi"/>
          <w:lang w:val="en-US"/>
        </w:rPr>
      </w:pPr>
      <w:r w:rsidRPr="00021B23">
        <w:rPr>
          <w:rStyle w:val="Odkaznapoznmkupodiarou"/>
          <w:rFonts w:asciiTheme="majorBidi" w:hAnsiTheme="majorBidi" w:cstheme="majorBidi"/>
        </w:rPr>
        <w:footnoteRef/>
      </w:r>
      <w:r w:rsidRPr="00021B23">
        <w:rPr>
          <w:rFonts w:asciiTheme="majorBidi" w:hAnsiTheme="majorBidi" w:cstheme="majorBidi"/>
        </w:rPr>
        <w:t xml:space="preserve"> </w:t>
      </w:r>
      <w:r w:rsidRPr="00021B23">
        <w:rPr>
          <w:rFonts w:asciiTheme="majorBidi" w:hAnsiTheme="majorBidi" w:cstheme="majorBidi"/>
          <w:lang w:val="en-US"/>
        </w:rPr>
        <w:t>Imperatives also signal relational or engagement markers. The difference is whether the writer explicitly addresses the reader to builds a relationship (Hyland 1998, &amp; Ho 2016) or directly appeals to the reader to heed the call to action (Hoey 1991).</w:t>
      </w:r>
    </w:p>
  </w:footnote>
  <w:footnote w:id="8">
    <w:p w14:paraId="229568A8" w14:textId="77777777" w:rsidR="00F92EE7" w:rsidRPr="009F0528" w:rsidRDefault="00F92EE7" w:rsidP="00F92EE7">
      <w:pPr>
        <w:pStyle w:val="Textpoznmkypodiarou"/>
        <w:rPr>
          <w:lang w:val="en-US"/>
        </w:rPr>
      </w:pPr>
      <w:r>
        <w:rPr>
          <w:rStyle w:val="Odkaznapoznmkupodiarou"/>
        </w:rPr>
        <w:footnoteRef/>
      </w:r>
      <w:r>
        <w:t xml:space="preserve"> </w:t>
      </w:r>
      <w:r>
        <w:rPr>
          <w:lang w:val="en-US"/>
        </w:rPr>
        <w:t>This document is bilingual, i.e., both English and Spanish appear on the same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CA92F" w14:textId="0EB83FA9" w:rsidR="00E649BE" w:rsidRPr="00697A6E" w:rsidRDefault="00E649BE" w:rsidP="00A360DD">
    <w:pPr>
      <w:pStyle w:val="Hlavika"/>
      <w:ind w:firstLine="0"/>
      <w:rPr>
        <w:rFonts w:ascii="Times New Roman" w:hAnsi="Times New Roman" w:cs="Times New Roman"/>
        <w:i/>
        <w:iCs/>
        <w:sz w:val="20"/>
        <w:szCs w:val="20"/>
      </w:rPr>
    </w:pPr>
    <w:r w:rsidRPr="00697A6E">
      <w:rPr>
        <w:rFonts w:ascii="Times New Roman" w:hAnsi="Times New Roman" w:cs="Times New Roman"/>
        <w:i/>
        <w:iCs/>
        <w:sz w:val="20"/>
        <w:szCs w:val="20"/>
      </w:rPr>
      <w:t>SKASE Journal of Translation and Interpretation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ECE38" w14:textId="60E72F9F" w:rsidR="00E649BE" w:rsidRPr="00697A6E" w:rsidRDefault="00E649BE" w:rsidP="00A360DD">
    <w:pPr>
      <w:ind w:firstLine="0"/>
      <w:jc w:val="right"/>
      <w:rPr>
        <w:rFonts w:ascii="Times New Roman" w:eastAsia="Times New Roman" w:hAnsi="Times New Roman" w:cs="Times New Roman"/>
        <w:i/>
        <w:iCs/>
        <w:color w:val="000000"/>
        <w:sz w:val="20"/>
        <w:szCs w:val="20"/>
        <w:lang w:eastAsia="sk-SK"/>
      </w:rPr>
    </w:pPr>
    <w:r w:rsidRPr="00697A6E">
      <w:rPr>
        <w:rFonts w:ascii="Times New Roman" w:eastAsia="Times New Roman" w:hAnsi="Times New Roman" w:cs="Times New Roman"/>
        <w:i/>
        <w:iCs/>
        <w:color w:val="000000"/>
        <w:sz w:val="20"/>
        <w:szCs w:val="20"/>
        <w:lang w:eastAsia="sk-SK"/>
      </w:rPr>
      <w:t>Amy Dara Hochberg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96003" w14:textId="7BFBE275" w:rsidR="00045C9A" w:rsidRDefault="00045C9A" w:rsidP="00A319FE">
    <w:pPr>
      <w:pStyle w:val="Hlavika"/>
      <w:ind w:firstLine="0"/>
      <w:rPr>
        <w:rFonts w:ascii="Times" w:eastAsia="Times New Roman" w:hAnsi="Times"/>
        <w:bCs/>
        <w:iCs/>
        <w:color w:val="000000" w:themeColor="text1"/>
        <w:sz w:val="20"/>
        <w:szCs w:val="18"/>
        <w:lang w:eastAsia="en-GB"/>
      </w:rPr>
    </w:pPr>
    <w:r w:rsidRPr="00967A2D">
      <w:rPr>
        <w:rFonts w:ascii="Times" w:eastAsia="Times New Roman" w:hAnsi="Times"/>
        <w:bCs/>
        <w:i/>
        <w:color w:val="000000" w:themeColor="text1"/>
        <w:sz w:val="20"/>
        <w:szCs w:val="18"/>
        <w:lang w:eastAsia="en-GB"/>
      </w:rPr>
      <w:t>SKASE Journal of Translation and Interpretation</w:t>
    </w:r>
    <w:r>
      <w:rPr>
        <w:rFonts w:ascii="Times" w:eastAsia="Times New Roman" w:hAnsi="Times"/>
        <w:bCs/>
        <w:iCs/>
        <w:color w:val="000000" w:themeColor="text1"/>
        <w:sz w:val="20"/>
        <w:szCs w:val="18"/>
        <w:lang w:eastAsia="en-GB"/>
      </w:rPr>
      <w:t>, 2023; 16(2): 64</w:t>
    </w:r>
    <w:r w:rsidRPr="00687229">
      <w:rPr>
        <w:bCs/>
        <w:iCs/>
        <w:color w:val="000000" w:themeColor="text1"/>
        <w:sz w:val="20"/>
        <w:szCs w:val="18"/>
      </w:rPr>
      <w:t>–</w:t>
    </w:r>
    <w:r>
      <w:rPr>
        <w:rFonts w:ascii="Times" w:eastAsia="Times New Roman" w:hAnsi="Times"/>
        <w:bCs/>
        <w:iCs/>
        <w:color w:val="000000" w:themeColor="text1"/>
        <w:sz w:val="20"/>
        <w:szCs w:val="18"/>
        <w:lang w:eastAsia="en-GB"/>
      </w:rPr>
      <w:t>87</w:t>
    </w:r>
  </w:p>
  <w:p w14:paraId="1934F5EF" w14:textId="5FBB7AA4" w:rsidR="00045C9A" w:rsidRPr="00967A2D" w:rsidRDefault="00045C9A" w:rsidP="00A319FE">
    <w:pPr>
      <w:pStyle w:val="Hlavika"/>
      <w:ind w:firstLine="0"/>
      <w:rPr>
        <w:rFonts w:ascii="Times" w:eastAsia="Times New Roman" w:hAnsi="Times"/>
        <w:bCs/>
        <w:iCs/>
        <w:color w:val="000000" w:themeColor="text1"/>
        <w:sz w:val="20"/>
        <w:szCs w:val="18"/>
        <w:lang w:eastAsia="en-GB"/>
      </w:rPr>
    </w:pPr>
    <w:proofErr w:type="spellStart"/>
    <w:r>
      <w:rPr>
        <w:rFonts w:ascii="Times" w:eastAsia="Times New Roman" w:hAnsi="Times"/>
        <w:bCs/>
        <w:iCs/>
        <w:color w:val="000000" w:themeColor="text1"/>
        <w:sz w:val="20"/>
        <w:szCs w:val="18"/>
        <w:lang w:eastAsia="en-GB"/>
      </w:rPr>
      <w:t>doi</w:t>
    </w:r>
    <w:proofErr w:type="spellEnd"/>
    <w:r>
      <w:rPr>
        <w:rFonts w:ascii="Times" w:eastAsia="Times New Roman" w:hAnsi="Times"/>
        <w:bCs/>
        <w:iCs/>
        <w:color w:val="000000" w:themeColor="text1"/>
        <w:sz w:val="20"/>
        <w:szCs w:val="18"/>
        <w:lang w:eastAsia="en-GB"/>
      </w:rPr>
      <w:t xml:space="preserve">: </w:t>
    </w:r>
    <w:r w:rsidRPr="00045C9A">
      <w:rPr>
        <w:rFonts w:ascii="Times" w:eastAsia="Times New Roman" w:hAnsi="Times"/>
        <w:bCs/>
        <w:iCs/>
        <w:color w:val="000000" w:themeColor="text1"/>
        <w:sz w:val="20"/>
        <w:szCs w:val="18"/>
        <w:lang w:eastAsia="en-GB"/>
      </w:rPr>
      <w:t>10.33542/JTI2023-2-5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20C"/>
    <w:multiLevelType w:val="hybridMultilevel"/>
    <w:tmpl w:val="72D82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D178E"/>
    <w:multiLevelType w:val="hybridMultilevel"/>
    <w:tmpl w:val="A798DE84"/>
    <w:lvl w:ilvl="0" w:tplc="26420AEE">
      <w:start w:val="1"/>
      <w:numFmt w:val="bullet"/>
      <w:lvlText w:val="•"/>
      <w:lvlJc w:val="left"/>
      <w:pPr>
        <w:tabs>
          <w:tab w:val="num" w:pos="720"/>
        </w:tabs>
        <w:ind w:left="720" w:hanging="360"/>
      </w:pPr>
      <w:rPr>
        <w:rFonts w:ascii="Times New Roman" w:hAnsi="Times New Roman" w:hint="default"/>
      </w:rPr>
    </w:lvl>
    <w:lvl w:ilvl="1" w:tplc="D07EF056" w:tentative="1">
      <w:start w:val="1"/>
      <w:numFmt w:val="bullet"/>
      <w:lvlText w:val="•"/>
      <w:lvlJc w:val="left"/>
      <w:pPr>
        <w:tabs>
          <w:tab w:val="num" w:pos="1440"/>
        </w:tabs>
        <w:ind w:left="1440" w:hanging="360"/>
      </w:pPr>
      <w:rPr>
        <w:rFonts w:ascii="Times New Roman" w:hAnsi="Times New Roman" w:hint="default"/>
      </w:rPr>
    </w:lvl>
    <w:lvl w:ilvl="2" w:tplc="C098FC80" w:tentative="1">
      <w:start w:val="1"/>
      <w:numFmt w:val="bullet"/>
      <w:lvlText w:val="•"/>
      <w:lvlJc w:val="left"/>
      <w:pPr>
        <w:tabs>
          <w:tab w:val="num" w:pos="2160"/>
        </w:tabs>
        <w:ind w:left="2160" w:hanging="360"/>
      </w:pPr>
      <w:rPr>
        <w:rFonts w:ascii="Times New Roman" w:hAnsi="Times New Roman" w:hint="default"/>
      </w:rPr>
    </w:lvl>
    <w:lvl w:ilvl="3" w:tplc="74DC8C98" w:tentative="1">
      <w:start w:val="1"/>
      <w:numFmt w:val="bullet"/>
      <w:lvlText w:val="•"/>
      <w:lvlJc w:val="left"/>
      <w:pPr>
        <w:tabs>
          <w:tab w:val="num" w:pos="2880"/>
        </w:tabs>
        <w:ind w:left="2880" w:hanging="360"/>
      </w:pPr>
      <w:rPr>
        <w:rFonts w:ascii="Times New Roman" w:hAnsi="Times New Roman" w:hint="default"/>
      </w:rPr>
    </w:lvl>
    <w:lvl w:ilvl="4" w:tplc="165AD38C" w:tentative="1">
      <w:start w:val="1"/>
      <w:numFmt w:val="bullet"/>
      <w:lvlText w:val="•"/>
      <w:lvlJc w:val="left"/>
      <w:pPr>
        <w:tabs>
          <w:tab w:val="num" w:pos="3600"/>
        </w:tabs>
        <w:ind w:left="3600" w:hanging="360"/>
      </w:pPr>
      <w:rPr>
        <w:rFonts w:ascii="Times New Roman" w:hAnsi="Times New Roman" w:hint="default"/>
      </w:rPr>
    </w:lvl>
    <w:lvl w:ilvl="5" w:tplc="23328D44" w:tentative="1">
      <w:start w:val="1"/>
      <w:numFmt w:val="bullet"/>
      <w:lvlText w:val="•"/>
      <w:lvlJc w:val="left"/>
      <w:pPr>
        <w:tabs>
          <w:tab w:val="num" w:pos="4320"/>
        </w:tabs>
        <w:ind w:left="4320" w:hanging="360"/>
      </w:pPr>
      <w:rPr>
        <w:rFonts w:ascii="Times New Roman" w:hAnsi="Times New Roman" w:hint="default"/>
      </w:rPr>
    </w:lvl>
    <w:lvl w:ilvl="6" w:tplc="E3EEA802" w:tentative="1">
      <w:start w:val="1"/>
      <w:numFmt w:val="bullet"/>
      <w:lvlText w:val="•"/>
      <w:lvlJc w:val="left"/>
      <w:pPr>
        <w:tabs>
          <w:tab w:val="num" w:pos="5040"/>
        </w:tabs>
        <w:ind w:left="5040" w:hanging="360"/>
      </w:pPr>
      <w:rPr>
        <w:rFonts w:ascii="Times New Roman" w:hAnsi="Times New Roman" w:hint="default"/>
      </w:rPr>
    </w:lvl>
    <w:lvl w:ilvl="7" w:tplc="EAA422AC" w:tentative="1">
      <w:start w:val="1"/>
      <w:numFmt w:val="bullet"/>
      <w:lvlText w:val="•"/>
      <w:lvlJc w:val="left"/>
      <w:pPr>
        <w:tabs>
          <w:tab w:val="num" w:pos="5760"/>
        </w:tabs>
        <w:ind w:left="5760" w:hanging="360"/>
      </w:pPr>
      <w:rPr>
        <w:rFonts w:ascii="Times New Roman" w:hAnsi="Times New Roman" w:hint="default"/>
      </w:rPr>
    </w:lvl>
    <w:lvl w:ilvl="8" w:tplc="93E8934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12B1432"/>
    <w:multiLevelType w:val="hybridMultilevel"/>
    <w:tmpl w:val="F5767BD4"/>
    <w:lvl w:ilvl="0" w:tplc="E35852B8">
      <w:start w:val="1"/>
      <w:numFmt w:val="bullet"/>
      <w:lvlText w:val="•"/>
      <w:lvlJc w:val="left"/>
      <w:pPr>
        <w:tabs>
          <w:tab w:val="num" w:pos="720"/>
        </w:tabs>
        <w:ind w:left="720" w:hanging="360"/>
      </w:pPr>
      <w:rPr>
        <w:rFonts w:ascii="Arial" w:hAnsi="Arial" w:hint="default"/>
      </w:rPr>
    </w:lvl>
    <w:lvl w:ilvl="1" w:tplc="D05CD02C" w:tentative="1">
      <w:start w:val="1"/>
      <w:numFmt w:val="bullet"/>
      <w:lvlText w:val="•"/>
      <w:lvlJc w:val="left"/>
      <w:pPr>
        <w:tabs>
          <w:tab w:val="num" w:pos="1440"/>
        </w:tabs>
        <w:ind w:left="1440" w:hanging="360"/>
      </w:pPr>
      <w:rPr>
        <w:rFonts w:ascii="Arial" w:hAnsi="Arial" w:hint="default"/>
      </w:rPr>
    </w:lvl>
    <w:lvl w:ilvl="2" w:tplc="D98A20C2" w:tentative="1">
      <w:start w:val="1"/>
      <w:numFmt w:val="bullet"/>
      <w:lvlText w:val="•"/>
      <w:lvlJc w:val="left"/>
      <w:pPr>
        <w:tabs>
          <w:tab w:val="num" w:pos="2160"/>
        </w:tabs>
        <w:ind w:left="2160" w:hanging="360"/>
      </w:pPr>
      <w:rPr>
        <w:rFonts w:ascii="Arial" w:hAnsi="Arial" w:hint="default"/>
      </w:rPr>
    </w:lvl>
    <w:lvl w:ilvl="3" w:tplc="03E4AE5A" w:tentative="1">
      <w:start w:val="1"/>
      <w:numFmt w:val="bullet"/>
      <w:lvlText w:val="•"/>
      <w:lvlJc w:val="left"/>
      <w:pPr>
        <w:tabs>
          <w:tab w:val="num" w:pos="2880"/>
        </w:tabs>
        <w:ind w:left="2880" w:hanging="360"/>
      </w:pPr>
      <w:rPr>
        <w:rFonts w:ascii="Arial" w:hAnsi="Arial" w:hint="default"/>
      </w:rPr>
    </w:lvl>
    <w:lvl w:ilvl="4" w:tplc="4D367C14" w:tentative="1">
      <w:start w:val="1"/>
      <w:numFmt w:val="bullet"/>
      <w:lvlText w:val="•"/>
      <w:lvlJc w:val="left"/>
      <w:pPr>
        <w:tabs>
          <w:tab w:val="num" w:pos="3600"/>
        </w:tabs>
        <w:ind w:left="3600" w:hanging="360"/>
      </w:pPr>
      <w:rPr>
        <w:rFonts w:ascii="Arial" w:hAnsi="Arial" w:hint="default"/>
      </w:rPr>
    </w:lvl>
    <w:lvl w:ilvl="5" w:tplc="90BAC7D4" w:tentative="1">
      <w:start w:val="1"/>
      <w:numFmt w:val="bullet"/>
      <w:lvlText w:val="•"/>
      <w:lvlJc w:val="left"/>
      <w:pPr>
        <w:tabs>
          <w:tab w:val="num" w:pos="4320"/>
        </w:tabs>
        <w:ind w:left="4320" w:hanging="360"/>
      </w:pPr>
      <w:rPr>
        <w:rFonts w:ascii="Arial" w:hAnsi="Arial" w:hint="default"/>
      </w:rPr>
    </w:lvl>
    <w:lvl w:ilvl="6" w:tplc="AF2841F8" w:tentative="1">
      <w:start w:val="1"/>
      <w:numFmt w:val="bullet"/>
      <w:lvlText w:val="•"/>
      <w:lvlJc w:val="left"/>
      <w:pPr>
        <w:tabs>
          <w:tab w:val="num" w:pos="5040"/>
        </w:tabs>
        <w:ind w:left="5040" w:hanging="360"/>
      </w:pPr>
      <w:rPr>
        <w:rFonts w:ascii="Arial" w:hAnsi="Arial" w:hint="default"/>
      </w:rPr>
    </w:lvl>
    <w:lvl w:ilvl="7" w:tplc="5B76246C" w:tentative="1">
      <w:start w:val="1"/>
      <w:numFmt w:val="bullet"/>
      <w:lvlText w:val="•"/>
      <w:lvlJc w:val="left"/>
      <w:pPr>
        <w:tabs>
          <w:tab w:val="num" w:pos="5760"/>
        </w:tabs>
        <w:ind w:left="5760" w:hanging="360"/>
      </w:pPr>
      <w:rPr>
        <w:rFonts w:ascii="Arial" w:hAnsi="Arial" w:hint="default"/>
      </w:rPr>
    </w:lvl>
    <w:lvl w:ilvl="8" w:tplc="B5D0662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4F1596F"/>
    <w:multiLevelType w:val="hybridMultilevel"/>
    <w:tmpl w:val="841C8F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E83B2C"/>
    <w:multiLevelType w:val="hybridMultilevel"/>
    <w:tmpl w:val="7FF2E1C8"/>
    <w:lvl w:ilvl="0" w:tplc="5824B6C4">
      <w:start w:val="1"/>
      <w:numFmt w:val="bullet"/>
      <w:lvlText w:val="•"/>
      <w:lvlJc w:val="left"/>
      <w:pPr>
        <w:tabs>
          <w:tab w:val="num" w:pos="720"/>
        </w:tabs>
        <w:ind w:left="720" w:hanging="360"/>
      </w:pPr>
      <w:rPr>
        <w:rFonts w:ascii="Times New Roman" w:hAnsi="Times New Roman" w:hint="default"/>
      </w:rPr>
    </w:lvl>
    <w:lvl w:ilvl="1" w:tplc="0FB04C3C" w:tentative="1">
      <w:start w:val="1"/>
      <w:numFmt w:val="bullet"/>
      <w:lvlText w:val="•"/>
      <w:lvlJc w:val="left"/>
      <w:pPr>
        <w:tabs>
          <w:tab w:val="num" w:pos="1440"/>
        </w:tabs>
        <w:ind w:left="1440" w:hanging="360"/>
      </w:pPr>
      <w:rPr>
        <w:rFonts w:ascii="Times New Roman" w:hAnsi="Times New Roman" w:hint="default"/>
      </w:rPr>
    </w:lvl>
    <w:lvl w:ilvl="2" w:tplc="22E044CE" w:tentative="1">
      <w:start w:val="1"/>
      <w:numFmt w:val="bullet"/>
      <w:lvlText w:val="•"/>
      <w:lvlJc w:val="left"/>
      <w:pPr>
        <w:tabs>
          <w:tab w:val="num" w:pos="2160"/>
        </w:tabs>
        <w:ind w:left="2160" w:hanging="360"/>
      </w:pPr>
      <w:rPr>
        <w:rFonts w:ascii="Times New Roman" w:hAnsi="Times New Roman" w:hint="default"/>
      </w:rPr>
    </w:lvl>
    <w:lvl w:ilvl="3" w:tplc="FA8EB318" w:tentative="1">
      <w:start w:val="1"/>
      <w:numFmt w:val="bullet"/>
      <w:lvlText w:val="•"/>
      <w:lvlJc w:val="left"/>
      <w:pPr>
        <w:tabs>
          <w:tab w:val="num" w:pos="2880"/>
        </w:tabs>
        <w:ind w:left="2880" w:hanging="360"/>
      </w:pPr>
      <w:rPr>
        <w:rFonts w:ascii="Times New Roman" w:hAnsi="Times New Roman" w:hint="default"/>
      </w:rPr>
    </w:lvl>
    <w:lvl w:ilvl="4" w:tplc="1F1CF050" w:tentative="1">
      <w:start w:val="1"/>
      <w:numFmt w:val="bullet"/>
      <w:lvlText w:val="•"/>
      <w:lvlJc w:val="left"/>
      <w:pPr>
        <w:tabs>
          <w:tab w:val="num" w:pos="3600"/>
        </w:tabs>
        <w:ind w:left="3600" w:hanging="360"/>
      </w:pPr>
      <w:rPr>
        <w:rFonts w:ascii="Times New Roman" w:hAnsi="Times New Roman" w:hint="default"/>
      </w:rPr>
    </w:lvl>
    <w:lvl w:ilvl="5" w:tplc="D60E5C68" w:tentative="1">
      <w:start w:val="1"/>
      <w:numFmt w:val="bullet"/>
      <w:lvlText w:val="•"/>
      <w:lvlJc w:val="left"/>
      <w:pPr>
        <w:tabs>
          <w:tab w:val="num" w:pos="4320"/>
        </w:tabs>
        <w:ind w:left="4320" w:hanging="360"/>
      </w:pPr>
      <w:rPr>
        <w:rFonts w:ascii="Times New Roman" w:hAnsi="Times New Roman" w:hint="default"/>
      </w:rPr>
    </w:lvl>
    <w:lvl w:ilvl="6" w:tplc="8BCCB14C" w:tentative="1">
      <w:start w:val="1"/>
      <w:numFmt w:val="bullet"/>
      <w:lvlText w:val="•"/>
      <w:lvlJc w:val="left"/>
      <w:pPr>
        <w:tabs>
          <w:tab w:val="num" w:pos="5040"/>
        </w:tabs>
        <w:ind w:left="5040" w:hanging="360"/>
      </w:pPr>
      <w:rPr>
        <w:rFonts w:ascii="Times New Roman" w:hAnsi="Times New Roman" w:hint="default"/>
      </w:rPr>
    </w:lvl>
    <w:lvl w:ilvl="7" w:tplc="3814CFE0" w:tentative="1">
      <w:start w:val="1"/>
      <w:numFmt w:val="bullet"/>
      <w:lvlText w:val="•"/>
      <w:lvlJc w:val="left"/>
      <w:pPr>
        <w:tabs>
          <w:tab w:val="num" w:pos="5760"/>
        </w:tabs>
        <w:ind w:left="5760" w:hanging="360"/>
      </w:pPr>
      <w:rPr>
        <w:rFonts w:ascii="Times New Roman" w:hAnsi="Times New Roman" w:hint="default"/>
      </w:rPr>
    </w:lvl>
    <w:lvl w:ilvl="8" w:tplc="63FE877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7D6313C"/>
    <w:multiLevelType w:val="hybridMultilevel"/>
    <w:tmpl w:val="174C00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3145302">
    <w:abstractNumId w:val="3"/>
  </w:num>
  <w:num w:numId="2" w16cid:durableId="594368284">
    <w:abstractNumId w:val="0"/>
  </w:num>
  <w:num w:numId="3" w16cid:durableId="1929341880">
    <w:abstractNumId w:val="5"/>
  </w:num>
  <w:num w:numId="4" w16cid:durableId="230039413">
    <w:abstractNumId w:val="4"/>
  </w:num>
  <w:num w:numId="5" w16cid:durableId="1929994208">
    <w:abstractNumId w:val="1"/>
  </w:num>
  <w:num w:numId="6" w16cid:durableId="801536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3MDU2NbMwsbQwtjRV0lEKTi0uzszPAykwrAUAmysq6iwAAAA="/>
  </w:docVars>
  <w:rsids>
    <w:rsidRoot w:val="00F92EE7"/>
    <w:rsid w:val="00030D5F"/>
    <w:rsid w:val="00045C9A"/>
    <w:rsid w:val="00071548"/>
    <w:rsid w:val="00074343"/>
    <w:rsid w:val="000C08BF"/>
    <w:rsid w:val="000C225E"/>
    <w:rsid w:val="00133150"/>
    <w:rsid w:val="001A3314"/>
    <w:rsid w:val="001A377C"/>
    <w:rsid w:val="001B1D96"/>
    <w:rsid w:val="001F212C"/>
    <w:rsid w:val="001F788B"/>
    <w:rsid w:val="00213A64"/>
    <w:rsid w:val="00233565"/>
    <w:rsid w:val="00243A79"/>
    <w:rsid w:val="00262953"/>
    <w:rsid w:val="00292032"/>
    <w:rsid w:val="00292EBE"/>
    <w:rsid w:val="002976C4"/>
    <w:rsid w:val="002A28E1"/>
    <w:rsid w:val="002B37DB"/>
    <w:rsid w:val="002F7C0C"/>
    <w:rsid w:val="003023C8"/>
    <w:rsid w:val="00311435"/>
    <w:rsid w:val="00327841"/>
    <w:rsid w:val="00336D8A"/>
    <w:rsid w:val="00356F04"/>
    <w:rsid w:val="00365E85"/>
    <w:rsid w:val="0036626D"/>
    <w:rsid w:val="003B6293"/>
    <w:rsid w:val="003D4438"/>
    <w:rsid w:val="003D5DA4"/>
    <w:rsid w:val="003F5526"/>
    <w:rsid w:val="00433213"/>
    <w:rsid w:val="004548CF"/>
    <w:rsid w:val="00463365"/>
    <w:rsid w:val="004C014C"/>
    <w:rsid w:val="00522AF5"/>
    <w:rsid w:val="0059046E"/>
    <w:rsid w:val="00592E33"/>
    <w:rsid w:val="005B5F87"/>
    <w:rsid w:val="005B6BCD"/>
    <w:rsid w:val="005E588B"/>
    <w:rsid w:val="005E7111"/>
    <w:rsid w:val="00622351"/>
    <w:rsid w:val="00647813"/>
    <w:rsid w:val="0066393E"/>
    <w:rsid w:val="00664DE6"/>
    <w:rsid w:val="00697A6E"/>
    <w:rsid w:val="006A22A7"/>
    <w:rsid w:val="006C37BB"/>
    <w:rsid w:val="006F3FF2"/>
    <w:rsid w:val="00702D58"/>
    <w:rsid w:val="00716A8A"/>
    <w:rsid w:val="007209E0"/>
    <w:rsid w:val="00722DD8"/>
    <w:rsid w:val="00733010"/>
    <w:rsid w:val="00746EE6"/>
    <w:rsid w:val="00771983"/>
    <w:rsid w:val="00785195"/>
    <w:rsid w:val="00796D54"/>
    <w:rsid w:val="007C42A2"/>
    <w:rsid w:val="007C6489"/>
    <w:rsid w:val="007D3C54"/>
    <w:rsid w:val="007D5F06"/>
    <w:rsid w:val="007F0FB4"/>
    <w:rsid w:val="008253F9"/>
    <w:rsid w:val="008315EE"/>
    <w:rsid w:val="00833679"/>
    <w:rsid w:val="00842FDA"/>
    <w:rsid w:val="008A10FC"/>
    <w:rsid w:val="008A4205"/>
    <w:rsid w:val="008B592C"/>
    <w:rsid w:val="008C14B8"/>
    <w:rsid w:val="008F4521"/>
    <w:rsid w:val="00900169"/>
    <w:rsid w:val="00916B32"/>
    <w:rsid w:val="00921433"/>
    <w:rsid w:val="009B3491"/>
    <w:rsid w:val="009C464C"/>
    <w:rsid w:val="009D1A9E"/>
    <w:rsid w:val="009E2849"/>
    <w:rsid w:val="009E3F5E"/>
    <w:rsid w:val="009F0DB1"/>
    <w:rsid w:val="009F3073"/>
    <w:rsid w:val="00A0758B"/>
    <w:rsid w:val="00A319FE"/>
    <w:rsid w:val="00A360DD"/>
    <w:rsid w:val="00A420AB"/>
    <w:rsid w:val="00A83D61"/>
    <w:rsid w:val="00A84332"/>
    <w:rsid w:val="00A966D3"/>
    <w:rsid w:val="00AA642D"/>
    <w:rsid w:val="00AB3A22"/>
    <w:rsid w:val="00AC6561"/>
    <w:rsid w:val="00AD06A6"/>
    <w:rsid w:val="00AF28F9"/>
    <w:rsid w:val="00B02FA6"/>
    <w:rsid w:val="00B11C44"/>
    <w:rsid w:val="00B456ED"/>
    <w:rsid w:val="00B54108"/>
    <w:rsid w:val="00B56825"/>
    <w:rsid w:val="00BA2302"/>
    <w:rsid w:val="00BD2985"/>
    <w:rsid w:val="00BE231C"/>
    <w:rsid w:val="00C000B0"/>
    <w:rsid w:val="00C244A6"/>
    <w:rsid w:val="00C4338F"/>
    <w:rsid w:val="00C8482C"/>
    <w:rsid w:val="00C95540"/>
    <w:rsid w:val="00CB7644"/>
    <w:rsid w:val="00CD5F26"/>
    <w:rsid w:val="00CD6CB1"/>
    <w:rsid w:val="00CE7E1A"/>
    <w:rsid w:val="00D1396F"/>
    <w:rsid w:val="00D7795E"/>
    <w:rsid w:val="00DE636B"/>
    <w:rsid w:val="00E4159D"/>
    <w:rsid w:val="00E55EE3"/>
    <w:rsid w:val="00E649BE"/>
    <w:rsid w:val="00E81D32"/>
    <w:rsid w:val="00EA2C11"/>
    <w:rsid w:val="00EB666F"/>
    <w:rsid w:val="00EB6B61"/>
    <w:rsid w:val="00F30762"/>
    <w:rsid w:val="00F4495E"/>
    <w:rsid w:val="00F66248"/>
    <w:rsid w:val="00F92EE7"/>
    <w:rsid w:val="00FA54E3"/>
    <w:rsid w:val="00FB2611"/>
    <w:rsid w:val="00FB3D04"/>
    <w:rsid w:val="00FC0E85"/>
    <w:rsid w:val="00FC1E6F"/>
    <w:rsid w:val="00FE0800"/>
    <w:rsid w:val="00FF0600"/>
    <w:rsid w:val="00FF435C"/>
    <w:rsid w:val="00FF4E03"/>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80DDD"/>
  <w15:chartTrackingRefBased/>
  <w15:docId w15:val="{61660EB1-1F9A-0D43-8992-CBA06C418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4"/>
        <w:szCs w:val="24"/>
        <w:lang w:val="en-GB"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F0DB1"/>
    <w:pPr>
      <w:ind w:firstLine="709"/>
    </w:pPr>
  </w:style>
  <w:style w:type="paragraph" w:styleId="Nadpis1">
    <w:name w:val="heading 1"/>
    <w:basedOn w:val="Normlny"/>
    <w:next w:val="Normlny"/>
    <w:link w:val="Nadpis1Char"/>
    <w:autoRedefine/>
    <w:uiPriority w:val="9"/>
    <w:qFormat/>
    <w:rsid w:val="003D5DA4"/>
    <w:pPr>
      <w:keepNext/>
      <w:keepLines/>
      <w:spacing w:before="480" w:after="120" w:line="360" w:lineRule="auto"/>
      <w:outlineLvl w:val="0"/>
    </w:pPr>
    <w:rPr>
      <w:rFonts w:asciiTheme="minorBidi" w:eastAsia="Calibri" w:hAnsiTheme="minorBidi"/>
      <w:b/>
      <w:sz w:val="28"/>
      <w:szCs w:val="28"/>
      <w:lang w:val="en-US"/>
    </w:rPr>
  </w:style>
  <w:style w:type="paragraph" w:styleId="Nadpis2">
    <w:name w:val="heading 2"/>
    <w:basedOn w:val="Normlny"/>
    <w:next w:val="Normlny"/>
    <w:link w:val="Nadpis2Char"/>
    <w:autoRedefine/>
    <w:uiPriority w:val="9"/>
    <w:unhideWhenUsed/>
    <w:qFormat/>
    <w:rsid w:val="003D5DA4"/>
    <w:pPr>
      <w:keepNext/>
      <w:keepLines/>
      <w:spacing w:before="360" w:after="80" w:line="360" w:lineRule="auto"/>
      <w:outlineLvl w:val="1"/>
    </w:pPr>
    <w:rPr>
      <w:rFonts w:asciiTheme="minorBidi" w:eastAsia="Arial" w:hAnsiTheme="minorBidi"/>
      <w:b/>
      <w:sz w:val="28"/>
      <w:szCs w:val="28"/>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D5DA4"/>
    <w:rPr>
      <w:rFonts w:asciiTheme="minorBidi" w:eastAsia="Calibri" w:hAnsiTheme="minorBidi"/>
      <w:b/>
      <w:sz w:val="28"/>
      <w:szCs w:val="28"/>
      <w:lang w:val="en-US"/>
    </w:rPr>
  </w:style>
  <w:style w:type="character" w:customStyle="1" w:styleId="Nadpis2Char">
    <w:name w:val="Nadpis 2 Char"/>
    <w:basedOn w:val="Predvolenpsmoodseku"/>
    <w:link w:val="Nadpis2"/>
    <w:uiPriority w:val="9"/>
    <w:rsid w:val="003D5DA4"/>
    <w:rPr>
      <w:rFonts w:asciiTheme="minorBidi" w:eastAsia="Arial" w:hAnsiTheme="minorBidi"/>
      <w:b/>
      <w:sz w:val="28"/>
      <w:szCs w:val="28"/>
      <w:lang w:val="en-US"/>
    </w:rPr>
  </w:style>
  <w:style w:type="character" w:styleId="Odkaznakomentr">
    <w:name w:val="annotation reference"/>
    <w:basedOn w:val="Predvolenpsmoodseku"/>
    <w:uiPriority w:val="99"/>
    <w:semiHidden/>
    <w:unhideWhenUsed/>
    <w:rsid w:val="00F92EE7"/>
    <w:rPr>
      <w:sz w:val="16"/>
      <w:szCs w:val="16"/>
    </w:rPr>
  </w:style>
  <w:style w:type="paragraph" w:styleId="Textkomentra">
    <w:name w:val="annotation text"/>
    <w:basedOn w:val="Normlny"/>
    <w:link w:val="TextkomentraChar"/>
    <w:uiPriority w:val="99"/>
    <w:semiHidden/>
    <w:unhideWhenUsed/>
    <w:rsid w:val="00F92EE7"/>
    <w:rPr>
      <w:sz w:val="20"/>
      <w:szCs w:val="20"/>
    </w:rPr>
  </w:style>
  <w:style w:type="character" w:customStyle="1" w:styleId="TextkomentraChar">
    <w:name w:val="Text komentára Char"/>
    <w:basedOn w:val="Predvolenpsmoodseku"/>
    <w:link w:val="Textkomentra"/>
    <w:uiPriority w:val="99"/>
    <w:semiHidden/>
    <w:rsid w:val="00F92EE7"/>
    <w:rPr>
      <w:sz w:val="20"/>
      <w:szCs w:val="20"/>
    </w:rPr>
  </w:style>
  <w:style w:type="paragraph" w:styleId="Predmetkomentra">
    <w:name w:val="annotation subject"/>
    <w:basedOn w:val="Textkomentra"/>
    <w:next w:val="Textkomentra"/>
    <w:link w:val="PredmetkomentraChar"/>
    <w:uiPriority w:val="99"/>
    <w:semiHidden/>
    <w:unhideWhenUsed/>
    <w:rsid w:val="00F92EE7"/>
    <w:rPr>
      <w:b/>
      <w:bCs/>
    </w:rPr>
  </w:style>
  <w:style w:type="character" w:customStyle="1" w:styleId="PredmetkomentraChar">
    <w:name w:val="Predmet komentára Char"/>
    <w:basedOn w:val="TextkomentraChar"/>
    <w:link w:val="Predmetkomentra"/>
    <w:uiPriority w:val="99"/>
    <w:semiHidden/>
    <w:rsid w:val="00F92EE7"/>
    <w:rPr>
      <w:b/>
      <w:bCs/>
      <w:sz w:val="20"/>
      <w:szCs w:val="20"/>
    </w:rPr>
  </w:style>
  <w:style w:type="character" w:styleId="Hypertextovprepojenie">
    <w:name w:val="Hyperlink"/>
    <w:basedOn w:val="Predvolenpsmoodseku"/>
    <w:uiPriority w:val="99"/>
    <w:unhideWhenUsed/>
    <w:rsid w:val="00F92EE7"/>
    <w:rPr>
      <w:color w:val="0563C1" w:themeColor="hyperlink"/>
      <w:u w:val="single"/>
    </w:rPr>
  </w:style>
  <w:style w:type="character" w:styleId="Nevyrieenzmienka">
    <w:name w:val="Unresolved Mention"/>
    <w:basedOn w:val="Predvolenpsmoodseku"/>
    <w:uiPriority w:val="99"/>
    <w:semiHidden/>
    <w:unhideWhenUsed/>
    <w:rsid w:val="00F92EE7"/>
    <w:rPr>
      <w:color w:val="605E5C"/>
      <w:shd w:val="clear" w:color="auto" w:fill="E1DFDD"/>
    </w:rPr>
  </w:style>
  <w:style w:type="character" w:styleId="PouitHypertextovPrepojenie">
    <w:name w:val="FollowedHyperlink"/>
    <w:basedOn w:val="Predvolenpsmoodseku"/>
    <w:uiPriority w:val="99"/>
    <w:semiHidden/>
    <w:unhideWhenUsed/>
    <w:rsid w:val="00F92EE7"/>
    <w:rPr>
      <w:color w:val="954F72" w:themeColor="followedHyperlink"/>
      <w:u w:val="single"/>
    </w:rPr>
  </w:style>
  <w:style w:type="paragraph" w:styleId="Odsekzoznamu">
    <w:name w:val="List Paragraph"/>
    <w:basedOn w:val="Normlny"/>
    <w:uiPriority w:val="34"/>
    <w:qFormat/>
    <w:rsid w:val="00F92EE7"/>
    <w:pPr>
      <w:ind w:left="720"/>
      <w:contextualSpacing/>
    </w:pPr>
  </w:style>
  <w:style w:type="paragraph" w:styleId="Textpoznmkypodiarou">
    <w:name w:val="footnote text"/>
    <w:basedOn w:val="Normlny"/>
    <w:link w:val="TextpoznmkypodiarouChar"/>
    <w:uiPriority w:val="99"/>
    <w:unhideWhenUsed/>
    <w:rsid w:val="00F92EE7"/>
    <w:rPr>
      <w:rFonts w:eastAsia="Arial" w:cs="Arial"/>
      <w:kern w:val="0"/>
      <w:sz w:val="20"/>
      <w:szCs w:val="20"/>
      <w:lang w:val="ca" w:bidi="ar-SA"/>
      <w14:ligatures w14:val="none"/>
    </w:rPr>
  </w:style>
  <w:style w:type="character" w:customStyle="1" w:styleId="TextpoznmkypodiarouChar">
    <w:name w:val="Text poznámky pod čiarou Char"/>
    <w:basedOn w:val="Predvolenpsmoodseku"/>
    <w:link w:val="Textpoznmkypodiarou"/>
    <w:uiPriority w:val="99"/>
    <w:rsid w:val="00F92EE7"/>
    <w:rPr>
      <w:rFonts w:eastAsia="Arial" w:cs="Arial"/>
      <w:kern w:val="0"/>
      <w:sz w:val="20"/>
      <w:szCs w:val="20"/>
      <w:lang w:val="ca" w:bidi="ar-SA"/>
      <w14:ligatures w14:val="none"/>
    </w:rPr>
  </w:style>
  <w:style w:type="character" w:styleId="Odkaznapoznmkupodiarou">
    <w:name w:val="footnote reference"/>
    <w:basedOn w:val="Predvolenpsmoodseku"/>
    <w:uiPriority w:val="99"/>
    <w:semiHidden/>
    <w:unhideWhenUsed/>
    <w:rsid w:val="00F92EE7"/>
    <w:rPr>
      <w:vertAlign w:val="superscript"/>
    </w:rPr>
  </w:style>
  <w:style w:type="table" w:styleId="Mriekatabuky">
    <w:name w:val="Table Grid"/>
    <w:basedOn w:val="Normlnatabuka"/>
    <w:uiPriority w:val="39"/>
    <w:rsid w:val="00F92EE7"/>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is">
    <w:name w:val="caption"/>
    <w:basedOn w:val="Normlny"/>
    <w:next w:val="Normlny"/>
    <w:uiPriority w:val="35"/>
    <w:unhideWhenUsed/>
    <w:qFormat/>
    <w:rsid w:val="00F92EE7"/>
    <w:pPr>
      <w:spacing w:after="200"/>
    </w:pPr>
    <w:rPr>
      <w:rFonts w:eastAsia="Arial" w:cs="Arial"/>
      <w:i/>
      <w:iCs/>
      <w:color w:val="44546A" w:themeColor="text2"/>
      <w:kern w:val="0"/>
      <w:sz w:val="18"/>
      <w:szCs w:val="18"/>
      <w:lang w:val="ca" w:bidi="ar-SA"/>
      <w14:ligatures w14:val="none"/>
    </w:rPr>
  </w:style>
  <w:style w:type="paragraph" w:styleId="Normlnywebov">
    <w:name w:val="Normal (Web)"/>
    <w:basedOn w:val="Normlny"/>
    <w:uiPriority w:val="99"/>
    <w:semiHidden/>
    <w:unhideWhenUsed/>
    <w:rsid w:val="00F92EE7"/>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lavika">
    <w:name w:val="header"/>
    <w:basedOn w:val="Normlny"/>
    <w:link w:val="HlavikaChar"/>
    <w:unhideWhenUsed/>
    <w:rsid w:val="00F92EE7"/>
    <w:pPr>
      <w:tabs>
        <w:tab w:val="center" w:pos="4680"/>
        <w:tab w:val="right" w:pos="9360"/>
      </w:tabs>
    </w:pPr>
  </w:style>
  <w:style w:type="character" w:customStyle="1" w:styleId="HlavikaChar">
    <w:name w:val="Hlavička Char"/>
    <w:basedOn w:val="Predvolenpsmoodseku"/>
    <w:link w:val="Hlavika"/>
    <w:rsid w:val="00F92EE7"/>
  </w:style>
  <w:style w:type="paragraph" w:styleId="Pta">
    <w:name w:val="footer"/>
    <w:basedOn w:val="Normlny"/>
    <w:link w:val="PtaChar"/>
    <w:uiPriority w:val="99"/>
    <w:unhideWhenUsed/>
    <w:rsid w:val="00F92EE7"/>
    <w:pPr>
      <w:tabs>
        <w:tab w:val="center" w:pos="4680"/>
        <w:tab w:val="right" w:pos="9360"/>
      </w:tabs>
    </w:pPr>
  </w:style>
  <w:style w:type="character" w:customStyle="1" w:styleId="PtaChar">
    <w:name w:val="Päta Char"/>
    <w:basedOn w:val="Predvolenpsmoodseku"/>
    <w:link w:val="Pta"/>
    <w:uiPriority w:val="99"/>
    <w:rsid w:val="00F92EE7"/>
  </w:style>
  <w:style w:type="table" w:styleId="Tabukasmriekou2zvraznenie1">
    <w:name w:val="Grid Table 2 Accent 1"/>
    <w:basedOn w:val="Normlnatabuka"/>
    <w:uiPriority w:val="47"/>
    <w:rsid w:val="00CD5F26"/>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ozzzk">
    <w:name w:val="ozzzk"/>
    <w:basedOn w:val="Predvolenpsmoodseku"/>
    <w:rsid w:val="00030D5F"/>
  </w:style>
  <w:style w:type="table" w:styleId="Mriekatabukysvetl">
    <w:name w:val="Grid Table Light"/>
    <w:basedOn w:val="Normlnatabuka"/>
    <w:uiPriority w:val="40"/>
    <w:rsid w:val="00E649BE"/>
    <w:rPr>
      <w:rFonts w:asciiTheme="minorHAnsi" w:hAnsiTheme="minorHAnsi"/>
      <w:kern w:val="0"/>
      <w:sz w:val="22"/>
      <w:szCs w:val="22"/>
      <w:lang w:val="sk-SK" w:bidi="ar-SA"/>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9205381">
      <w:bodyDiv w:val="1"/>
      <w:marLeft w:val="0"/>
      <w:marRight w:val="0"/>
      <w:marTop w:val="0"/>
      <w:marBottom w:val="0"/>
      <w:divBdr>
        <w:top w:val="none" w:sz="0" w:space="0" w:color="auto"/>
        <w:left w:val="none" w:sz="0" w:space="0" w:color="auto"/>
        <w:bottom w:val="none" w:sz="0" w:space="0" w:color="auto"/>
        <w:right w:val="none" w:sz="0" w:space="0" w:color="auto"/>
      </w:divBdr>
      <w:divsChild>
        <w:div w:id="1835755373">
          <w:marLeft w:val="0"/>
          <w:marRight w:val="0"/>
          <w:marTop w:val="0"/>
          <w:marBottom w:val="0"/>
          <w:divBdr>
            <w:top w:val="none" w:sz="0" w:space="0" w:color="auto"/>
            <w:left w:val="none" w:sz="0" w:space="0" w:color="auto"/>
            <w:bottom w:val="none" w:sz="0" w:space="0" w:color="auto"/>
            <w:right w:val="none" w:sz="0" w:space="0" w:color="auto"/>
          </w:divBdr>
          <w:divsChild>
            <w:div w:id="534004603">
              <w:marLeft w:val="0"/>
              <w:marRight w:val="0"/>
              <w:marTop w:val="0"/>
              <w:marBottom w:val="0"/>
              <w:divBdr>
                <w:top w:val="none" w:sz="0" w:space="0" w:color="auto"/>
                <w:left w:val="none" w:sz="0" w:space="0" w:color="auto"/>
                <w:bottom w:val="none" w:sz="0" w:space="0" w:color="auto"/>
                <w:right w:val="none" w:sz="0" w:space="0" w:color="auto"/>
              </w:divBdr>
              <w:divsChild>
                <w:div w:id="18808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32521">
      <w:bodyDiv w:val="1"/>
      <w:marLeft w:val="0"/>
      <w:marRight w:val="0"/>
      <w:marTop w:val="0"/>
      <w:marBottom w:val="0"/>
      <w:divBdr>
        <w:top w:val="none" w:sz="0" w:space="0" w:color="auto"/>
        <w:left w:val="none" w:sz="0" w:space="0" w:color="auto"/>
        <w:bottom w:val="none" w:sz="0" w:space="0" w:color="auto"/>
        <w:right w:val="none" w:sz="0" w:space="0" w:color="auto"/>
      </w:divBdr>
    </w:div>
    <w:div w:id="1859654363">
      <w:bodyDiv w:val="1"/>
      <w:marLeft w:val="0"/>
      <w:marRight w:val="0"/>
      <w:marTop w:val="0"/>
      <w:marBottom w:val="0"/>
      <w:divBdr>
        <w:top w:val="none" w:sz="0" w:space="0" w:color="auto"/>
        <w:left w:val="none" w:sz="0" w:space="0" w:color="auto"/>
        <w:bottom w:val="none" w:sz="0" w:space="0" w:color="auto"/>
        <w:right w:val="none" w:sz="0" w:space="0" w:color="auto"/>
      </w:divBdr>
      <w:divsChild>
        <w:div w:id="1385374845">
          <w:marLeft w:val="0"/>
          <w:marRight w:val="0"/>
          <w:marTop w:val="0"/>
          <w:marBottom w:val="0"/>
          <w:divBdr>
            <w:top w:val="none" w:sz="0" w:space="0" w:color="auto"/>
            <w:left w:val="none" w:sz="0" w:space="0" w:color="auto"/>
            <w:bottom w:val="none" w:sz="0" w:space="0" w:color="auto"/>
            <w:right w:val="none" w:sz="0" w:space="0" w:color="auto"/>
          </w:divBdr>
        </w:div>
        <w:div w:id="444541077">
          <w:marLeft w:val="0"/>
          <w:marRight w:val="0"/>
          <w:marTop w:val="0"/>
          <w:marBottom w:val="0"/>
          <w:divBdr>
            <w:top w:val="none" w:sz="0" w:space="0" w:color="auto"/>
            <w:left w:val="none" w:sz="0" w:space="0" w:color="auto"/>
            <w:bottom w:val="none" w:sz="0" w:space="0" w:color="auto"/>
            <w:right w:val="none" w:sz="0" w:space="0" w:color="auto"/>
          </w:divBdr>
          <w:divsChild>
            <w:div w:id="1655256560">
              <w:marLeft w:val="0"/>
              <w:marRight w:val="0"/>
              <w:marTop w:val="0"/>
              <w:marBottom w:val="0"/>
              <w:divBdr>
                <w:top w:val="none" w:sz="0" w:space="0" w:color="auto"/>
                <w:left w:val="none" w:sz="0" w:space="0" w:color="auto"/>
                <w:bottom w:val="none" w:sz="0" w:space="0" w:color="auto"/>
                <w:right w:val="none" w:sz="0" w:space="0" w:color="auto"/>
              </w:divBdr>
            </w:div>
            <w:div w:id="1479373060">
              <w:marLeft w:val="0"/>
              <w:marRight w:val="0"/>
              <w:marTop w:val="0"/>
              <w:marBottom w:val="0"/>
              <w:divBdr>
                <w:top w:val="none" w:sz="0" w:space="0" w:color="auto"/>
                <w:left w:val="none" w:sz="0" w:space="0" w:color="auto"/>
                <w:bottom w:val="none" w:sz="0" w:space="0" w:color="auto"/>
                <w:right w:val="none" w:sz="0" w:space="0" w:color="auto"/>
              </w:divBdr>
            </w:div>
            <w:div w:id="111969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01093/her/cyg123" TargetMode="External"/><Relationship Id="rId18" Type="http://schemas.openxmlformats.org/officeDocument/2006/relationships/hyperlink" Target="https://doi.org/10.25951/2955" TargetMode="External"/><Relationship Id="rId26" Type="http://schemas.openxmlformats.org/officeDocument/2006/relationships/hyperlink" Target="https://www.washingtonpost.com/lifestyle/2019/01/21/forget-boyfriend-or-girlfriend-why-millennials-are-using-word-partner/" TargetMode="External"/><Relationship Id="rId39" Type="http://schemas.openxmlformats.org/officeDocument/2006/relationships/hyperlink" Target="mailto:amydara.hochberg@upf.edu" TargetMode="External"/><Relationship Id="rId21" Type="http://schemas.openxmlformats.org/officeDocument/2006/relationships/hyperlink" Target="https://doi.org/10.1016/j.pec.2009.03.011" TargetMode="External"/><Relationship Id="rId34" Type="http://schemas.openxmlformats.org/officeDocument/2006/relationships/hyperlink" Target="https://www.researchgate.net/profile/Francoise-Salager-Meyer/publication/289348489_Scientific_discourse_and_contrastive_linguistics_Hedging/links/573e3f2908ae9ace841133a9/Scientific-discourse-and-contrastive-linguistics-Hedging.pdf"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pragma.2011.04.009" TargetMode="External"/><Relationship Id="rId29" Type="http://schemas.openxmlformats.org/officeDocument/2006/relationships/hyperlink" Target="https://doi.org/10.3899/jrheum.1411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jaoc.12102" TargetMode="External"/><Relationship Id="rId24" Type="http://schemas.openxmlformats.org/officeDocument/2006/relationships/hyperlink" Target="https://doi.org/10.1177%2F1461445605050365" TargetMode="External"/><Relationship Id="rId32" Type="http://schemas.openxmlformats.org/officeDocument/2006/relationships/hyperlink" Target="https://doi.org/10.2196/jmir.3.4.e28" TargetMode="External"/><Relationship Id="rId37" Type="http://schemas.openxmlformats.org/officeDocument/2006/relationships/hyperlink" Target="https://doi.org/10.1080/13556509.1999.10799040"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jval.2016.01.008" TargetMode="External"/><Relationship Id="rId23" Type="http://schemas.openxmlformats.org/officeDocument/2006/relationships/hyperlink" Target="https://doi.org/10.1016/S0378-2166(98)00009-5" TargetMode="External"/><Relationship Id="rId28" Type="http://schemas.openxmlformats.org/officeDocument/2006/relationships/hyperlink" Target="https://doi.org/10.1186/s12913-018-3521-z" TargetMode="External"/><Relationship Id="rId36" Type="http://schemas.openxmlformats.org/officeDocument/2006/relationships/hyperlink" Target="https://www.beckershospitalreview.com/infection-control/the-worlds-deadliest-infectious-diseases.html" TargetMode="External"/><Relationship Id="rId10" Type="http://schemas.openxmlformats.org/officeDocument/2006/relationships/hyperlink" Target="https://doi.org/10.1136/bmjopen-2020-037065" TargetMode="External"/><Relationship Id="rId19" Type="http://schemas.openxmlformats.org/officeDocument/2006/relationships/hyperlink" Target="https://doi.org/10.1016/j.sbspro.2014.04.308" TargetMode="External"/><Relationship Id="rId31" Type="http://schemas.openxmlformats.org/officeDocument/2006/relationships/hyperlink" Target="https://doi.org/10.1111/Jan.13726"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16/j.pragma.2021.07.002" TargetMode="External"/><Relationship Id="rId14" Type="http://schemas.openxmlformats.org/officeDocument/2006/relationships/hyperlink" Target="https://doi.org/10.1515/TEXT.2006.003" TargetMode="External"/><Relationship Id="rId22" Type="http://schemas.openxmlformats.org/officeDocument/2006/relationships/hyperlink" Target="https://doi.org/10.1515/text-2016-0001" TargetMode="External"/><Relationship Id="rId27" Type="http://schemas.openxmlformats.org/officeDocument/2006/relationships/hyperlink" Target="https://doi.org/10.3928/24748307-20171227-01" TargetMode="External"/><Relationship Id="rId30" Type="http://schemas.openxmlformats.org/officeDocument/2006/relationships/hyperlink" Target="http://www.R-project.org" TargetMode="External"/><Relationship Id="rId35" Type="http://schemas.openxmlformats.org/officeDocument/2006/relationships/hyperlink" Target="https://doi.org/10.1525%2Fjer.2012.7.4.67" TargetMode="External"/><Relationship Id="rId43" Type="http://schemas.openxmlformats.org/officeDocument/2006/relationships/footer" Target="footer2.xml"/><Relationship Id="rId8" Type="http://schemas.openxmlformats.org/officeDocument/2006/relationships/hyperlink" Target="https://doi.org/10.1016/j.pragma.2020.04.009" TargetMode="External"/><Relationship Id="rId3" Type="http://schemas.openxmlformats.org/officeDocument/2006/relationships/styles" Target="styles.xml"/><Relationship Id="rId12" Type="http://schemas.openxmlformats.org/officeDocument/2006/relationships/hyperlink" Target="http://dx.doi.org/10.25951/2958" TargetMode="External"/><Relationship Id="rId17" Type="http://schemas.openxmlformats.org/officeDocument/2006/relationships/hyperlink" Target="https://doi.org/10.1075/lic.17.1.05dec" TargetMode="External"/><Relationship Id="rId25" Type="http://schemas.openxmlformats.org/officeDocument/2006/relationships/hyperlink" Target="https://doi.org/10.1016/j.esp.2018.02.001" TargetMode="External"/><Relationship Id="rId33" Type="http://schemas.openxmlformats.org/officeDocument/2006/relationships/hyperlink" Target="http://www.rstudio.com" TargetMode="External"/><Relationship Id="rId38" Type="http://schemas.openxmlformats.org/officeDocument/2006/relationships/hyperlink" Target="https://doi.org/10.1111/jop.12459" TargetMode="External"/><Relationship Id="rId46" Type="http://schemas.openxmlformats.org/officeDocument/2006/relationships/fontTable" Target="fontTable.xml"/><Relationship Id="rId20" Type="http://schemas.openxmlformats.org/officeDocument/2006/relationships/hyperlink" Target="https://doi.org/10.3109/03009749509099285"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2DFF0-2146-BB45-B975-A7004F81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11410</Words>
  <Characters>65041</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DARA HOCHBERG</dc:creator>
  <cp:keywords/>
  <dc:description/>
  <cp:lastModifiedBy>Mgr. Petra Filipová PhD.</cp:lastModifiedBy>
  <cp:revision>2</cp:revision>
  <dcterms:created xsi:type="dcterms:W3CDTF">2024-11-10T09:42:00Z</dcterms:created>
  <dcterms:modified xsi:type="dcterms:W3CDTF">2024-11-10T09:42:00Z</dcterms:modified>
</cp:coreProperties>
</file>