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8D5C" w14:textId="77777777" w:rsidR="00D86250" w:rsidRPr="004C5E5D" w:rsidRDefault="009356F3" w:rsidP="00D86250">
      <w:pPr>
        <w:spacing w:after="0" w:line="240" w:lineRule="auto"/>
        <w:jc w:val="center"/>
        <w:rPr>
          <w:rFonts w:ascii="Times New Roman" w:hAnsi="Times New Roman" w:cs="Times New Roman"/>
          <w:b/>
          <w:bCs/>
          <w:sz w:val="28"/>
          <w:szCs w:val="28"/>
        </w:rPr>
      </w:pPr>
      <w:r w:rsidRPr="004C5E5D">
        <w:rPr>
          <w:rFonts w:ascii="Times New Roman" w:hAnsi="Times New Roman" w:cs="Times New Roman"/>
          <w:b/>
          <w:bCs/>
          <w:sz w:val="28"/>
          <w:szCs w:val="28"/>
        </w:rPr>
        <w:t xml:space="preserve">Translation Across Discourse Communities and Generic Conventions: </w:t>
      </w:r>
    </w:p>
    <w:p w14:paraId="0E60B3A7" w14:textId="7947F68F" w:rsidR="0097533C" w:rsidRPr="004C5E5D" w:rsidRDefault="009356F3" w:rsidP="00D86250">
      <w:pPr>
        <w:spacing w:after="0" w:line="240" w:lineRule="auto"/>
        <w:jc w:val="center"/>
        <w:rPr>
          <w:rFonts w:ascii="Times New Roman" w:hAnsi="Times New Roman" w:cs="Times New Roman"/>
          <w:b/>
          <w:bCs/>
          <w:sz w:val="28"/>
          <w:szCs w:val="28"/>
        </w:rPr>
      </w:pPr>
      <w:r w:rsidRPr="004C5E5D">
        <w:rPr>
          <w:rFonts w:ascii="Times New Roman" w:hAnsi="Times New Roman" w:cs="Times New Roman"/>
          <w:b/>
          <w:bCs/>
          <w:sz w:val="28"/>
          <w:szCs w:val="28"/>
        </w:rPr>
        <w:t xml:space="preserve">A </w:t>
      </w:r>
      <w:r w:rsidR="00D97847">
        <w:rPr>
          <w:rFonts w:ascii="Times New Roman" w:hAnsi="Times New Roman" w:cs="Times New Roman"/>
          <w:b/>
          <w:bCs/>
          <w:sz w:val="28"/>
          <w:szCs w:val="28"/>
        </w:rPr>
        <w:t>C</w:t>
      </w:r>
      <w:r w:rsidRPr="004C5E5D">
        <w:rPr>
          <w:rFonts w:ascii="Times New Roman" w:hAnsi="Times New Roman" w:cs="Times New Roman"/>
          <w:b/>
          <w:bCs/>
          <w:sz w:val="28"/>
          <w:szCs w:val="28"/>
        </w:rPr>
        <w:t>orpus-</w:t>
      </w:r>
      <w:r w:rsidR="00D97847">
        <w:rPr>
          <w:rFonts w:ascii="Times New Roman" w:hAnsi="Times New Roman" w:cs="Times New Roman"/>
          <w:b/>
          <w:bCs/>
          <w:sz w:val="28"/>
          <w:szCs w:val="28"/>
        </w:rPr>
        <w:t>B</w:t>
      </w:r>
      <w:r w:rsidRPr="004C5E5D">
        <w:rPr>
          <w:rFonts w:ascii="Times New Roman" w:hAnsi="Times New Roman" w:cs="Times New Roman"/>
          <w:b/>
          <w:bCs/>
          <w:sz w:val="28"/>
          <w:szCs w:val="28"/>
        </w:rPr>
        <w:t xml:space="preserve">ased </w:t>
      </w:r>
      <w:r w:rsidR="00D97847">
        <w:rPr>
          <w:rFonts w:ascii="Times New Roman" w:hAnsi="Times New Roman" w:cs="Times New Roman"/>
          <w:b/>
          <w:bCs/>
          <w:sz w:val="28"/>
          <w:szCs w:val="28"/>
        </w:rPr>
        <w:t>I</w:t>
      </w:r>
      <w:r w:rsidRPr="004C5E5D">
        <w:rPr>
          <w:rFonts w:ascii="Times New Roman" w:hAnsi="Times New Roman" w:cs="Times New Roman"/>
          <w:b/>
          <w:bCs/>
          <w:sz w:val="28"/>
          <w:szCs w:val="28"/>
        </w:rPr>
        <w:t xml:space="preserve">nvestigation of the </w:t>
      </w:r>
      <w:r w:rsidR="00D97847">
        <w:rPr>
          <w:rFonts w:ascii="Times New Roman" w:hAnsi="Times New Roman" w:cs="Times New Roman"/>
          <w:b/>
          <w:bCs/>
          <w:sz w:val="28"/>
          <w:szCs w:val="28"/>
        </w:rPr>
        <w:t>B</w:t>
      </w:r>
      <w:r w:rsidRPr="004C5E5D">
        <w:rPr>
          <w:rFonts w:ascii="Times New Roman" w:hAnsi="Times New Roman" w:cs="Times New Roman"/>
          <w:b/>
          <w:bCs/>
          <w:sz w:val="28"/>
          <w:szCs w:val="28"/>
        </w:rPr>
        <w:t xml:space="preserve">etwixt and </w:t>
      </w:r>
      <w:r w:rsidR="00D97847">
        <w:rPr>
          <w:rFonts w:ascii="Times New Roman" w:hAnsi="Times New Roman" w:cs="Times New Roman"/>
          <w:b/>
          <w:bCs/>
          <w:sz w:val="28"/>
          <w:szCs w:val="28"/>
        </w:rPr>
        <w:t>B</w:t>
      </w:r>
      <w:r w:rsidRPr="004C5E5D">
        <w:rPr>
          <w:rFonts w:ascii="Times New Roman" w:hAnsi="Times New Roman" w:cs="Times New Roman"/>
          <w:b/>
          <w:bCs/>
          <w:sz w:val="28"/>
          <w:szCs w:val="28"/>
        </w:rPr>
        <w:t xml:space="preserve">etween of </w:t>
      </w:r>
      <w:r w:rsidR="00D97847">
        <w:rPr>
          <w:rFonts w:ascii="Times New Roman" w:hAnsi="Times New Roman" w:cs="Times New Roman"/>
          <w:b/>
          <w:bCs/>
          <w:sz w:val="28"/>
          <w:szCs w:val="28"/>
        </w:rPr>
        <w:t>R</w:t>
      </w:r>
      <w:r w:rsidRPr="004C5E5D">
        <w:rPr>
          <w:rFonts w:ascii="Times New Roman" w:hAnsi="Times New Roman" w:cs="Times New Roman"/>
          <w:b/>
          <w:bCs/>
          <w:sz w:val="28"/>
          <w:szCs w:val="28"/>
        </w:rPr>
        <w:t xml:space="preserve">eligious </w:t>
      </w:r>
      <w:r w:rsidR="00D97847">
        <w:rPr>
          <w:rFonts w:ascii="Times New Roman" w:hAnsi="Times New Roman" w:cs="Times New Roman"/>
          <w:b/>
          <w:bCs/>
          <w:sz w:val="28"/>
          <w:szCs w:val="28"/>
        </w:rPr>
        <w:t>S</w:t>
      </w:r>
      <w:r w:rsidRPr="004C5E5D">
        <w:rPr>
          <w:rFonts w:ascii="Times New Roman" w:hAnsi="Times New Roman" w:cs="Times New Roman"/>
          <w:b/>
          <w:bCs/>
          <w:sz w:val="28"/>
          <w:szCs w:val="28"/>
        </w:rPr>
        <w:t xml:space="preserve">cholarly </w:t>
      </w:r>
      <w:r w:rsidR="00D97847">
        <w:rPr>
          <w:rFonts w:ascii="Times New Roman" w:hAnsi="Times New Roman" w:cs="Times New Roman"/>
          <w:b/>
          <w:bCs/>
          <w:sz w:val="28"/>
          <w:szCs w:val="28"/>
        </w:rPr>
        <w:t>A</w:t>
      </w:r>
      <w:r w:rsidRPr="004C5E5D">
        <w:rPr>
          <w:rFonts w:ascii="Times New Roman" w:hAnsi="Times New Roman" w:cs="Times New Roman"/>
          <w:b/>
          <w:bCs/>
          <w:sz w:val="28"/>
          <w:szCs w:val="28"/>
        </w:rPr>
        <w:t>rticles</w:t>
      </w:r>
      <w:r w:rsidR="00DD2ECE">
        <w:rPr>
          <w:rFonts w:ascii="Times New Roman" w:hAnsi="Times New Roman" w:cs="Times New Roman"/>
          <w:b/>
          <w:bCs/>
          <w:sz w:val="28"/>
          <w:szCs w:val="28"/>
        </w:rPr>
        <w:t>’</w:t>
      </w:r>
      <w:r w:rsidR="00D97847">
        <w:rPr>
          <w:rFonts w:ascii="Times New Roman" w:hAnsi="Times New Roman" w:cs="Times New Roman"/>
          <w:b/>
          <w:bCs/>
          <w:sz w:val="28"/>
          <w:szCs w:val="28"/>
        </w:rPr>
        <w:t xml:space="preserve"> A</w:t>
      </w:r>
      <w:r w:rsidRPr="004C5E5D">
        <w:rPr>
          <w:rFonts w:ascii="Times New Roman" w:hAnsi="Times New Roman" w:cs="Times New Roman"/>
          <w:b/>
          <w:bCs/>
          <w:sz w:val="28"/>
          <w:szCs w:val="28"/>
        </w:rPr>
        <w:t xml:space="preserve">bstracts </w:t>
      </w:r>
      <w:r w:rsidR="00D97847">
        <w:rPr>
          <w:rFonts w:ascii="Times New Roman" w:hAnsi="Times New Roman" w:cs="Times New Roman"/>
          <w:b/>
          <w:bCs/>
          <w:sz w:val="28"/>
          <w:szCs w:val="28"/>
        </w:rPr>
        <w:t>T</w:t>
      </w:r>
      <w:r w:rsidRPr="004C5E5D">
        <w:rPr>
          <w:rFonts w:ascii="Times New Roman" w:hAnsi="Times New Roman" w:cs="Times New Roman"/>
          <w:b/>
          <w:bCs/>
          <w:sz w:val="28"/>
          <w:szCs w:val="28"/>
        </w:rPr>
        <w:t>ranslated</w:t>
      </w:r>
      <w:r w:rsidRPr="004C5E5D">
        <w:rPr>
          <w:rFonts w:ascii="Times New Roman" w:hAnsi="Times New Roman" w:cs="Times New Roman"/>
          <w:b/>
          <w:bCs/>
          <w:sz w:val="28"/>
          <w:szCs w:val="28"/>
          <w:rtl/>
        </w:rPr>
        <w:t xml:space="preserve"> </w:t>
      </w:r>
      <w:r w:rsidRPr="004C5E5D">
        <w:rPr>
          <w:rFonts w:ascii="Times New Roman" w:hAnsi="Times New Roman" w:cs="Times New Roman"/>
          <w:b/>
          <w:bCs/>
          <w:sz w:val="28"/>
          <w:szCs w:val="28"/>
        </w:rPr>
        <w:t>from Arabic into English</w:t>
      </w:r>
    </w:p>
    <w:p w14:paraId="3F5F1C67" w14:textId="0F39DE95" w:rsidR="00D86250" w:rsidRPr="00B26327" w:rsidRDefault="00D86250" w:rsidP="00D97847">
      <w:pPr>
        <w:spacing w:after="0" w:line="240" w:lineRule="auto"/>
        <w:jc w:val="center"/>
        <w:rPr>
          <w:rFonts w:ascii="Times New Roman" w:hAnsi="Times New Roman" w:cs="Times New Roman"/>
          <w:sz w:val="24"/>
          <w:szCs w:val="24"/>
        </w:rPr>
      </w:pPr>
      <w:r w:rsidRPr="00B26327">
        <w:rPr>
          <w:rFonts w:ascii="Times New Roman" w:hAnsi="Times New Roman" w:cs="Times New Roman"/>
          <w:sz w:val="24"/>
          <w:szCs w:val="24"/>
        </w:rPr>
        <w:t>Waleed Bleyhesh al-Amri</w:t>
      </w:r>
      <w:r w:rsidR="006E30F4" w:rsidRPr="00B26327">
        <w:rPr>
          <w:rStyle w:val="Odkaznapoznmkupodiarou"/>
          <w:rFonts w:ascii="Times New Roman" w:hAnsi="Times New Roman" w:cs="Times New Roman"/>
          <w:sz w:val="24"/>
          <w:szCs w:val="24"/>
        </w:rPr>
        <w:footnoteReference w:id="1"/>
      </w:r>
      <w:r w:rsidR="00D97847">
        <w:rPr>
          <w:rFonts w:ascii="Times New Roman" w:hAnsi="Times New Roman" w:cs="Times New Roman"/>
          <w:sz w:val="24"/>
          <w:szCs w:val="24"/>
        </w:rPr>
        <w:t xml:space="preserve">, </w:t>
      </w:r>
      <w:r w:rsidRPr="00B26327">
        <w:rPr>
          <w:rFonts w:ascii="Times New Roman" w:hAnsi="Times New Roman" w:cs="Times New Roman"/>
          <w:sz w:val="24"/>
          <w:szCs w:val="24"/>
        </w:rPr>
        <w:t>Taibah University</w:t>
      </w:r>
      <w:r w:rsidR="00D97847">
        <w:rPr>
          <w:rFonts w:ascii="Times New Roman" w:hAnsi="Times New Roman" w:cs="Times New Roman"/>
          <w:sz w:val="24"/>
          <w:szCs w:val="24"/>
        </w:rPr>
        <w:t>, Saudi Arabia</w:t>
      </w:r>
    </w:p>
    <w:p w14:paraId="032206F3" w14:textId="77777777" w:rsidR="00D86250" w:rsidRPr="004C5E5D" w:rsidRDefault="00D86250" w:rsidP="00D86250">
      <w:pPr>
        <w:spacing w:after="0" w:line="240" w:lineRule="auto"/>
        <w:jc w:val="both"/>
        <w:rPr>
          <w:rFonts w:ascii="Times New Roman" w:hAnsi="Times New Roman" w:cs="Times New Roman"/>
          <w:sz w:val="28"/>
          <w:szCs w:val="28"/>
        </w:rPr>
      </w:pPr>
    </w:p>
    <w:p w14:paraId="6D3DD7E6" w14:textId="77777777" w:rsidR="00B26327" w:rsidRPr="00D97847" w:rsidRDefault="00B26327" w:rsidP="00D97847">
      <w:pPr>
        <w:autoSpaceDE w:val="0"/>
        <w:autoSpaceDN w:val="0"/>
        <w:adjustRightInd w:val="0"/>
        <w:spacing w:after="0" w:line="240" w:lineRule="auto"/>
        <w:ind w:left="540" w:right="720"/>
        <w:jc w:val="both"/>
        <w:rPr>
          <w:rFonts w:ascii="Times New Roman" w:hAnsi="Times New Roman" w:cs="Times New Roman"/>
          <w:b/>
          <w:bCs/>
        </w:rPr>
      </w:pPr>
      <w:r w:rsidRPr="00D97847">
        <w:rPr>
          <w:rFonts w:ascii="Times New Roman" w:hAnsi="Times New Roman" w:cs="Times New Roman"/>
          <w:b/>
          <w:bCs/>
        </w:rPr>
        <w:t xml:space="preserve">Abstract </w:t>
      </w:r>
    </w:p>
    <w:p w14:paraId="4B713978" w14:textId="36E0E855" w:rsidR="006E30F4" w:rsidRPr="00D97847" w:rsidRDefault="006E30F4" w:rsidP="00D97847">
      <w:pPr>
        <w:autoSpaceDE w:val="0"/>
        <w:autoSpaceDN w:val="0"/>
        <w:adjustRightInd w:val="0"/>
        <w:spacing w:after="0" w:line="240" w:lineRule="auto"/>
        <w:ind w:left="540" w:right="720"/>
        <w:jc w:val="both"/>
        <w:rPr>
          <w:rFonts w:ascii="Times New Roman" w:hAnsi="Times New Roman" w:cs="Times New Roman"/>
          <w:i/>
          <w:iCs/>
        </w:rPr>
      </w:pPr>
      <w:r w:rsidRPr="00D97847">
        <w:rPr>
          <w:rFonts w:ascii="Times New Roman" w:hAnsi="Times New Roman" w:cs="Times New Roman"/>
          <w:i/>
          <w:iCs/>
        </w:rPr>
        <w:t xml:space="preserve">Translation of research abstracts is one of the most common forms of scientific communication in the world, if not “the” most common. Since English is frequently employed as the standard language of knowledge, the majority of research articles are published in English, or at the very least include English abstracts. In addition to this goal of research promotion, abstract translation is a requirement for Arabic journals to be accepted by the relevant authorities and/or indexing agencies. </w:t>
      </w:r>
    </w:p>
    <w:p w14:paraId="51B69C58" w14:textId="77777777" w:rsidR="006E30F4" w:rsidRPr="00D97847" w:rsidRDefault="006E30F4" w:rsidP="00D97847">
      <w:pPr>
        <w:autoSpaceDE w:val="0"/>
        <w:autoSpaceDN w:val="0"/>
        <w:adjustRightInd w:val="0"/>
        <w:spacing w:after="0" w:line="240" w:lineRule="auto"/>
        <w:ind w:left="540" w:right="720"/>
        <w:jc w:val="both"/>
        <w:rPr>
          <w:rFonts w:ascii="Times New Roman" w:hAnsi="Times New Roman" w:cs="Times New Roman"/>
          <w:i/>
          <w:iCs/>
        </w:rPr>
      </w:pPr>
      <w:r w:rsidRPr="00D97847">
        <w:rPr>
          <w:rFonts w:ascii="Times New Roman" w:hAnsi="Times New Roman" w:cs="Times New Roman"/>
          <w:i/>
          <w:iCs/>
        </w:rPr>
        <w:t xml:space="preserve">The purpose of the current study is to investigate the results of this translation </w:t>
      </w:r>
      <w:r w:rsidR="00145528" w:rsidRPr="00D97847">
        <w:rPr>
          <w:rFonts w:ascii="Times New Roman" w:hAnsi="Times New Roman" w:cs="Times New Roman"/>
          <w:i/>
          <w:iCs/>
        </w:rPr>
        <w:t xml:space="preserve">activity </w:t>
      </w:r>
      <w:r w:rsidRPr="00D97847">
        <w:rPr>
          <w:rFonts w:ascii="Times New Roman" w:hAnsi="Times New Roman" w:cs="Times New Roman"/>
          <w:i/>
          <w:iCs/>
        </w:rPr>
        <w:t xml:space="preserve">by focusing on the ways in which the discourse community’s accepted practices and text-type generic conventions are </w:t>
      </w:r>
      <w:r w:rsidR="00145528" w:rsidRPr="00D97847">
        <w:rPr>
          <w:rFonts w:ascii="Times New Roman" w:hAnsi="Times New Roman" w:cs="Times New Roman"/>
          <w:i/>
          <w:iCs/>
        </w:rPr>
        <w:t xml:space="preserve">commuted and communicated </w:t>
      </w:r>
      <w:r w:rsidRPr="00D97847">
        <w:rPr>
          <w:rFonts w:ascii="Times New Roman" w:hAnsi="Times New Roman" w:cs="Times New Roman"/>
          <w:i/>
          <w:iCs/>
        </w:rPr>
        <w:t>across linguistic and cultural barriers. It focuses in particular on religious academic papers written in Arabic for specialized Islamic journals and examines the English abstracts of these papers for indications of conformity and/or non-conformity with academic abstract-writing best practices established in the English language research circles.</w:t>
      </w:r>
    </w:p>
    <w:p w14:paraId="6598AE17" w14:textId="77777777" w:rsidR="00D86250" w:rsidRPr="00D97847" w:rsidRDefault="006E30F4" w:rsidP="00D97847">
      <w:pPr>
        <w:autoSpaceDE w:val="0"/>
        <w:autoSpaceDN w:val="0"/>
        <w:adjustRightInd w:val="0"/>
        <w:spacing w:after="0" w:line="240" w:lineRule="auto"/>
        <w:ind w:left="540" w:right="720"/>
        <w:jc w:val="both"/>
        <w:rPr>
          <w:rFonts w:ascii="Times New Roman" w:hAnsi="Times New Roman" w:cs="Times New Roman"/>
        </w:rPr>
      </w:pPr>
      <w:r w:rsidRPr="00D97847">
        <w:rPr>
          <w:rFonts w:ascii="Times New Roman" w:hAnsi="Times New Roman" w:cs="Times New Roman"/>
          <w:i/>
          <w:iCs/>
        </w:rPr>
        <w:t xml:space="preserve">A bilingual corpus comprising 102 abstracts—51 Arabic originals and 51 English translations—is selected from </w:t>
      </w:r>
      <w:r w:rsidR="0089089A" w:rsidRPr="00D97847">
        <w:rPr>
          <w:rFonts w:ascii="Times New Roman" w:hAnsi="Times New Roman" w:cs="Times New Roman"/>
          <w:i/>
          <w:iCs/>
        </w:rPr>
        <w:t>indexed</w:t>
      </w:r>
      <w:r w:rsidRPr="00D97847">
        <w:rPr>
          <w:rFonts w:ascii="Times New Roman" w:hAnsi="Times New Roman" w:cs="Times New Roman"/>
          <w:i/>
          <w:iCs/>
        </w:rPr>
        <w:t xml:space="preserve"> academic Islamic journals for this </w:t>
      </w:r>
      <w:r w:rsidR="0089089A" w:rsidRPr="00D97847">
        <w:rPr>
          <w:rFonts w:ascii="Times New Roman" w:hAnsi="Times New Roman" w:cs="Times New Roman"/>
          <w:i/>
          <w:iCs/>
        </w:rPr>
        <w:t>study</w:t>
      </w:r>
      <w:r w:rsidRPr="00D97847">
        <w:rPr>
          <w:rFonts w:ascii="Times New Roman" w:hAnsi="Times New Roman" w:cs="Times New Roman"/>
          <w:i/>
          <w:iCs/>
        </w:rPr>
        <w:t>, and both manual and automatic text analysis tools are used to examine the data. The overarching goal is to examine if these translations adhere to the expected academic abstracts formation convention of the receptive discourse community rather than just whether they successfully convey the intended information.</w:t>
      </w:r>
    </w:p>
    <w:p w14:paraId="2D5B8531" w14:textId="77777777" w:rsidR="00145528" w:rsidRPr="00D97847" w:rsidRDefault="00145528" w:rsidP="00D97847">
      <w:pPr>
        <w:spacing w:after="0" w:line="240" w:lineRule="auto"/>
        <w:ind w:left="540"/>
        <w:jc w:val="both"/>
        <w:rPr>
          <w:rFonts w:ascii="Times New Roman" w:hAnsi="Times New Roman" w:cs="Times New Roman"/>
          <w:b/>
          <w:bCs/>
          <w:i/>
          <w:iCs/>
        </w:rPr>
      </w:pPr>
    </w:p>
    <w:p w14:paraId="2B1184AA" w14:textId="77777777" w:rsidR="006E30F4" w:rsidRPr="00D97847" w:rsidRDefault="006E30F4" w:rsidP="00D97847">
      <w:pPr>
        <w:spacing w:after="0" w:line="240" w:lineRule="auto"/>
        <w:ind w:left="540" w:right="713"/>
        <w:jc w:val="both"/>
        <w:rPr>
          <w:rFonts w:ascii="Times New Roman" w:hAnsi="Times New Roman" w:cs="Times New Roman"/>
          <w:i/>
          <w:iCs/>
        </w:rPr>
      </w:pPr>
      <w:r w:rsidRPr="00D97847">
        <w:rPr>
          <w:rFonts w:ascii="Times New Roman" w:hAnsi="Times New Roman" w:cs="Times New Roman"/>
          <w:b/>
          <w:bCs/>
          <w:i/>
          <w:iCs/>
        </w:rPr>
        <w:t xml:space="preserve">Keywords: </w:t>
      </w:r>
      <w:r w:rsidRPr="00D97847">
        <w:rPr>
          <w:rFonts w:ascii="Times New Roman" w:hAnsi="Times New Roman" w:cs="Times New Roman"/>
          <w:i/>
          <w:iCs/>
        </w:rPr>
        <w:t xml:space="preserve">Research abstracts, Islamic studies, </w:t>
      </w:r>
      <w:r w:rsidR="00012EE2" w:rsidRPr="00D97847">
        <w:rPr>
          <w:rFonts w:ascii="Times New Roman" w:hAnsi="Times New Roman" w:cs="Times New Roman"/>
          <w:i/>
          <w:iCs/>
        </w:rPr>
        <w:t>D</w:t>
      </w:r>
      <w:r w:rsidR="00725672" w:rsidRPr="00D97847">
        <w:rPr>
          <w:rFonts w:ascii="Times New Roman" w:hAnsi="Times New Roman" w:cs="Times New Roman"/>
          <w:i/>
          <w:iCs/>
        </w:rPr>
        <w:t>iscourse</w:t>
      </w:r>
      <w:r w:rsidRPr="00D97847">
        <w:rPr>
          <w:rFonts w:ascii="Times New Roman" w:hAnsi="Times New Roman" w:cs="Times New Roman"/>
          <w:i/>
          <w:iCs/>
        </w:rPr>
        <w:t xml:space="preserve"> practices,</w:t>
      </w:r>
      <w:r w:rsidR="00012EE2" w:rsidRPr="00D97847">
        <w:rPr>
          <w:rFonts w:ascii="Times New Roman" w:hAnsi="Times New Roman" w:cs="Times New Roman"/>
          <w:i/>
          <w:iCs/>
        </w:rPr>
        <w:t xml:space="preserve"> Macro moves, Writing </w:t>
      </w:r>
      <w:r w:rsidR="0089089A" w:rsidRPr="00D97847">
        <w:rPr>
          <w:rFonts w:ascii="Times New Roman" w:hAnsi="Times New Roman" w:cs="Times New Roman"/>
          <w:i/>
          <w:iCs/>
        </w:rPr>
        <w:t>tradition</w:t>
      </w:r>
      <w:r w:rsidR="00012EE2" w:rsidRPr="00D97847">
        <w:rPr>
          <w:rFonts w:ascii="Times New Roman" w:hAnsi="Times New Roman" w:cs="Times New Roman"/>
          <w:i/>
          <w:iCs/>
        </w:rPr>
        <w:t>, T</w:t>
      </w:r>
      <w:r w:rsidRPr="00D97847">
        <w:rPr>
          <w:rFonts w:ascii="Times New Roman" w:hAnsi="Times New Roman" w:cs="Times New Roman"/>
          <w:i/>
          <w:iCs/>
        </w:rPr>
        <w:t xml:space="preserve">ranslation approach.  </w:t>
      </w:r>
    </w:p>
    <w:p w14:paraId="5A1B3BC2" w14:textId="77777777" w:rsidR="006E30F4" w:rsidRPr="00B26327" w:rsidRDefault="006E30F4" w:rsidP="006E30F4">
      <w:pPr>
        <w:spacing w:after="0" w:line="240" w:lineRule="auto"/>
        <w:jc w:val="both"/>
        <w:rPr>
          <w:rFonts w:ascii="Times New Roman" w:hAnsi="Times New Roman" w:cs="Times New Roman"/>
          <w:sz w:val="24"/>
          <w:szCs w:val="24"/>
        </w:rPr>
      </w:pPr>
    </w:p>
    <w:p w14:paraId="37EEC371" w14:textId="77777777" w:rsidR="00D97847" w:rsidRDefault="00D97847" w:rsidP="00D86250">
      <w:pPr>
        <w:spacing w:after="0" w:line="240" w:lineRule="auto"/>
        <w:jc w:val="both"/>
        <w:rPr>
          <w:rFonts w:ascii="Times New Roman" w:hAnsi="Times New Roman" w:cs="Times New Roman"/>
          <w:b/>
          <w:bCs/>
          <w:sz w:val="24"/>
          <w:szCs w:val="24"/>
        </w:rPr>
      </w:pPr>
    </w:p>
    <w:p w14:paraId="61D05EB0" w14:textId="7FE965AE" w:rsidR="00AB7ECB" w:rsidRDefault="00AB7ECB" w:rsidP="00D86250">
      <w:pPr>
        <w:spacing w:after="0" w:line="240" w:lineRule="auto"/>
        <w:jc w:val="both"/>
        <w:rPr>
          <w:rFonts w:ascii="Times New Roman" w:hAnsi="Times New Roman" w:cs="Times New Roman"/>
          <w:b/>
          <w:bCs/>
          <w:sz w:val="24"/>
          <w:szCs w:val="24"/>
        </w:rPr>
      </w:pPr>
      <w:r w:rsidRPr="00B26327">
        <w:rPr>
          <w:rFonts w:ascii="Times New Roman" w:hAnsi="Times New Roman" w:cs="Times New Roman"/>
          <w:b/>
          <w:bCs/>
          <w:sz w:val="24"/>
          <w:szCs w:val="24"/>
        </w:rPr>
        <w:t>Introduction</w:t>
      </w:r>
    </w:p>
    <w:p w14:paraId="0C5DA757" w14:textId="77777777" w:rsidR="00D97847" w:rsidRPr="00B26327" w:rsidRDefault="00D97847" w:rsidP="00D86250">
      <w:pPr>
        <w:spacing w:after="0" w:line="240" w:lineRule="auto"/>
        <w:jc w:val="both"/>
        <w:rPr>
          <w:rFonts w:ascii="Times New Roman" w:hAnsi="Times New Roman" w:cs="Times New Roman"/>
          <w:b/>
          <w:bCs/>
          <w:sz w:val="24"/>
          <w:szCs w:val="24"/>
        </w:rPr>
      </w:pPr>
    </w:p>
    <w:p w14:paraId="11CD5E48" w14:textId="77777777" w:rsidR="00AB7ECB" w:rsidRPr="00B26327" w:rsidRDefault="00AB7ECB" w:rsidP="00C4600B">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 xml:space="preserve">Scientific research is the driving force behind human advancement and </w:t>
      </w:r>
      <w:r w:rsidR="00DD2ECE" w:rsidRPr="00B26327">
        <w:rPr>
          <w:rFonts w:ascii="Times New Roman" w:hAnsi="Times New Roman" w:cs="Times New Roman"/>
          <w:bCs/>
          <w:sz w:val="24"/>
          <w:szCs w:val="24"/>
        </w:rPr>
        <w:t xml:space="preserve">the </w:t>
      </w:r>
      <w:r w:rsidRPr="00B26327">
        <w:rPr>
          <w:rFonts w:ascii="Times New Roman" w:hAnsi="Times New Roman" w:cs="Times New Roman"/>
          <w:bCs/>
          <w:sz w:val="24"/>
          <w:szCs w:val="24"/>
        </w:rPr>
        <w:t xml:space="preserve">surest way to deeper intellectual insight. In order </w:t>
      </w:r>
      <w:r w:rsidR="00DD2ECE" w:rsidRPr="00B26327">
        <w:rPr>
          <w:rFonts w:ascii="Times New Roman" w:hAnsi="Times New Roman" w:cs="Times New Roman"/>
          <w:bCs/>
          <w:sz w:val="24"/>
          <w:szCs w:val="24"/>
        </w:rPr>
        <w:t xml:space="preserve">to </w:t>
      </w:r>
      <w:r w:rsidRPr="00B26327">
        <w:rPr>
          <w:rFonts w:ascii="Times New Roman" w:hAnsi="Times New Roman" w:cs="Times New Roman"/>
          <w:bCs/>
          <w:sz w:val="24"/>
          <w:szCs w:val="24"/>
        </w:rPr>
        <w:t>promote their findings, claim priority over scientific discoveries, simply be seen and recognized</w:t>
      </w:r>
      <w:r w:rsidR="00DD2ECE" w:rsidRPr="00B26327">
        <w:rPr>
          <w:rFonts w:ascii="Times New Roman" w:hAnsi="Times New Roman" w:cs="Times New Roman"/>
          <w:bCs/>
          <w:sz w:val="24"/>
          <w:szCs w:val="24"/>
        </w:rPr>
        <w:t>,</w:t>
      </w:r>
      <w:r w:rsidRPr="00B26327">
        <w:rPr>
          <w:rFonts w:ascii="Times New Roman" w:hAnsi="Times New Roman" w:cs="Times New Roman"/>
          <w:bCs/>
          <w:sz w:val="24"/>
          <w:szCs w:val="24"/>
        </w:rPr>
        <w:t xml:space="preserve"> and/or fulfil basic publishing requirements, researchers and institutions, the world over, either originally publish their work in English or have it translated into this </w:t>
      </w:r>
      <w:r w:rsidR="00387C6C" w:rsidRPr="00B26327">
        <w:rPr>
          <w:rFonts w:ascii="Times New Roman" w:hAnsi="Times New Roman" w:cs="Times New Roman"/>
          <w:bCs/>
          <w:sz w:val="24"/>
          <w:szCs w:val="24"/>
        </w:rPr>
        <w:t xml:space="preserve">scientific </w:t>
      </w:r>
      <w:r w:rsidRPr="00B26327">
        <w:rPr>
          <w:rFonts w:ascii="Times New Roman" w:hAnsi="Times New Roman" w:cs="Times New Roman"/>
          <w:bCs/>
          <w:i/>
          <w:iCs/>
          <w:sz w:val="24"/>
          <w:szCs w:val="24"/>
        </w:rPr>
        <w:t>lingua franca</w:t>
      </w:r>
      <w:r w:rsidRPr="00B26327">
        <w:rPr>
          <w:rFonts w:ascii="Times New Roman" w:hAnsi="Times New Roman" w:cs="Times New Roman"/>
          <w:bCs/>
          <w:sz w:val="24"/>
          <w:szCs w:val="24"/>
        </w:rPr>
        <w:t xml:space="preserve"> of the world</w:t>
      </w:r>
      <w:r w:rsidR="009C0686" w:rsidRPr="00B26327">
        <w:rPr>
          <w:rFonts w:ascii="Times New Roman" w:hAnsi="Times New Roman" w:cs="Times New Roman"/>
          <w:bCs/>
          <w:sz w:val="24"/>
          <w:szCs w:val="24"/>
        </w:rPr>
        <w:t xml:space="preserve"> (</w:t>
      </w:r>
      <w:r w:rsidR="00E9455F" w:rsidRPr="00B26327">
        <w:rPr>
          <w:rFonts w:ascii="Times New Roman" w:hAnsi="Times New Roman" w:cs="Times New Roman"/>
          <w:bCs/>
          <w:sz w:val="24"/>
          <w:szCs w:val="24"/>
        </w:rPr>
        <w:t>Ammon 2001; T</w:t>
      </w:r>
      <w:r w:rsidR="00387C6C" w:rsidRPr="00B26327">
        <w:rPr>
          <w:rFonts w:ascii="Times New Roman" w:hAnsi="Times New Roman" w:cs="Times New Roman"/>
          <w:bCs/>
          <w:sz w:val="24"/>
          <w:szCs w:val="24"/>
        </w:rPr>
        <w:t>a</w:t>
      </w:r>
      <w:r w:rsidR="00E9455F" w:rsidRPr="00B26327">
        <w:rPr>
          <w:rFonts w:ascii="Times New Roman" w:hAnsi="Times New Roman" w:cs="Times New Roman"/>
          <w:bCs/>
          <w:sz w:val="24"/>
          <w:szCs w:val="24"/>
        </w:rPr>
        <w:t>r</w:t>
      </w:r>
      <w:r w:rsidR="00387C6C" w:rsidRPr="00B26327">
        <w:rPr>
          <w:rFonts w:ascii="Times New Roman" w:hAnsi="Times New Roman" w:cs="Times New Roman"/>
          <w:bCs/>
          <w:sz w:val="24"/>
          <w:szCs w:val="24"/>
        </w:rPr>
        <w:t>dy, 2004</w:t>
      </w:r>
      <w:r w:rsidR="00F1510A" w:rsidRPr="00B26327">
        <w:rPr>
          <w:rFonts w:ascii="Times New Roman" w:hAnsi="Times New Roman" w:cs="Times New Roman"/>
          <w:bCs/>
          <w:sz w:val="24"/>
          <w:szCs w:val="24"/>
        </w:rPr>
        <w:t xml:space="preserve">; </w:t>
      </w:r>
      <w:r w:rsidR="00F1510A" w:rsidRPr="00B26327">
        <w:rPr>
          <w:rFonts w:ascii="Times New Roman" w:hAnsi="Times New Roman" w:cs="Times New Roman"/>
          <w:sz w:val="24"/>
          <w:szCs w:val="24"/>
        </w:rPr>
        <w:t>Hamel, 2007</w:t>
      </w:r>
      <w:r w:rsidR="009C0686" w:rsidRPr="00B26327">
        <w:rPr>
          <w:rFonts w:ascii="Times New Roman" w:hAnsi="Times New Roman" w:cs="Times New Roman"/>
          <w:bCs/>
          <w:sz w:val="24"/>
          <w:szCs w:val="24"/>
        </w:rPr>
        <w:t>)</w:t>
      </w:r>
      <w:r w:rsidRPr="00B26327">
        <w:rPr>
          <w:rFonts w:ascii="Times New Roman" w:hAnsi="Times New Roman" w:cs="Times New Roman"/>
          <w:bCs/>
          <w:sz w:val="24"/>
          <w:szCs w:val="24"/>
        </w:rPr>
        <w:t xml:space="preserve">. Hence knowledge is becoming more and more a globalized commodity and with it comes the opening up and expansion of the translation market. In fact, abstracts and patents translation are some of the biggest drivers behind the need for translation services these days. A case in point is the </w:t>
      </w:r>
      <w:hyperlink r:id="rId7" w:tgtFrame="_blank" w:history="1">
        <w:r w:rsidRPr="00B26327">
          <w:rPr>
            <w:rFonts w:ascii="Times New Roman" w:hAnsi="Times New Roman" w:cs="Times New Roman"/>
            <w:bCs/>
            <w:sz w:val="24"/>
            <w:szCs w:val="24"/>
          </w:rPr>
          <w:t>World Intellectual Property Organization</w:t>
        </w:r>
      </w:hyperlink>
      <w:r w:rsidRPr="00B26327">
        <w:rPr>
          <w:rFonts w:ascii="Times New Roman" w:hAnsi="Times New Roman" w:cs="Times New Roman"/>
          <w:bCs/>
          <w:sz w:val="24"/>
          <w:szCs w:val="24"/>
        </w:rPr>
        <w:t xml:space="preserve"> (WIPO) </w:t>
      </w:r>
      <w:hyperlink r:id="rId8" w:tgtFrame="_blank" w:history="1">
        <w:r w:rsidRPr="00B26327">
          <w:rPr>
            <w:rFonts w:ascii="Times New Roman" w:hAnsi="Times New Roman" w:cs="Times New Roman"/>
            <w:bCs/>
            <w:sz w:val="24"/>
            <w:szCs w:val="24"/>
          </w:rPr>
          <w:t>putting</w:t>
        </w:r>
      </w:hyperlink>
      <w:r w:rsidRPr="00B26327">
        <w:rPr>
          <w:rFonts w:ascii="Times New Roman" w:hAnsi="Times New Roman" w:cs="Times New Roman"/>
          <w:bCs/>
          <w:sz w:val="24"/>
          <w:szCs w:val="24"/>
        </w:rPr>
        <w:t xml:space="preserve"> out a call for expressions of interest (EOI) in 2020 in a massive contract for ongoing translation from German, Spanish, French, and Russian </w:t>
      </w:r>
      <w:r w:rsidRPr="00B26327">
        <w:rPr>
          <w:rFonts w:ascii="Times New Roman" w:hAnsi="Times New Roman" w:cs="Times New Roman"/>
          <w:bCs/>
          <w:sz w:val="24"/>
          <w:szCs w:val="24"/>
        </w:rPr>
        <w:lastRenderedPageBreak/>
        <w:t xml:space="preserve">into English. Huge as it is (estimated at USD 4.39–5.49m of approximately 52,000 documents per year (about 26 million words)), the contract notably covers the relatively narrow area of the Patent Cooperation Treaty documents, namely patent abstracts and patentability reports. </w:t>
      </w:r>
    </w:p>
    <w:p w14:paraId="0EA6A98E" w14:textId="77777777" w:rsidR="00AB7ECB" w:rsidRPr="00B26327" w:rsidRDefault="00AB7ECB" w:rsidP="00DD2ECE">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This upsurge is so strongly felt that research of an inherently local nature, like that of Islamic scholars specializing i</w:t>
      </w:r>
      <w:r w:rsidR="00DD2ECE" w:rsidRPr="00B26327">
        <w:rPr>
          <w:rFonts w:ascii="Times New Roman" w:hAnsi="Times New Roman" w:cs="Times New Roman"/>
          <w:bCs/>
          <w:sz w:val="24"/>
          <w:szCs w:val="24"/>
        </w:rPr>
        <w:t>n</w:t>
      </w:r>
      <w:r w:rsidRPr="00B26327">
        <w:rPr>
          <w:rFonts w:ascii="Times New Roman" w:hAnsi="Times New Roman" w:cs="Times New Roman"/>
          <w:bCs/>
          <w:sz w:val="24"/>
          <w:szCs w:val="24"/>
        </w:rPr>
        <w:t xml:space="preserve"> religious areas, systematically gets translated into English albeit in the form of abstracts. This is more of an incumbent duty than a self-instigated drive to promote this kind of research. Encouraged to it by indexing bodi</w:t>
      </w:r>
      <w:r w:rsidR="00DD2ECE" w:rsidRPr="00B26327">
        <w:rPr>
          <w:rFonts w:ascii="Times New Roman" w:hAnsi="Times New Roman" w:cs="Times New Roman"/>
          <w:bCs/>
          <w:sz w:val="24"/>
          <w:szCs w:val="24"/>
        </w:rPr>
        <w:t>es, and the now-</w:t>
      </w:r>
      <w:r w:rsidRPr="00B26327">
        <w:rPr>
          <w:rFonts w:ascii="Times New Roman" w:hAnsi="Times New Roman" w:cs="Times New Roman"/>
          <w:bCs/>
          <w:sz w:val="24"/>
          <w:szCs w:val="24"/>
        </w:rPr>
        <w:t>established academic practice, journals specializing in all fields of knowledge require researchers to supplement their articles with English abstracts.</w:t>
      </w:r>
    </w:p>
    <w:p w14:paraId="2AC3654F" w14:textId="06F33DFE" w:rsidR="00F37B22" w:rsidRPr="00B26327" w:rsidRDefault="00AB7ECB"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 xml:space="preserve">However, given that the prevailing translation strategy is that of literalism, all this systematic and concerted effort begs the question about the utility and usefulness of this academic practice for the intended global readership, particularly in areas virtually untouched by Western academic training. Islamic studies is prominent among these. It is </w:t>
      </w:r>
      <w:r w:rsidR="00DD2ECE" w:rsidRPr="00B26327">
        <w:rPr>
          <w:rFonts w:ascii="Times New Roman" w:hAnsi="Times New Roman" w:cs="Times New Roman"/>
          <w:bCs/>
          <w:sz w:val="24"/>
          <w:szCs w:val="24"/>
        </w:rPr>
        <w:t xml:space="preserve">a </w:t>
      </w:r>
      <w:r w:rsidRPr="00B26327">
        <w:rPr>
          <w:rFonts w:ascii="Times New Roman" w:hAnsi="Times New Roman" w:cs="Times New Roman"/>
          <w:bCs/>
          <w:sz w:val="24"/>
          <w:szCs w:val="24"/>
        </w:rPr>
        <w:t>well-established field of knowledge with millennia of deep-rooted discursive and conventional practices, unlike, for instance, pure science disciplines which are modelled on their Western counterparts and in which specialists are well-trained either in the West or at the hands of those who obtained their degrees from the West.</w:t>
      </w:r>
    </w:p>
    <w:p w14:paraId="4A57BDC8" w14:textId="1125F836" w:rsidR="00AB7ECB" w:rsidRPr="00B26327" w:rsidRDefault="00AB7ECB"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 xml:space="preserve">What happens when the two totally divergent discursive practices cross paths thanks to the transformative act of translation? Do these translations take into their stride the expected generic conventions of abstract formation known in English to fulfil their knowledge promotion goal? Or do they ride roughshod over them to get over with the instructed task much to the detriment of the target reader understanding? </w:t>
      </w:r>
    </w:p>
    <w:p w14:paraId="23188A1C" w14:textId="77777777" w:rsidR="00AB7ECB" w:rsidRPr="00B26327" w:rsidRDefault="00AB7ECB"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To answer these questions, the current article closely investigates the mecha</w:t>
      </w:r>
      <w:r w:rsidR="00DD2ECE" w:rsidRPr="00B26327">
        <w:rPr>
          <w:rFonts w:ascii="Times New Roman" w:hAnsi="Times New Roman" w:cs="Times New Roman"/>
          <w:bCs/>
          <w:sz w:val="24"/>
          <w:szCs w:val="24"/>
        </w:rPr>
        <w:t>nics of interaction and identifies</w:t>
      </w:r>
      <w:r w:rsidRPr="00B26327">
        <w:rPr>
          <w:rFonts w:ascii="Times New Roman" w:hAnsi="Times New Roman" w:cs="Times New Roman"/>
          <w:bCs/>
          <w:sz w:val="24"/>
          <w:szCs w:val="24"/>
        </w:rPr>
        <w:t xml:space="preserve"> structural regularities/irregularities that arise from the crossover of texts through the mediatory act of translation in an English/Arabic parallel corpus of religious scholarly articles abstracts.</w:t>
      </w:r>
    </w:p>
    <w:p w14:paraId="7F770F96" w14:textId="77777777" w:rsidR="009C0686" w:rsidRPr="00B26327" w:rsidRDefault="00AB7ECB"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The aim is also not to catalogue or provide an inventory of the myriad mistranslations found in these texts, although some telling examples will be highlighted as much as they serve the purpose of this research, but rather to arrive at the overall translation strategy that permeates these and how conforming/non-conforming is the final output to the discursive practices expected in the receptive community. The scope is further narrowed by culling data solely from academic journals, rather than theses or dissertations, which are, more tha</w:t>
      </w:r>
      <w:r w:rsidR="009C0686" w:rsidRPr="00B26327">
        <w:rPr>
          <w:rFonts w:ascii="Times New Roman" w:hAnsi="Times New Roman" w:cs="Times New Roman"/>
          <w:bCs/>
          <w:sz w:val="24"/>
          <w:szCs w:val="24"/>
        </w:rPr>
        <w:t>n</w:t>
      </w:r>
      <w:r w:rsidRPr="00B26327">
        <w:rPr>
          <w:rFonts w:ascii="Times New Roman" w:hAnsi="Times New Roman" w:cs="Times New Roman"/>
          <w:bCs/>
          <w:sz w:val="24"/>
          <w:szCs w:val="24"/>
        </w:rPr>
        <w:t xml:space="preserve"> not, the outcome of a single researcher’s effort. Academic articles gain greater currency and </w:t>
      </w:r>
      <w:r w:rsidR="00DD2ECE" w:rsidRPr="00B26327">
        <w:rPr>
          <w:rFonts w:ascii="Times New Roman" w:hAnsi="Times New Roman" w:cs="Times New Roman"/>
          <w:bCs/>
          <w:sz w:val="24"/>
          <w:szCs w:val="24"/>
        </w:rPr>
        <w:t>are</w:t>
      </w:r>
      <w:r w:rsidRPr="00B26327">
        <w:rPr>
          <w:rFonts w:ascii="Times New Roman" w:hAnsi="Times New Roman" w:cs="Times New Roman"/>
          <w:bCs/>
          <w:sz w:val="24"/>
          <w:szCs w:val="24"/>
        </w:rPr>
        <w:t xml:space="preserve"> the output of multiple corrective agents. </w:t>
      </w:r>
    </w:p>
    <w:p w14:paraId="159DEF45" w14:textId="77777777" w:rsidR="009C0686" w:rsidRPr="00B26327" w:rsidRDefault="009C0686" w:rsidP="009C0686">
      <w:pPr>
        <w:spacing w:after="0" w:line="240" w:lineRule="auto"/>
        <w:jc w:val="both"/>
        <w:rPr>
          <w:rFonts w:ascii="Times New Roman" w:hAnsi="Times New Roman" w:cs="Times New Roman"/>
          <w:bCs/>
          <w:sz w:val="24"/>
          <w:szCs w:val="24"/>
        </w:rPr>
      </w:pPr>
    </w:p>
    <w:p w14:paraId="44E54756" w14:textId="39EAAC2B" w:rsidR="00941177" w:rsidRPr="00B26327" w:rsidRDefault="00941177" w:rsidP="00941177">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 xml:space="preserve">Abstract writing and translating: </w:t>
      </w:r>
      <w:r w:rsidR="00B26327">
        <w:rPr>
          <w:rFonts w:ascii="Times New Roman" w:hAnsi="Times New Roman" w:cs="Times New Roman"/>
          <w:b/>
          <w:sz w:val="24"/>
          <w:szCs w:val="24"/>
        </w:rPr>
        <w:t>C</w:t>
      </w:r>
      <w:r w:rsidRPr="00B26327">
        <w:rPr>
          <w:rFonts w:ascii="Times New Roman" w:hAnsi="Times New Roman" w:cs="Times New Roman"/>
          <w:b/>
          <w:sz w:val="24"/>
          <w:szCs w:val="24"/>
        </w:rPr>
        <w:t>onventions and practices</w:t>
      </w:r>
    </w:p>
    <w:p w14:paraId="0E7143DA" w14:textId="77777777" w:rsidR="00D97847" w:rsidRDefault="00D97847" w:rsidP="007F66FF">
      <w:pPr>
        <w:autoSpaceDE w:val="0"/>
        <w:autoSpaceDN w:val="0"/>
        <w:adjustRightInd w:val="0"/>
        <w:spacing w:after="0" w:line="240" w:lineRule="auto"/>
        <w:jc w:val="both"/>
        <w:rPr>
          <w:rFonts w:ascii="Times New Roman" w:eastAsia="Times New Roman" w:hAnsi="Times New Roman" w:cs="Times New Roman"/>
          <w:sz w:val="24"/>
          <w:szCs w:val="24"/>
        </w:rPr>
      </w:pPr>
    </w:p>
    <w:p w14:paraId="2AEE8456" w14:textId="78AFE1AB" w:rsidR="00433F14" w:rsidRPr="00B26327" w:rsidRDefault="00941177" w:rsidP="007F66FF">
      <w:pPr>
        <w:autoSpaceDE w:val="0"/>
        <w:autoSpaceDN w:val="0"/>
        <w:adjustRightInd w:val="0"/>
        <w:spacing w:after="0" w:line="240" w:lineRule="auto"/>
        <w:jc w:val="both"/>
        <w:rPr>
          <w:rFonts w:ascii="Times New Roman" w:hAnsi="Times New Roman" w:cs="Times New Roman"/>
          <w:sz w:val="24"/>
          <w:szCs w:val="24"/>
        </w:rPr>
      </w:pPr>
      <w:r w:rsidRPr="00B26327">
        <w:rPr>
          <w:rFonts w:ascii="Times New Roman" w:eastAsia="Times New Roman" w:hAnsi="Times New Roman" w:cs="Times New Roman"/>
          <w:sz w:val="24"/>
          <w:szCs w:val="24"/>
        </w:rPr>
        <w:t xml:space="preserve">Abstracts are meant to be self-contained, autonomous works. They </w:t>
      </w:r>
      <w:r w:rsidR="004E0DDE" w:rsidRPr="00B26327">
        <w:rPr>
          <w:rFonts w:ascii="Times New Roman" w:eastAsia="Times New Roman" w:hAnsi="Times New Roman" w:cs="Times New Roman"/>
          <w:sz w:val="24"/>
          <w:szCs w:val="24"/>
        </w:rPr>
        <w:t xml:space="preserve">are supposed to </w:t>
      </w:r>
      <w:r w:rsidRPr="00B26327">
        <w:rPr>
          <w:rFonts w:ascii="Times New Roman" w:eastAsia="Times New Roman" w:hAnsi="Times New Roman" w:cs="Times New Roman"/>
          <w:sz w:val="24"/>
          <w:szCs w:val="24"/>
        </w:rPr>
        <w:t xml:space="preserve">act as standalone documents, often with a beginning, middle, and end. </w:t>
      </w:r>
      <w:r w:rsidR="005B4ECE" w:rsidRPr="00B26327">
        <w:rPr>
          <w:rFonts w:ascii="Times New Roman" w:hAnsi="Times New Roman" w:cs="Times New Roman"/>
          <w:sz w:val="24"/>
          <w:szCs w:val="24"/>
        </w:rPr>
        <w:t xml:space="preserve">The abstract provides a brief but comprehensive summary of the contents of the </w:t>
      </w:r>
      <w:r w:rsidR="00100409" w:rsidRPr="00B26327">
        <w:rPr>
          <w:rFonts w:ascii="Times New Roman" w:hAnsi="Times New Roman" w:cs="Times New Roman"/>
          <w:sz w:val="24"/>
          <w:szCs w:val="24"/>
        </w:rPr>
        <w:t>article</w:t>
      </w:r>
      <w:r w:rsidR="005B4ECE" w:rsidRPr="00B26327">
        <w:rPr>
          <w:rFonts w:ascii="Times New Roman" w:hAnsi="Times New Roman" w:cs="Times New Roman"/>
          <w:sz w:val="24"/>
          <w:szCs w:val="24"/>
        </w:rPr>
        <w:t xml:space="preserve"> (APA, 7</w:t>
      </w:r>
      <w:r w:rsidR="005B4ECE" w:rsidRPr="00B26327">
        <w:rPr>
          <w:rFonts w:ascii="Times New Roman" w:hAnsi="Times New Roman" w:cs="Times New Roman"/>
          <w:sz w:val="24"/>
          <w:szCs w:val="24"/>
          <w:vertAlign w:val="superscript"/>
        </w:rPr>
        <w:t>th</w:t>
      </w:r>
      <w:r w:rsidR="005B4ECE" w:rsidRPr="00B26327">
        <w:rPr>
          <w:rFonts w:ascii="Times New Roman" w:hAnsi="Times New Roman" w:cs="Times New Roman"/>
          <w:sz w:val="24"/>
          <w:szCs w:val="24"/>
        </w:rPr>
        <w:t xml:space="preserve"> edition). </w:t>
      </w:r>
      <w:r w:rsidR="00753C8A" w:rsidRPr="00B26327">
        <w:rPr>
          <w:rFonts w:ascii="Times New Roman" w:eastAsia="MinionPro-Regular" w:hAnsi="Times New Roman" w:cs="Times New Roman"/>
          <w:sz w:val="24"/>
          <w:szCs w:val="24"/>
        </w:rPr>
        <w:t xml:space="preserve">Although abstracts may be </w:t>
      </w:r>
      <w:r w:rsidR="007F66FF" w:rsidRPr="00B26327">
        <w:rPr>
          <w:rFonts w:ascii="Times New Roman" w:eastAsia="MinionPro-Regular" w:hAnsi="Times New Roman" w:cs="Times New Roman"/>
          <w:sz w:val="24"/>
          <w:szCs w:val="24"/>
        </w:rPr>
        <w:t>considered</w:t>
      </w:r>
      <w:r w:rsidR="00753C8A" w:rsidRPr="00B26327">
        <w:rPr>
          <w:rFonts w:ascii="Times New Roman" w:eastAsia="MinionPro-Regular" w:hAnsi="Times New Roman" w:cs="Times New Roman"/>
          <w:sz w:val="24"/>
          <w:szCs w:val="24"/>
        </w:rPr>
        <w:t xml:space="preserve"> as part</w:t>
      </w:r>
      <w:r w:rsidR="007F66FF" w:rsidRPr="00B26327">
        <w:rPr>
          <w:rFonts w:ascii="Times New Roman" w:eastAsia="MinionPro-Regular" w:hAnsi="Times New Roman" w:cs="Times New Roman"/>
          <w:sz w:val="24"/>
          <w:szCs w:val="24"/>
        </w:rPr>
        <w:t>s</w:t>
      </w:r>
      <w:r w:rsidR="00753C8A" w:rsidRPr="00B26327">
        <w:rPr>
          <w:rFonts w:ascii="Times New Roman" w:eastAsia="MinionPro-Regular" w:hAnsi="Times New Roman" w:cs="Times New Roman"/>
          <w:sz w:val="24"/>
          <w:szCs w:val="24"/>
        </w:rPr>
        <w:t xml:space="preserve"> of research articles, most often they act as independent discourses (Van Dijk</w:t>
      </w:r>
      <w:r w:rsidR="005B4ECE" w:rsidRPr="00B26327">
        <w:rPr>
          <w:rFonts w:ascii="Times New Roman" w:eastAsia="MinionPro-Regular" w:hAnsi="Times New Roman" w:cs="Times New Roman"/>
          <w:sz w:val="24"/>
          <w:szCs w:val="24"/>
        </w:rPr>
        <w:t>,</w:t>
      </w:r>
      <w:r w:rsidR="00753C8A" w:rsidRPr="00B26327">
        <w:rPr>
          <w:rFonts w:ascii="Times New Roman" w:eastAsia="MinionPro-Regular" w:hAnsi="Times New Roman" w:cs="Times New Roman"/>
          <w:sz w:val="24"/>
          <w:szCs w:val="24"/>
        </w:rPr>
        <w:t xml:space="preserve"> 1980). </w:t>
      </w:r>
      <w:r w:rsidR="00753C8A" w:rsidRPr="00B26327">
        <w:rPr>
          <w:rFonts w:ascii="Times New Roman" w:hAnsi="Times New Roman" w:cs="Times New Roman"/>
          <w:sz w:val="24"/>
          <w:szCs w:val="24"/>
        </w:rPr>
        <w:t xml:space="preserve">Bhatia (1993) places abstracts as an independent genre in the domain of academic discourse. He </w:t>
      </w:r>
      <w:r w:rsidR="00433F14" w:rsidRPr="00B26327">
        <w:rPr>
          <w:rFonts w:ascii="Times New Roman" w:eastAsia="MinionPro-Regular" w:hAnsi="Times New Roman" w:cs="Times New Roman"/>
          <w:sz w:val="24"/>
          <w:szCs w:val="24"/>
        </w:rPr>
        <w:t>defines an abstract as a factual summary meant to give the reader an exact and concise knowledge of the full article. He defines the information it contains as follows:</w:t>
      </w:r>
    </w:p>
    <w:p w14:paraId="1B57A5C5" w14:textId="77777777" w:rsidR="00433F14" w:rsidRPr="00B26327" w:rsidRDefault="00433F14" w:rsidP="00433F14">
      <w:pPr>
        <w:numPr>
          <w:ilvl w:val="0"/>
          <w:numId w:val="4"/>
        </w:numPr>
        <w:spacing w:after="0" w:line="240" w:lineRule="auto"/>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lastRenderedPageBreak/>
        <w:t>What the author did.</w:t>
      </w:r>
    </w:p>
    <w:p w14:paraId="0C7F37D5" w14:textId="77777777" w:rsidR="00433F14" w:rsidRPr="00B26327" w:rsidRDefault="00433F14" w:rsidP="00433F14">
      <w:pPr>
        <w:numPr>
          <w:ilvl w:val="0"/>
          <w:numId w:val="4"/>
        </w:numPr>
        <w:spacing w:after="0" w:line="240" w:lineRule="auto"/>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How the author did it.</w:t>
      </w:r>
    </w:p>
    <w:p w14:paraId="078DA1E0" w14:textId="77777777" w:rsidR="00433F14" w:rsidRPr="00B26327" w:rsidRDefault="00433F14" w:rsidP="00433F14">
      <w:pPr>
        <w:numPr>
          <w:ilvl w:val="0"/>
          <w:numId w:val="4"/>
        </w:numPr>
        <w:spacing w:after="0" w:line="240" w:lineRule="auto"/>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What the author found.</w:t>
      </w:r>
    </w:p>
    <w:p w14:paraId="5F87CA64" w14:textId="77777777" w:rsidR="00433F14" w:rsidRPr="00B26327" w:rsidRDefault="00433F14" w:rsidP="00433F14">
      <w:pPr>
        <w:numPr>
          <w:ilvl w:val="0"/>
          <w:numId w:val="4"/>
        </w:numPr>
        <w:spacing w:after="0" w:line="240" w:lineRule="auto"/>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What the author concluded.</w:t>
      </w:r>
    </w:p>
    <w:p w14:paraId="776C4B1F" w14:textId="77777777" w:rsidR="00D65D1E" w:rsidRPr="00B26327" w:rsidRDefault="00D65D1E" w:rsidP="00D65D1E">
      <w:pPr>
        <w:autoSpaceDE w:val="0"/>
        <w:autoSpaceDN w:val="0"/>
        <w:adjustRightInd w:val="0"/>
        <w:spacing w:after="0" w:line="240" w:lineRule="auto"/>
        <w:rPr>
          <w:rFonts w:ascii="Times New Roman" w:hAnsi="Times New Roman" w:cs="Times New Roman"/>
          <w:sz w:val="24"/>
          <w:szCs w:val="24"/>
        </w:rPr>
      </w:pPr>
    </w:p>
    <w:p w14:paraId="108ADA94" w14:textId="77777777" w:rsidR="00D65D1E" w:rsidRPr="00B26327" w:rsidRDefault="00D65D1E" w:rsidP="00C4600B">
      <w:pPr>
        <w:autoSpaceDE w:val="0"/>
        <w:autoSpaceDN w:val="0"/>
        <w:adjustRightInd w:val="0"/>
        <w:spacing w:after="0" w:line="240" w:lineRule="auto"/>
        <w:jc w:val="both"/>
        <w:rPr>
          <w:rFonts w:ascii="Times New Roman" w:eastAsia="MinionPro-Regular" w:hAnsi="Times New Roman" w:cs="Times New Roman"/>
          <w:sz w:val="24"/>
          <w:szCs w:val="24"/>
        </w:rPr>
      </w:pPr>
      <w:r w:rsidRPr="00B26327">
        <w:rPr>
          <w:rFonts w:ascii="Times New Roman" w:eastAsia="Times New Roman" w:hAnsi="Times New Roman" w:cs="Times New Roman"/>
          <w:sz w:val="24"/>
          <w:szCs w:val="24"/>
        </w:rPr>
        <w:t>Abstracts have well-set norms and conventions in academia, the wor</w:t>
      </w:r>
      <w:r w:rsidR="00DD2ECE" w:rsidRPr="00B26327">
        <w:rPr>
          <w:rFonts w:ascii="Times New Roman" w:eastAsia="Times New Roman" w:hAnsi="Times New Roman" w:cs="Times New Roman"/>
          <w:sz w:val="24"/>
          <w:szCs w:val="24"/>
        </w:rPr>
        <w:t>l</w:t>
      </w:r>
      <w:r w:rsidRPr="00B26327">
        <w:rPr>
          <w:rFonts w:ascii="Times New Roman" w:eastAsia="Times New Roman" w:hAnsi="Times New Roman" w:cs="Times New Roman"/>
          <w:sz w:val="24"/>
          <w:szCs w:val="24"/>
        </w:rPr>
        <w:t xml:space="preserve">d over. Academic writing pays particular attention to these and stipulates that they are followed </w:t>
      </w:r>
      <w:r w:rsidR="00AA3937" w:rsidRPr="00B26327">
        <w:rPr>
          <w:rFonts w:ascii="Times New Roman" w:hAnsi="Times New Roman" w:cs="Times New Roman"/>
          <w:sz w:val="24"/>
          <w:szCs w:val="24"/>
        </w:rPr>
        <w:t>(Moten, 1998).</w:t>
      </w:r>
      <w:r w:rsidRPr="00B26327">
        <w:rPr>
          <w:rFonts w:ascii="Times New Roman" w:hAnsi="Times New Roman" w:cs="Times New Roman"/>
          <w:sz w:val="24"/>
          <w:szCs w:val="24"/>
        </w:rPr>
        <w:t xml:space="preserve"> </w:t>
      </w:r>
    </w:p>
    <w:p w14:paraId="39F00C0D" w14:textId="77777777" w:rsidR="00F21411" w:rsidRPr="00B26327" w:rsidRDefault="009D2DCE" w:rsidP="00D97847">
      <w:pPr>
        <w:autoSpaceDE w:val="0"/>
        <w:autoSpaceDN w:val="0"/>
        <w:adjustRightInd w:val="0"/>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In a bid to enhance the</w:t>
      </w:r>
      <w:r w:rsidR="00DD2ECE" w:rsidRPr="00B26327">
        <w:rPr>
          <w:rFonts w:ascii="Times New Roman" w:eastAsia="MinionPro-Regular" w:hAnsi="Times New Roman" w:cs="Times New Roman"/>
          <w:sz w:val="24"/>
          <w:szCs w:val="24"/>
        </w:rPr>
        <w:t>ir</w:t>
      </w:r>
      <w:r w:rsidRPr="00B26327">
        <w:rPr>
          <w:rFonts w:ascii="Times New Roman" w:eastAsia="MinionPro-Regular" w:hAnsi="Times New Roman" w:cs="Times New Roman"/>
          <w:sz w:val="24"/>
          <w:szCs w:val="24"/>
        </w:rPr>
        <w:t xml:space="preserve"> international visibility and/or to meet certain indexing criteria, journals mandate researchers by editorial policies to have the abstracts of their manuscripts translated into English as a pre-requisite for publication.</w:t>
      </w:r>
      <w:r w:rsidR="00A67576" w:rsidRPr="00B26327">
        <w:rPr>
          <w:rFonts w:ascii="Times New Roman" w:eastAsia="MinionPro-Regular" w:hAnsi="Times New Roman" w:cs="Times New Roman"/>
          <w:sz w:val="24"/>
          <w:szCs w:val="24"/>
        </w:rPr>
        <w:t xml:space="preserve"> </w:t>
      </w:r>
      <w:r w:rsidR="00266F34" w:rsidRPr="00B26327">
        <w:rPr>
          <w:rFonts w:ascii="Times New Roman" w:eastAsia="MinionPro-Regular" w:hAnsi="Times New Roman" w:cs="Times New Roman"/>
          <w:sz w:val="24"/>
          <w:szCs w:val="24"/>
        </w:rPr>
        <w:t xml:space="preserve">The Scopus journal selection criteria stipulate that </w:t>
      </w:r>
      <w:r w:rsidR="00266F34" w:rsidRPr="00B26327">
        <w:rPr>
          <w:rFonts w:ascii="Times New Roman" w:eastAsia="Times New Roman" w:hAnsi="Times New Roman" w:cs="Times New Roman"/>
          <w:sz w:val="24"/>
          <w:szCs w:val="24"/>
        </w:rPr>
        <w:t xml:space="preserve">to be considered for review, all journals should </w:t>
      </w:r>
      <w:r w:rsidR="00266F34" w:rsidRPr="00B26327">
        <w:rPr>
          <w:rFonts w:ascii="Times New Roman" w:eastAsia="MinionPro-Regular" w:hAnsi="Times New Roman" w:cs="Times New Roman"/>
          <w:sz w:val="24"/>
          <w:szCs w:val="24"/>
        </w:rPr>
        <w:t xml:space="preserve">meet a number of minimum criteria. Among them is that </w:t>
      </w:r>
      <w:r w:rsidR="001E3A0D" w:rsidRPr="00B26327">
        <w:rPr>
          <w:rFonts w:ascii="Times New Roman" w:eastAsia="MinionPro-Regular" w:hAnsi="Times New Roman" w:cs="Times New Roman"/>
          <w:sz w:val="24"/>
          <w:szCs w:val="24"/>
        </w:rPr>
        <w:t>the journal in question must: “H</w:t>
      </w:r>
      <w:r w:rsidR="00266F34" w:rsidRPr="00B26327">
        <w:rPr>
          <w:rFonts w:ascii="Times New Roman" w:eastAsia="MinionPro-Regular" w:hAnsi="Times New Roman" w:cs="Times New Roman"/>
          <w:sz w:val="24"/>
          <w:szCs w:val="24"/>
        </w:rPr>
        <w:t>ave content that is relevant for and readable by an international audience, meaning: have Englis</w:t>
      </w:r>
      <w:r w:rsidR="001E3A0D" w:rsidRPr="00B26327">
        <w:rPr>
          <w:rFonts w:ascii="Times New Roman" w:eastAsia="MinionPro-Regular" w:hAnsi="Times New Roman" w:cs="Times New Roman"/>
          <w:sz w:val="24"/>
          <w:szCs w:val="24"/>
        </w:rPr>
        <w:t>h language abstracts and titles”</w:t>
      </w:r>
      <w:r w:rsidR="00266F34"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xml:space="preserve"> </w:t>
      </w:r>
      <w:r w:rsidR="001E3A0D" w:rsidRPr="00B26327">
        <w:rPr>
          <w:rFonts w:ascii="Times New Roman" w:eastAsia="MinionPro-Regular" w:hAnsi="Times New Roman" w:cs="Times New Roman"/>
          <w:sz w:val="24"/>
          <w:szCs w:val="24"/>
        </w:rPr>
        <w:t xml:space="preserve">Such a practice is intended to help increase the size of the academic community that the publications serve </w:t>
      </w:r>
      <w:r w:rsidRPr="00B26327">
        <w:rPr>
          <w:rFonts w:ascii="Times New Roman" w:eastAsia="MinionPro-Regular" w:hAnsi="Times New Roman" w:cs="Times New Roman"/>
          <w:sz w:val="24"/>
          <w:szCs w:val="24"/>
        </w:rPr>
        <w:t>(Pezzini, 2003)</w:t>
      </w:r>
      <w:r w:rsidR="00B00D23" w:rsidRPr="00B26327">
        <w:rPr>
          <w:rFonts w:ascii="Times New Roman" w:eastAsia="MinionPro-Regular" w:hAnsi="Times New Roman" w:cs="Times New Roman"/>
          <w:sz w:val="24"/>
          <w:szCs w:val="24"/>
        </w:rPr>
        <w:t>. Even in cases where non-English national languages are used for journal articles, “it is not unusual for journals published in languages other than English to expect the author to write an English abstract of their article” (</w:t>
      </w:r>
      <w:r w:rsidR="00AF5321" w:rsidRPr="00B26327">
        <w:rPr>
          <w:rFonts w:ascii="Times New Roman" w:hAnsi="Times New Roman" w:cs="Times New Roman"/>
          <w:sz w:val="24"/>
          <w:szCs w:val="24"/>
        </w:rPr>
        <w:t>Lorés</w:t>
      </w:r>
      <w:r w:rsidR="00B00D23" w:rsidRPr="00B26327">
        <w:rPr>
          <w:rFonts w:ascii="Times New Roman" w:eastAsia="MinionPro-Regular" w:hAnsi="Times New Roman" w:cs="Times New Roman"/>
          <w:sz w:val="24"/>
          <w:szCs w:val="24"/>
        </w:rPr>
        <w:t>, 2004).</w:t>
      </w:r>
      <w:r w:rsidR="00A67576" w:rsidRPr="00B26327">
        <w:rPr>
          <w:rFonts w:ascii="Times New Roman" w:eastAsia="MinionPro-Regular" w:hAnsi="Times New Roman" w:cs="Times New Roman"/>
          <w:sz w:val="24"/>
          <w:szCs w:val="24"/>
        </w:rPr>
        <w:t xml:space="preserve"> </w:t>
      </w:r>
      <w:r w:rsidR="001E3A0D" w:rsidRPr="00B26327">
        <w:rPr>
          <w:rFonts w:ascii="Times New Roman" w:eastAsia="MinionPro-Regular" w:hAnsi="Times New Roman" w:cs="Times New Roman"/>
          <w:sz w:val="24"/>
          <w:szCs w:val="24"/>
        </w:rPr>
        <w:t>The majority of Arabic journals included in the Arab Citation and Impact Factor (Arcif) list stipulate that two abstracts and keyword lists, one in English and the other in Arabic, must be provided with every publication.</w:t>
      </w:r>
    </w:p>
    <w:p w14:paraId="4862B90D" w14:textId="77777777" w:rsidR="005826D9" w:rsidRPr="00B26327" w:rsidRDefault="00487878"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One must keep in mind, nevertheless, that text production is rooted in established customs and traditions and is not an act of pure invention. For successful translation across the various academic communities, this reality must be acknowledged. </w:t>
      </w:r>
      <w:r w:rsidR="005826D9" w:rsidRPr="00B26327">
        <w:rPr>
          <w:rFonts w:ascii="Times New Roman" w:eastAsia="MinionPro-Regular" w:hAnsi="Times New Roman" w:cs="Times New Roman"/>
          <w:sz w:val="24"/>
          <w:szCs w:val="24"/>
        </w:rPr>
        <w:t xml:space="preserve">Jernudd and Baldauf (1987) provide the following </w:t>
      </w:r>
      <w:r w:rsidR="005522D8" w:rsidRPr="00B26327">
        <w:rPr>
          <w:rFonts w:ascii="Times New Roman" w:eastAsia="MinionPro-Regular" w:hAnsi="Times New Roman" w:cs="Times New Roman"/>
          <w:sz w:val="24"/>
          <w:szCs w:val="24"/>
        </w:rPr>
        <w:t xml:space="preserve">telling </w:t>
      </w:r>
      <w:r w:rsidR="005826D9" w:rsidRPr="00B26327">
        <w:rPr>
          <w:rFonts w:ascii="Times New Roman" w:eastAsia="MinionPro-Regular" w:hAnsi="Times New Roman" w:cs="Times New Roman"/>
          <w:sz w:val="24"/>
          <w:szCs w:val="24"/>
        </w:rPr>
        <w:t>diagram</w:t>
      </w:r>
      <w:r w:rsidR="005522D8" w:rsidRPr="00B26327">
        <w:rPr>
          <w:rFonts w:ascii="Times New Roman" w:eastAsia="MinionPro-Regular" w:hAnsi="Times New Roman" w:cs="Times New Roman"/>
          <w:sz w:val="24"/>
          <w:szCs w:val="24"/>
        </w:rPr>
        <w:t xml:space="preserve"> </w:t>
      </w:r>
      <w:r w:rsidR="00DD2ECE" w:rsidRPr="00B26327">
        <w:rPr>
          <w:rFonts w:ascii="Times New Roman" w:eastAsia="MinionPro-Regular" w:hAnsi="Times New Roman" w:cs="Times New Roman"/>
          <w:sz w:val="24"/>
          <w:szCs w:val="24"/>
        </w:rPr>
        <w:t>of</w:t>
      </w:r>
      <w:r w:rsidR="005522D8" w:rsidRPr="00B26327">
        <w:rPr>
          <w:rFonts w:ascii="Times New Roman" w:eastAsia="MinionPro-Regular" w:hAnsi="Times New Roman" w:cs="Times New Roman"/>
          <w:sz w:val="24"/>
          <w:szCs w:val="24"/>
        </w:rPr>
        <w:t xml:space="preserve"> the parameters that are involved in text production in academia</w:t>
      </w:r>
      <w:r w:rsidR="005826D9" w:rsidRPr="00B26327">
        <w:rPr>
          <w:rFonts w:ascii="Times New Roman" w:eastAsia="MinionPro-Regular" w:hAnsi="Times New Roman" w:cs="Times New Roman"/>
          <w:sz w:val="24"/>
          <w:szCs w:val="24"/>
        </w:rPr>
        <w:t>:</w:t>
      </w:r>
    </w:p>
    <w:p w14:paraId="0E61F859" w14:textId="77777777" w:rsidR="00777180" w:rsidRPr="00B26327" w:rsidRDefault="00777180" w:rsidP="00B76916">
      <w:pPr>
        <w:spacing w:after="0" w:line="240" w:lineRule="auto"/>
        <w:jc w:val="both"/>
        <w:rPr>
          <w:rFonts w:ascii="Times New Roman" w:eastAsia="MinionPro-Regular" w:hAnsi="Times New Roman" w:cs="Times New Roman"/>
          <w:sz w:val="24"/>
          <w:szCs w:val="24"/>
        </w:rPr>
      </w:pPr>
    </w:p>
    <w:p w14:paraId="5F8132E4" w14:textId="77777777" w:rsidR="00777180" w:rsidRPr="00B26327" w:rsidRDefault="00777180" w:rsidP="00777180">
      <w:pPr>
        <w:spacing w:after="0" w:line="240" w:lineRule="auto"/>
        <w:jc w:val="center"/>
        <w:rPr>
          <w:rFonts w:ascii="Times New Roman" w:eastAsia="MinionPro-Regular" w:hAnsi="Times New Roman" w:cs="Times New Roman"/>
          <w:sz w:val="24"/>
          <w:szCs w:val="24"/>
        </w:rPr>
      </w:pPr>
      <w:r w:rsidRPr="00B26327">
        <w:rPr>
          <w:rFonts w:ascii="Times New Roman" w:eastAsia="MinionPro-Regular" w:hAnsi="Times New Roman" w:cs="Times New Roman"/>
          <w:noProof/>
          <w:sz w:val="24"/>
          <w:szCs w:val="24"/>
        </w:rPr>
        <w:drawing>
          <wp:inline distT="0" distB="0" distL="0" distR="0" wp14:anchorId="3CDD0291" wp14:editId="05B8453A">
            <wp:extent cx="5754512" cy="30395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gr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85531" cy="3055947"/>
                    </a:xfrm>
                    <a:prstGeom prst="rect">
                      <a:avLst/>
                    </a:prstGeom>
                  </pic:spPr>
                </pic:pic>
              </a:graphicData>
            </a:graphic>
          </wp:inline>
        </w:drawing>
      </w:r>
    </w:p>
    <w:p w14:paraId="7A8A3662" w14:textId="77777777" w:rsidR="005826D9" w:rsidRPr="00B26327" w:rsidRDefault="00487878" w:rsidP="00777180">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Diagram</w:t>
      </w:r>
      <w:r w:rsidR="00777180" w:rsidRPr="00B26327">
        <w:rPr>
          <w:rFonts w:ascii="Times New Roman" w:hAnsi="Times New Roman" w:cs="Times New Roman"/>
          <w:b/>
          <w:sz w:val="24"/>
          <w:szCs w:val="24"/>
        </w:rPr>
        <w:t xml:space="preserve"> 1: </w:t>
      </w:r>
      <w:r w:rsidR="00C65180" w:rsidRPr="00B26327">
        <w:rPr>
          <w:rFonts w:ascii="Times New Roman" w:hAnsi="Times New Roman" w:cs="Times New Roman"/>
          <w:b/>
          <w:sz w:val="24"/>
          <w:szCs w:val="24"/>
        </w:rPr>
        <w:t xml:space="preserve">Academic </w:t>
      </w:r>
      <w:r w:rsidR="00777180" w:rsidRPr="00B26327">
        <w:rPr>
          <w:rFonts w:ascii="Times New Roman" w:hAnsi="Times New Roman" w:cs="Times New Roman"/>
          <w:b/>
          <w:sz w:val="24"/>
          <w:szCs w:val="24"/>
        </w:rPr>
        <w:t xml:space="preserve">Text production </w:t>
      </w:r>
      <w:r w:rsidR="00C65180" w:rsidRPr="00B26327">
        <w:rPr>
          <w:rFonts w:ascii="Times New Roman" w:hAnsi="Times New Roman" w:cs="Times New Roman"/>
          <w:b/>
          <w:sz w:val="24"/>
          <w:szCs w:val="24"/>
        </w:rPr>
        <w:t>parameters</w:t>
      </w:r>
      <w:r w:rsidR="00777180" w:rsidRPr="00B26327">
        <w:rPr>
          <w:rFonts w:ascii="Times New Roman" w:hAnsi="Times New Roman" w:cs="Times New Roman"/>
          <w:b/>
          <w:sz w:val="24"/>
          <w:szCs w:val="24"/>
        </w:rPr>
        <w:t xml:space="preserve"> (quoted in Swales, 1990: 104)</w:t>
      </w:r>
    </w:p>
    <w:p w14:paraId="23553A79" w14:textId="77777777" w:rsidR="00777180" w:rsidRPr="00B26327" w:rsidRDefault="00777180" w:rsidP="00DD2ECE">
      <w:pPr>
        <w:spacing w:after="0" w:line="240" w:lineRule="auto"/>
        <w:jc w:val="both"/>
        <w:rPr>
          <w:rFonts w:ascii="Times New Roman" w:hAnsi="Times New Roman" w:cs="Times New Roman"/>
          <w:sz w:val="24"/>
          <w:szCs w:val="24"/>
        </w:rPr>
      </w:pPr>
    </w:p>
    <w:p w14:paraId="17B10AF4" w14:textId="21AEA3BF" w:rsidR="00DC4A17" w:rsidRPr="00B26327" w:rsidRDefault="00A742BF" w:rsidP="00D97847">
      <w:pPr>
        <w:spacing w:after="0" w:line="240" w:lineRule="auto"/>
        <w:ind w:firstLine="720"/>
        <w:jc w:val="both"/>
        <w:rPr>
          <w:rFonts w:ascii="Times New Roman" w:hAnsi="Times New Roman" w:cs="Times New Roman"/>
          <w:sz w:val="24"/>
          <w:szCs w:val="24"/>
        </w:rPr>
      </w:pPr>
      <w:r w:rsidRPr="00B26327">
        <w:rPr>
          <w:rFonts w:ascii="Times New Roman" w:hAnsi="Times New Roman" w:cs="Times New Roman"/>
          <w:sz w:val="24"/>
          <w:szCs w:val="24"/>
        </w:rPr>
        <w:lastRenderedPageBreak/>
        <w:t xml:space="preserve">As for those who attempt to carry out cross-linguistic, cross-cultural, and cross-disciplinary comparisons, </w:t>
      </w:r>
      <w:r w:rsidR="003E4B27" w:rsidRPr="00B26327">
        <w:rPr>
          <w:rFonts w:ascii="Times New Roman" w:hAnsi="Times New Roman" w:cs="Times New Roman"/>
          <w:sz w:val="24"/>
          <w:szCs w:val="24"/>
        </w:rPr>
        <w:t xml:space="preserve">Melander </w:t>
      </w:r>
      <w:r w:rsidR="003E4B27" w:rsidRPr="00B26327">
        <w:rPr>
          <w:rFonts w:ascii="Times New Roman" w:hAnsi="Times New Roman" w:cs="Times New Roman"/>
          <w:i/>
          <w:iCs/>
          <w:sz w:val="24"/>
          <w:szCs w:val="24"/>
        </w:rPr>
        <w:t>et al.</w:t>
      </w:r>
      <w:r w:rsidR="003E4B27" w:rsidRPr="00B26327">
        <w:rPr>
          <w:rFonts w:ascii="Times New Roman" w:hAnsi="Times New Roman" w:cs="Times New Roman"/>
          <w:sz w:val="24"/>
          <w:szCs w:val="24"/>
        </w:rPr>
        <w:t xml:space="preserve"> (1997: 268)</w:t>
      </w:r>
      <w:r w:rsidR="00DC4A17" w:rsidRPr="00B26327">
        <w:rPr>
          <w:rFonts w:ascii="Times New Roman" w:hAnsi="Times New Roman" w:cs="Times New Roman"/>
          <w:sz w:val="24"/>
          <w:szCs w:val="24"/>
        </w:rPr>
        <w:t xml:space="preserve"> </w:t>
      </w:r>
      <w:r w:rsidR="003E4B27" w:rsidRPr="00B26327">
        <w:rPr>
          <w:rFonts w:ascii="Times New Roman" w:hAnsi="Times New Roman" w:cs="Times New Roman"/>
          <w:sz w:val="24"/>
          <w:szCs w:val="24"/>
        </w:rPr>
        <w:t xml:space="preserve">offer the following </w:t>
      </w:r>
      <w:r w:rsidR="00200E1C" w:rsidRPr="00B26327">
        <w:rPr>
          <w:rFonts w:ascii="Times New Roman" w:hAnsi="Times New Roman" w:cs="Times New Roman"/>
          <w:sz w:val="24"/>
          <w:szCs w:val="24"/>
        </w:rPr>
        <w:t>worthy</w:t>
      </w:r>
      <w:r w:rsidR="00DD2ECE" w:rsidRPr="00B26327">
        <w:rPr>
          <w:rFonts w:ascii="Times New Roman" w:hAnsi="Times New Roman" w:cs="Times New Roman"/>
          <w:sz w:val="24"/>
          <w:szCs w:val="24"/>
        </w:rPr>
        <w:t>-</w:t>
      </w:r>
      <w:r w:rsidR="00200E1C" w:rsidRPr="00B26327">
        <w:rPr>
          <w:rFonts w:ascii="Times New Roman" w:hAnsi="Times New Roman" w:cs="Times New Roman"/>
          <w:sz w:val="24"/>
          <w:szCs w:val="24"/>
        </w:rPr>
        <w:t>of</w:t>
      </w:r>
      <w:r w:rsidR="00DD2ECE" w:rsidRPr="00B26327">
        <w:rPr>
          <w:rFonts w:ascii="Times New Roman" w:hAnsi="Times New Roman" w:cs="Times New Roman"/>
          <w:sz w:val="24"/>
          <w:szCs w:val="24"/>
        </w:rPr>
        <w:t>-</w:t>
      </w:r>
      <w:r w:rsidR="00200E1C" w:rsidRPr="00B26327">
        <w:rPr>
          <w:rFonts w:ascii="Times New Roman" w:hAnsi="Times New Roman" w:cs="Times New Roman"/>
          <w:sz w:val="24"/>
          <w:szCs w:val="24"/>
        </w:rPr>
        <w:t xml:space="preserve">note </w:t>
      </w:r>
      <w:r w:rsidR="004D017A" w:rsidRPr="00B26327">
        <w:rPr>
          <w:rFonts w:ascii="Times New Roman" w:hAnsi="Times New Roman" w:cs="Times New Roman"/>
          <w:sz w:val="24"/>
          <w:szCs w:val="24"/>
        </w:rPr>
        <w:t>alert</w:t>
      </w:r>
      <w:r w:rsidR="00200E1C" w:rsidRPr="00B26327">
        <w:rPr>
          <w:rFonts w:ascii="Times New Roman" w:hAnsi="Times New Roman" w:cs="Times New Roman"/>
          <w:sz w:val="24"/>
          <w:szCs w:val="24"/>
        </w:rPr>
        <w:t>:</w:t>
      </w:r>
      <w:r w:rsidR="003E4B27" w:rsidRPr="00B26327">
        <w:rPr>
          <w:rFonts w:ascii="Times New Roman" w:hAnsi="Times New Roman" w:cs="Times New Roman"/>
          <w:sz w:val="24"/>
          <w:szCs w:val="24"/>
        </w:rPr>
        <w:t xml:space="preserve"> </w:t>
      </w:r>
      <w:r w:rsidR="008C1CB0" w:rsidRPr="00B26327">
        <w:rPr>
          <w:rFonts w:ascii="Times New Roman" w:hAnsi="Times New Roman" w:cs="Times New Roman"/>
          <w:sz w:val="24"/>
          <w:szCs w:val="24"/>
        </w:rPr>
        <w:t>“C</w:t>
      </w:r>
      <w:r w:rsidR="00DC4A17" w:rsidRPr="00B26327">
        <w:rPr>
          <w:rFonts w:ascii="Times New Roman" w:hAnsi="Times New Roman" w:cs="Times New Roman"/>
          <w:sz w:val="24"/>
          <w:szCs w:val="24"/>
        </w:rPr>
        <w:t xml:space="preserve">omparative studies of abstracts need to be undertaken with some care: </w:t>
      </w:r>
      <w:r w:rsidR="00D97847" w:rsidRPr="00B26327">
        <w:rPr>
          <w:rFonts w:ascii="Times New Roman" w:hAnsi="Times New Roman" w:cs="Times New Roman"/>
          <w:sz w:val="24"/>
          <w:szCs w:val="24"/>
        </w:rPr>
        <w:t>indeed</w:t>
      </w:r>
      <w:r w:rsidR="00D97847">
        <w:rPr>
          <w:rFonts w:ascii="Times New Roman" w:hAnsi="Times New Roman" w:cs="Times New Roman"/>
          <w:sz w:val="24"/>
          <w:szCs w:val="24"/>
        </w:rPr>
        <w:t xml:space="preserve"> </w:t>
      </w:r>
      <w:r w:rsidR="00DC4A17" w:rsidRPr="00B26327">
        <w:rPr>
          <w:rFonts w:ascii="Times New Roman" w:hAnsi="Times New Roman" w:cs="Times New Roman"/>
          <w:sz w:val="24"/>
          <w:szCs w:val="24"/>
        </w:rPr>
        <w:t>we have learnt some lessons too late. Abstract subtype, specialty, language policy, and discourse community characteristics all interact in the making of these seductively short and rhetorically simple texts”.</w:t>
      </w:r>
    </w:p>
    <w:p w14:paraId="0FC84634" w14:textId="77777777" w:rsidR="00504255" w:rsidRPr="00B26327" w:rsidRDefault="002B1D95" w:rsidP="00D97847">
      <w:pPr>
        <w:ind w:firstLine="720"/>
        <w:jc w:val="both"/>
        <w:rPr>
          <w:rFonts w:ascii="Times New Roman" w:eastAsia="MinionPro-Regular" w:hAnsi="Times New Roman" w:cs="Times New Roman"/>
          <w:sz w:val="24"/>
          <w:szCs w:val="24"/>
        </w:rPr>
      </w:pPr>
      <w:r w:rsidRPr="00B26327">
        <w:rPr>
          <w:rFonts w:ascii="Times New Roman" w:hAnsi="Times New Roman" w:cs="Times New Roman"/>
          <w:bCs/>
          <w:sz w:val="24"/>
          <w:szCs w:val="24"/>
        </w:rPr>
        <w:t xml:space="preserve">It stands to reason that such a prevalent translation practice has not gone unnoticed by researchers. </w:t>
      </w:r>
      <w:r w:rsidR="00803CA3" w:rsidRPr="00B26327">
        <w:rPr>
          <w:rFonts w:ascii="Times New Roman" w:hAnsi="Times New Roman" w:cs="Times New Roman"/>
          <w:bCs/>
          <w:sz w:val="24"/>
          <w:szCs w:val="24"/>
        </w:rPr>
        <w:t>Because of its pervasiveness and the fact that it lends itself easily to close scholarly scrutiny, t</w:t>
      </w:r>
      <w:r w:rsidRPr="00B26327">
        <w:rPr>
          <w:rFonts w:ascii="Times New Roman" w:hAnsi="Times New Roman" w:cs="Times New Roman"/>
          <w:bCs/>
          <w:sz w:val="24"/>
          <w:szCs w:val="24"/>
        </w:rPr>
        <w:t xml:space="preserve">here are plenty of articles investigating it across different language pairs and </w:t>
      </w:r>
      <w:r w:rsidR="00D139F5" w:rsidRPr="00B26327">
        <w:rPr>
          <w:rFonts w:ascii="Times New Roman" w:hAnsi="Times New Roman" w:cs="Times New Roman"/>
          <w:bCs/>
          <w:sz w:val="24"/>
          <w:szCs w:val="24"/>
        </w:rPr>
        <w:t>fields of study</w:t>
      </w:r>
      <w:r w:rsidRPr="00B26327">
        <w:rPr>
          <w:rFonts w:ascii="Times New Roman" w:hAnsi="Times New Roman" w:cs="Times New Roman"/>
          <w:bCs/>
          <w:sz w:val="24"/>
          <w:szCs w:val="24"/>
        </w:rPr>
        <w:t xml:space="preserve"> </w:t>
      </w:r>
      <w:r w:rsidR="00D139F5" w:rsidRPr="00B26327">
        <w:rPr>
          <w:rFonts w:ascii="Times New Roman" w:hAnsi="Times New Roman" w:cs="Times New Roman"/>
          <w:bCs/>
          <w:sz w:val="24"/>
          <w:szCs w:val="24"/>
        </w:rPr>
        <w:t>(</w:t>
      </w:r>
      <w:r w:rsidR="007102C2" w:rsidRPr="00B26327">
        <w:rPr>
          <w:rFonts w:ascii="Times New Roman" w:hAnsi="Times New Roman" w:cs="Times New Roman"/>
          <w:bCs/>
          <w:sz w:val="24"/>
          <w:szCs w:val="24"/>
        </w:rPr>
        <w:t>Kyrychuk, 2019;</w:t>
      </w:r>
      <w:r w:rsidR="00D34F8C" w:rsidRPr="00B26327">
        <w:rPr>
          <w:rFonts w:ascii="Times New Roman" w:hAnsi="Times New Roman" w:cs="Times New Roman"/>
          <w:bCs/>
          <w:sz w:val="24"/>
          <w:szCs w:val="24"/>
        </w:rPr>
        <w:t xml:space="preserve"> Carolia and Baihaqi, 2019; Cheng, 2020</w:t>
      </w:r>
      <w:r w:rsidR="00D139F5" w:rsidRPr="00B26327">
        <w:rPr>
          <w:rFonts w:ascii="Times New Roman" w:hAnsi="Times New Roman" w:cs="Times New Roman"/>
          <w:bCs/>
          <w:sz w:val="24"/>
          <w:szCs w:val="24"/>
        </w:rPr>
        <w:t>)</w:t>
      </w:r>
      <w:r w:rsidRPr="00B26327">
        <w:rPr>
          <w:rFonts w:ascii="Times New Roman" w:hAnsi="Times New Roman" w:cs="Times New Roman"/>
          <w:bCs/>
          <w:sz w:val="24"/>
          <w:szCs w:val="24"/>
        </w:rPr>
        <w:t>.</w:t>
      </w:r>
      <w:r w:rsidR="000E421E" w:rsidRPr="00B26327">
        <w:rPr>
          <w:rFonts w:ascii="Times New Roman" w:hAnsi="Times New Roman" w:cs="Times New Roman"/>
          <w:bCs/>
          <w:sz w:val="24"/>
          <w:szCs w:val="24"/>
        </w:rPr>
        <w:t xml:space="preserve"> </w:t>
      </w:r>
      <w:r w:rsidR="00D139F5" w:rsidRPr="00B26327">
        <w:rPr>
          <w:rFonts w:ascii="Times New Roman" w:hAnsi="Times New Roman" w:cs="Times New Roman"/>
          <w:bCs/>
          <w:sz w:val="24"/>
          <w:szCs w:val="24"/>
        </w:rPr>
        <w:t xml:space="preserve">Translation </w:t>
      </w:r>
      <w:r w:rsidR="00AA54DE" w:rsidRPr="00B26327">
        <w:rPr>
          <w:rFonts w:ascii="Times New Roman" w:hAnsi="Times New Roman" w:cs="Times New Roman"/>
          <w:bCs/>
          <w:sz w:val="24"/>
          <w:szCs w:val="24"/>
        </w:rPr>
        <w:t>between</w:t>
      </w:r>
      <w:r w:rsidR="00D139F5" w:rsidRPr="00B26327">
        <w:rPr>
          <w:rFonts w:ascii="Times New Roman" w:hAnsi="Times New Roman" w:cs="Times New Roman"/>
          <w:bCs/>
          <w:sz w:val="24"/>
          <w:szCs w:val="24"/>
        </w:rPr>
        <w:t xml:space="preserve"> Arabic </w:t>
      </w:r>
      <w:r w:rsidR="00AA54DE" w:rsidRPr="00B26327">
        <w:rPr>
          <w:rFonts w:ascii="Times New Roman" w:hAnsi="Times New Roman" w:cs="Times New Roman"/>
          <w:bCs/>
          <w:sz w:val="24"/>
          <w:szCs w:val="24"/>
        </w:rPr>
        <w:t>and</w:t>
      </w:r>
      <w:r w:rsidR="00D139F5" w:rsidRPr="00B26327">
        <w:rPr>
          <w:rFonts w:ascii="Times New Roman" w:hAnsi="Times New Roman" w:cs="Times New Roman"/>
          <w:bCs/>
          <w:sz w:val="24"/>
          <w:szCs w:val="24"/>
        </w:rPr>
        <w:t xml:space="preserve"> English is one such language pair. </w:t>
      </w:r>
      <w:r w:rsidR="00AA54DE" w:rsidRPr="00B26327">
        <w:rPr>
          <w:rFonts w:ascii="Times New Roman" w:hAnsi="Times New Roman" w:cs="Times New Roman"/>
          <w:bCs/>
          <w:sz w:val="24"/>
          <w:szCs w:val="24"/>
        </w:rPr>
        <w:t xml:space="preserve">There are </w:t>
      </w:r>
      <w:r w:rsidR="00803CA3" w:rsidRPr="00B26327">
        <w:rPr>
          <w:rFonts w:ascii="Times New Roman" w:hAnsi="Times New Roman" w:cs="Times New Roman"/>
          <w:bCs/>
          <w:sz w:val="24"/>
          <w:szCs w:val="24"/>
        </w:rPr>
        <w:t>some</w:t>
      </w:r>
      <w:r w:rsidR="00AA54DE" w:rsidRPr="00B26327">
        <w:rPr>
          <w:rFonts w:ascii="Times New Roman" w:hAnsi="Times New Roman" w:cs="Times New Roman"/>
          <w:bCs/>
          <w:sz w:val="24"/>
          <w:szCs w:val="24"/>
        </w:rPr>
        <w:t xml:space="preserve"> studies available (cf.</w:t>
      </w:r>
      <w:r w:rsidR="00504255" w:rsidRPr="00B26327">
        <w:rPr>
          <w:rFonts w:ascii="Times New Roman" w:hAnsi="Times New Roman" w:cs="Times New Roman"/>
          <w:sz w:val="24"/>
          <w:szCs w:val="24"/>
        </w:rPr>
        <w:t xml:space="preserve"> Alharbi and Swales</w:t>
      </w:r>
      <w:r w:rsidR="00803CA3" w:rsidRPr="00B26327">
        <w:rPr>
          <w:rFonts w:ascii="Times New Roman" w:hAnsi="Times New Roman" w:cs="Times New Roman"/>
          <w:sz w:val="24"/>
          <w:szCs w:val="24"/>
        </w:rPr>
        <w:t>,</w:t>
      </w:r>
      <w:r w:rsidR="00504255" w:rsidRPr="00B26327">
        <w:rPr>
          <w:rFonts w:ascii="Times New Roman" w:hAnsi="Times New Roman" w:cs="Times New Roman"/>
          <w:sz w:val="24"/>
          <w:szCs w:val="24"/>
        </w:rPr>
        <w:t xml:space="preserve"> 2011</w:t>
      </w:r>
      <w:r w:rsidR="00803CA3" w:rsidRPr="00B26327">
        <w:rPr>
          <w:rFonts w:ascii="Times New Roman" w:hAnsi="Times New Roman" w:cs="Times New Roman"/>
          <w:sz w:val="24"/>
          <w:szCs w:val="24"/>
        </w:rPr>
        <w:t>;</w:t>
      </w:r>
      <w:r w:rsidR="00504255" w:rsidRPr="00B26327">
        <w:rPr>
          <w:rFonts w:ascii="Times New Roman" w:hAnsi="Times New Roman" w:cs="Times New Roman"/>
          <w:sz w:val="24"/>
          <w:szCs w:val="24"/>
        </w:rPr>
        <w:t xml:space="preserve"> Alhuqbani, </w:t>
      </w:r>
      <w:r w:rsidR="00803CA3" w:rsidRPr="00B26327">
        <w:rPr>
          <w:rFonts w:ascii="Times New Roman" w:hAnsi="Times New Roman" w:cs="Times New Roman"/>
          <w:sz w:val="24"/>
          <w:szCs w:val="24"/>
        </w:rPr>
        <w:t>2013;</w:t>
      </w:r>
      <w:r w:rsidR="00504255" w:rsidRPr="00B26327">
        <w:rPr>
          <w:rFonts w:ascii="Times New Roman" w:hAnsi="Times New Roman" w:cs="Times New Roman"/>
          <w:sz w:val="24"/>
          <w:szCs w:val="24"/>
        </w:rPr>
        <w:t xml:space="preserve"> </w:t>
      </w:r>
      <w:r w:rsidR="00487878" w:rsidRPr="00B26327">
        <w:rPr>
          <w:rFonts w:ascii="Times New Roman" w:hAnsi="Times New Roman" w:cs="Times New Roman"/>
          <w:sz w:val="24"/>
          <w:szCs w:val="24"/>
        </w:rPr>
        <w:t xml:space="preserve">Al-Ali and </w:t>
      </w:r>
      <w:r w:rsidR="00504255" w:rsidRPr="00B26327">
        <w:rPr>
          <w:rFonts w:ascii="Times New Roman" w:hAnsi="Times New Roman" w:cs="Times New Roman"/>
          <w:sz w:val="24"/>
          <w:szCs w:val="24"/>
        </w:rPr>
        <w:t xml:space="preserve">Alliheibi, </w:t>
      </w:r>
      <w:r w:rsidR="00803CA3" w:rsidRPr="00B26327">
        <w:rPr>
          <w:rFonts w:ascii="Times New Roman" w:hAnsi="Times New Roman" w:cs="Times New Roman"/>
          <w:sz w:val="24"/>
          <w:szCs w:val="24"/>
        </w:rPr>
        <w:t>2015;</w:t>
      </w:r>
      <w:r w:rsidR="00504255" w:rsidRPr="00B26327">
        <w:rPr>
          <w:rFonts w:ascii="Times New Roman" w:hAnsi="Times New Roman" w:cs="Times New Roman"/>
          <w:sz w:val="24"/>
          <w:szCs w:val="24"/>
        </w:rPr>
        <w:t xml:space="preserve"> Al Zumor</w:t>
      </w:r>
      <w:r w:rsidR="00803CA3" w:rsidRPr="00B26327">
        <w:rPr>
          <w:rFonts w:ascii="Times New Roman" w:hAnsi="Times New Roman" w:cs="Times New Roman"/>
          <w:sz w:val="24"/>
          <w:szCs w:val="24"/>
        </w:rPr>
        <w:t>,</w:t>
      </w:r>
      <w:r w:rsidR="00504255" w:rsidRPr="00B26327">
        <w:rPr>
          <w:rFonts w:ascii="Times New Roman" w:hAnsi="Times New Roman" w:cs="Times New Roman"/>
          <w:sz w:val="24"/>
          <w:szCs w:val="24"/>
        </w:rPr>
        <w:t xml:space="preserve"> 2021</w:t>
      </w:r>
      <w:r w:rsidR="00AA54DE" w:rsidRPr="00B26327">
        <w:rPr>
          <w:rFonts w:ascii="Times New Roman" w:hAnsi="Times New Roman" w:cs="Times New Roman"/>
          <w:sz w:val="24"/>
          <w:szCs w:val="24"/>
        </w:rPr>
        <w:t xml:space="preserve">), </w:t>
      </w:r>
      <w:r w:rsidR="00487878" w:rsidRPr="00B26327">
        <w:rPr>
          <w:rFonts w:ascii="Times New Roman" w:hAnsi="Times New Roman" w:cs="Times New Roman"/>
          <w:sz w:val="24"/>
          <w:szCs w:val="24"/>
        </w:rPr>
        <w:t>however, the fact that none of them specifically looked at the translation of abstracts of religious texts from Arabic into English shows that, up until now, far too little attention has been paid to the features and discourse practices transfer in such a pervasive and developing discursive exercise. The current study is a modest step in that direction and attempts to investigate and achieve the following objectives:</w:t>
      </w:r>
    </w:p>
    <w:p w14:paraId="1139F8F5" w14:textId="77777777" w:rsidR="00504255" w:rsidRPr="00B26327" w:rsidRDefault="00504255" w:rsidP="00CB00DE">
      <w:pPr>
        <w:pStyle w:val="Odsekzoznamu"/>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w:t>
      </w:r>
      <w:r w:rsidR="002E0020" w:rsidRPr="00B26327">
        <w:rPr>
          <w:rFonts w:ascii="Times New Roman" w:hAnsi="Times New Roman" w:cs="Times New Roman"/>
          <w:sz w:val="24"/>
          <w:szCs w:val="24"/>
        </w:rPr>
        <w:t xml:space="preserve"> </w:t>
      </w:r>
      <w:r w:rsidR="00CB00DE" w:rsidRPr="00B26327">
        <w:rPr>
          <w:rFonts w:ascii="Times New Roman" w:hAnsi="Times New Roman" w:cs="Times New Roman"/>
          <w:sz w:val="24"/>
          <w:szCs w:val="24"/>
        </w:rPr>
        <w:t xml:space="preserve">Examine the primary discursive characteristics of scholarly religious writings in the Arab world and the institutional frameworks that shape them.  </w:t>
      </w:r>
    </w:p>
    <w:p w14:paraId="78108E17" w14:textId="77777777" w:rsidR="00504255" w:rsidRPr="00B26327" w:rsidRDefault="00504255" w:rsidP="00504255">
      <w:pPr>
        <w:pStyle w:val="Odsekzoznamu"/>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Whether the translation of academic religious articles abstracts fulfill the discursive practices and generic conventions of the receptive community.</w:t>
      </w:r>
    </w:p>
    <w:p w14:paraId="2E280650" w14:textId="77777777" w:rsidR="00504255" w:rsidRPr="00B26327" w:rsidRDefault="00504255" w:rsidP="00B01A66">
      <w:pPr>
        <w:pStyle w:val="Odsekzoznamu"/>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Highlight the forces that drive either the convergence or the divergence of the</w:t>
      </w:r>
      <w:r w:rsidR="00B01A66" w:rsidRPr="00B26327">
        <w:rPr>
          <w:rFonts w:ascii="Times New Roman" w:hAnsi="Times New Roman" w:cs="Times New Roman"/>
          <w:sz w:val="24"/>
          <w:szCs w:val="24"/>
        </w:rPr>
        <w:t>se</w:t>
      </w:r>
      <w:r w:rsidRPr="00B26327">
        <w:rPr>
          <w:rFonts w:ascii="Times New Roman" w:hAnsi="Times New Roman" w:cs="Times New Roman"/>
          <w:sz w:val="24"/>
          <w:szCs w:val="24"/>
        </w:rPr>
        <w:t xml:space="preserve"> norms </w:t>
      </w:r>
      <w:r w:rsidR="00B01A66" w:rsidRPr="00B26327">
        <w:rPr>
          <w:rFonts w:ascii="Times New Roman" w:hAnsi="Times New Roman" w:cs="Times New Roman"/>
          <w:sz w:val="24"/>
          <w:szCs w:val="24"/>
        </w:rPr>
        <w:t>as adopted by</w:t>
      </w:r>
      <w:r w:rsidRPr="00B26327">
        <w:rPr>
          <w:rFonts w:ascii="Times New Roman" w:hAnsi="Times New Roman" w:cs="Times New Roman"/>
          <w:sz w:val="24"/>
          <w:szCs w:val="24"/>
        </w:rPr>
        <w:t xml:space="preserve"> West vs. East discourse communities.</w:t>
      </w:r>
    </w:p>
    <w:p w14:paraId="5086EB93" w14:textId="77777777" w:rsidR="004661A6" w:rsidRPr="00B26327" w:rsidRDefault="004661A6" w:rsidP="00DC4A17">
      <w:pPr>
        <w:autoSpaceDE w:val="0"/>
        <w:autoSpaceDN w:val="0"/>
        <w:adjustRightInd w:val="0"/>
        <w:spacing w:after="0" w:line="240" w:lineRule="auto"/>
        <w:jc w:val="both"/>
        <w:rPr>
          <w:rFonts w:ascii="Times New Roman" w:eastAsia="MinionPro-Regular" w:hAnsi="Times New Roman" w:cs="Times New Roman"/>
          <w:sz w:val="24"/>
          <w:szCs w:val="24"/>
          <w:u w:val="single"/>
        </w:rPr>
      </w:pPr>
    </w:p>
    <w:p w14:paraId="63084F4D" w14:textId="17B2D8C3" w:rsidR="00711A64" w:rsidRPr="00B26327" w:rsidRDefault="00711A64" w:rsidP="00FE0E37">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Corpus, Method, and Procedures</w:t>
      </w:r>
    </w:p>
    <w:p w14:paraId="50D72233" w14:textId="77777777" w:rsidR="00DC4A17" w:rsidRPr="00B26327" w:rsidRDefault="00DC4A17" w:rsidP="009D6015">
      <w:pPr>
        <w:autoSpaceDE w:val="0"/>
        <w:autoSpaceDN w:val="0"/>
        <w:adjustRightInd w:val="0"/>
        <w:spacing w:after="0" w:line="240" w:lineRule="auto"/>
        <w:jc w:val="both"/>
        <w:rPr>
          <w:rFonts w:ascii="Times New Roman" w:eastAsia="MinionPro-Regular" w:hAnsi="Times New Roman" w:cs="Times New Roman"/>
          <w:sz w:val="24"/>
          <w:szCs w:val="24"/>
          <w:u w:val="single"/>
        </w:rPr>
      </w:pPr>
    </w:p>
    <w:p w14:paraId="6847E793" w14:textId="77777777" w:rsidR="0044380B" w:rsidRPr="00B26327" w:rsidRDefault="00F64DEE" w:rsidP="008C1CB0">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Islamic writing has a long history of scholarship; yet, it is only recently that this legacy has taken on a strictly academic appearance. Additionally, it is only </w:t>
      </w:r>
      <w:r w:rsidR="006B01BF" w:rsidRPr="00B26327">
        <w:rPr>
          <w:rFonts w:ascii="Times New Roman" w:hAnsi="Times New Roman" w:cs="Times New Roman"/>
          <w:sz w:val="24"/>
          <w:szCs w:val="24"/>
        </w:rPr>
        <w:t xml:space="preserve">quite </w:t>
      </w:r>
      <w:r w:rsidRPr="00B26327">
        <w:rPr>
          <w:rFonts w:ascii="Times New Roman" w:hAnsi="Times New Roman" w:cs="Times New Roman"/>
          <w:sz w:val="24"/>
          <w:szCs w:val="24"/>
        </w:rPr>
        <w:t xml:space="preserve">recently that this academic output has been made available to the </w:t>
      </w:r>
      <w:r w:rsidR="00CB00DE" w:rsidRPr="00B26327">
        <w:rPr>
          <w:rFonts w:ascii="Times New Roman" w:hAnsi="Times New Roman" w:cs="Times New Roman"/>
          <w:sz w:val="24"/>
          <w:szCs w:val="24"/>
        </w:rPr>
        <w:t xml:space="preserve">wider </w:t>
      </w:r>
      <w:r w:rsidRPr="00B26327">
        <w:rPr>
          <w:rFonts w:ascii="Times New Roman" w:hAnsi="Times New Roman" w:cs="Times New Roman"/>
          <w:sz w:val="24"/>
          <w:szCs w:val="24"/>
        </w:rPr>
        <w:t xml:space="preserve">public through translation. </w:t>
      </w:r>
      <w:r w:rsidR="000D12D5" w:rsidRPr="00B26327">
        <w:rPr>
          <w:rFonts w:ascii="Times New Roman" w:hAnsi="Times New Roman" w:cs="Times New Roman"/>
          <w:sz w:val="24"/>
          <w:szCs w:val="24"/>
        </w:rPr>
        <w:t>L</w:t>
      </w:r>
      <w:r w:rsidR="00DC4A17" w:rsidRPr="00B26327">
        <w:rPr>
          <w:rFonts w:ascii="Times New Roman" w:hAnsi="Times New Roman" w:cs="Times New Roman"/>
          <w:sz w:val="24"/>
          <w:szCs w:val="24"/>
        </w:rPr>
        <w:t xml:space="preserve">ittle is known about the </w:t>
      </w:r>
      <w:r w:rsidR="000D12D5" w:rsidRPr="00B26327">
        <w:rPr>
          <w:rFonts w:ascii="Times New Roman" w:hAnsi="Times New Roman" w:cs="Times New Roman"/>
          <w:sz w:val="24"/>
          <w:szCs w:val="24"/>
        </w:rPr>
        <w:t>discursive features of this output, especially through the kaleidoscope of comparative studies</w:t>
      </w:r>
      <w:r w:rsidR="00DC4A17" w:rsidRPr="00B26327">
        <w:rPr>
          <w:rFonts w:ascii="Times New Roman" w:hAnsi="Times New Roman" w:cs="Times New Roman"/>
          <w:sz w:val="24"/>
          <w:szCs w:val="24"/>
        </w:rPr>
        <w:t xml:space="preserve">. In this paper, </w:t>
      </w:r>
      <w:r w:rsidR="000D12D5" w:rsidRPr="00B26327">
        <w:rPr>
          <w:rFonts w:ascii="Times New Roman" w:hAnsi="Times New Roman" w:cs="Times New Roman"/>
          <w:sz w:val="24"/>
          <w:szCs w:val="24"/>
        </w:rPr>
        <w:t>I</w:t>
      </w:r>
      <w:r w:rsidR="00DC4A17" w:rsidRPr="00B26327">
        <w:rPr>
          <w:rFonts w:ascii="Times New Roman" w:hAnsi="Times New Roman" w:cs="Times New Roman"/>
          <w:sz w:val="24"/>
          <w:szCs w:val="24"/>
        </w:rPr>
        <w:t xml:space="preserve"> examine</w:t>
      </w:r>
      <w:r w:rsidR="004166C1" w:rsidRPr="00B26327">
        <w:rPr>
          <w:rFonts w:ascii="Times New Roman" w:hAnsi="Times New Roman" w:cs="Times New Roman"/>
          <w:sz w:val="24"/>
          <w:szCs w:val="24"/>
        </w:rPr>
        <w:t xml:space="preserve"> </w:t>
      </w:r>
      <w:r w:rsidR="000D12D5" w:rsidRPr="00B26327">
        <w:rPr>
          <w:rFonts w:ascii="Times New Roman" w:hAnsi="Times New Roman" w:cs="Times New Roman"/>
          <w:sz w:val="24"/>
          <w:szCs w:val="24"/>
        </w:rPr>
        <w:t>102</w:t>
      </w:r>
      <w:r w:rsidR="00DC4A17" w:rsidRPr="00B26327">
        <w:rPr>
          <w:rFonts w:ascii="Times New Roman" w:hAnsi="Times New Roman" w:cs="Times New Roman"/>
          <w:sz w:val="24"/>
          <w:szCs w:val="24"/>
        </w:rPr>
        <w:t xml:space="preserve"> Arabic and English paired abstracts dealing with the language </w:t>
      </w:r>
      <w:r w:rsidR="00CB00DE" w:rsidRPr="00B26327">
        <w:rPr>
          <w:rFonts w:ascii="Times New Roman" w:hAnsi="Times New Roman" w:cs="Times New Roman"/>
          <w:sz w:val="24"/>
          <w:szCs w:val="24"/>
        </w:rPr>
        <w:t xml:space="preserve">of </w:t>
      </w:r>
      <w:r w:rsidR="000D12D5" w:rsidRPr="00B26327">
        <w:rPr>
          <w:rFonts w:ascii="Times New Roman" w:hAnsi="Times New Roman" w:cs="Times New Roman"/>
          <w:sz w:val="24"/>
          <w:szCs w:val="24"/>
        </w:rPr>
        <w:t xml:space="preserve">religious sub-disciples </w:t>
      </w:r>
      <w:r w:rsidR="00DC4A17" w:rsidRPr="00B26327">
        <w:rPr>
          <w:rFonts w:ascii="Times New Roman" w:hAnsi="Times New Roman" w:cs="Times New Roman"/>
          <w:sz w:val="24"/>
          <w:szCs w:val="24"/>
        </w:rPr>
        <w:t xml:space="preserve">drawn from </w:t>
      </w:r>
      <w:r w:rsidR="000D12D5" w:rsidRPr="00B26327">
        <w:rPr>
          <w:rFonts w:ascii="Times New Roman" w:hAnsi="Times New Roman" w:cs="Times New Roman"/>
          <w:sz w:val="24"/>
          <w:szCs w:val="24"/>
        </w:rPr>
        <w:t>four Arcif-indexed</w:t>
      </w:r>
      <w:r w:rsidR="00705F4D" w:rsidRPr="00B26327">
        <w:rPr>
          <w:rFonts w:ascii="Times New Roman" w:hAnsi="Times New Roman" w:cs="Times New Roman"/>
          <w:sz w:val="24"/>
          <w:szCs w:val="24"/>
        </w:rPr>
        <w:t xml:space="preserve"> (</w:t>
      </w:r>
      <w:r w:rsidR="008831EF" w:rsidRPr="00B26327">
        <w:rPr>
          <w:rFonts w:ascii="Times New Roman" w:eastAsia="MinionPro-Regular" w:hAnsi="Times New Roman" w:cs="Times New Roman"/>
          <w:sz w:val="24"/>
          <w:szCs w:val="24"/>
        </w:rPr>
        <w:t>Arab Citation and Impact Factor)</w:t>
      </w:r>
      <w:r w:rsidR="00353825" w:rsidRPr="00B26327">
        <w:rPr>
          <w:rFonts w:ascii="Times New Roman" w:hAnsi="Times New Roman" w:cs="Times New Roman"/>
          <w:sz w:val="24"/>
          <w:szCs w:val="24"/>
        </w:rPr>
        <w:t xml:space="preserve"> specialized journals (T</w:t>
      </w:r>
      <w:r w:rsidR="000D12D5" w:rsidRPr="00B26327">
        <w:rPr>
          <w:rFonts w:ascii="Times New Roman" w:hAnsi="Times New Roman" w:cs="Times New Roman"/>
          <w:sz w:val="24"/>
          <w:szCs w:val="24"/>
        </w:rPr>
        <w:t>able 1 below)</w:t>
      </w:r>
      <w:r w:rsidR="00DC4A17" w:rsidRPr="00B26327">
        <w:rPr>
          <w:rFonts w:ascii="Times New Roman" w:hAnsi="Times New Roman" w:cs="Times New Roman"/>
          <w:sz w:val="24"/>
          <w:szCs w:val="24"/>
        </w:rPr>
        <w:t>.</w:t>
      </w:r>
      <w:r w:rsidR="000D12D5" w:rsidRPr="00B26327">
        <w:rPr>
          <w:rFonts w:ascii="Times New Roman" w:hAnsi="Times New Roman" w:cs="Times New Roman"/>
          <w:sz w:val="24"/>
          <w:szCs w:val="24"/>
        </w:rPr>
        <w:t xml:space="preserve"> </w:t>
      </w:r>
    </w:p>
    <w:p w14:paraId="298BE592" w14:textId="77777777" w:rsidR="005E6B76" w:rsidRPr="00B26327" w:rsidRDefault="000D12D5"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sz w:val="24"/>
          <w:szCs w:val="24"/>
        </w:rPr>
        <w:t xml:space="preserve">In addition to their geographical distribution, which </w:t>
      </w:r>
      <w:r w:rsidR="008831EF" w:rsidRPr="00B26327">
        <w:rPr>
          <w:rFonts w:ascii="Times New Roman" w:hAnsi="Times New Roman" w:cs="Times New Roman"/>
          <w:sz w:val="24"/>
          <w:szCs w:val="24"/>
        </w:rPr>
        <w:t>spans over three Arab countries</w:t>
      </w:r>
      <w:r w:rsidRPr="00B26327">
        <w:rPr>
          <w:rFonts w:ascii="Times New Roman" w:hAnsi="Times New Roman" w:cs="Times New Roman"/>
          <w:sz w:val="24"/>
          <w:szCs w:val="24"/>
        </w:rPr>
        <w:t>, these journals publish for academics from all over the world and are not country bound, and hence are quite</w:t>
      </w:r>
      <w:r w:rsidR="00705F4D" w:rsidRPr="00B26327">
        <w:rPr>
          <w:rFonts w:ascii="Times New Roman" w:hAnsi="Times New Roman" w:cs="Times New Roman"/>
          <w:sz w:val="24"/>
          <w:szCs w:val="24"/>
        </w:rPr>
        <w:t xml:space="preserve"> representative of the </w:t>
      </w:r>
      <w:r w:rsidR="001236B6" w:rsidRPr="00B26327">
        <w:rPr>
          <w:rFonts w:ascii="Times New Roman" w:hAnsi="Times New Roman" w:cs="Times New Roman"/>
          <w:sz w:val="24"/>
          <w:szCs w:val="24"/>
        </w:rPr>
        <w:t xml:space="preserve">overarching </w:t>
      </w:r>
      <w:r w:rsidR="00DC4A17" w:rsidRPr="00B26327">
        <w:rPr>
          <w:rFonts w:ascii="Times New Roman" w:hAnsi="Times New Roman" w:cs="Times New Roman"/>
          <w:sz w:val="24"/>
          <w:szCs w:val="24"/>
        </w:rPr>
        <w:t>discourse community characteristics.</w:t>
      </w:r>
      <w:r w:rsidR="005E6B76" w:rsidRPr="00B26327">
        <w:rPr>
          <w:rFonts w:ascii="Times New Roman" w:hAnsi="Times New Roman" w:cs="Times New Roman"/>
          <w:sz w:val="24"/>
          <w:szCs w:val="24"/>
        </w:rPr>
        <w:t xml:space="preserve"> </w:t>
      </w:r>
      <w:r w:rsidR="00E204CA" w:rsidRPr="00B26327">
        <w:rPr>
          <w:rFonts w:ascii="Times New Roman" w:hAnsi="Times New Roman" w:cs="Times New Roman"/>
          <w:bCs/>
          <w:sz w:val="24"/>
          <w:szCs w:val="24"/>
        </w:rPr>
        <w:t xml:space="preserve">The researched abstracts are chosen from the most recent issues of these publications in order to identify broad patterns. This is done in order to more accurately determine both the most recent discursive practices and translation practices used by these scholarly groups.  </w:t>
      </w:r>
    </w:p>
    <w:p w14:paraId="76F2CC7B" w14:textId="43CC8884" w:rsidR="00D97847" w:rsidRDefault="00D97847">
      <w:pPr>
        <w:spacing w:after="0" w:line="240" w:lineRule="auto"/>
        <w:rPr>
          <w:rFonts w:ascii="Times New Roman" w:eastAsia="MinionPro-Regular" w:hAnsi="Times New Roman" w:cs="Times New Roman"/>
          <w:sz w:val="24"/>
          <w:szCs w:val="24"/>
          <w:u w:val="single"/>
        </w:rPr>
      </w:pPr>
      <w:r>
        <w:rPr>
          <w:rFonts w:ascii="Times New Roman" w:eastAsia="MinionPro-Regular" w:hAnsi="Times New Roman" w:cs="Times New Roman"/>
          <w:sz w:val="24"/>
          <w:szCs w:val="24"/>
          <w:u w:val="single"/>
        </w:rPr>
        <w:br w:type="page"/>
      </w:r>
    </w:p>
    <w:p w14:paraId="189DF74A" w14:textId="77777777" w:rsidR="00DC4A17" w:rsidRPr="00B26327" w:rsidRDefault="00DC4A17" w:rsidP="009D6015">
      <w:pPr>
        <w:autoSpaceDE w:val="0"/>
        <w:autoSpaceDN w:val="0"/>
        <w:adjustRightInd w:val="0"/>
        <w:spacing w:after="0" w:line="240" w:lineRule="auto"/>
        <w:jc w:val="both"/>
        <w:rPr>
          <w:rFonts w:ascii="Times New Roman" w:eastAsia="MinionPro-Regular" w:hAnsi="Times New Roman" w:cs="Times New Roman"/>
          <w:sz w:val="24"/>
          <w:szCs w:val="24"/>
          <w:u w:val="single"/>
        </w:rPr>
      </w:pPr>
    </w:p>
    <w:tbl>
      <w:tblPr>
        <w:tblW w:w="93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8"/>
        <w:gridCol w:w="1350"/>
        <w:gridCol w:w="1410"/>
        <w:gridCol w:w="1346"/>
        <w:gridCol w:w="750"/>
        <w:gridCol w:w="947"/>
        <w:gridCol w:w="990"/>
        <w:gridCol w:w="12"/>
        <w:gridCol w:w="911"/>
        <w:gridCol w:w="990"/>
        <w:gridCol w:w="6"/>
      </w:tblGrid>
      <w:tr w:rsidR="004C5E5D" w:rsidRPr="00B26327" w14:paraId="42D7AF33" w14:textId="77777777" w:rsidTr="004C5E5D">
        <w:tc>
          <w:tcPr>
            <w:tcW w:w="667" w:type="dxa"/>
            <w:vMerge w:val="restart"/>
            <w:shd w:val="clear" w:color="auto" w:fill="auto"/>
          </w:tcPr>
          <w:p w14:paraId="5B9B7E99" w14:textId="77777777" w:rsidR="00F2133C" w:rsidRPr="00B26327" w:rsidRDefault="00F2133C" w:rsidP="001236B6">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No.</w:t>
            </w:r>
          </w:p>
        </w:tc>
        <w:tc>
          <w:tcPr>
            <w:tcW w:w="1286" w:type="dxa"/>
            <w:vMerge w:val="restart"/>
            <w:shd w:val="clear" w:color="auto" w:fill="auto"/>
          </w:tcPr>
          <w:p w14:paraId="77548D6B"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Title</w:t>
            </w:r>
          </w:p>
        </w:tc>
        <w:tc>
          <w:tcPr>
            <w:tcW w:w="1321" w:type="dxa"/>
            <w:vMerge w:val="restart"/>
            <w:shd w:val="clear" w:color="auto" w:fill="auto"/>
          </w:tcPr>
          <w:p w14:paraId="01C239E9"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Publisher</w:t>
            </w:r>
          </w:p>
        </w:tc>
        <w:tc>
          <w:tcPr>
            <w:tcW w:w="1484" w:type="dxa"/>
            <w:vMerge w:val="restart"/>
            <w:shd w:val="clear" w:color="auto" w:fill="auto"/>
          </w:tcPr>
          <w:p w14:paraId="133452D3"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Impact factor</w:t>
            </w:r>
          </w:p>
          <w:p w14:paraId="595A1E74"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(Arcif Analytics)</w:t>
            </w:r>
          </w:p>
        </w:tc>
        <w:tc>
          <w:tcPr>
            <w:tcW w:w="706" w:type="dxa"/>
            <w:vMerge w:val="restart"/>
            <w:shd w:val="clear" w:color="auto" w:fill="auto"/>
          </w:tcPr>
          <w:p w14:paraId="714F22A7"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Code</w:t>
            </w:r>
          </w:p>
        </w:tc>
        <w:tc>
          <w:tcPr>
            <w:tcW w:w="1970" w:type="dxa"/>
            <w:gridSpan w:val="3"/>
            <w:shd w:val="clear" w:color="auto" w:fill="auto"/>
          </w:tcPr>
          <w:p w14:paraId="03F14AB2"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No. of abstracts</w:t>
            </w:r>
          </w:p>
        </w:tc>
        <w:tc>
          <w:tcPr>
            <w:tcW w:w="1886" w:type="dxa"/>
            <w:gridSpan w:val="3"/>
            <w:shd w:val="clear" w:color="auto" w:fill="auto"/>
          </w:tcPr>
          <w:p w14:paraId="5ACB430A"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Word count</w:t>
            </w:r>
          </w:p>
        </w:tc>
      </w:tr>
      <w:tr w:rsidR="004C5E5D" w:rsidRPr="00B26327" w14:paraId="1821E7A3" w14:textId="77777777" w:rsidTr="004C5E5D">
        <w:trPr>
          <w:gridAfter w:val="1"/>
          <w:wAfter w:w="7" w:type="dxa"/>
        </w:trPr>
        <w:tc>
          <w:tcPr>
            <w:tcW w:w="667" w:type="dxa"/>
            <w:vMerge/>
            <w:shd w:val="clear" w:color="auto" w:fill="F2F2F2"/>
          </w:tcPr>
          <w:p w14:paraId="676905D3" w14:textId="77777777" w:rsidR="00F2133C" w:rsidRPr="00B26327" w:rsidRDefault="00F2133C" w:rsidP="001236B6">
            <w:pPr>
              <w:spacing w:after="0" w:line="240" w:lineRule="auto"/>
              <w:jc w:val="center"/>
              <w:rPr>
                <w:rFonts w:ascii="Times New Roman" w:hAnsi="Times New Roman" w:cs="Times New Roman"/>
                <w:bCs/>
                <w:sz w:val="24"/>
                <w:szCs w:val="24"/>
              </w:rPr>
            </w:pPr>
          </w:p>
        </w:tc>
        <w:tc>
          <w:tcPr>
            <w:tcW w:w="1286" w:type="dxa"/>
            <w:vMerge/>
            <w:shd w:val="clear" w:color="auto" w:fill="F2F2F2"/>
          </w:tcPr>
          <w:p w14:paraId="431168BD" w14:textId="77777777" w:rsidR="00F2133C" w:rsidRPr="00B26327" w:rsidRDefault="00F2133C" w:rsidP="004C5E5D">
            <w:pPr>
              <w:spacing w:after="0" w:line="240" w:lineRule="auto"/>
              <w:jc w:val="both"/>
              <w:rPr>
                <w:rFonts w:ascii="Times New Roman" w:hAnsi="Times New Roman" w:cs="Times New Roman"/>
                <w:b/>
                <w:sz w:val="24"/>
                <w:szCs w:val="24"/>
              </w:rPr>
            </w:pPr>
          </w:p>
        </w:tc>
        <w:tc>
          <w:tcPr>
            <w:tcW w:w="1321" w:type="dxa"/>
            <w:vMerge/>
            <w:shd w:val="clear" w:color="auto" w:fill="F2F2F2"/>
          </w:tcPr>
          <w:p w14:paraId="0DEBE285" w14:textId="77777777" w:rsidR="00F2133C" w:rsidRPr="00B26327" w:rsidRDefault="00F2133C" w:rsidP="004C5E5D">
            <w:pPr>
              <w:spacing w:after="0" w:line="240" w:lineRule="auto"/>
              <w:jc w:val="both"/>
              <w:rPr>
                <w:rFonts w:ascii="Times New Roman" w:hAnsi="Times New Roman" w:cs="Times New Roman"/>
                <w:b/>
                <w:sz w:val="24"/>
                <w:szCs w:val="24"/>
              </w:rPr>
            </w:pPr>
          </w:p>
        </w:tc>
        <w:tc>
          <w:tcPr>
            <w:tcW w:w="1484" w:type="dxa"/>
            <w:vMerge/>
            <w:shd w:val="clear" w:color="auto" w:fill="F2F2F2"/>
          </w:tcPr>
          <w:p w14:paraId="2D5DC336" w14:textId="77777777" w:rsidR="00F2133C" w:rsidRPr="00B26327" w:rsidRDefault="00F2133C" w:rsidP="004C5E5D">
            <w:pPr>
              <w:spacing w:after="0" w:line="240" w:lineRule="auto"/>
              <w:jc w:val="both"/>
              <w:rPr>
                <w:rFonts w:ascii="Times New Roman" w:hAnsi="Times New Roman" w:cs="Times New Roman"/>
                <w:b/>
                <w:sz w:val="24"/>
                <w:szCs w:val="24"/>
              </w:rPr>
            </w:pPr>
          </w:p>
        </w:tc>
        <w:tc>
          <w:tcPr>
            <w:tcW w:w="706" w:type="dxa"/>
            <w:vMerge/>
            <w:shd w:val="clear" w:color="auto" w:fill="F2F2F2"/>
          </w:tcPr>
          <w:p w14:paraId="0116BF9E" w14:textId="77777777" w:rsidR="00F2133C" w:rsidRPr="00B26327" w:rsidRDefault="00F2133C" w:rsidP="004C5E5D">
            <w:pPr>
              <w:spacing w:after="0" w:line="240" w:lineRule="auto"/>
              <w:jc w:val="both"/>
              <w:rPr>
                <w:rFonts w:ascii="Times New Roman" w:hAnsi="Times New Roman" w:cs="Times New Roman"/>
                <w:b/>
                <w:sz w:val="24"/>
                <w:szCs w:val="24"/>
              </w:rPr>
            </w:pPr>
          </w:p>
        </w:tc>
        <w:tc>
          <w:tcPr>
            <w:tcW w:w="983" w:type="dxa"/>
            <w:shd w:val="clear" w:color="auto" w:fill="F2F2F2"/>
          </w:tcPr>
          <w:p w14:paraId="60C1D16F" w14:textId="77777777" w:rsidR="00F2133C" w:rsidRPr="00B26327" w:rsidRDefault="00F2133C" w:rsidP="004C5E5D">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 xml:space="preserve">Arabic </w:t>
            </w:r>
          </w:p>
        </w:tc>
        <w:tc>
          <w:tcPr>
            <w:tcW w:w="980" w:type="dxa"/>
            <w:shd w:val="clear" w:color="auto" w:fill="F2F2F2"/>
          </w:tcPr>
          <w:p w14:paraId="068C82A5" w14:textId="77777777" w:rsidR="00F2133C" w:rsidRPr="00B26327" w:rsidRDefault="00F2133C" w:rsidP="004C5E5D">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English</w:t>
            </w:r>
          </w:p>
        </w:tc>
        <w:tc>
          <w:tcPr>
            <w:tcW w:w="906" w:type="dxa"/>
            <w:gridSpan w:val="2"/>
            <w:shd w:val="clear" w:color="auto" w:fill="F2F2F2"/>
          </w:tcPr>
          <w:p w14:paraId="577CA16C" w14:textId="77777777" w:rsidR="00F2133C" w:rsidRPr="00B26327" w:rsidRDefault="00F2133C" w:rsidP="004C5E5D">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Arabic</w:t>
            </w:r>
          </w:p>
        </w:tc>
        <w:tc>
          <w:tcPr>
            <w:tcW w:w="980" w:type="dxa"/>
            <w:shd w:val="clear" w:color="auto" w:fill="F2F2F2"/>
          </w:tcPr>
          <w:p w14:paraId="63498FE3" w14:textId="77777777" w:rsidR="00F2133C" w:rsidRPr="00B26327" w:rsidRDefault="00F2133C" w:rsidP="004C5E5D">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 xml:space="preserve">English </w:t>
            </w:r>
          </w:p>
        </w:tc>
      </w:tr>
      <w:tr w:rsidR="004C5E5D" w:rsidRPr="00B26327" w14:paraId="0644C9AA" w14:textId="77777777" w:rsidTr="004C5E5D">
        <w:trPr>
          <w:gridAfter w:val="1"/>
          <w:wAfter w:w="7" w:type="dxa"/>
        </w:trPr>
        <w:tc>
          <w:tcPr>
            <w:tcW w:w="667" w:type="dxa"/>
            <w:shd w:val="clear" w:color="auto" w:fill="auto"/>
          </w:tcPr>
          <w:p w14:paraId="67C00877" w14:textId="77777777" w:rsidR="00F2133C" w:rsidRPr="00B26327" w:rsidRDefault="00F2133C" w:rsidP="001236B6">
            <w:pPr>
              <w:pStyle w:val="Odsekzoznamu"/>
              <w:numPr>
                <w:ilvl w:val="0"/>
                <w:numId w:val="12"/>
              </w:numPr>
              <w:spacing w:after="0" w:line="240" w:lineRule="auto"/>
              <w:jc w:val="center"/>
              <w:rPr>
                <w:rFonts w:ascii="Times New Roman" w:hAnsi="Times New Roman" w:cs="Times New Roman"/>
                <w:b/>
                <w:sz w:val="24"/>
                <w:szCs w:val="24"/>
              </w:rPr>
            </w:pPr>
          </w:p>
        </w:tc>
        <w:tc>
          <w:tcPr>
            <w:tcW w:w="1286" w:type="dxa"/>
            <w:shd w:val="clear" w:color="auto" w:fill="auto"/>
          </w:tcPr>
          <w:p w14:paraId="4D11BC88" w14:textId="77777777" w:rsidR="00F2133C" w:rsidRPr="00B26327" w:rsidRDefault="00F2133C" w:rsidP="004C5E5D">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 xml:space="preserve">Islamic Research Journal </w:t>
            </w:r>
          </w:p>
        </w:tc>
        <w:tc>
          <w:tcPr>
            <w:tcW w:w="1321" w:type="dxa"/>
            <w:shd w:val="clear" w:color="auto" w:fill="auto"/>
          </w:tcPr>
          <w:p w14:paraId="3C7A9E8C" w14:textId="77777777" w:rsidR="00F2133C" w:rsidRPr="00B26327" w:rsidRDefault="00F2133C" w:rsidP="004C5E5D">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 xml:space="preserve">General Secretariat of Senior Scholars. KSA </w:t>
            </w:r>
          </w:p>
        </w:tc>
        <w:tc>
          <w:tcPr>
            <w:tcW w:w="1484" w:type="dxa"/>
            <w:shd w:val="clear" w:color="auto" w:fill="auto"/>
          </w:tcPr>
          <w:p w14:paraId="47214557"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0.0545</w:t>
            </w:r>
          </w:p>
        </w:tc>
        <w:tc>
          <w:tcPr>
            <w:tcW w:w="706" w:type="dxa"/>
            <w:shd w:val="clear" w:color="auto" w:fill="auto"/>
          </w:tcPr>
          <w:p w14:paraId="626DE455"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J1</w:t>
            </w:r>
          </w:p>
        </w:tc>
        <w:tc>
          <w:tcPr>
            <w:tcW w:w="983" w:type="dxa"/>
            <w:shd w:val="clear" w:color="auto" w:fill="auto"/>
          </w:tcPr>
          <w:p w14:paraId="2CDD86E4"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6</w:t>
            </w:r>
          </w:p>
        </w:tc>
        <w:tc>
          <w:tcPr>
            <w:tcW w:w="980" w:type="dxa"/>
            <w:shd w:val="clear" w:color="auto" w:fill="auto"/>
          </w:tcPr>
          <w:p w14:paraId="498CB5E4"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6</w:t>
            </w:r>
          </w:p>
        </w:tc>
        <w:tc>
          <w:tcPr>
            <w:tcW w:w="906" w:type="dxa"/>
            <w:gridSpan w:val="2"/>
            <w:shd w:val="clear" w:color="auto" w:fill="auto"/>
          </w:tcPr>
          <w:p w14:paraId="362AB63C"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591</w:t>
            </w:r>
          </w:p>
        </w:tc>
        <w:tc>
          <w:tcPr>
            <w:tcW w:w="980" w:type="dxa"/>
            <w:shd w:val="clear" w:color="auto" w:fill="auto"/>
          </w:tcPr>
          <w:p w14:paraId="1F9DDD70"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861</w:t>
            </w:r>
          </w:p>
        </w:tc>
      </w:tr>
      <w:tr w:rsidR="004C5E5D" w:rsidRPr="00B26327" w14:paraId="455E2657" w14:textId="77777777" w:rsidTr="004C5E5D">
        <w:trPr>
          <w:gridAfter w:val="1"/>
          <w:wAfter w:w="7" w:type="dxa"/>
        </w:trPr>
        <w:tc>
          <w:tcPr>
            <w:tcW w:w="667" w:type="dxa"/>
            <w:shd w:val="clear" w:color="auto" w:fill="F2F2F2"/>
          </w:tcPr>
          <w:p w14:paraId="17F9262C" w14:textId="77777777" w:rsidR="00F2133C" w:rsidRPr="00B26327" w:rsidRDefault="00F2133C" w:rsidP="001236B6">
            <w:pPr>
              <w:pStyle w:val="Odsekzoznamu"/>
              <w:numPr>
                <w:ilvl w:val="0"/>
                <w:numId w:val="12"/>
              </w:numPr>
              <w:spacing w:after="0" w:line="240" w:lineRule="auto"/>
              <w:jc w:val="center"/>
              <w:rPr>
                <w:rFonts w:ascii="Times New Roman" w:hAnsi="Times New Roman" w:cs="Times New Roman"/>
                <w:b/>
                <w:sz w:val="24"/>
                <w:szCs w:val="24"/>
              </w:rPr>
            </w:pPr>
          </w:p>
        </w:tc>
        <w:tc>
          <w:tcPr>
            <w:tcW w:w="1286" w:type="dxa"/>
            <w:shd w:val="clear" w:color="auto" w:fill="F2F2F2"/>
          </w:tcPr>
          <w:p w14:paraId="4C3A2E4A" w14:textId="77777777" w:rsidR="00F2133C" w:rsidRPr="00B26327" w:rsidRDefault="00F2133C" w:rsidP="004C5E5D">
            <w:pPr>
              <w:pStyle w:val="Normlnywebov"/>
              <w:spacing w:before="0" w:beforeAutospacing="0" w:after="0" w:afterAutospacing="0"/>
              <w:jc w:val="both"/>
            </w:pPr>
            <w:r w:rsidRPr="00B26327">
              <w:t>Journal of Sharia Sciences and Islamic Studies</w:t>
            </w:r>
          </w:p>
        </w:tc>
        <w:tc>
          <w:tcPr>
            <w:tcW w:w="1321" w:type="dxa"/>
            <w:shd w:val="clear" w:color="auto" w:fill="F2F2F2"/>
          </w:tcPr>
          <w:p w14:paraId="6F0EB195" w14:textId="77777777" w:rsidR="00F2133C" w:rsidRPr="00B26327" w:rsidRDefault="00F2133C" w:rsidP="004C5E5D">
            <w:pPr>
              <w:pStyle w:val="Normlnywebov"/>
              <w:spacing w:before="0" w:beforeAutospacing="0" w:after="0" w:afterAutospacing="0"/>
              <w:jc w:val="both"/>
            </w:pPr>
            <w:r w:rsidRPr="00B26327">
              <w:t>University of Sharjah (UoS), UAE</w:t>
            </w:r>
          </w:p>
        </w:tc>
        <w:tc>
          <w:tcPr>
            <w:tcW w:w="1484" w:type="dxa"/>
            <w:shd w:val="clear" w:color="auto" w:fill="F2F2F2"/>
          </w:tcPr>
          <w:p w14:paraId="21BFA621" w14:textId="77777777" w:rsidR="00F2133C" w:rsidRPr="00B26327" w:rsidRDefault="00F2133C" w:rsidP="004C5E5D">
            <w:pPr>
              <w:pStyle w:val="Normlnywebov"/>
              <w:spacing w:before="0" w:beforeAutospacing="0" w:after="0" w:afterAutospacing="0"/>
              <w:jc w:val="center"/>
            </w:pPr>
            <w:r w:rsidRPr="00B26327">
              <w:t>0.1233</w:t>
            </w:r>
          </w:p>
        </w:tc>
        <w:tc>
          <w:tcPr>
            <w:tcW w:w="706" w:type="dxa"/>
            <w:shd w:val="clear" w:color="auto" w:fill="F2F2F2"/>
          </w:tcPr>
          <w:p w14:paraId="50550359" w14:textId="77777777" w:rsidR="00F2133C" w:rsidRPr="00B26327" w:rsidRDefault="00F2133C" w:rsidP="004C5E5D">
            <w:pPr>
              <w:pStyle w:val="Normlnywebov"/>
              <w:spacing w:before="0" w:beforeAutospacing="0" w:after="0" w:afterAutospacing="0"/>
              <w:jc w:val="center"/>
            </w:pPr>
            <w:r w:rsidRPr="00B26327">
              <w:t>J2</w:t>
            </w:r>
          </w:p>
        </w:tc>
        <w:tc>
          <w:tcPr>
            <w:tcW w:w="983" w:type="dxa"/>
            <w:shd w:val="clear" w:color="auto" w:fill="F2F2F2"/>
          </w:tcPr>
          <w:p w14:paraId="686E527C" w14:textId="77777777" w:rsidR="00F2133C" w:rsidRPr="00B26327" w:rsidRDefault="00F2133C" w:rsidP="004C5E5D">
            <w:pPr>
              <w:pStyle w:val="Normlnywebov"/>
              <w:spacing w:before="0" w:beforeAutospacing="0" w:after="0" w:afterAutospacing="0"/>
              <w:jc w:val="center"/>
            </w:pPr>
            <w:r w:rsidRPr="00B26327">
              <w:t>17</w:t>
            </w:r>
          </w:p>
        </w:tc>
        <w:tc>
          <w:tcPr>
            <w:tcW w:w="980" w:type="dxa"/>
            <w:shd w:val="clear" w:color="auto" w:fill="F2F2F2"/>
          </w:tcPr>
          <w:p w14:paraId="6B5F4120"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17</w:t>
            </w:r>
          </w:p>
        </w:tc>
        <w:tc>
          <w:tcPr>
            <w:tcW w:w="906" w:type="dxa"/>
            <w:gridSpan w:val="2"/>
            <w:shd w:val="clear" w:color="auto" w:fill="F2F2F2"/>
          </w:tcPr>
          <w:p w14:paraId="40525FE9"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2699</w:t>
            </w:r>
          </w:p>
        </w:tc>
        <w:tc>
          <w:tcPr>
            <w:tcW w:w="980" w:type="dxa"/>
            <w:shd w:val="clear" w:color="auto" w:fill="F2F2F2"/>
          </w:tcPr>
          <w:p w14:paraId="33364E14"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3181</w:t>
            </w:r>
          </w:p>
        </w:tc>
      </w:tr>
      <w:tr w:rsidR="004C5E5D" w:rsidRPr="00B26327" w14:paraId="118B9032" w14:textId="77777777" w:rsidTr="004C5E5D">
        <w:trPr>
          <w:gridAfter w:val="1"/>
          <w:wAfter w:w="7" w:type="dxa"/>
        </w:trPr>
        <w:tc>
          <w:tcPr>
            <w:tcW w:w="667" w:type="dxa"/>
            <w:shd w:val="clear" w:color="auto" w:fill="auto"/>
          </w:tcPr>
          <w:p w14:paraId="47F19F9D" w14:textId="77777777" w:rsidR="00F2133C" w:rsidRPr="00B26327" w:rsidRDefault="00F2133C" w:rsidP="001236B6">
            <w:pPr>
              <w:pStyle w:val="Odsekzoznamu"/>
              <w:numPr>
                <w:ilvl w:val="0"/>
                <w:numId w:val="12"/>
              </w:numPr>
              <w:spacing w:after="0" w:line="240" w:lineRule="auto"/>
              <w:jc w:val="center"/>
              <w:rPr>
                <w:rFonts w:ascii="Times New Roman" w:hAnsi="Times New Roman" w:cs="Times New Roman"/>
                <w:b/>
                <w:sz w:val="24"/>
                <w:szCs w:val="24"/>
              </w:rPr>
            </w:pPr>
          </w:p>
        </w:tc>
        <w:tc>
          <w:tcPr>
            <w:tcW w:w="1286" w:type="dxa"/>
            <w:shd w:val="clear" w:color="auto" w:fill="auto"/>
          </w:tcPr>
          <w:p w14:paraId="1B8512DE" w14:textId="77777777" w:rsidR="00F2133C" w:rsidRPr="00B26327" w:rsidRDefault="00F2133C" w:rsidP="004C5E5D">
            <w:pPr>
              <w:spacing w:after="0" w:line="240" w:lineRule="auto"/>
              <w:jc w:val="both"/>
              <w:rPr>
                <w:rFonts w:ascii="Times New Roman" w:hAnsi="Times New Roman" w:cs="Times New Roman"/>
                <w:bCs/>
                <w:sz w:val="24"/>
                <w:szCs w:val="24"/>
              </w:rPr>
            </w:pPr>
            <w:r w:rsidRPr="00B26327">
              <w:rPr>
                <w:rFonts w:ascii="Times New Roman" w:hAnsi="Times New Roman" w:cs="Times New Roman"/>
                <w:sz w:val="24"/>
                <w:szCs w:val="24"/>
              </w:rPr>
              <w:t>Jordan Journal of Islamic Studies</w:t>
            </w:r>
          </w:p>
        </w:tc>
        <w:tc>
          <w:tcPr>
            <w:tcW w:w="1321" w:type="dxa"/>
            <w:shd w:val="clear" w:color="auto" w:fill="auto"/>
          </w:tcPr>
          <w:p w14:paraId="5B319767" w14:textId="77777777" w:rsidR="00F2133C" w:rsidRPr="00B26327" w:rsidRDefault="00F2133C" w:rsidP="004C5E5D">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Al al-Bayt University, Jordan</w:t>
            </w:r>
          </w:p>
        </w:tc>
        <w:tc>
          <w:tcPr>
            <w:tcW w:w="1484" w:type="dxa"/>
            <w:shd w:val="clear" w:color="auto" w:fill="auto"/>
          </w:tcPr>
          <w:p w14:paraId="188A3292"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sz w:val="24"/>
                <w:szCs w:val="24"/>
              </w:rPr>
              <w:t>0.0637</w:t>
            </w:r>
          </w:p>
        </w:tc>
        <w:tc>
          <w:tcPr>
            <w:tcW w:w="706" w:type="dxa"/>
            <w:shd w:val="clear" w:color="auto" w:fill="auto"/>
          </w:tcPr>
          <w:p w14:paraId="08C2D0F3"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J3</w:t>
            </w:r>
          </w:p>
        </w:tc>
        <w:tc>
          <w:tcPr>
            <w:tcW w:w="983" w:type="dxa"/>
            <w:shd w:val="clear" w:color="auto" w:fill="auto"/>
          </w:tcPr>
          <w:p w14:paraId="34D6BFD0"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15</w:t>
            </w:r>
          </w:p>
        </w:tc>
        <w:tc>
          <w:tcPr>
            <w:tcW w:w="980" w:type="dxa"/>
            <w:shd w:val="clear" w:color="auto" w:fill="auto"/>
          </w:tcPr>
          <w:p w14:paraId="2D89579E"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15</w:t>
            </w:r>
          </w:p>
        </w:tc>
        <w:tc>
          <w:tcPr>
            <w:tcW w:w="906" w:type="dxa"/>
            <w:gridSpan w:val="2"/>
            <w:shd w:val="clear" w:color="auto" w:fill="auto"/>
          </w:tcPr>
          <w:p w14:paraId="08F32610"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2255</w:t>
            </w:r>
          </w:p>
        </w:tc>
        <w:tc>
          <w:tcPr>
            <w:tcW w:w="980" w:type="dxa"/>
            <w:shd w:val="clear" w:color="auto" w:fill="auto"/>
          </w:tcPr>
          <w:p w14:paraId="7307E93C"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3185</w:t>
            </w:r>
          </w:p>
        </w:tc>
      </w:tr>
      <w:tr w:rsidR="004C5E5D" w:rsidRPr="00B26327" w14:paraId="6DD80584" w14:textId="77777777" w:rsidTr="004C5E5D">
        <w:trPr>
          <w:gridAfter w:val="1"/>
          <w:wAfter w:w="7" w:type="dxa"/>
        </w:trPr>
        <w:tc>
          <w:tcPr>
            <w:tcW w:w="667" w:type="dxa"/>
            <w:shd w:val="clear" w:color="auto" w:fill="F2F2F2"/>
          </w:tcPr>
          <w:p w14:paraId="32278922" w14:textId="77777777" w:rsidR="00F2133C" w:rsidRPr="00B26327" w:rsidRDefault="00F2133C" w:rsidP="001236B6">
            <w:pPr>
              <w:pStyle w:val="Odsekzoznamu"/>
              <w:numPr>
                <w:ilvl w:val="0"/>
                <w:numId w:val="12"/>
              </w:numPr>
              <w:spacing w:after="0" w:line="240" w:lineRule="auto"/>
              <w:jc w:val="center"/>
              <w:rPr>
                <w:rFonts w:ascii="Times New Roman" w:hAnsi="Times New Roman" w:cs="Times New Roman"/>
                <w:b/>
                <w:sz w:val="24"/>
                <w:szCs w:val="24"/>
              </w:rPr>
            </w:pPr>
          </w:p>
        </w:tc>
        <w:tc>
          <w:tcPr>
            <w:tcW w:w="1286" w:type="dxa"/>
            <w:shd w:val="clear" w:color="auto" w:fill="F2F2F2"/>
          </w:tcPr>
          <w:p w14:paraId="31C4B552" w14:textId="77777777" w:rsidR="00F2133C" w:rsidRPr="00B26327" w:rsidRDefault="00F2133C" w:rsidP="004C5E5D">
            <w:pPr>
              <w:spacing w:after="0" w:line="240" w:lineRule="auto"/>
              <w:jc w:val="both"/>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Journal of Cherishing the Two Glorious Revelations</w:t>
            </w:r>
          </w:p>
        </w:tc>
        <w:tc>
          <w:tcPr>
            <w:tcW w:w="1321" w:type="dxa"/>
            <w:shd w:val="clear" w:color="auto" w:fill="F2F2F2"/>
          </w:tcPr>
          <w:p w14:paraId="626CC7B4" w14:textId="77777777" w:rsidR="00F2133C" w:rsidRPr="00B26327" w:rsidRDefault="00F2133C" w:rsidP="004C5E5D">
            <w:pPr>
              <w:spacing w:after="0" w:line="240" w:lineRule="auto"/>
              <w:jc w:val="both"/>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Endowment for Cherishing the Two Glorious Revelations,</w:t>
            </w:r>
          </w:p>
          <w:p w14:paraId="02363816" w14:textId="77777777" w:rsidR="00F2133C" w:rsidRPr="00B26327" w:rsidRDefault="00F2133C" w:rsidP="004C5E5D">
            <w:pPr>
              <w:spacing w:after="0" w:line="240" w:lineRule="auto"/>
              <w:jc w:val="both"/>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KSA</w:t>
            </w:r>
          </w:p>
        </w:tc>
        <w:tc>
          <w:tcPr>
            <w:tcW w:w="1484" w:type="dxa"/>
            <w:shd w:val="clear" w:color="auto" w:fill="F2F2F2"/>
          </w:tcPr>
          <w:p w14:paraId="7512427C" w14:textId="77777777" w:rsidR="00F2133C" w:rsidRPr="00B26327" w:rsidRDefault="00F2133C" w:rsidP="004C5E5D">
            <w:pPr>
              <w:spacing w:after="0" w:line="240" w:lineRule="auto"/>
              <w:jc w:val="center"/>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w:t>
            </w:r>
          </w:p>
        </w:tc>
        <w:tc>
          <w:tcPr>
            <w:tcW w:w="706" w:type="dxa"/>
            <w:shd w:val="clear" w:color="auto" w:fill="F2F2F2"/>
          </w:tcPr>
          <w:p w14:paraId="588D8C7A" w14:textId="77777777" w:rsidR="00F2133C" w:rsidRPr="00B26327" w:rsidRDefault="00F2133C" w:rsidP="004C5E5D">
            <w:pPr>
              <w:spacing w:after="0" w:line="240" w:lineRule="auto"/>
              <w:jc w:val="center"/>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J4</w:t>
            </w:r>
          </w:p>
        </w:tc>
        <w:tc>
          <w:tcPr>
            <w:tcW w:w="983" w:type="dxa"/>
            <w:shd w:val="clear" w:color="auto" w:fill="F2F2F2"/>
          </w:tcPr>
          <w:p w14:paraId="495317C9" w14:textId="77777777" w:rsidR="00F2133C" w:rsidRPr="00B26327" w:rsidRDefault="00F2133C" w:rsidP="004C5E5D">
            <w:pPr>
              <w:spacing w:after="0" w:line="240" w:lineRule="auto"/>
              <w:jc w:val="center"/>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13</w:t>
            </w:r>
          </w:p>
        </w:tc>
        <w:tc>
          <w:tcPr>
            <w:tcW w:w="980" w:type="dxa"/>
            <w:shd w:val="clear" w:color="auto" w:fill="F2F2F2"/>
          </w:tcPr>
          <w:p w14:paraId="13C45057" w14:textId="77777777" w:rsidR="00F2133C" w:rsidRPr="00B26327" w:rsidRDefault="00F2133C" w:rsidP="004C5E5D">
            <w:pPr>
              <w:spacing w:after="0" w:line="240" w:lineRule="auto"/>
              <w:jc w:val="center"/>
              <w:rPr>
                <w:rFonts w:ascii="Times New Roman" w:eastAsia="Times New Roman" w:hAnsi="Times New Roman" w:cs="Times New Roman"/>
                <w:sz w:val="24"/>
                <w:szCs w:val="24"/>
              </w:rPr>
            </w:pPr>
            <w:r w:rsidRPr="00B26327">
              <w:rPr>
                <w:rFonts w:ascii="Times New Roman" w:eastAsia="Times New Roman" w:hAnsi="Times New Roman" w:cs="Times New Roman"/>
                <w:sz w:val="24"/>
                <w:szCs w:val="24"/>
              </w:rPr>
              <w:t>13</w:t>
            </w:r>
          </w:p>
        </w:tc>
        <w:tc>
          <w:tcPr>
            <w:tcW w:w="906" w:type="dxa"/>
            <w:gridSpan w:val="2"/>
            <w:shd w:val="clear" w:color="auto" w:fill="F2F2F2"/>
          </w:tcPr>
          <w:p w14:paraId="6D4AD6AB"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2059</w:t>
            </w:r>
          </w:p>
        </w:tc>
        <w:tc>
          <w:tcPr>
            <w:tcW w:w="980" w:type="dxa"/>
            <w:shd w:val="clear" w:color="auto" w:fill="F2F2F2"/>
          </w:tcPr>
          <w:p w14:paraId="6B1A5FBF"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t>2981</w:t>
            </w:r>
          </w:p>
        </w:tc>
      </w:tr>
      <w:tr w:rsidR="004C5E5D" w:rsidRPr="00B26327" w14:paraId="120FF757" w14:textId="77777777" w:rsidTr="004C5E5D">
        <w:trPr>
          <w:gridAfter w:val="1"/>
          <w:wAfter w:w="7" w:type="dxa"/>
        </w:trPr>
        <w:tc>
          <w:tcPr>
            <w:tcW w:w="5464" w:type="dxa"/>
            <w:gridSpan w:val="5"/>
            <w:shd w:val="clear" w:color="auto" w:fill="auto"/>
          </w:tcPr>
          <w:p w14:paraId="13587EC9" w14:textId="77777777" w:rsidR="00F2133C" w:rsidRPr="00B26327" w:rsidRDefault="00F2133C" w:rsidP="001236B6">
            <w:pPr>
              <w:spacing w:after="0" w:line="240" w:lineRule="auto"/>
              <w:jc w:val="center"/>
              <w:rPr>
                <w:rFonts w:ascii="Times New Roman" w:hAnsi="Times New Roman" w:cs="Times New Roman"/>
                <w:b/>
                <w:sz w:val="24"/>
                <w:szCs w:val="24"/>
              </w:rPr>
            </w:pPr>
            <w:r w:rsidRPr="00B26327">
              <w:rPr>
                <w:rFonts w:ascii="Times New Roman" w:hAnsi="Times New Roman" w:cs="Times New Roman"/>
                <w:b/>
                <w:bCs/>
                <w:sz w:val="24"/>
                <w:szCs w:val="24"/>
              </w:rPr>
              <w:t>Total</w:t>
            </w:r>
          </w:p>
        </w:tc>
        <w:tc>
          <w:tcPr>
            <w:tcW w:w="983" w:type="dxa"/>
            <w:shd w:val="clear" w:color="auto" w:fill="auto"/>
          </w:tcPr>
          <w:p w14:paraId="450492CD"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fldChar w:fldCharType="begin"/>
            </w:r>
            <w:r w:rsidRPr="00B26327">
              <w:rPr>
                <w:rFonts w:ascii="Times New Roman" w:hAnsi="Times New Roman" w:cs="Times New Roman"/>
                <w:bCs/>
                <w:sz w:val="24"/>
                <w:szCs w:val="24"/>
              </w:rPr>
              <w:instrText xml:space="preserve"> =SUM(ABOVE) </w:instrText>
            </w:r>
            <w:r w:rsidRPr="00B26327">
              <w:rPr>
                <w:rFonts w:ascii="Times New Roman" w:hAnsi="Times New Roman" w:cs="Times New Roman"/>
                <w:bCs/>
                <w:sz w:val="24"/>
                <w:szCs w:val="24"/>
              </w:rPr>
              <w:fldChar w:fldCharType="separate"/>
            </w:r>
            <w:r w:rsidRPr="00B26327">
              <w:rPr>
                <w:rFonts w:ascii="Times New Roman" w:hAnsi="Times New Roman" w:cs="Times New Roman"/>
                <w:bCs/>
                <w:noProof/>
                <w:sz w:val="24"/>
                <w:szCs w:val="24"/>
              </w:rPr>
              <w:t>51</w:t>
            </w:r>
            <w:r w:rsidRPr="00B26327">
              <w:rPr>
                <w:rFonts w:ascii="Times New Roman" w:hAnsi="Times New Roman" w:cs="Times New Roman"/>
                <w:bCs/>
                <w:sz w:val="24"/>
                <w:szCs w:val="24"/>
              </w:rPr>
              <w:fldChar w:fldCharType="end"/>
            </w:r>
          </w:p>
        </w:tc>
        <w:tc>
          <w:tcPr>
            <w:tcW w:w="980" w:type="dxa"/>
            <w:shd w:val="clear" w:color="auto" w:fill="auto"/>
          </w:tcPr>
          <w:p w14:paraId="5B809BA3"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fldChar w:fldCharType="begin"/>
            </w:r>
            <w:r w:rsidRPr="00B26327">
              <w:rPr>
                <w:rFonts w:ascii="Times New Roman" w:hAnsi="Times New Roman" w:cs="Times New Roman"/>
                <w:bCs/>
                <w:sz w:val="24"/>
                <w:szCs w:val="24"/>
              </w:rPr>
              <w:instrText xml:space="preserve"> =SUM(ABOVE) </w:instrText>
            </w:r>
            <w:r w:rsidRPr="00B26327">
              <w:rPr>
                <w:rFonts w:ascii="Times New Roman" w:hAnsi="Times New Roman" w:cs="Times New Roman"/>
                <w:bCs/>
                <w:sz w:val="24"/>
                <w:szCs w:val="24"/>
              </w:rPr>
              <w:fldChar w:fldCharType="separate"/>
            </w:r>
            <w:r w:rsidRPr="00B26327">
              <w:rPr>
                <w:rFonts w:ascii="Times New Roman" w:hAnsi="Times New Roman" w:cs="Times New Roman"/>
                <w:bCs/>
                <w:noProof/>
                <w:sz w:val="24"/>
                <w:szCs w:val="24"/>
              </w:rPr>
              <w:t>51</w:t>
            </w:r>
            <w:r w:rsidRPr="00B26327">
              <w:rPr>
                <w:rFonts w:ascii="Times New Roman" w:hAnsi="Times New Roman" w:cs="Times New Roman"/>
                <w:bCs/>
                <w:sz w:val="24"/>
                <w:szCs w:val="24"/>
              </w:rPr>
              <w:fldChar w:fldCharType="end"/>
            </w:r>
          </w:p>
        </w:tc>
        <w:tc>
          <w:tcPr>
            <w:tcW w:w="906" w:type="dxa"/>
            <w:gridSpan w:val="2"/>
            <w:shd w:val="clear" w:color="auto" w:fill="auto"/>
          </w:tcPr>
          <w:p w14:paraId="6FDF9BE5"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fldChar w:fldCharType="begin"/>
            </w:r>
            <w:r w:rsidRPr="00B26327">
              <w:rPr>
                <w:rFonts w:ascii="Times New Roman" w:hAnsi="Times New Roman" w:cs="Times New Roman"/>
                <w:bCs/>
                <w:sz w:val="24"/>
                <w:szCs w:val="24"/>
              </w:rPr>
              <w:instrText xml:space="preserve"> =SUM(ABOVE) </w:instrText>
            </w:r>
            <w:r w:rsidRPr="00B26327">
              <w:rPr>
                <w:rFonts w:ascii="Times New Roman" w:hAnsi="Times New Roman" w:cs="Times New Roman"/>
                <w:bCs/>
                <w:sz w:val="24"/>
                <w:szCs w:val="24"/>
              </w:rPr>
              <w:fldChar w:fldCharType="separate"/>
            </w:r>
            <w:r w:rsidRPr="00B26327">
              <w:rPr>
                <w:rFonts w:ascii="Times New Roman" w:hAnsi="Times New Roman" w:cs="Times New Roman"/>
                <w:bCs/>
                <w:noProof/>
                <w:sz w:val="24"/>
                <w:szCs w:val="24"/>
              </w:rPr>
              <w:t>7604</w:t>
            </w:r>
            <w:r w:rsidRPr="00B26327">
              <w:rPr>
                <w:rFonts w:ascii="Times New Roman" w:hAnsi="Times New Roman" w:cs="Times New Roman"/>
                <w:bCs/>
                <w:sz w:val="24"/>
                <w:szCs w:val="24"/>
              </w:rPr>
              <w:fldChar w:fldCharType="end"/>
            </w:r>
          </w:p>
        </w:tc>
        <w:tc>
          <w:tcPr>
            <w:tcW w:w="980" w:type="dxa"/>
            <w:shd w:val="clear" w:color="auto" w:fill="auto"/>
          </w:tcPr>
          <w:p w14:paraId="706C9EAB" w14:textId="77777777" w:rsidR="00F2133C" w:rsidRPr="00B26327" w:rsidRDefault="00F2133C" w:rsidP="004C5E5D">
            <w:pPr>
              <w:spacing w:after="0" w:line="240" w:lineRule="auto"/>
              <w:jc w:val="center"/>
              <w:rPr>
                <w:rFonts w:ascii="Times New Roman" w:hAnsi="Times New Roman" w:cs="Times New Roman"/>
                <w:bCs/>
                <w:sz w:val="24"/>
                <w:szCs w:val="24"/>
              </w:rPr>
            </w:pPr>
            <w:r w:rsidRPr="00B26327">
              <w:rPr>
                <w:rFonts w:ascii="Times New Roman" w:hAnsi="Times New Roman" w:cs="Times New Roman"/>
                <w:bCs/>
                <w:sz w:val="24"/>
                <w:szCs w:val="24"/>
              </w:rPr>
              <w:fldChar w:fldCharType="begin"/>
            </w:r>
            <w:r w:rsidRPr="00B26327">
              <w:rPr>
                <w:rFonts w:ascii="Times New Roman" w:hAnsi="Times New Roman" w:cs="Times New Roman"/>
                <w:bCs/>
                <w:sz w:val="24"/>
                <w:szCs w:val="24"/>
              </w:rPr>
              <w:instrText xml:space="preserve"> =SUM(ABOVE) </w:instrText>
            </w:r>
            <w:r w:rsidRPr="00B26327">
              <w:rPr>
                <w:rFonts w:ascii="Times New Roman" w:hAnsi="Times New Roman" w:cs="Times New Roman"/>
                <w:bCs/>
                <w:sz w:val="24"/>
                <w:szCs w:val="24"/>
              </w:rPr>
              <w:fldChar w:fldCharType="separate"/>
            </w:r>
            <w:r w:rsidRPr="00B26327">
              <w:rPr>
                <w:rFonts w:ascii="Times New Roman" w:hAnsi="Times New Roman" w:cs="Times New Roman"/>
                <w:bCs/>
                <w:noProof/>
                <w:sz w:val="24"/>
                <w:szCs w:val="24"/>
              </w:rPr>
              <w:t>10208</w:t>
            </w:r>
            <w:r w:rsidRPr="00B26327">
              <w:rPr>
                <w:rFonts w:ascii="Times New Roman" w:hAnsi="Times New Roman" w:cs="Times New Roman"/>
                <w:bCs/>
                <w:sz w:val="24"/>
                <w:szCs w:val="24"/>
              </w:rPr>
              <w:fldChar w:fldCharType="end"/>
            </w:r>
          </w:p>
        </w:tc>
      </w:tr>
      <w:tr w:rsidR="004C5E5D" w:rsidRPr="00B26327" w14:paraId="6378EBDD" w14:textId="77777777" w:rsidTr="004C5E5D">
        <w:trPr>
          <w:gridAfter w:val="1"/>
          <w:wAfter w:w="7" w:type="dxa"/>
        </w:trPr>
        <w:tc>
          <w:tcPr>
            <w:tcW w:w="5464" w:type="dxa"/>
            <w:gridSpan w:val="5"/>
            <w:shd w:val="clear" w:color="auto" w:fill="F2F2F2"/>
          </w:tcPr>
          <w:p w14:paraId="099089C5" w14:textId="77777777" w:rsidR="00F2133C" w:rsidRPr="00B26327" w:rsidRDefault="00F2133C" w:rsidP="001236B6">
            <w:pPr>
              <w:spacing w:after="0" w:line="240" w:lineRule="auto"/>
              <w:jc w:val="center"/>
              <w:rPr>
                <w:rFonts w:ascii="Times New Roman" w:hAnsi="Times New Roman" w:cs="Times New Roman"/>
                <w:bCs/>
                <w:sz w:val="24"/>
                <w:szCs w:val="24"/>
              </w:rPr>
            </w:pPr>
            <w:r w:rsidRPr="00B26327">
              <w:rPr>
                <w:rFonts w:ascii="Times New Roman" w:hAnsi="Times New Roman" w:cs="Times New Roman"/>
                <w:b/>
                <w:bCs/>
                <w:sz w:val="24"/>
                <w:szCs w:val="24"/>
              </w:rPr>
              <w:t>Grand total</w:t>
            </w:r>
          </w:p>
        </w:tc>
        <w:tc>
          <w:tcPr>
            <w:tcW w:w="1963" w:type="dxa"/>
            <w:gridSpan w:val="2"/>
            <w:shd w:val="clear" w:color="auto" w:fill="F2F2F2"/>
          </w:tcPr>
          <w:p w14:paraId="0901F0C9" w14:textId="77777777" w:rsidR="00F2133C" w:rsidRPr="00B26327" w:rsidRDefault="00F2133C" w:rsidP="004C5E5D">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102</w:t>
            </w:r>
          </w:p>
        </w:tc>
        <w:tc>
          <w:tcPr>
            <w:tcW w:w="1886" w:type="dxa"/>
            <w:gridSpan w:val="3"/>
            <w:shd w:val="clear" w:color="auto" w:fill="F2F2F2"/>
          </w:tcPr>
          <w:p w14:paraId="2A7EF48F" w14:textId="77777777" w:rsidR="00F2133C" w:rsidRPr="00B26327" w:rsidRDefault="00F2133C" w:rsidP="004C5E5D">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17,812</w:t>
            </w:r>
          </w:p>
        </w:tc>
      </w:tr>
    </w:tbl>
    <w:p w14:paraId="30FD55ED" w14:textId="77777777" w:rsidR="00B321FC" w:rsidRPr="00B26327" w:rsidRDefault="00195F46" w:rsidP="00195F46">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Table 1: General overview of the studied corpus</w:t>
      </w:r>
    </w:p>
    <w:p w14:paraId="01D63A5F" w14:textId="77777777" w:rsidR="00195F46" w:rsidRPr="00B26327" w:rsidRDefault="00195F46" w:rsidP="00195F46">
      <w:pPr>
        <w:spacing w:after="0" w:line="240" w:lineRule="auto"/>
        <w:jc w:val="center"/>
        <w:rPr>
          <w:rFonts w:ascii="Times New Roman" w:hAnsi="Times New Roman" w:cs="Times New Roman"/>
          <w:b/>
          <w:sz w:val="24"/>
          <w:szCs w:val="24"/>
        </w:rPr>
      </w:pPr>
    </w:p>
    <w:p w14:paraId="1289F6C0" w14:textId="77777777" w:rsidR="00DC4A17" w:rsidRPr="00B26327" w:rsidRDefault="001236B6" w:rsidP="00C4758F">
      <w:pPr>
        <w:autoSpaceDE w:val="0"/>
        <w:autoSpaceDN w:val="0"/>
        <w:adjustRightInd w:val="0"/>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I use the Critical Contrastive Rhetoric (henceforth CCR) technique to examine the texture of the researched texts to find genre-related and structural regularities and/or irregularities within and across them</w:t>
      </w:r>
      <w:r w:rsidR="00DC4A17" w:rsidRPr="00B26327">
        <w:rPr>
          <w:rFonts w:ascii="Times New Roman" w:eastAsia="MinionPro-Regular" w:hAnsi="Times New Roman" w:cs="Times New Roman"/>
          <w:sz w:val="24"/>
          <w:szCs w:val="24"/>
        </w:rPr>
        <w:t xml:space="preserve"> (Kubota </w:t>
      </w:r>
      <w:r w:rsidR="007102C2" w:rsidRPr="00B26327">
        <w:rPr>
          <w:rFonts w:ascii="Times New Roman" w:eastAsia="MinionPro-Regular" w:hAnsi="Times New Roman" w:cs="Times New Roman"/>
          <w:sz w:val="24"/>
          <w:szCs w:val="24"/>
        </w:rPr>
        <w:t>and</w:t>
      </w:r>
      <w:r w:rsidR="00DC4A17" w:rsidRPr="00B26327">
        <w:rPr>
          <w:rFonts w:ascii="Times New Roman" w:eastAsia="MinionPro-Regular" w:hAnsi="Times New Roman" w:cs="Times New Roman"/>
          <w:sz w:val="24"/>
          <w:szCs w:val="24"/>
        </w:rPr>
        <w:t xml:space="preserve"> Lehner, 2004). This approach qualitatively encourages reflection on the preferred </w:t>
      </w:r>
      <w:r w:rsidR="00DC4A17" w:rsidRPr="00B26327">
        <w:rPr>
          <w:rFonts w:ascii="Times New Roman" w:eastAsia="MinionPro-Regular" w:hAnsi="Times New Roman" w:cs="Times New Roman" w:hint="cs"/>
          <w:sz w:val="24"/>
          <w:szCs w:val="24"/>
        </w:rPr>
        <w:t>“</w:t>
      </w:r>
      <w:r w:rsidR="00DC4A17" w:rsidRPr="00B26327">
        <w:rPr>
          <w:rFonts w:ascii="Times New Roman" w:eastAsia="MinionPro-Regular" w:hAnsi="Times New Roman" w:cs="Times New Roman"/>
          <w:sz w:val="24"/>
          <w:szCs w:val="24"/>
        </w:rPr>
        <w:t>discourse patterns of the target language and [evaluates] how these practices might reinforce cultural binaries and assimilation.</w:t>
      </w:r>
      <w:r w:rsidR="00DC4A17" w:rsidRPr="00B26327">
        <w:rPr>
          <w:rFonts w:ascii="Times New Roman" w:eastAsia="MinionPro-Regular" w:hAnsi="Times New Roman" w:cs="Times New Roman" w:hint="cs"/>
          <w:sz w:val="24"/>
          <w:szCs w:val="24"/>
        </w:rPr>
        <w:t>”</w:t>
      </w:r>
      <w:r w:rsidR="00DC4A17" w:rsidRPr="00B26327">
        <w:rPr>
          <w:rFonts w:ascii="Times New Roman" w:eastAsia="MinionPro-Regular" w:hAnsi="Times New Roman" w:cs="Times New Roman"/>
          <w:sz w:val="24"/>
          <w:szCs w:val="24"/>
        </w:rPr>
        <w:t xml:space="preserve"> </w:t>
      </w:r>
      <w:r w:rsidR="00C4758F" w:rsidRPr="00B26327">
        <w:rPr>
          <w:rFonts w:ascii="Times New Roman" w:eastAsia="MinionPro-Regular" w:hAnsi="Times New Roman" w:cs="Times New Roman"/>
          <w:sz w:val="24"/>
          <w:szCs w:val="24"/>
        </w:rPr>
        <w:t>Additionally, it sees writing as a social activity involving human agency rather than just a reflection of societal mores. The CCR highlights the importance of rhetorical evolution and supports research into how a particular language’s rhetoric adopts new styles as a consequence of internal and external circumstances.</w:t>
      </w:r>
    </w:p>
    <w:p w14:paraId="51CBEBFC" w14:textId="77777777" w:rsidR="00C4758F" w:rsidRPr="00B26327" w:rsidRDefault="00C4758F"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 xml:space="preserve">The culled corpus is examined using a combination of corpus methodology and linguistic analysis, manually through close examination and automatically using the available linguistic inquiry tools (primarily #LancsBox, released by Lancaster University) for overall phenomena that are not easily manually detected. This analysis helps to better achieve the goals of this paper. </w:t>
      </w:r>
    </w:p>
    <w:p w14:paraId="1728F0ED" w14:textId="77777777" w:rsidR="00331B09" w:rsidRPr="00B26327" w:rsidRDefault="00331B09"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lastRenderedPageBreak/>
        <w:t>The results will be compared to existing findings from comparative studies on cross-communicative abstract translation methods. I also examine the abstract pairs’ groupings of macro-moves and micro-steps as well as any language-specific patterns. The conclusions will be deduced from this analysis.</w:t>
      </w:r>
    </w:p>
    <w:p w14:paraId="18AF676D" w14:textId="77777777" w:rsidR="00331B09" w:rsidRPr="00B26327" w:rsidRDefault="00331B09" w:rsidP="00331B09">
      <w:pPr>
        <w:spacing w:after="0" w:line="240" w:lineRule="auto"/>
        <w:jc w:val="both"/>
        <w:rPr>
          <w:rFonts w:ascii="Times New Roman" w:hAnsi="Times New Roman" w:cs="Times New Roman"/>
          <w:bCs/>
          <w:sz w:val="24"/>
          <w:szCs w:val="24"/>
        </w:rPr>
      </w:pPr>
    </w:p>
    <w:p w14:paraId="1C1F8456" w14:textId="7F24825C" w:rsidR="00E94BB5" w:rsidRPr="00D97847" w:rsidRDefault="00024744" w:rsidP="00331B09">
      <w:pPr>
        <w:spacing w:after="0" w:line="240" w:lineRule="auto"/>
        <w:jc w:val="both"/>
        <w:rPr>
          <w:rFonts w:ascii="Times New Roman" w:hAnsi="Times New Roman" w:cs="Times New Roman"/>
          <w:bCs/>
          <w:sz w:val="24"/>
          <w:szCs w:val="24"/>
          <w:rtl/>
        </w:rPr>
      </w:pPr>
      <w:r w:rsidRPr="00D97847">
        <w:rPr>
          <w:rFonts w:ascii="Times New Roman" w:hAnsi="Times New Roman" w:cs="Times New Roman"/>
          <w:b/>
          <w:sz w:val="24"/>
          <w:szCs w:val="24"/>
        </w:rPr>
        <w:t xml:space="preserve">Move analysis: </w:t>
      </w:r>
      <w:r w:rsidR="00E94BB5" w:rsidRPr="00D97847">
        <w:rPr>
          <w:rFonts w:ascii="Times New Roman" w:hAnsi="Times New Roman" w:cs="Times New Roman"/>
          <w:b/>
          <w:sz w:val="24"/>
          <w:szCs w:val="24"/>
        </w:rPr>
        <w:t>Macro moves</w:t>
      </w:r>
    </w:p>
    <w:p w14:paraId="3099A2A2" w14:textId="77777777" w:rsidR="00D97847" w:rsidRDefault="00D97847" w:rsidP="00A9358F">
      <w:pPr>
        <w:spacing w:after="0" w:line="240" w:lineRule="auto"/>
        <w:jc w:val="both"/>
        <w:rPr>
          <w:rFonts w:ascii="Times New Roman" w:hAnsi="Times New Roman" w:cs="Times New Roman"/>
          <w:bCs/>
          <w:sz w:val="24"/>
          <w:szCs w:val="24"/>
        </w:rPr>
      </w:pPr>
    </w:p>
    <w:p w14:paraId="00249284" w14:textId="36A9F145" w:rsidR="00632F56" w:rsidRPr="00B26327" w:rsidRDefault="0007615F" w:rsidP="00A9358F">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 xml:space="preserve">Many </w:t>
      </w:r>
      <w:r w:rsidR="00A35B16" w:rsidRPr="00B26327">
        <w:rPr>
          <w:rFonts w:ascii="Times New Roman" w:hAnsi="Times New Roman" w:cs="Times New Roman"/>
          <w:bCs/>
          <w:sz w:val="24"/>
          <w:szCs w:val="24"/>
        </w:rPr>
        <w:t>studies that dealt with</w:t>
      </w:r>
      <w:r w:rsidRPr="00B26327">
        <w:rPr>
          <w:rFonts w:ascii="Times New Roman" w:hAnsi="Times New Roman" w:cs="Times New Roman"/>
          <w:bCs/>
          <w:sz w:val="24"/>
          <w:szCs w:val="24"/>
        </w:rPr>
        <w:t xml:space="preserve"> abstracts focus more on </w:t>
      </w:r>
      <w:r w:rsidR="001879A1" w:rsidRPr="00B26327">
        <w:rPr>
          <w:rFonts w:ascii="Times New Roman" w:hAnsi="Times New Roman" w:cs="Times New Roman"/>
          <w:bCs/>
          <w:sz w:val="24"/>
          <w:szCs w:val="24"/>
        </w:rPr>
        <w:t xml:space="preserve">the </w:t>
      </w:r>
      <w:r w:rsidRPr="00B26327">
        <w:rPr>
          <w:rFonts w:ascii="Times New Roman" w:hAnsi="Times New Roman" w:cs="Times New Roman"/>
          <w:bCs/>
          <w:sz w:val="24"/>
          <w:szCs w:val="24"/>
        </w:rPr>
        <w:t xml:space="preserve">textual organization rather than on </w:t>
      </w:r>
      <w:r w:rsidR="00A35B16" w:rsidRPr="00B26327">
        <w:rPr>
          <w:rFonts w:ascii="Times New Roman" w:hAnsi="Times New Roman" w:cs="Times New Roman"/>
          <w:bCs/>
          <w:sz w:val="24"/>
          <w:szCs w:val="24"/>
        </w:rPr>
        <w:t>micro</w:t>
      </w:r>
      <w:r w:rsidRPr="00B26327">
        <w:rPr>
          <w:rFonts w:ascii="Times New Roman" w:hAnsi="Times New Roman" w:cs="Times New Roman"/>
          <w:bCs/>
          <w:sz w:val="24"/>
          <w:szCs w:val="24"/>
        </w:rPr>
        <w:t xml:space="preserve">linguistic choices (cf. Cava, 2011). Beginning with Swales’ work in 1990, texts </w:t>
      </w:r>
      <w:r w:rsidR="00A35B16" w:rsidRPr="00B26327">
        <w:rPr>
          <w:rFonts w:ascii="Times New Roman" w:hAnsi="Times New Roman" w:cs="Times New Roman"/>
          <w:bCs/>
          <w:sz w:val="24"/>
          <w:szCs w:val="24"/>
        </w:rPr>
        <w:t>became</w:t>
      </w:r>
      <w:r w:rsidRPr="00B26327">
        <w:rPr>
          <w:rFonts w:ascii="Times New Roman" w:hAnsi="Times New Roman" w:cs="Times New Roman"/>
          <w:bCs/>
          <w:sz w:val="24"/>
          <w:szCs w:val="24"/>
        </w:rPr>
        <w:t xml:space="preserve"> recognized to be arranged in different </w:t>
      </w:r>
      <w:r w:rsidR="00A35B16" w:rsidRPr="00B26327">
        <w:rPr>
          <w:rFonts w:ascii="Times New Roman" w:hAnsi="Times New Roman" w:cs="Times New Roman"/>
          <w:bCs/>
          <w:sz w:val="24"/>
          <w:szCs w:val="24"/>
        </w:rPr>
        <w:t>‘</w:t>
      </w:r>
      <w:r w:rsidRPr="00B26327">
        <w:rPr>
          <w:rFonts w:ascii="Times New Roman" w:hAnsi="Times New Roman" w:cs="Times New Roman"/>
          <w:bCs/>
          <w:sz w:val="24"/>
          <w:szCs w:val="24"/>
        </w:rPr>
        <w:t>moves</w:t>
      </w:r>
      <w:r w:rsidR="00A35B16" w:rsidRPr="00B26327">
        <w:rPr>
          <w:rFonts w:ascii="Times New Roman" w:hAnsi="Times New Roman" w:cs="Times New Roman"/>
          <w:bCs/>
          <w:sz w:val="24"/>
          <w:szCs w:val="24"/>
        </w:rPr>
        <w:t>’ and</w:t>
      </w:r>
      <w:r w:rsidRPr="00B26327">
        <w:rPr>
          <w:rFonts w:ascii="Times New Roman" w:hAnsi="Times New Roman" w:cs="Times New Roman"/>
          <w:bCs/>
          <w:sz w:val="24"/>
          <w:szCs w:val="24"/>
        </w:rPr>
        <w:t xml:space="preserve"> </w:t>
      </w:r>
      <w:r w:rsidR="00A35B16" w:rsidRPr="00B26327">
        <w:rPr>
          <w:rFonts w:ascii="Times New Roman" w:hAnsi="Times New Roman" w:cs="Times New Roman"/>
          <w:bCs/>
          <w:sz w:val="24"/>
          <w:szCs w:val="24"/>
        </w:rPr>
        <w:t xml:space="preserve">research that followed suit then mushroomed </w:t>
      </w:r>
      <w:r w:rsidRPr="00B26327">
        <w:rPr>
          <w:rFonts w:ascii="Times New Roman" w:hAnsi="Times New Roman" w:cs="Times New Roman"/>
          <w:bCs/>
          <w:sz w:val="24"/>
          <w:szCs w:val="24"/>
        </w:rPr>
        <w:t xml:space="preserve">(cf. Bhatia, 1993, Dos Santos, 1996, Huckin, 2001, </w:t>
      </w:r>
      <w:r w:rsidR="00692DFE" w:rsidRPr="00B26327">
        <w:rPr>
          <w:rFonts w:ascii="Times New Roman" w:hAnsi="Times New Roman" w:cs="Times New Roman"/>
          <w:bCs/>
          <w:sz w:val="24"/>
          <w:szCs w:val="24"/>
        </w:rPr>
        <w:t xml:space="preserve">Hyland, 2000, </w:t>
      </w:r>
      <w:r w:rsidRPr="00B26327">
        <w:rPr>
          <w:rFonts w:ascii="Times New Roman" w:hAnsi="Times New Roman" w:cs="Times New Roman"/>
          <w:bCs/>
          <w:sz w:val="24"/>
          <w:szCs w:val="24"/>
        </w:rPr>
        <w:t xml:space="preserve">Martin, 2003, </w:t>
      </w:r>
      <w:r w:rsidR="00692DFE" w:rsidRPr="00B26327">
        <w:rPr>
          <w:rFonts w:ascii="Times New Roman" w:hAnsi="Times New Roman" w:cs="Times New Roman"/>
          <w:bCs/>
          <w:sz w:val="24"/>
          <w:szCs w:val="24"/>
        </w:rPr>
        <w:t>Samraj, 200</w:t>
      </w:r>
      <w:r w:rsidR="00A9358F" w:rsidRPr="00B26327">
        <w:rPr>
          <w:rFonts w:ascii="Times New Roman" w:hAnsi="Times New Roman" w:cs="Times New Roman"/>
          <w:bCs/>
          <w:sz w:val="24"/>
          <w:szCs w:val="24"/>
        </w:rPr>
        <w:t>5</w:t>
      </w:r>
      <w:r w:rsidR="00692DFE" w:rsidRPr="00B26327">
        <w:rPr>
          <w:rFonts w:ascii="Times New Roman" w:hAnsi="Times New Roman" w:cs="Times New Roman"/>
          <w:bCs/>
          <w:sz w:val="24"/>
          <w:szCs w:val="24"/>
        </w:rPr>
        <w:t>).</w:t>
      </w:r>
      <w:r w:rsidR="00A84946" w:rsidRPr="00B26327">
        <w:rPr>
          <w:rFonts w:ascii="Times New Roman" w:hAnsi="Times New Roman" w:cs="Times New Roman"/>
          <w:bCs/>
          <w:sz w:val="24"/>
          <w:szCs w:val="24"/>
        </w:rPr>
        <w:t xml:space="preserve"> Out of this extensive research</w:t>
      </w:r>
      <w:r w:rsidR="003903A8" w:rsidRPr="00B26327">
        <w:rPr>
          <w:rFonts w:ascii="Times New Roman" w:hAnsi="Times New Roman" w:cs="Times New Roman"/>
          <w:bCs/>
          <w:sz w:val="24"/>
          <w:szCs w:val="24"/>
        </w:rPr>
        <w:t>,</w:t>
      </w:r>
      <w:r w:rsidR="00A84946" w:rsidRPr="00B26327">
        <w:rPr>
          <w:rFonts w:ascii="Times New Roman" w:hAnsi="Times New Roman" w:cs="Times New Roman"/>
          <w:bCs/>
          <w:sz w:val="24"/>
          <w:szCs w:val="24"/>
        </w:rPr>
        <w:t xml:space="preserve"> a regular pattern, arranged in moves ranging between four and five, was identified and </w:t>
      </w:r>
      <w:r w:rsidR="00C7462C" w:rsidRPr="00B26327">
        <w:rPr>
          <w:rFonts w:ascii="Times New Roman" w:hAnsi="Times New Roman" w:cs="Times New Roman"/>
          <w:bCs/>
          <w:sz w:val="24"/>
          <w:szCs w:val="24"/>
        </w:rPr>
        <w:t>pointed out</w:t>
      </w:r>
      <w:r w:rsidR="00A84946" w:rsidRPr="00B26327">
        <w:rPr>
          <w:rFonts w:ascii="Times New Roman" w:hAnsi="Times New Roman" w:cs="Times New Roman"/>
          <w:bCs/>
          <w:sz w:val="24"/>
          <w:szCs w:val="24"/>
        </w:rPr>
        <w:t xml:space="preserve"> in academic abstracts writing. Each move fulfills a</w:t>
      </w:r>
      <w:r w:rsidR="003903A8" w:rsidRPr="00B26327">
        <w:rPr>
          <w:rFonts w:ascii="Times New Roman" w:hAnsi="Times New Roman" w:cs="Times New Roman"/>
          <w:bCs/>
          <w:sz w:val="24"/>
          <w:szCs w:val="24"/>
        </w:rPr>
        <w:t xml:space="preserve"> </w:t>
      </w:r>
      <w:r w:rsidR="00C4758F" w:rsidRPr="00B26327">
        <w:rPr>
          <w:rFonts w:ascii="Times New Roman" w:hAnsi="Times New Roman" w:cs="Times New Roman"/>
          <w:bCs/>
          <w:sz w:val="24"/>
          <w:szCs w:val="24"/>
        </w:rPr>
        <w:t>certain communicative</w:t>
      </w:r>
      <w:r w:rsidR="00A84946" w:rsidRPr="00B26327">
        <w:rPr>
          <w:rFonts w:ascii="Times New Roman" w:hAnsi="Times New Roman" w:cs="Times New Roman"/>
          <w:bCs/>
          <w:sz w:val="24"/>
          <w:szCs w:val="24"/>
        </w:rPr>
        <w:t xml:space="preserve"> function. A “move has to be considered as a genre stage which has a particular minor communication purpose to fulfill, which in turn serves the </w:t>
      </w:r>
      <w:r w:rsidR="00632F56" w:rsidRPr="00B26327">
        <w:rPr>
          <w:rFonts w:ascii="Times New Roman" w:hAnsi="Times New Roman" w:cs="Times New Roman"/>
          <w:bCs/>
          <w:sz w:val="24"/>
          <w:szCs w:val="24"/>
        </w:rPr>
        <w:t>major</w:t>
      </w:r>
      <w:r w:rsidR="00A84946" w:rsidRPr="00B26327">
        <w:rPr>
          <w:rFonts w:ascii="Times New Roman" w:hAnsi="Times New Roman" w:cs="Times New Roman"/>
          <w:bCs/>
          <w:sz w:val="24"/>
          <w:szCs w:val="24"/>
        </w:rPr>
        <w:t xml:space="preserve"> communicative purposes of the genre” (Dos Santos, 1996).</w:t>
      </w:r>
      <w:r w:rsidR="00632F56" w:rsidRPr="00B26327">
        <w:rPr>
          <w:rFonts w:ascii="Times New Roman" w:hAnsi="Times New Roman" w:cs="Times New Roman"/>
          <w:bCs/>
          <w:sz w:val="24"/>
          <w:szCs w:val="24"/>
        </w:rPr>
        <w:t xml:space="preserve"> </w:t>
      </w:r>
    </w:p>
    <w:p w14:paraId="16157912" w14:textId="77777777" w:rsidR="000C6C3D" w:rsidRPr="00B26327" w:rsidRDefault="00632F56"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 xml:space="preserve">Accordingly, the standards of abstract writing are set as such by writing regulatory bodies like the American Psychological Association (APA) and the American National Standards Institute (ANSI). </w:t>
      </w:r>
      <w:r w:rsidR="005375EE" w:rsidRPr="00B26327">
        <w:rPr>
          <w:rFonts w:ascii="Times New Roman" w:hAnsi="Times New Roman" w:cs="Times New Roman"/>
          <w:bCs/>
          <w:sz w:val="24"/>
          <w:szCs w:val="24"/>
        </w:rPr>
        <w:t xml:space="preserve">According to ANSI/NISO Z39.14-1997 (p. 3), </w:t>
      </w:r>
      <w:r w:rsidR="009F1F78" w:rsidRPr="00B26327">
        <w:rPr>
          <w:rFonts w:ascii="Times New Roman" w:hAnsi="Times New Roman" w:cs="Times New Roman"/>
          <w:bCs/>
          <w:sz w:val="24"/>
          <w:szCs w:val="24"/>
        </w:rPr>
        <w:t xml:space="preserve">content elements of the full abstracts should include purpose, methodology, results, conclusions and other information. </w:t>
      </w:r>
      <w:r w:rsidR="000C6C3D" w:rsidRPr="00B26327">
        <w:rPr>
          <w:rFonts w:ascii="Times New Roman" w:hAnsi="Times New Roman" w:cs="Times New Roman"/>
          <w:bCs/>
          <w:sz w:val="24"/>
          <w:szCs w:val="24"/>
        </w:rPr>
        <w:t>T</w:t>
      </w:r>
      <w:r w:rsidR="009F1F78" w:rsidRPr="00B26327">
        <w:rPr>
          <w:rFonts w:ascii="Times New Roman" w:hAnsi="Times New Roman" w:cs="Times New Roman"/>
          <w:bCs/>
          <w:sz w:val="24"/>
          <w:szCs w:val="24"/>
        </w:rPr>
        <w:t xml:space="preserve">he purpose section is to state the primary objectives, scope or reasons </w:t>
      </w:r>
      <w:r w:rsidR="001879A1" w:rsidRPr="00B26327">
        <w:rPr>
          <w:rFonts w:ascii="Times New Roman" w:hAnsi="Times New Roman" w:cs="Times New Roman"/>
          <w:bCs/>
          <w:sz w:val="24"/>
          <w:szCs w:val="24"/>
        </w:rPr>
        <w:t>for</w:t>
      </w:r>
      <w:r w:rsidR="009F1F78" w:rsidRPr="00B26327">
        <w:rPr>
          <w:rFonts w:ascii="Times New Roman" w:hAnsi="Times New Roman" w:cs="Times New Roman"/>
          <w:bCs/>
          <w:sz w:val="24"/>
          <w:szCs w:val="24"/>
        </w:rPr>
        <w:t xml:space="preserve"> the study, the methodology is to describe techniques or approaches, the results </w:t>
      </w:r>
      <w:r w:rsidR="00C7462C" w:rsidRPr="00B26327">
        <w:rPr>
          <w:rFonts w:ascii="Times New Roman" w:hAnsi="Times New Roman" w:cs="Times New Roman"/>
          <w:bCs/>
          <w:sz w:val="24"/>
          <w:szCs w:val="24"/>
        </w:rPr>
        <w:t xml:space="preserve">is </w:t>
      </w:r>
      <w:r w:rsidR="009F1F78" w:rsidRPr="00B26327">
        <w:rPr>
          <w:rFonts w:ascii="Times New Roman" w:hAnsi="Times New Roman" w:cs="Times New Roman"/>
          <w:bCs/>
          <w:sz w:val="24"/>
          <w:szCs w:val="24"/>
        </w:rPr>
        <w:t>to describe the effects of the study, and the conclusion is to describe the implications of the results, recommendations, evaluations, applications, suggestions</w:t>
      </w:r>
      <w:r w:rsidR="001879A1" w:rsidRPr="00B26327">
        <w:rPr>
          <w:rFonts w:ascii="Times New Roman" w:hAnsi="Times New Roman" w:cs="Times New Roman"/>
          <w:bCs/>
          <w:sz w:val="24"/>
          <w:szCs w:val="24"/>
        </w:rPr>
        <w:t>,</w:t>
      </w:r>
      <w:r w:rsidR="009F1F78" w:rsidRPr="00B26327">
        <w:rPr>
          <w:rFonts w:ascii="Times New Roman" w:hAnsi="Times New Roman" w:cs="Times New Roman"/>
          <w:bCs/>
          <w:sz w:val="24"/>
          <w:szCs w:val="24"/>
        </w:rPr>
        <w:t xml:space="preserve"> etc.</w:t>
      </w:r>
      <w:r w:rsidR="00110BE1" w:rsidRPr="00B26327">
        <w:rPr>
          <w:rFonts w:ascii="Times New Roman" w:hAnsi="Times New Roman" w:cs="Times New Roman"/>
          <w:bCs/>
          <w:sz w:val="24"/>
          <w:szCs w:val="24"/>
        </w:rPr>
        <w:t xml:space="preserve"> </w:t>
      </w:r>
    </w:p>
    <w:p w14:paraId="50D253F9" w14:textId="77777777" w:rsidR="00C668BD" w:rsidRPr="00B26327" w:rsidRDefault="003B58D3" w:rsidP="00D97847">
      <w:pPr>
        <w:spacing w:after="0" w:line="240" w:lineRule="auto"/>
        <w:ind w:firstLine="720"/>
        <w:jc w:val="both"/>
        <w:rPr>
          <w:rFonts w:ascii="Times New Roman" w:hAnsi="Times New Roman" w:cs="Times New Roman"/>
          <w:bCs/>
          <w:sz w:val="24"/>
          <w:szCs w:val="24"/>
        </w:rPr>
      </w:pPr>
      <w:r w:rsidRPr="00B26327">
        <w:rPr>
          <w:rFonts w:ascii="Times New Roman" w:hAnsi="Times New Roman" w:cs="Times New Roman"/>
          <w:bCs/>
          <w:sz w:val="24"/>
          <w:szCs w:val="24"/>
        </w:rPr>
        <w:t>This study takes a</w:t>
      </w:r>
      <w:r w:rsidR="00CE75C8" w:rsidRPr="00B26327">
        <w:rPr>
          <w:rFonts w:ascii="Times New Roman" w:hAnsi="Times New Roman" w:cs="Times New Roman"/>
          <w:bCs/>
          <w:sz w:val="24"/>
          <w:szCs w:val="24"/>
        </w:rPr>
        <w:t xml:space="preserve"> f</w:t>
      </w:r>
      <w:r w:rsidR="00C668BD" w:rsidRPr="00B26327">
        <w:rPr>
          <w:rFonts w:ascii="Times New Roman" w:hAnsi="Times New Roman" w:cs="Times New Roman"/>
          <w:bCs/>
          <w:sz w:val="24"/>
          <w:szCs w:val="24"/>
        </w:rPr>
        <w:t>ive</w:t>
      </w:r>
      <w:r w:rsidR="00CE75C8" w:rsidRPr="00B26327">
        <w:rPr>
          <w:rFonts w:ascii="Times New Roman" w:hAnsi="Times New Roman" w:cs="Times New Roman"/>
          <w:bCs/>
          <w:sz w:val="24"/>
          <w:szCs w:val="24"/>
        </w:rPr>
        <w:t>-</w:t>
      </w:r>
      <w:r w:rsidR="00C668BD" w:rsidRPr="00B26327">
        <w:rPr>
          <w:rFonts w:ascii="Times New Roman" w:hAnsi="Times New Roman" w:cs="Times New Roman"/>
          <w:bCs/>
          <w:sz w:val="24"/>
          <w:szCs w:val="24"/>
        </w:rPr>
        <w:t>move</w:t>
      </w:r>
      <w:r w:rsidR="00D2523F" w:rsidRPr="00B26327">
        <w:rPr>
          <w:rFonts w:ascii="Times New Roman" w:hAnsi="Times New Roman" w:cs="Times New Roman"/>
          <w:bCs/>
          <w:sz w:val="24"/>
          <w:szCs w:val="24"/>
        </w:rPr>
        <w:t xml:space="preserve"> </w:t>
      </w:r>
      <w:r w:rsidRPr="00B26327">
        <w:rPr>
          <w:rFonts w:ascii="Times New Roman" w:hAnsi="Times New Roman" w:cs="Times New Roman"/>
          <w:bCs/>
          <w:sz w:val="24"/>
          <w:szCs w:val="24"/>
        </w:rPr>
        <w:t>model</w:t>
      </w:r>
      <w:r w:rsidR="00CE75C8" w:rsidRPr="00B26327">
        <w:rPr>
          <w:rFonts w:ascii="Times New Roman" w:hAnsi="Times New Roman" w:cs="Times New Roman"/>
          <w:bCs/>
          <w:sz w:val="24"/>
          <w:szCs w:val="24"/>
        </w:rPr>
        <w:t xml:space="preserve"> </w:t>
      </w:r>
      <w:r w:rsidRPr="00B26327">
        <w:rPr>
          <w:rFonts w:ascii="Times New Roman" w:hAnsi="Times New Roman" w:cs="Times New Roman"/>
          <w:bCs/>
          <w:sz w:val="24"/>
          <w:szCs w:val="24"/>
        </w:rPr>
        <w:t>as</w:t>
      </w:r>
      <w:r w:rsidR="00C668BD" w:rsidRPr="00B26327">
        <w:rPr>
          <w:rFonts w:ascii="Times New Roman" w:hAnsi="Times New Roman" w:cs="Times New Roman"/>
          <w:bCs/>
          <w:sz w:val="24"/>
          <w:szCs w:val="24"/>
        </w:rPr>
        <w:t xml:space="preserve"> the subject of the investigation (as in Table 2 below). It incorporates the work of earlier genre analysts who came to the conclusion that abstracts often include four to five steps (e.g., Swales, 1990; Dos Santos, 1996; Swales and Feak, 200</w:t>
      </w:r>
      <w:r w:rsidR="00CF6363" w:rsidRPr="00B26327">
        <w:rPr>
          <w:rFonts w:ascii="Times New Roman" w:hAnsi="Times New Roman" w:cs="Times New Roman"/>
          <w:bCs/>
          <w:sz w:val="24"/>
          <w:szCs w:val="24"/>
        </w:rPr>
        <w:t>9</w:t>
      </w:r>
      <w:r w:rsidR="00C668BD" w:rsidRPr="00B26327">
        <w:rPr>
          <w:rFonts w:ascii="Times New Roman" w:hAnsi="Times New Roman" w:cs="Times New Roman"/>
          <w:bCs/>
          <w:sz w:val="24"/>
          <w:szCs w:val="24"/>
        </w:rPr>
        <w:t>).</w:t>
      </w:r>
    </w:p>
    <w:p w14:paraId="2FEC54A7" w14:textId="77777777" w:rsidR="00C668BD" w:rsidRPr="00B26327" w:rsidRDefault="00C668BD" w:rsidP="00C668BD">
      <w:pPr>
        <w:spacing w:after="0" w:line="240" w:lineRule="auto"/>
        <w:jc w:val="both"/>
        <w:rPr>
          <w:rFonts w:ascii="Times New Roman" w:hAnsi="Times New Roman" w:cs="Times New Roman"/>
          <w:bCs/>
          <w:sz w:val="24"/>
          <w:szCs w:val="24"/>
        </w:rPr>
      </w:pPr>
    </w:p>
    <w:tbl>
      <w:tblPr>
        <w:tblW w:w="0" w:type="auto"/>
        <w:jc w:val="center"/>
        <w:tblLook w:val="04A0" w:firstRow="1" w:lastRow="0" w:firstColumn="1" w:lastColumn="0" w:noHBand="0" w:noVBand="1"/>
      </w:tblPr>
      <w:tblGrid>
        <w:gridCol w:w="2090"/>
        <w:gridCol w:w="2409"/>
        <w:gridCol w:w="2149"/>
      </w:tblGrid>
      <w:tr w:rsidR="004C5E5D" w:rsidRPr="00B26327" w14:paraId="4DE8FB8F" w14:textId="77777777" w:rsidTr="004C5E5D">
        <w:trPr>
          <w:jc w:val="center"/>
        </w:trPr>
        <w:tc>
          <w:tcPr>
            <w:tcW w:w="2090" w:type="dxa"/>
            <w:tcBorders>
              <w:bottom w:val="single" w:sz="4" w:space="0" w:color="7F7F7F"/>
              <w:right w:val="nil"/>
            </w:tcBorders>
            <w:shd w:val="clear" w:color="auto" w:fill="auto"/>
          </w:tcPr>
          <w:p w14:paraId="18784484"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w:t>
            </w:r>
          </w:p>
        </w:tc>
        <w:tc>
          <w:tcPr>
            <w:tcW w:w="2409" w:type="dxa"/>
            <w:tcBorders>
              <w:bottom w:val="single" w:sz="4" w:space="0" w:color="7F7F7F"/>
            </w:tcBorders>
            <w:shd w:val="clear" w:color="auto" w:fill="auto"/>
          </w:tcPr>
          <w:p w14:paraId="58E9381F"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Name</w:t>
            </w:r>
          </w:p>
        </w:tc>
        <w:tc>
          <w:tcPr>
            <w:tcW w:w="2149" w:type="dxa"/>
            <w:tcBorders>
              <w:bottom w:val="single" w:sz="4" w:space="0" w:color="7F7F7F"/>
            </w:tcBorders>
            <w:shd w:val="clear" w:color="auto" w:fill="auto"/>
          </w:tcPr>
          <w:p w14:paraId="061AD1A3" w14:textId="77777777" w:rsidR="009924A4" w:rsidRPr="00B26327" w:rsidRDefault="009924A4" w:rsidP="00B26327">
            <w:pPr>
              <w:pStyle w:val="Odsekzoznamu"/>
              <w:spacing w:after="0" w:line="240" w:lineRule="auto"/>
              <w:ind w:left="0" w:right="19"/>
              <w:jc w:val="center"/>
              <w:rPr>
                <w:rFonts w:ascii="Times New Roman" w:hAnsi="Times New Roman" w:cs="Times New Roman"/>
                <w:caps/>
                <w:sz w:val="24"/>
                <w:szCs w:val="24"/>
              </w:rPr>
            </w:pPr>
            <w:r w:rsidRPr="00B26327">
              <w:rPr>
                <w:rFonts w:ascii="Times New Roman" w:hAnsi="Times New Roman" w:cs="Times New Roman"/>
                <w:b/>
                <w:bCs/>
                <w:caps/>
                <w:sz w:val="24"/>
                <w:szCs w:val="24"/>
              </w:rPr>
              <w:t>Function</w:t>
            </w:r>
            <w:r w:rsidR="0005359C" w:rsidRPr="00B26327">
              <w:rPr>
                <w:rFonts w:ascii="Times New Roman" w:hAnsi="Times New Roman" w:cs="Times New Roman"/>
                <w:b/>
                <w:bCs/>
                <w:caps/>
                <w:sz w:val="24"/>
                <w:szCs w:val="24"/>
              </w:rPr>
              <w:t xml:space="preserve"> (after Hyland 2000)</w:t>
            </w:r>
          </w:p>
        </w:tc>
      </w:tr>
      <w:tr w:rsidR="004C5E5D" w:rsidRPr="00B26327" w14:paraId="62B1FBD9" w14:textId="77777777" w:rsidTr="004C5E5D">
        <w:trPr>
          <w:jc w:val="center"/>
        </w:trPr>
        <w:tc>
          <w:tcPr>
            <w:tcW w:w="2090" w:type="dxa"/>
            <w:tcBorders>
              <w:right w:val="single" w:sz="4" w:space="0" w:color="7F7F7F"/>
            </w:tcBorders>
            <w:shd w:val="clear" w:color="auto" w:fill="F2F2F2"/>
          </w:tcPr>
          <w:p w14:paraId="7E077044"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 1. (M-1)</w:t>
            </w:r>
          </w:p>
        </w:tc>
        <w:tc>
          <w:tcPr>
            <w:tcW w:w="2409" w:type="dxa"/>
            <w:shd w:val="clear" w:color="auto" w:fill="F2F2F2"/>
          </w:tcPr>
          <w:p w14:paraId="7E6AE04D" w14:textId="77777777" w:rsidR="009924A4" w:rsidRPr="00B26327" w:rsidRDefault="009924A4"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 xml:space="preserve">‘Background’ (Dahl); Introduction (several authors); </w:t>
            </w:r>
            <w:r w:rsidR="009F1F78" w:rsidRPr="00B26327">
              <w:rPr>
                <w:rFonts w:ascii="Times New Roman" w:hAnsi="Times New Roman" w:cs="Times New Roman"/>
                <w:sz w:val="24"/>
                <w:szCs w:val="24"/>
              </w:rPr>
              <w:t>Situating the research (</w:t>
            </w:r>
            <w:r w:rsidR="00692DFE" w:rsidRPr="00B26327">
              <w:rPr>
                <w:rFonts w:ascii="Times New Roman" w:hAnsi="Times New Roman" w:cs="Times New Roman"/>
                <w:sz w:val="24"/>
                <w:szCs w:val="24"/>
              </w:rPr>
              <w:t xml:space="preserve">Dos </w:t>
            </w:r>
            <w:r w:rsidR="009F1F78" w:rsidRPr="00B26327">
              <w:rPr>
                <w:rFonts w:ascii="Times New Roman" w:hAnsi="Times New Roman" w:cs="Times New Roman"/>
                <w:sz w:val="24"/>
                <w:szCs w:val="24"/>
              </w:rPr>
              <w:t>Santos).</w:t>
            </w:r>
          </w:p>
        </w:tc>
        <w:tc>
          <w:tcPr>
            <w:tcW w:w="2149" w:type="dxa"/>
            <w:shd w:val="clear" w:color="auto" w:fill="F2F2F2"/>
          </w:tcPr>
          <w:p w14:paraId="652BF710" w14:textId="77777777" w:rsidR="009924A4" w:rsidRPr="00B26327" w:rsidRDefault="00495B79"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 xml:space="preserve">Establishes context of the paper </w:t>
            </w:r>
            <w:r w:rsidR="0005359C" w:rsidRPr="00B26327">
              <w:rPr>
                <w:rFonts w:ascii="Times New Roman" w:hAnsi="Times New Roman" w:cs="Times New Roman"/>
                <w:sz w:val="24"/>
                <w:szCs w:val="24"/>
              </w:rPr>
              <w:t xml:space="preserve">and motivates the research or discussion. </w:t>
            </w:r>
          </w:p>
        </w:tc>
      </w:tr>
      <w:tr w:rsidR="004C5E5D" w:rsidRPr="00B26327" w14:paraId="09E897F2" w14:textId="77777777" w:rsidTr="004C5E5D">
        <w:trPr>
          <w:jc w:val="center"/>
        </w:trPr>
        <w:tc>
          <w:tcPr>
            <w:tcW w:w="2090" w:type="dxa"/>
            <w:tcBorders>
              <w:right w:val="single" w:sz="4" w:space="0" w:color="7F7F7F"/>
            </w:tcBorders>
            <w:shd w:val="clear" w:color="auto" w:fill="auto"/>
          </w:tcPr>
          <w:p w14:paraId="6117A845"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 2. (M-2)</w:t>
            </w:r>
          </w:p>
        </w:tc>
        <w:tc>
          <w:tcPr>
            <w:tcW w:w="2409" w:type="dxa"/>
            <w:shd w:val="clear" w:color="auto" w:fill="auto"/>
          </w:tcPr>
          <w:p w14:paraId="639F433E" w14:textId="77777777" w:rsidR="009924A4" w:rsidRPr="00B26327" w:rsidRDefault="009924A4"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‘Present Research’; Purpose (Hyland); Announcing Present Research (Dahl); Presenting the research (</w:t>
            </w:r>
            <w:r w:rsidR="00C7462C" w:rsidRPr="00B26327">
              <w:rPr>
                <w:rFonts w:ascii="Times New Roman" w:hAnsi="Times New Roman" w:cs="Times New Roman"/>
                <w:sz w:val="24"/>
                <w:szCs w:val="24"/>
              </w:rPr>
              <w:t xml:space="preserve">Dos </w:t>
            </w:r>
            <w:r w:rsidRPr="00B26327">
              <w:rPr>
                <w:rFonts w:ascii="Times New Roman" w:hAnsi="Times New Roman" w:cs="Times New Roman"/>
                <w:sz w:val="24"/>
                <w:szCs w:val="24"/>
              </w:rPr>
              <w:t>Santos)</w:t>
            </w:r>
            <w:r w:rsidR="009F1F78" w:rsidRPr="00B26327">
              <w:rPr>
                <w:rFonts w:ascii="Times New Roman" w:hAnsi="Times New Roman" w:cs="Times New Roman"/>
                <w:sz w:val="24"/>
                <w:szCs w:val="24"/>
              </w:rPr>
              <w:t>; Introduction (Swales).</w:t>
            </w:r>
          </w:p>
        </w:tc>
        <w:tc>
          <w:tcPr>
            <w:tcW w:w="2149" w:type="dxa"/>
            <w:shd w:val="clear" w:color="auto" w:fill="auto"/>
          </w:tcPr>
          <w:p w14:paraId="6FE39C1B" w14:textId="77777777" w:rsidR="009924A4" w:rsidRPr="00B26327" w:rsidRDefault="0005359C"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Indicates purpose, hypothesis, outlines the intention behind the paper</w:t>
            </w:r>
          </w:p>
        </w:tc>
      </w:tr>
      <w:tr w:rsidR="004C5E5D" w:rsidRPr="00B26327" w14:paraId="119FFC6C" w14:textId="77777777" w:rsidTr="004C5E5D">
        <w:trPr>
          <w:jc w:val="center"/>
        </w:trPr>
        <w:tc>
          <w:tcPr>
            <w:tcW w:w="2090" w:type="dxa"/>
            <w:tcBorders>
              <w:right w:val="single" w:sz="4" w:space="0" w:color="7F7F7F"/>
            </w:tcBorders>
            <w:shd w:val="clear" w:color="auto" w:fill="F2F2F2"/>
          </w:tcPr>
          <w:p w14:paraId="3B19D430"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lastRenderedPageBreak/>
              <w:t>Move 3. (M-3)</w:t>
            </w:r>
          </w:p>
        </w:tc>
        <w:tc>
          <w:tcPr>
            <w:tcW w:w="2409" w:type="dxa"/>
            <w:shd w:val="clear" w:color="auto" w:fill="F2F2F2"/>
          </w:tcPr>
          <w:p w14:paraId="68EE14E5" w14:textId="77777777" w:rsidR="009924A4" w:rsidRPr="00B26327" w:rsidRDefault="009924A4"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‘Method’; Methods/Materials; Methodology; Desc</w:t>
            </w:r>
            <w:r w:rsidR="009F1F78" w:rsidRPr="00B26327">
              <w:rPr>
                <w:rFonts w:ascii="Times New Roman" w:hAnsi="Times New Roman" w:cs="Times New Roman"/>
                <w:sz w:val="24"/>
                <w:szCs w:val="24"/>
              </w:rPr>
              <w:t>ribing the methodology (</w:t>
            </w:r>
            <w:r w:rsidR="00692DFE" w:rsidRPr="00B26327">
              <w:rPr>
                <w:rFonts w:ascii="Times New Roman" w:hAnsi="Times New Roman" w:cs="Times New Roman"/>
                <w:sz w:val="24"/>
                <w:szCs w:val="24"/>
              </w:rPr>
              <w:t xml:space="preserve">Dos </w:t>
            </w:r>
            <w:r w:rsidR="009F1F78" w:rsidRPr="00B26327">
              <w:rPr>
                <w:rFonts w:ascii="Times New Roman" w:hAnsi="Times New Roman" w:cs="Times New Roman"/>
                <w:sz w:val="24"/>
                <w:szCs w:val="24"/>
              </w:rPr>
              <w:t xml:space="preserve">Santos; Swales).  </w:t>
            </w:r>
          </w:p>
        </w:tc>
        <w:tc>
          <w:tcPr>
            <w:tcW w:w="2149" w:type="dxa"/>
            <w:shd w:val="clear" w:color="auto" w:fill="F2F2F2"/>
          </w:tcPr>
          <w:p w14:paraId="10A47EC5" w14:textId="77777777" w:rsidR="009924A4" w:rsidRPr="00B26327" w:rsidRDefault="0005359C"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 xml:space="preserve">Provides information on design procedures, assumptions, approach, data, etc. </w:t>
            </w:r>
          </w:p>
        </w:tc>
      </w:tr>
      <w:tr w:rsidR="004C5E5D" w:rsidRPr="00B26327" w14:paraId="6A7381C3" w14:textId="77777777" w:rsidTr="004C5E5D">
        <w:trPr>
          <w:jc w:val="center"/>
        </w:trPr>
        <w:tc>
          <w:tcPr>
            <w:tcW w:w="2090" w:type="dxa"/>
            <w:tcBorders>
              <w:right w:val="single" w:sz="4" w:space="0" w:color="7F7F7F"/>
            </w:tcBorders>
            <w:shd w:val="clear" w:color="auto" w:fill="auto"/>
          </w:tcPr>
          <w:p w14:paraId="41A37F32"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 4. (M-4)</w:t>
            </w:r>
          </w:p>
        </w:tc>
        <w:tc>
          <w:tcPr>
            <w:tcW w:w="2409" w:type="dxa"/>
            <w:shd w:val="clear" w:color="auto" w:fill="auto"/>
          </w:tcPr>
          <w:p w14:paraId="38537157" w14:textId="77777777" w:rsidR="009924A4" w:rsidRPr="00B26327" w:rsidRDefault="009924A4"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‘Results’; Product (Hyland); S</w:t>
            </w:r>
            <w:r w:rsidR="009F1F78" w:rsidRPr="00B26327">
              <w:rPr>
                <w:rFonts w:ascii="Times New Roman" w:hAnsi="Times New Roman" w:cs="Times New Roman"/>
                <w:sz w:val="24"/>
                <w:szCs w:val="24"/>
              </w:rPr>
              <w:t>ummarizing the results (</w:t>
            </w:r>
            <w:r w:rsidR="00692DFE" w:rsidRPr="00B26327">
              <w:rPr>
                <w:rFonts w:ascii="Times New Roman" w:hAnsi="Times New Roman" w:cs="Times New Roman"/>
                <w:sz w:val="24"/>
                <w:szCs w:val="24"/>
              </w:rPr>
              <w:t xml:space="preserve">Dos </w:t>
            </w:r>
            <w:r w:rsidR="009F1F78" w:rsidRPr="00B26327">
              <w:rPr>
                <w:rFonts w:ascii="Times New Roman" w:hAnsi="Times New Roman" w:cs="Times New Roman"/>
                <w:sz w:val="24"/>
                <w:szCs w:val="24"/>
              </w:rPr>
              <w:t xml:space="preserve">Santos; Swales); </w:t>
            </w:r>
          </w:p>
        </w:tc>
        <w:tc>
          <w:tcPr>
            <w:tcW w:w="2149" w:type="dxa"/>
            <w:shd w:val="clear" w:color="auto" w:fill="auto"/>
          </w:tcPr>
          <w:p w14:paraId="742FD7B7" w14:textId="77777777" w:rsidR="009924A4" w:rsidRPr="00B26327" w:rsidRDefault="0005359C"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 xml:space="preserve">States main findings or results, the argument, or what was accomplished </w:t>
            </w:r>
          </w:p>
        </w:tc>
      </w:tr>
      <w:tr w:rsidR="004C5E5D" w:rsidRPr="00B26327" w14:paraId="2E00C729" w14:textId="77777777" w:rsidTr="004C5E5D">
        <w:trPr>
          <w:jc w:val="center"/>
        </w:trPr>
        <w:tc>
          <w:tcPr>
            <w:tcW w:w="2090" w:type="dxa"/>
            <w:tcBorders>
              <w:right w:val="single" w:sz="4" w:space="0" w:color="7F7F7F"/>
            </w:tcBorders>
            <w:shd w:val="clear" w:color="auto" w:fill="F2F2F2"/>
          </w:tcPr>
          <w:p w14:paraId="6C460076" w14:textId="77777777" w:rsidR="009924A4" w:rsidRPr="00B26327" w:rsidRDefault="009924A4" w:rsidP="004C5E5D">
            <w:pPr>
              <w:pStyle w:val="Odsekzoznamu"/>
              <w:spacing w:after="0" w:line="240" w:lineRule="auto"/>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 5. (M-5)</w:t>
            </w:r>
          </w:p>
        </w:tc>
        <w:tc>
          <w:tcPr>
            <w:tcW w:w="2409" w:type="dxa"/>
            <w:shd w:val="clear" w:color="auto" w:fill="F2F2F2"/>
          </w:tcPr>
          <w:p w14:paraId="548C9AEA" w14:textId="77777777" w:rsidR="009924A4" w:rsidRPr="00B26327" w:rsidRDefault="009924A4"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‘Conclusion’; Comments on Results; Discussion</w:t>
            </w:r>
            <w:r w:rsidR="009F1F78" w:rsidRPr="00B26327">
              <w:rPr>
                <w:rFonts w:ascii="Times New Roman" w:hAnsi="Times New Roman" w:cs="Times New Roman"/>
                <w:sz w:val="24"/>
                <w:szCs w:val="24"/>
              </w:rPr>
              <w:t xml:space="preserve"> (Swales)</w:t>
            </w:r>
            <w:r w:rsidRPr="00B26327">
              <w:rPr>
                <w:rFonts w:ascii="Times New Roman" w:hAnsi="Times New Roman" w:cs="Times New Roman"/>
                <w:sz w:val="24"/>
                <w:szCs w:val="24"/>
              </w:rPr>
              <w:t>; Discussing the research.</w:t>
            </w:r>
          </w:p>
        </w:tc>
        <w:tc>
          <w:tcPr>
            <w:tcW w:w="2149" w:type="dxa"/>
            <w:shd w:val="clear" w:color="auto" w:fill="F2F2F2"/>
          </w:tcPr>
          <w:p w14:paraId="311FDA27" w14:textId="77777777" w:rsidR="009924A4" w:rsidRPr="00B26327" w:rsidRDefault="0005359C" w:rsidP="004C5E5D">
            <w:pPr>
              <w:pStyle w:val="Odsekzoznamu"/>
              <w:spacing w:after="0" w:line="240" w:lineRule="auto"/>
              <w:ind w:left="0"/>
              <w:jc w:val="both"/>
              <w:rPr>
                <w:rFonts w:ascii="Times New Roman" w:hAnsi="Times New Roman" w:cs="Times New Roman"/>
                <w:sz w:val="24"/>
                <w:szCs w:val="24"/>
              </w:rPr>
            </w:pPr>
            <w:r w:rsidRPr="00B26327">
              <w:rPr>
                <w:rFonts w:ascii="Times New Roman" w:hAnsi="Times New Roman" w:cs="Times New Roman"/>
                <w:sz w:val="24"/>
                <w:szCs w:val="24"/>
              </w:rPr>
              <w:t xml:space="preserve">Interprets or extends results beyond scope of paper, draws inferences, points to applications or wider implications.   </w:t>
            </w:r>
          </w:p>
        </w:tc>
      </w:tr>
    </w:tbl>
    <w:p w14:paraId="6EE54430" w14:textId="77777777" w:rsidR="009F1F78" w:rsidRPr="00B26327" w:rsidRDefault="0005359C" w:rsidP="009F1F78">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Table </w:t>
      </w:r>
      <w:r w:rsidR="009F1F78" w:rsidRPr="00B26327">
        <w:rPr>
          <w:rFonts w:ascii="Times New Roman" w:hAnsi="Times New Roman" w:cs="Times New Roman"/>
          <w:b/>
          <w:sz w:val="24"/>
          <w:szCs w:val="24"/>
        </w:rPr>
        <w:t>2</w:t>
      </w:r>
      <w:r w:rsidRPr="00B26327">
        <w:rPr>
          <w:rFonts w:ascii="Times New Roman" w:hAnsi="Times New Roman" w:cs="Times New Roman"/>
          <w:b/>
          <w:sz w:val="24"/>
          <w:szCs w:val="24"/>
        </w:rPr>
        <w:t>: Move Structure (rhetorical structures</w:t>
      </w:r>
      <w:r w:rsidR="009F1F78" w:rsidRPr="00B26327">
        <w:rPr>
          <w:rFonts w:ascii="Times New Roman" w:hAnsi="Times New Roman" w:cs="Times New Roman"/>
          <w:b/>
          <w:sz w:val="24"/>
          <w:szCs w:val="24"/>
        </w:rPr>
        <w:t>)</w:t>
      </w:r>
    </w:p>
    <w:p w14:paraId="6C75CC89" w14:textId="77777777" w:rsidR="008C2F31" w:rsidRPr="00B26327" w:rsidRDefault="008C2F31" w:rsidP="007275A9">
      <w:pPr>
        <w:spacing w:after="0" w:line="240" w:lineRule="auto"/>
        <w:jc w:val="both"/>
        <w:rPr>
          <w:rFonts w:ascii="Times New Roman" w:hAnsi="Times New Roman" w:cs="Times New Roman"/>
          <w:bCs/>
          <w:sz w:val="24"/>
          <w:szCs w:val="24"/>
        </w:rPr>
      </w:pPr>
    </w:p>
    <w:p w14:paraId="7E34A192" w14:textId="77777777" w:rsidR="0005359C" w:rsidRPr="00B26327" w:rsidRDefault="00D2523F" w:rsidP="00D2523F">
      <w:pPr>
        <w:spacing w:after="0" w:line="240" w:lineRule="auto"/>
        <w:jc w:val="both"/>
        <w:rPr>
          <w:rFonts w:ascii="Times New Roman" w:hAnsi="Times New Roman" w:cs="Times New Roman"/>
          <w:bCs/>
          <w:sz w:val="24"/>
          <w:szCs w:val="24"/>
        </w:rPr>
      </w:pPr>
      <w:r w:rsidRPr="00B26327">
        <w:rPr>
          <w:rFonts w:ascii="Times New Roman" w:hAnsi="Times New Roman" w:cs="Times New Roman"/>
          <w:bCs/>
          <w:sz w:val="24"/>
          <w:szCs w:val="24"/>
        </w:rPr>
        <w:t xml:space="preserve">Each move’s frequency of recurrence was statistically tallied and summed for the purposes of this study. The findings are shown in Table 3 and are visually shown in Chart 1 below. The five-move model in Table 2 was used to code and evaluate each abstract in the corpus using the parameters it establishes. The findings in this section display the movement analysis in the 51 abstracts in Arabic sub-corpus. The results are nearly identical in the English sub-corpus, which is a close translation of the Arabic originals.    </w:t>
      </w:r>
    </w:p>
    <w:p w14:paraId="44275D58" w14:textId="77777777" w:rsidR="00D2523F" w:rsidRPr="00B26327" w:rsidRDefault="00D2523F" w:rsidP="0005359C">
      <w:pPr>
        <w:spacing w:after="0" w:line="240" w:lineRule="auto"/>
        <w:jc w:val="center"/>
        <w:rPr>
          <w:rFonts w:ascii="Times New Roman" w:hAnsi="Times New Roman" w:cs="Times New Roman"/>
          <w:b/>
          <w:bCs/>
          <w:sz w:val="24"/>
          <w:szCs w:val="24"/>
        </w:rPr>
      </w:pPr>
    </w:p>
    <w:tbl>
      <w:tblPr>
        <w:tblW w:w="0" w:type="auto"/>
        <w:jc w:val="center"/>
        <w:tblLook w:val="04A0" w:firstRow="1" w:lastRow="0" w:firstColumn="1" w:lastColumn="0" w:noHBand="0" w:noVBand="1"/>
      </w:tblPr>
      <w:tblGrid>
        <w:gridCol w:w="1083"/>
        <w:gridCol w:w="1977"/>
        <w:gridCol w:w="1679"/>
        <w:gridCol w:w="1372"/>
        <w:gridCol w:w="1406"/>
        <w:gridCol w:w="1843"/>
      </w:tblGrid>
      <w:tr w:rsidR="004C5E5D" w:rsidRPr="00B26327" w14:paraId="57359561" w14:textId="77777777" w:rsidTr="004C5E5D">
        <w:trPr>
          <w:jc w:val="center"/>
        </w:trPr>
        <w:tc>
          <w:tcPr>
            <w:tcW w:w="1028" w:type="dxa"/>
            <w:tcBorders>
              <w:bottom w:val="single" w:sz="4" w:space="0" w:color="7F7F7F"/>
              <w:right w:val="nil"/>
            </w:tcBorders>
            <w:shd w:val="clear" w:color="auto" w:fill="auto"/>
          </w:tcPr>
          <w:p w14:paraId="3534C3D3"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Move</w:t>
            </w:r>
          </w:p>
        </w:tc>
        <w:tc>
          <w:tcPr>
            <w:tcW w:w="1407" w:type="dxa"/>
            <w:tcBorders>
              <w:bottom w:val="single" w:sz="4" w:space="0" w:color="7F7F7F"/>
            </w:tcBorders>
            <w:shd w:val="clear" w:color="auto" w:fill="auto"/>
          </w:tcPr>
          <w:p w14:paraId="44493ABC"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(M-1) Background</w:t>
            </w:r>
          </w:p>
        </w:tc>
        <w:tc>
          <w:tcPr>
            <w:tcW w:w="1962" w:type="dxa"/>
            <w:tcBorders>
              <w:bottom w:val="single" w:sz="4" w:space="0" w:color="7F7F7F"/>
            </w:tcBorders>
            <w:shd w:val="clear" w:color="auto" w:fill="auto"/>
          </w:tcPr>
          <w:p w14:paraId="485F2A45"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(M-2)</w:t>
            </w:r>
          </w:p>
          <w:p w14:paraId="05E56918"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Purpose</w:t>
            </w:r>
          </w:p>
        </w:tc>
        <w:tc>
          <w:tcPr>
            <w:tcW w:w="1423" w:type="dxa"/>
            <w:tcBorders>
              <w:bottom w:val="single" w:sz="4" w:space="0" w:color="7F7F7F"/>
            </w:tcBorders>
            <w:shd w:val="clear" w:color="auto" w:fill="auto"/>
          </w:tcPr>
          <w:p w14:paraId="4CFD70E5"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(M-3)</w:t>
            </w:r>
          </w:p>
          <w:p w14:paraId="31E0DD5B"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Method</w:t>
            </w:r>
          </w:p>
        </w:tc>
        <w:tc>
          <w:tcPr>
            <w:tcW w:w="1485" w:type="dxa"/>
            <w:tcBorders>
              <w:bottom w:val="single" w:sz="4" w:space="0" w:color="7F7F7F"/>
            </w:tcBorders>
            <w:shd w:val="clear" w:color="auto" w:fill="auto"/>
          </w:tcPr>
          <w:p w14:paraId="1A98AF92"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(M-4)</w:t>
            </w:r>
          </w:p>
          <w:p w14:paraId="6E9440C3"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Results</w:t>
            </w:r>
          </w:p>
        </w:tc>
        <w:tc>
          <w:tcPr>
            <w:tcW w:w="1325" w:type="dxa"/>
            <w:tcBorders>
              <w:bottom w:val="single" w:sz="4" w:space="0" w:color="7F7F7F"/>
            </w:tcBorders>
            <w:shd w:val="clear" w:color="auto" w:fill="auto"/>
          </w:tcPr>
          <w:p w14:paraId="4885790B"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(M-5)</w:t>
            </w:r>
          </w:p>
          <w:p w14:paraId="43816CBE"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Conclusion</w:t>
            </w:r>
          </w:p>
        </w:tc>
      </w:tr>
      <w:tr w:rsidR="004C5E5D" w:rsidRPr="00B26327" w14:paraId="2DDB72E5" w14:textId="77777777" w:rsidTr="004C5E5D">
        <w:trPr>
          <w:jc w:val="center"/>
        </w:trPr>
        <w:tc>
          <w:tcPr>
            <w:tcW w:w="1028" w:type="dxa"/>
            <w:tcBorders>
              <w:right w:val="single" w:sz="4" w:space="0" w:color="7F7F7F"/>
            </w:tcBorders>
            <w:shd w:val="clear" w:color="auto" w:fill="F2F2F2"/>
          </w:tcPr>
          <w:p w14:paraId="3DB09AB5" w14:textId="77777777" w:rsidR="00F2133C" w:rsidRPr="00B26327" w:rsidRDefault="00F2133C"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Count</w:t>
            </w:r>
          </w:p>
        </w:tc>
        <w:tc>
          <w:tcPr>
            <w:tcW w:w="1407" w:type="dxa"/>
            <w:shd w:val="clear" w:color="auto" w:fill="F2F2F2"/>
          </w:tcPr>
          <w:p w14:paraId="3B2BDDE2" w14:textId="77777777" w:rsidR="00F2133C" w:rsidRPr="00B26327" w:rsidRDefault="00F2133C"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(J1)2-(J2)6-(J3)6-(J4)13</w:t>
            </w:r>
          </w:p>
          <w:p w14:paraId="1CEBEF8F" w14:textId="77777777" w:rsidR="00F2133C" w:rsidRPr="00B26327" w:rsidRDefault="00F2133C"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=27</w:t>
            </w:r>
          </w:p>
        </w:tc>
        <w:tc>
          <w:tcPr>
            <w:tcW w:w="1962" w:type="dxa"/>
            <w:shd w:val="clear" w:color="auto" w:fill="F2F2F2"/>
          </w:tcPr>
          <w:p w14:paraId="22520D3A" w14:textId="77777777" w:rsidR="00F2133C" w:rsidRPr="00B26327" w:rsidRDefault="00F43BD2"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(J1)</w:t>
            </w:r>
            <w:r w:rsidR="00F2133C" w:rsidRPr="00B26327">
              <w:rPr>
                <w:rFonts w:ascii="Times New Roman" w:hAnsi="Times New Roman" w:cs="Times New Roman"/>
                <w:sz w:val="24"/>
                <w:szCs w:val="24"/>
              </w:rPr>
              <w:t>6</w:t>
            </w:r>
            <w:r w:rsidRPr="00B26327">
              <w:rPr>
                <w:rFonts w:ascii="Times New Roman" w:hAnsi="Times New Roman" w:cs="Times New Roman"/>
                <w:sz w:val="24"/>
                <w:szCs w:val="24"/>
              </w:rPr>
              <w:t>-(J2)</w:t>
            </w:r>
            <w:r w:rsidR="00F2133C" w:rsidRPr="00B26327">
              <w:rPr>
                <w:rFonts w:ascii="Times New Roman" w:hAnsi="Times New Roman" w:cs="Times New Roman"/>
                <w:sz w:val="24"/>
                <w:szCs w:val="24"/>
              </w:rPr>
              <w:t>17</w:t>
            </w:r>
            <w:r w:rsidRPr="00B26327">
              <w:rPr>
                <w:rFonts w:ascii="Times New Roman" w:hAnsi="Times New Roman" w:cs="Times New Roman"/>
                <w:sz w:val="24"/>
                <w:szCs w:val="24"/>
              </w:rPr>
              <w:t>-(J3)</w:t>
            </w:r>
            <w:r w:rsidR="00F2133C" w:rsidRPr="00B26327">
              <w:rPr>
                <w:rFonts w:ascii="Times New Roman" w:hAnsi="Times New Roman" w:cs="Times New Roman"/>
                <w:sz w:val="24"/>
                <w:szCs w:val="24"/>
              </w:rPr>
              <w:t>12</w:t>
            </w:r>
            <w:r w:rsidRPr="00B26327">
              <w:rPr>
                <w:rFonts w:ascii="Times New Roman" w:hAnsi="Times New Roman" w:cs="Times New Roman"/>
                <w:sz w:val="24"/>
                <w:szCs w:val="24"/>
              </w:rPr>
              <w:t>-(J4)</w:t>
            </w:r>
            <w:r w:rsidR="00F2133C" w:rsidRPr="00B26327">
              <w:rPr>
                <w:rFonts w:ascii="Times New Roman" w:hAnsi="Times New Roman" w:cs="Times New Roman"/>
                <w:sz w:val="24"/>
                <w:szCs w:val="24"/>
              </w:rPr>
              <w:t>13</w:t>
            </w:r>
          </w:p>
          <w:p w14:paraId="40D24077" w14:textId="77777777" w:rsidR="00F2133C" w:rsidRPr="00B26327" w:rsidRDefault="00F2133C"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 48</w:t>
            </w:r>
          </w:p>
        </w:tc>
        <w:tc>
          <w:tcPr>
            <w:tcW w:w="1423" w:type="dxa"/>
            <w:shd w:val="clear" w:color="auto" w:fill="F2F2F2"/>
          </w:tcPr>
          <w:p w14:paraId="5CFFD944" w14:textId="77777777" w:rsidR="00F2133C" w:rsidRPr="00B26327" w:rsidRDefault="00F43BD2"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(J1)</w:t>
            </w:r>
            <w:r w:rsidR="00F2133C" w:rsidRPr="00B26327">
              <w:rPr>
                <w:rFonts w:ascii="Times New Roman" w:hAnsi="Times New Roman" w:cs="Times New Roman"/>
                <w:sz w:val="24"/>
                <w:szCs w:val="24"/>
              </w:rPr>
              <w:t>3</w:t>
            </w:r>
            <w:r w:rsidRPr="00B26327">
              <w:rPr>
                <w:rFonts w:ascii="Times New Roman" w:hAnsi="Times New Roman" w:cs="Times New Roman"/>
                <w:sz w:val="24"/>
                <w:szCs w:val="24"/>
              </w:rPr>
              <w:t>-(J2)</w:t>
            </w:r>
            <w:r w:rsidR="00F2133C" w:rsidRPr="00B26327">
              <w:rPr>
                <w:rFonts w:ascii="Times New Roman" w:hAnsi="Times New Roman" w:cs="Times New Roman"/>
                <w:sz w:val="24"/>
                <w:szCs w:val="24"/>
              </w:rPr>
              <w:t>8</w:t>
            </w:r>
            <w:r w:rsidRPr="00B26327">
              <w:rPr>
                <w:rFonts w:ascii="Times New Roman" w:hAnsi="Times New Roman" w:cs="Times New Roman"/>
                <w:sz w:val="24"/>
                <w:szCs w:val="24"/>
              </w:rPr>
              <w:t>-(J3)</w:t>
            </w:r>
            <w:r w:rsidR="00F2133C" w:rsidRPr="00B26327">
              <w:rPr>
                <w:rFonts w:ascii="Times New Roman" w:hAnsi="Times New Roman" w:cs="Times New Roman"/>
                <w:sz w:val="24"/>
                <w:szCs w:val="24"/>
              </w:rPr>
              <w:t>3</w:t>
            </w:r>
            <w:r w:rsidRPr="00B26327">
              <w:rPr>
                <w:rFonts w:ascii="Times New Roman" w:hAnsi="Times New Roman" w:cs="Times New Roman"/>
                <w:sz w:val="24"/>
                <w:szCs w:val="24"/>
              </w:rPr>
              <w:t>-(J4)0</w:t>
            </w:r>
          </w:p>
          <w:p w14:paraId="5E3EDCD8" w14:textId="77777777" w:rsidR="00F2133C" w:rsidRPr="00B26327" w:rsidRDefault="00F2133C"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 14</w:t>
            </w:r>
          </w:p>
        </w:tc>
        <w:tc>
          <w:tcPr>
            <w:tcW w:w="1485" w:type="dxa"/>
            <w:shd w:val="clear" w:color="auto" w:fill="F2F2F2"/>
          </w:tcPr>
          <w:p w14:paraId="2CAB2DD3" w14:textId="77777777" w:rsidR="00F2133C" w:rsidRPr="00B26327" w:rsidRDefault="00F43BD2"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(J1)</w:t>
            </w:r>
            <w:r w:rsidR="00F2133C" w:rsidRPr="00B26327">
              <w:rPr>
                <w:rFonts w:ascii="Times New Roman" w:hAnsi="Times New Roman" w:cs="Times New Roman"/>
                <w:sz w:val="24"/>
                <w:szCs w:val="24"/>
              </w:rPr>
              <w:t>5</w:t>
            </w:r>
            <w:r w:rsidRPr="00B26327">
              <w:rPr>
                <w:rFonts w:ascii="Times New Roman" w:hAnsi="Times New Roman" w:cs="Times New Roman"/>
                <w:sz w:val="24"/>
                <w:szCs w:val="24"/>
              </w:rPr>
              <w:t>-(J2)</w:t>
            </w:r>
            <w:r w:rsidR="00F2133C" w:rsidRPr="00B26327">
              <w:rPr>
                <w:rFonts w:ascii="Times New Roman" w:hAnsi="Times New Roman" w:cs="Times New Roman"/>
                <w:sz w:val="24"/>
                <w:szCs w:val="24"/>
              </w:rPr>
              <w:t>11</w:t>
            </w:r>
            <w:r w:rsidRPr="00B26327">
              <w:rPr>
                <w:rFonts w:ascii="Times New Roman" w:hAnsi="Times New Roman" w:cs="Times New Roman"/>
                <w:sz w:val="24"/>
                <w:szCs w:val="24"/>
              </w:rPr>
              <w:t>-(J3)</w:t>
            </w:r>
            <w:r w:rsidR="00F2133C" w:rsidRPr="00B26327">
              <w:rPr>
                <w:rFonts w:ascii="Times New Roman" w:hAnsi="Times New Roman" w:cs="Times New Roman"/>
                <w:sz w:val="24"/>
                <w:szCs w:val="24"/>
              </w:rPr>
              <w:t>10</w:t>
            </w:r>
            <w:r w:rsidRPr="00B26327">
              <w:rPr>
                <w:rFonts w:ascii="Times New Roman" w:hAnsi="Times New Roman" w:cs="Times New Roman"/>
                <w:sz w:val="24"/>
                <w:szCs w:val="24"/>
              </w:rPr>
              <w:t>-(J4)</w:t>
            </w:r>
            <w:r w:rsidR="00F2133C" w:rsidRPr="00B26327">
              <w:rPr>
                <w:rFonts w:ascii="Times New Roman" w:hAnsi="Times New Roman" w:cs="Times New Roman"/>
                <w:sz w:val="24"/>
                <w:szCs w:val="24"/>
              </w:rPr>
              <w:t>13 =39</w:t>
            </w:r>
          </w:p>
        </w:tc>
        <w:tc>
          <w:tcPr>
            <w:tcW w:w="1325" w:type="dxa"/>
            <w:shd w:val="clear" w:color="auto" w:fill="F2F2F2"/>
          </w:tcPr>
          <w:p w14:paraId="3E09CBF2" w14:textId="77777777" w:rsidR="00F2133C" w:rsidRPr="00B26327" w:rsidRDefault="00F43BD2" w:rsidP="004C5E5D">
            <w:pPr>
              <w:pStyle w:val="Odsekzoznamu"/>
              <w:ind w:left="0"/>
              <w:jc w:val="both"/>
              <w:rPr>
                <w:rFonts w:ascii="Times New Roman" w:hAnsi="Times New Roman" w:cs="Times New Roman"/>
                <w:sz w:val="24"/>
                <w:szCs w:val="24"/>
              </w:rPr>
            </w:pPr>
            <w:r w:rsidRPr="00B26327">
              <w:rPr>
                <w:rFonts w:ascii="Times New Roman" w:hAnsi="Times New Roman" w:cs="Times New Roman"/>
                <w:sz w:val="24"/>
                <w:szCs w:val="24"/>
              </w:rPr>
              <w:t>(J1)</w:t>
            </w:r>
            <w:r w:rsidR="00F2133C" w:rsidRPr="00B26327">
              <w:rPr>
                <w:rFonts w:ascii="Times New Roman" w:hAnsi="Times New Roman" w:cs="Times New Roman"/>
                <w:sz w:val="24"/>
                <w:szCs w:val="24"/>
              </w:rPr>
              <w:t>0</w:t>
            </w:r>
            <w:r w:rsidRPr="00B26327">
              <w:rPr>
                <w:rFonts w:ascii="Times New Roman" w:hAnsi="Times New Roman" w:cs="Times New Roman"/>
                <w:sz w:val="24"/>
                <w:szCs w:val="24"/>
              </w:rPr>
              <w:t>-(J2)</w:t>
            </w:r>
            <w:r w:rsidR="00F2133C" w:rsidRPr="00B26327">
              <w:rPr>
                <w:rFonts w:ascii="Times New Roman" w:hAnsi="Times New Roman" w:cs="Times New Roman"/>
                <w:sz w:val="24"/>
                <w:szCs w:val="24"/>
              </w:rPr>
              <w:t>1</w:t>
            </w:r>
            <w:r w:rsidRPr="00B26327">
              <w:rPr>
                <w:rFonts w:ascii="Times New Roman" w:hAnsi="Times New Roman" w:cs="Times New Roman"/>
                <w:sz w:val="24"/>
                <w:szCs w:val="24"/>
              </w:rPr>
              <w:t>-(J3)</w:t>
            </w:r>
            <w:r w:rsidR="00F2133C" w:rsidRPr="00B26327">
              <w:rPr>
                <w:rFonts w:ascii="Times New Roman" w:hAnsi="Times New Roman" w:cs="Times New Roman"/>
                <w:sz w:val="24"/>
                <w:szCs w:val="24"/>
              </w:rPr>
              <w:t>3</w:t>
            </w:r>
            <w:r w:rsidRPr="00B26327">
              <w:rPr>
                <w:rFonts w:ascii="Times New Roman" w:hAnsi="Times New Roman" w:cs="Times New Roman"/>
                <w:sz w:val="24"/>
                <w:szCs w:val="24"/>
              </w:rPr>
              <w:t>-(J40)</w:t>
            </w:r>
          </w:p>
          <w:p w14:paraId="18E1EA05" w14:textId="77777777" w:rsidR="00F2133C" w:rsidRPr="00B26327" w:rsidRDefault="00F2133C" w:rsidP="004C5E5D">
            <w:pPr>
              <w:pStyle w:val="Odsekzoznamu"/>
              <w:ind w:left="0"/>
              <w:jc w:val="both"/>
              <w:rPr>
                <w:rFonts w:ascii="Times New Roman" w:hAnsi="Times New Roman" w:cs="Times New Roman"/>
                <w:sz w:val="24"/>
                <w:szCs w:val="24"/>
                <w:rtl/>
              </w:rPr>
            </w:pPr>
            <w:r w:rsidRPr="00B26327">
              <w:rPr>
                <w:rFonts w:ascii="Times New Roman" w:hAnsi="Times New Roman" w:cs="Times New Roman"/>
                <w:sz w:val="24"/>
                <w:szCs w:val="24"/>
              </w:rPr>
              <w:t>=4</w:t>
            </w:r>
          </w:p>
        </w:tc>
      </w:tr>
    </w:tbl>
    <w:p w14:paraId="56D3940E" w14:textId="77777777" w:rsidR="00F2133C" w:rsidRPr="00B26327" w:rsidRDefault="00D626AE" w:rsidP="00D626AE">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Table 3: Abstracts macro moves frequency in corpus </w:t>
      </w:r>
    </w:p>
    <w:p w14:paraId="0DE3C743" w14:textId="77777777" w:rsidR="00F2133C" w:rsidRPr="00B26327" w:rsidRDefault="00F2133C" w:rsidP="003E4A2C">
      <w:pPr>
        <w:pStyle w:val="Odsekzoznamu"/>
        <w:spacing w:after="0" w:line="240" w:lineRule="auto"/>
        <w:jc w:val="center"/>
        <w:rPr>
          <w:rFonts w:ascii="Times New Roman" w:hAnsi="Times New Roman" w:cs="Times New Roman"/>
          <w:sz w:val="24"/>
          <w:szCs w:val="24"/>
        </w:rPr>
      </w:pPr>
    </w:p>
    <w:p w14:paraId="76601793" w14:textId="77777777" w:rsidR="00187320" w:rsidRDefault="00187320" w:rsidP="001A123C">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Out of the 51 </w:t>
      </w:r>
      <w:r w:rsidR="003B58D3" w:rsidRPr="00B26327">
        <w:rPr>
          <w:rFonts w:ascii="Times New Roman" w:hAnsi="Times New Roman" w:cs="Times New Roman"/>
          <w:sz w:val="24"/>
          <w:szCs w:val="24"/>
        </w:rPr>
        <w:t xml:space="preserve">Arabic </w:t>
      </w:r>
      <w:r w:rsidRPr="00B26327">
        <w:rPr>
          <w:rFonts w:ascii="Times New Roman" w:hAnsi="Times New Roman" w:cs="Times New Roman"/>
          <w:sz w:val="24"/>
          <w:szCs w:val="24"/>
        </w:rPr>
        <w:t>abstracts in the corpus 27 M-1, 48 M-2, 14 M-3, 39 M-4 and 4 M-5 moves were identified as pe</w:t>
      </w:r>
      <w:r w:rsidR="00353825" w:rsidRPr="00B26327">
        <w:rPr>
          <w:rFonts w:ascii="Times New Roman" w:hAnsi="Times New Roman" w:cs="Times New Roman"/>
          <w:sz w:val="24"/>
          <w:szCs w:val="24"/>
        </w:rPr>
        <w:t xml:space="preserve">r each move’s markers </w:t>
      </w:r>
      <w:r w:rsidR="00D2523F" w:rsidRPr="00B26327">
        <w:rPr>
          <w:rFonts w:ascii="Times New Roman" w:hAnsi="Times New Roman" w:cs="Times New Roman"/>
          <w:sz w:val="24"/>
          <w:szCs w:val="24"/>
        </w:rPr>
        <w:t>(</w:t>
      </w:r>
      <w:r w:rsidR="00353825" w:rsidRPr="00B26327">
        <w:rPr>
          <w:rFonts w:ascii="Times New Roman" w:hAnsi="Times New Roman" w:cs="Times New Roman"/>
          <w:sz w:val="24"/>
          <w:szCs w:val="24"/>
        </w:rPr>
        <w:t>found in T</w:t>
      </w:r>
      <w:r w:rsidRPr="00B26327">
        <w:rPr>
          <w:rFonts w:ascii="Times New Roman" w:hAnsi="Times New Roman" w:cs="Times New Roman"/>
          <w:sz w:val="24"/>
          <w:szCs w:val="24"/>
        </w:rPr>
        <w:t>able 4 below</w:t>
      </w:r>
      <w:r w:rsidR="00D2523F" w:rsidRPr="00B26327">
        <w:rPr>
          <w:rFonts w:ascii="Times New Roman" w:hAnsi="Times New Roman" w:cs="Times New Roman"/>
          <w:sz w:val="24"/>
          <w:szCs w:val="24"/>
        </w:rPr>
        <w:t>)</w:t>
      </w:r>
      <w:r w:rsidRPr="00B26327">
        <w:rPr>
          <w:rFonts w:ascii="Times New Roman" w:hAnsi="Times New Roman" w:cs="Times New Roman"/>
          <w:sz w:val="24"/>
          <w:szCs w:val="24"/>
        </w:rPr>
        <w:t>.</w:t>
      </w:r>
      <w:r w:rsidR="001A123C" w:rsidRPr="00B26327">
        <w:rPr>
          <w:rFonts w:ascii="Times New Roman" w:hAnsi="Times New Roman" w:cs="Times New Roman"/>
          <w:sz w:val="24"/>
          <w:szCs w:val="24"/>
        </w:rPr>
        <w:t xml:space="preserve"> These words/phases were culled both manually and from a word frequency list and identified as research-related. They are used for observing language use in each move.    </w:t>
      </w:r>
      <w:r w:rsidRPr="00B26327">
        <w:rPr>
          <w:rFonts w:ascii="Times New Roman" w:hAnsi="Times New Roman" w:cs="Times New Roman"/>
          <w:sz w:val="24"/>
          <w:szCs w:val="24"/>
        </w:rPr>
        <w:t xml:space="preserve"> </w:t>
      </w:r>
    </w:p>
    <w:p w14:paraId="6BB85FD4" w14:textId="1B412754" w:rsidR="00D97847" w:rsidRDefault="00D9784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D8E76CB" w14:textId="77777777" w:rsidR="00D97847" w:rsidRPr="00B26327" w:rsidRDefault="00D97847" w:rsidP="001A123C">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3116"/>
        <w:gridCol w:w="3117"/>
        <w:gridCol w:w="3117"/>
      </w:tblGrid>
      <w:tr w:rsidR="004C5E5D" w:rsidRPr="00B26327" w14:paraId="0AF3BDEA" w14:textId="77777777" w:rsidTr="004C5E5D">
        <w:tc>
          <w:tcPr>
            <w:tcW w:w="3116" w:type="dxa"/>
            <w:tcBorders>
              <w:bottom w:val="single" w:sz="4" w:space="0" w:color="7F7F7F"/>
              <w:right w:val="nil"/>
            </w:tcBorders>
            <w:shd w:val="clear" w:color="auto" w:fill="auto"/>
          </w:tcPr>
          <w:p w14:paraId="5F75521E" w14:textId="77777777" w:rsidR="00296B74" w:rsidRPr="00B26327" w:rsidRDefault="00296B74" w:rsidP="004C5E5D">
            <w:pPr>
              <w:spacing w:after="0" w:line="240" w:lineRule="auto"/>
              <w:jc w:val="center"/>
              <w:rPr>
                <w:rFonts w:ascii="Times New Roman" w:hAnsi="Times New Roman" w:cs="Times New Roman"/>
                <w:caps/>
                <w:sz w:val="24"/>
                <w:szCs w:val="24"/>
              </w:rPr>
            </w:pPr>
            <w:r w:rsidRPr="00B26327">
              <w:rPr>
                <w:rFonts w:ascii="Times New Roman" w:hAnsi="Times New Roman" w:cs="Times New Roman"/>
                <w:b/>
                <w:bCs/>
                <w:caps/>
                <w:sz w:val="24"/>
                <w:szCs w:val="24"/>
              </w:rPr>
              <w:t>Move</w:t>
            </w:r>
          </w:p>
        </w:tc>
        <w:tc>
          <w:tcPr>
            <w:tcW w:w="3117" w:type="dxa"/>
            <w:tcBorders>
              <w:bottom w:val="single" w:sz="4" w:space="0" w:color="7F7F7F"/>
            </w:tcBorders>
            <w:shd w:val="clear" w:color="auto" w:fill="auto"/>
          </w:tcPr>
          <w:p w14:paraId="32DC4282" w14:textId="77777777" w:rsidR="00296B74" w:rsidRPr="00B26327" w:rsidRDefault="00296B74" w:rsidP="004C5E5D">
            <w:pPr>
              <w:spacing w:after="0" w:line="240" w:lineRule="auto"/>
              <w:jc w:val="center"/>
              <w:rPr>
                <w:rFonts w:ascii="Times New Roman" w:hAnsi="Times New Roman" w:cs="Times New Roman"/>
                <w:b/>
                <w:bCs/>
                <w:caps/>
                <w:sz w:val="24"/>
                <w:szCs w:val="24"/>
              </w:rPr>
            </w:pPr>
            <w:r w:rsidRPr="00B26327">
              <w:rPr>
                <w:rFonts w:ascii="Times New Roman" w:hAnsi="Times New Roman" w:cs="Times New Roman"/>
                <w:b/>
                <w:bCs/>
                <w:caps/>
                <w:sz w:val="24"/>
                <w:szCs w:val="24"/>
              </w:rPr>
              <w:t>Arabic marker Arabic</w:t>
            </w:r>
          </w:p>
        </w:tc>
        <w:tc>
          <w:tcPr>
            <w:tcW w:w="3117" w:type="dxa"/>
            <w:tcBorders>
              <w:bottom w:val="single" w:sz="4" w:space="0" w:color="7F7F7F"/>
            </w:tcBorders>
            <w:shd w:val="clear" w:color="auto" w:fill="auto"/>
          </w:tcPr>
          <w:p w14:paraId="46F0477F" w14:textId="77777777" w:rsidR="00296B74" w:rsidRPr="00B26327" w:rsidRDefault="00296B74" w:rsidP="004C5E5D">
            <w:pPr>
              <w:spacing w:after="0" w:line="240" w:lineRule="auto"/>
              <w:jc w:val="center"/>
              <w:rPr>
                <w:rFonts w:ascii="Times New Roman" w:hAnsi="Times New Roman" w:cs="Times New Roman"/>
                <w:caps/>
                <w:sz w:val="24"/>
                <w:szCs w:val="24"/>
              </w:rPr>
            </w:pPr>
            <w:r w:rsidRPr="00B26327">
              <w:rPr>
                <w:rFonts w:ascii="Times New Roman" w:hAnsi="Times New Roman" w:cs="Times New Roman"/>
                <w:b/>
                <w:bCs/>
                <w:caps/>
                <w:sz w:val="24"/>
                <w:szCs w:val="24"/>
              </w:rPr>
              <w:t>Translation</w:t>
            </w:r>
          </w:p>
        </w:tc>
      </w:tr>
      <w:tr w:rsidR="004C5E5D" w:rsidRPr="00B26327" w14:paraId="021B3E32" w14:textId="77777777" w:rsidTr="004C5E5D">
        <w:tc>
          <w:tcPr>
            <w:tcW w:w="3116" w:type="dxa"/>
            <w:tcBorders>
              <w:right w:val="single" w:sz="4" w:space="0" w:color="7F7F7F"/>
            </w:tcBorders>
            <w:shd w:val="clear" w:color="auto" w:fill="F2F2F2"/>
          </w:tcPr>
          <w:p w14:paraId="43C96744" w14:textId="77777777" w:rsidR="00296B74" w:rsidRPr="00B26327" w:rsidRDefault="00296B74" w:rsidP="004C5E5D">
            <w:pPr>
              <w:spacing w:after="0" w:line="240" w:lineRule="auto"/>
              <w:jc w:val="center"/>
              <w:rPr>
                <w:rFonts w:ascii="Times New Roman" w:hAnsi="Times New Roman" w:cs="Times New Roman"/>
                <w:caps/>
                <w:sz w:val="24"/>
                <w:szCs w:val="24"/>
              </w:rPr>
            </w:pPr>
            <w:r w:rsidRPr="00B26327">
              <w:rPr>
                <w:rFonts w:ascii="Times New Roman" w:hAnsi="Times New Roman" w:cs="Times New Roman"/>
                <w:b/>
                <w:bCs/>
                <w:caps/>
                <w:sz w:val="24"/>
                <w:szCs w:val="24"/>
              </w:rPr>
              <w:t>(M-1) Background</w:t>
            </w:r>
          </w:p>
        </w:tc>
        <w:tc>
          <w:tcPr>
            <w:tcW w:w="3117" w:type="dxa"/>
            <w:shd w:val="clear" w:color="auto" w:fill="F2F2F2"/>
          </w:tcPr>
          <w:p w14:paraId="208B6A74" w14:textId="77777777" w:rsidR="00296B74" w:rsidRPr="00B26327" w:rsidRDefault="00296B74" w:rsidP="004C5E5D">
            <w:pPr>
              <w:bidi/>
              <w:spacing w:after="0" w:line="240" w:lineRule="auto"/>
              <w:jc w:val="center"/>
              <w:rPr>
                <w:rFonts w:ascii="Times New Roman" w:hAnsi="Times New Roman" w:cs="Times New Roman"/>
                <w:b/>
                <w:bCs/>
                <w:sz w:val="24"/>
                <w:szCs w:val="24"/>
              </w:rPr>
            </w:pPr>
            <w:r w:rsidRPr="00B26327">
              <w:rPr>
                <w:rFonts w:ascii="Times New Roman" w:hAnsi="Times New Roman" w:cs="Times New Roman" w:hint="cs"/>
                <w:b/>
                <w:bCs/>
                <w:sz w:val="24"/>
                <w:szCs w:val="24"/>
                <w:rtl/>
              </w:rPr>
              <w:t>-</w:t>
            </w:r>
          </w:p>
        </w:tc>
        <w:tc>
          <w:tcPr>
            <w:tcW w:w="3117" w:type="dxa"/>
            <w:shd w:val="clear" w:color="auto" w:fill="F2F2F2"/>
          </w:tcPr>
          <w:p w14:paraId="1F7FBA4F" w14:textId="77777777" w:rsidR="00296B74" w:rsidRPr="00B26327" w:rsidRDefault="00296B74" w:rsidP="004C5E5D">
            <w:pPr>
              <w:spacing w:after="0" w:line="240" w:lineRule="auto"/>
              <w:jc w:val="center"/>
              <w:rPr>
                <w:rFonts w:ascii="Times New Roman" w:hAnsi="Times New Roman" w:cs="Times New Roman"/>
                <w:sz w:val="24"/>
                <w:szCs w:val="24"/>
              </w:rPr>
            </w:pPr>
            <w:r w:rsidRPr="00B26327">
              <w:rPr>
                <w:rFonts w:ascii="Times New Roman" w:hAnsi="Times New Roman" w:cs="Times New Roman" w:hint="cs"/>
                <w:sz w:val="24"/>
                <w:szCs w:val="24"/>
                <w:rtl/>
              </w:rPr>
              <w:t>-</w:t>
            </w:r>
          </w:p>
        </w:tc>
      </w:tr>
      <w:tr w:rsidR="004C5E5D" w:rsidRPr="00B26327" w14:paraId="0574505A" w14:textId="77777777" w:rsidTr="004C5E5D">
        <w:tc>
          <w:tcPr>
            <w:tcW w:w="3116" w:type="dxa"/>
            <w:tcBorders>
              <w:right w:val="single" w:sz="4" w:space="0" w:color="7F7F7F"/>
            </w:tcBorders>
            <w:shd w:val="clear" w:color="auto" w:fill="auto"/>
          </w:tcPr>
          <w:p w14:paraId="6A2DC14E"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(M-2) Purpose</w:t>
            </w:r>
          </w:p>
        </w:tc>
        <w:tc>
          <w:tcPr>
            <w:tcW w:w="3117" w:type="dxa"/>
            <w:shd w:val="clear" w:color="auto" w:fill="auto"/>
          </w:tcPr>
          <w:p w14:paraId="785DAF91"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يهدف إلى</w:t>
            </w:r>
          </w:p>
          <w:p w14:paraId="3D25438A"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tl/>
              </w:rPr>
            </w:pPr>
            <w:r w:rsidRPr="00B26327">
              <w:rPr>
                <w:rFonts w:ascii="Times New Roman" w:hAnsi="Times New Roman" w:cs="Times New Roman"/>
                <w:b/>
                <w:bCs/>
                <w:sz w:val="24"/>
                <w:szCs w:val="24"/>
                <w:rtl/>
              </w:rPr>
              <w:t>يتناول</w:t>
            </w:r>
            <w:r w:rsidRPr="00B26327">
              <w:rPr>
                <w:rFonts w:ascii="Times New Roman" w:hAnsi="Times New Roman" w:cs="Times New Roman" w:hint="cs"/>
                <w:b/>
                <w:bCs/>
                <w:sz w:val="24"/>
                <w:szCs w:val="24"/>
                <w:rtl/>
              </w:rPr>
              <w:t>/</w:t>
            </w:r>
            <w:r w:rsidRPr="00B26327">
              <w:rPr>
                <w:rFonts w:ascii="Times New Roman" w:hAnsi="Times New Roman" w:cs="Times New Roman"/>
                <w:b/>
                <w:bCs/>
                <w:sz w:val="24"/>
                <w:szCs w:val="24"/>
                <w:rtl/>
              </w:rPr>
              <w:t xml:space="preserve"> تناول</w:t>
            </w:r>
          </w:p>
          <w:p w14:paraId="599CD455"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جاء لتثبت</w:t>
            </w:r>
          </w:p>
          <w:p w14:paraId="708A9A7E"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tl/>
              </w:rPr>
            </w:pPr>
            <w:r w:rsidRPr="00B26327">
              <w:rPr>
                <w:rFonts w:ascii="Times New Roman" w:hAnsi="Times New Roman" w:cs="Times New Roman"/>
                <w:b/>
                <w:bCs/>
                <w:sz w:val="24"/>
                <w:szCs w:val="24"/>
                <w:rtl/>
              </w:rPr>
              <w:t>يبحث في</w:t>
            </w:r>
          </w:p>
          <w:p w14:paraId="1055B6E8"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خُصص لـ</w:t>
            </w:r>
          </w:p>
          <w:p w14:paraId="4356A1BF"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هذا البحثُ محاولةٌ</w:t>
            </w:r>
          </w:p>
          <w:p w14:paraId="6D87F074"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يسلط الضوء</w:t>
            </w:r>
          </w:p>
          <w:p w14:paraId="13208AB4"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hint="cs"/>
                <w:b/>
                <w:bCs/>
                <w:sz w:val="24"/>
                <w:szCs w:val="24"/>
                <w:rtl/>
              </w:rPr>
              <w:t>ي</w:t>
            </w:r>
            <w:r w:rsidRPr="00B26327">
              <w:rPr>
                <w:rFonts w:ascii="Times New Roman" w:hAnsi="Times New Roman" w:cs="Times New Roman"/>
                <w:b/>
                <w:bCs/>
                <w:sz w:val="24"/>
                <w:szCs w:val="24"/>
                <w:rtl/>
              </w:rPr>
              <w:t>ســعى إلــى</w:t>
            </w:r>
          </w:p>
          <w:p w14:paraId="6275D8E8"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يتغيا </w:t>
            </w:r>
          </w:p>
          <w:p w14:paraId="5E0F1AFD"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جاء لتميط اللثام</w:t>
            </w:r>
          </w:p>
          <w:p w14:paraId="048B4C88"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يستعرض </w:t>
            </w:r>
          </w:p>
          <w:p w14:paraId="6F03B11B"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عمد إلى</w:t>
            </w:r>
          </w:p>
          <w:p w14:paraId="7BAE3F62"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تناول بالدراسة</w:t>
            </w:r>
          </w:p>
        </w:tc>
        <w:tc>
          <w:tcPr>
            <w:tcW w:w="3117" w:type="dxa"/>
            <w:shd w:val="clear" w:color="auto" w:fill="auto"/>
          </w:tcPr>
          <w:p w14:paraId="66C28610"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Aims for</w:t>
            </w:r>
          </w:p>
          <w:p w14:paraId="4F9E1091"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Deals/Dealt with</w:t>
            </w:r>
          </w:p>
          <w:p w14:paraId="7DEE7512"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Came to prove</w:t>
            </w:r>
          </w:p>
          <w:p w14:paraId="400E310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Looks into</w:t>
            </w:r>
          </w:p>
          <w:p w14:paraId="7B7C566C"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Dedicated to </w:t>
            </w:r>
          </w:p>
          <w:p w14:paraId="6C0C6EDC"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Is an attempt at</w:t>
            </w:r>
          </w:p>
          <w:p w14:paraId="3405D10E"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Sheds light on</w:t>
            </w:r>
          </w:p>
          <w:p w14:paraId="5E31C58C"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Endeavors to </w:t>
            </w:r>
          </w:p>
          <w:p w14:paraId="3674864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Came to reveal</w:t>
            </w:r>
          </w:p>
          <w:p w14:paraId="2F50BD72"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Overviews</w:t>
            </w:r>
          </w:p>
          <w:p w14:paraId="47807BD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Intended to</w:t>
            </w:r>
          </w:p>
          <w:p w14:paraId="271C584D"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Dealt with</w:t>
            </w:r>
          </w:p>
        </w:tc>
      </w:tr>
      <w:tr w:rsidR="004C5E5D" w:rsidRPr="00B26327" w14:paraId="6EEC918B" w14:textId="77777777" w:rsidTr="004C5E5D">
        <w:tc>
          <w:tcPr>
            <w:tcW w:w="3116" w:type="dxa"/>
            <w:tcBorders>
              <w:right w:val="single" w:sz="4" w:space="0" w:color="7F7F7F"/>
            </w:tcBorders>
            <w:shd w:val="clear" w:color="auto" w:fill="F2F2F2"/>
          </w:tcPr>
          <w:p w14:paraId="5A3B4005"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(M-3)</w:t>
            </w:r>
          </w:p>
          <w:p w14:paraId="2E13E9EB"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Method</w:t>
            </w:r>
          </w:p>
        </w:tc>
        <w:tc>
          <w:tcPr>
            <w:tcW w:w="3117" w:type="dxa"/>
            <w:shd w:val="clear" w:color="auto" w:fill="F2F2F2"/>
          </w:tcPr>
          <w:p w14:paraId="4D0197A4"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تتبع</w:t>
            </w:r>
          </w:p>
          <w:p w14:paraId="51233C0E"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اعتمد</w:t>
            </w:r>
            <w:r w:rsidRPr="00B26327">
              <w:rPr>
                <w:rFonts w:ascii="Times New Roman" w:hAnsi="Times New Roman" w:cs="Times New Roman" w:hint="cs"/>
                <w:b/>
                <w:bCs/>
                <w:sz w:val="24"/>
                <w:szCs w:val="24"/>
                <w:rtl/>
              </w:rPr>
              <w:t xml:space="preserve"> (</w:t>
            </w:r>
            <w:r w:rsidRPr="00B26327">
              <w:rPr>
                <w:rFonts w:ascii="Times New Roman" w:hAnsi="Times New Roman" w:cs="Times New Roman"/>
                <w:b/>
                <w:bCs/>
                <w:sz w:val="24"/>
                <w:szCs w:val="24"/>
                <w:rtl/>
              </w:rPr>
              <w:t>المنهج</w:t>
            </w:r>
            <w:r w:rsidRPr="00B26327">
              <w:rPr>
                <w:rFonts w:ascii="Times New Roman" w:hAnsi="Times New Roman" w:cs="Times New Roman" w:hint="cs"/>
                <w:b/>
                <w:bCs/>
                <w:sz w:val="24"/>
                <w:szCs w:val="24"/>
                <w:rtl/>
              </w:rPr>
              <w:t>)</w:t>
            </w:r>
          </w:p>
          <w:p w14:paraId="4FC3B7E2"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جمع </w:t>
            </w:r>
            <w:r w:rsidRPr="00B26327">
              <w:rPr>
                <w:rFonts w:ascii="Times New Roman" w:hAnsi="Times New Roman" w:cs="Times New Roman" w:hint="cs"/>
                <w:b/>
                <w:bCs/>
                <w:sz w:val="24"/>
                <w:szCs w:val="24"/>
                <w:rtl/>
              </w:rPr>
              <w:t>(</w:t>
            </w:r>
            <w:r w:rsidRPr="00B26327">
              <w:rPr>
                <w:rFonts w:ascii="Times New Roman" w:hAnsi="Times New Roman" w:cs="Times New Roman"/>
                <w:b/>
                <w:bCs/>
                <w:sz w:val="24"/>
                <w:szCs w:val="24"/>
                <w:rtl/>
              </w:rPr>
              <w:t>الآراء</w:t>
            </w:r>
            <w:r w:rsidRPr="00B26327">
              <w:rPr>
                <w:rFonts w:ascii="Times New Roman" w:hAnsi="Times New Roman" w:cs="Times New Roman" w:hint="cs"/>
                <w:b/>
                <w:bCs/>
                <w:sz w:val="24"/>
                <w:szCs w:val="24"/>
                <w:rtl/>
              </w:rPr>
              <w:t>)</w:t>
            </w:r>
          </w:p>
          <w:p w14:paraId="227227EE"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البحث في إجابات عن </w:t>
            </w:r>
          </w:p>
          <w:p w14:paraId="10728C3D"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hint="cs"/>
                <w:b/>
                <w:bCs/>
                <w:sz w:val="24"/>
                <w:szCs w:val="24"/>
                <w:rtl/>
              </w:rPr>
              <w:t>يتبع</w:t>
            </w:r>
            <w:r w:rsidRPr="00B26327">
              <w:rPr>
                <w:rFonts w:ascii="Times New Roman" w:hAnsi="Times New Roman" w:cs="Times New Roman"/>
                <w:b/>
                <w:bCs/>
                <w:sz w:val="24"/>
                <w:szCs w:val="24"/>
                <w:rtl/>
              </w:rPr>
              <w:t xml:space="preserve"> </w:t>
            </w:r>
            <w:r w:rsidRPr="00B26327">
              <w:rPr>
                <w:rFonts w:ascii="Times New Roman" w:hAnsi="Times New Roman" w:cs="Times New Roman"/>
                <w:b/>
                <w:bCs/>
                <w:sz w:val="24"/>
                <w:szCs w:val="24"/>
              </w:rPr>
              <w:t>)</w:t>
            </w:r>
            <w:r w:rsidRPr="00B26327">
              <w:rPr>
                <w:rFonts w:ascii="Times New Roman" w:hAnsi="Times New Roman" w:cs="Times New Roman"/>
                <w:b/>
                <w:bCs/>
                <w:sz w:val="24"/>
                <w:szCs w:val="24"/>
                <w:rtl/>
              </w:rPr>
              <w:t>منهجــاً</w:t>
            </w:r>
            <w:r w:rsidRPr="00B26327">
              <w:rPr>
                <w:rFonts w:ascii="Times New Roman" w:hAnsi="Times New Roman" w:cs="Times New Roman"/>
                <w:b/>
                <w:bCs/>
                <w:sz w:val="24"/>
                <w:szCs w:val="24"/>
              </w:rPr>
              <w:t>(</w:t>
            </w:r>
          </w:p>
          <w:p w14:paraId="157AAB2C"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المنهج الذي توسلت فيه فدار في فلك </w:t>
            </w:r>
          </w:p>
          <w:p w14:paraId="1E057481"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tl/>
              </w:rPr>
            </w:pPr>
            <w:r w:rsidRPr="00B26327">
              <w:rPr>
                <w:rFonts w:ascii="Times New Roman" w:hAnsi="Times New Roman" w:cs="Times New Roman"/>
                <w:b/>
                <w:bCs/>
                <w:sz w:val="24"/>
                <w:szCs w:val="24"/>
                <w:rtl/>
              </w:rPr>
              <w:t>نهج إلى</w:t>
            </w:r>
          </w:p>
        </w:tc>
        <w:tc>
          <w:tcPr>
            <w:tcW w:w="3117" w:type="dxa"/>
            <w:shd w:val="clear" w:color="auto" w:fill="F2F2F2"/>
          </w:tcPr>
          <w:p w14:paraId="52533135"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Traced</w:t>
            </w:r>
          </w:p>
          <w:p w14:paraId="5C93AEDF"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Adopted (a method) </w:t>
            </w:r>
          </w:p>
          <w:p w14:paraId="28A87B14"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Gathered (opinions)</w:t>
            </w:r>
          </w:p>
          <w:p w14:paraId="62866E7A"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Looked for answers for</w:t>
            </w:r>
          </w:p>
          <w:p w14:paraId="5A4931B5"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Follows (a method) </w:t>
            </w:r>
          </w:p>
          <w:p w14:paraId="4504E277"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The method adopted revolved around</w:t>
            </w:r>
          </w:p>
          <w:p w14:paraId="6770D6C7"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Took (as method)</w:t>
            </w:r>
          </w:p>
        </w:tc>
      </w:tr>
      <w:tr w:rsidR="004C5E5D" w:rsidRPr="00B26327" w14:paraId="4C60CF52" w14:textId="77777777" w:rsidTr="004C5E5D">
        <w:tc>
          <w:tcPr>
            <w:tcW w:w="3116" w:type="dxa"/>
            <w:tcBorders>
              <w:right w:val="single" w:sz="4" w:space="0" w:color="7F7F7F"/>
            </w:tcBorders>
            <w:shd w:val="clear" w:color="auto" w:fill="auto"/>
          </w:tcPr>
          <w:p w14:paraId="04986800"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(M-4)</w:t>
            </w:r>
          </w:p>
          <w:p w14:paraId="65DA8E0E"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Results</w:t>
            </w:r>
          </w:p>
        </w:tc>
        <w:tc>
          <w:tcPr>
            <w:tcW w:w="3117" w:type="dxa"/>
            <w:shd w:val="clear" w:color="auto" w:fill="auto"/>
          </w:tcPr>
          <w:p w14:paraId="0C88A8EC"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من</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أبرز</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النتائج</w:t>
            </w:r>
          </w:p>
          <w:p w14:paraId="71C5268B"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tl/>
              </w:rPr>
            </w:pPr>
            <w:r w:rsidRPr="00B26327">
              <w:rPr>
                <w:rFonts w:ascii="Times New Roman" w:hAnsi="Times New Roman" w:cs="Times New Roman"/>
                <w:b/>
                <w:bCs/>
                <w:sz w:val="24"/>
                <w:szCs w:val="24"/>
                <w:rtl/>
              </w:rPr>
              <w:t>أثبتُ</w:t>
            </w:r>
            <w:r w:rsidRPr="00B26327">
              <w:rPr>
                <w:rFonts w:ascii="Times New Roman" w:hAnsi="Times New Roman" w:cs="Times New Roman" w:hint="cs"/>
                <w:b/>
                <w:bCs/>
                <w:sz w:val="24"/>
                <w:szCs w:val="24"/>
                <w:rtl/>
              </w:rPr>
              <w:t xml:space="preserve"> أنّ</w:t>
            </w:r>
          </w:p>
          <w:p w14:paraId="3364A745"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انتهى</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إلى</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جملة</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من</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النتائج</w:t>
            </w:r>
          </w:p>
          <w:p w14:paraId="3771D6D0"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tl/>
              </w:rPr>
            </w:pPr>
            <w:r w:rsidRPr="00B26327">
              <w:rPr>
                <w:rFonts w:ascii="Times New Roman" w:hAnsi="Times New Roman" w:cs="Times New Roman"/>
                <w:b/>
                <w:bCs/>
                <w:sz w:val="24"/>
                <w:szCs w:val="24"/>
                <w:rtl/>
              </w:rPr>
              <w:t>توصل</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إلى</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عدة</w:t>
            </w:r>
            <w:r w:rsidRPr="00B26327">
              <w:rPr>
                <w:rFonts w:ascii="Times New Roman" w:hAnsi="Times New Roman" w:cs="Times New Roman"/>
                <w:b/>
                <w:bCs/>
                <w:sz w:val="24"/>
                <w:szCs w:val="24"/>
              </w:rPr>
              <w:t xml:space="preserve"> </w:t>
            </w:r>
            <w:r w:rsidRPr="00B26327">
              <w:rPr>
                <w:rFonts w:ascii="Times New Roman" w:hAnsi="Times New Roman" w:cs="Times New Roman"/>
                <w:b/>
                <w:bCs/>
                <w:sz w:val="24"/>
                <w:szCs w:val="24"/>
                <w:rtl/>
              </w:rPr>
              <w:t>نتائج</w:t>
            </w:r>
          </w:p>
          <w:p w14:paraId="254AADC0"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hint="cs"/>
                <w:b/>
                <w:bCs/>
                <w:sz w:val="24"/>
                <w:szCs w:val="24"/>
                <w:rtl/>
              </w:rPr>
              <w:t>أظهر</w:t>
            </w:r>
          </w:p>
          <w:p w14:paraId="3CF85D77"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نبَّه إلى</w:t>
            </w:r>
          </w:p>
          <w:p w14:paraId="1F267958"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hint="cs"/>
                <w:b/>
                <w:bCs/>
                <w:sz w:val="24"/>
                <w:szCs w:val="24"/>
                <w:rtl/>
              </w:rPr>
              <w:t>أبان</w:t>
            </w:r>
          </w:p>
          <w:p w14:paraId="2209FA04"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من النتائج التي تأدى إليها</w:t>
            </w:r>
          </w:p>
          <w:p w14:paraId="73C92525"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أسفر</w:t>
            </w:r>
            <w:r w:rsidRPr="00B26327">
              <w:rPr>
                <w:rFonts w:ascii="Times New Roman" w:hAnsi="Times New Roman" w:cs="Times New Roman" w:hint="cs"/>
                <w:b/>
                <w:bCs/>
                <w:sz w:val="24"/>
                <w:szCs w:val="24"/>
                <w:rtl/>
              </w:rPr>
              <w:t xml:space="preserve"> </w:t>
            </w:r>
            <w:r w:rsidRPr="00B26327">
              <w:rPr>
                <w:rFonts w:ascii="Times New Roman" w:hAnsi="Times New Roman" w:cs="Times New Roman"/>
                <w:b/>
                <w:bCs/>
                <w:sz w:val="24"/>
                <w:szCs w:val="24"/>
                <w:rtl/>
              </w:rPr>
              <w:t xml:space="preserve">عن </w:t>
            </w:r>
            <w:r w:rsidRPr="00B26327">
              <w:rPr>
                <w:rFonts w:ascii="Times New Roman" w:hAnsi="Times New Roman" w:cs="Times New Roman"/>
                <w:b/>
                <w:bCs/>
                <w:sz w:val="24"/>
                <w:szCs w:val="24"/>
              </w:rPr>
              <w:t>)</w:t>
            </w:r>
            <w:r w:rsidRPr="00B26327">
              <w:rPr>
                <w:rFonts w:ascii="Times New Roman" w:hAnsi="Times New Roman" w:cs="Times New Roman"/>
                <w:b/>
                <w:bCs/>
                <w:sz w:val="24"/>
                <w:szCs w:val="24"/>
                <w:rtl/>
              </w:rPr>
              <w:t>نتائج</w:t>
            </w:r>
            <w:r w:rsidRPr="00B26327">
              <w:rPr>
                <w:rFonts w:ascii="Times New Roman" w:hAnsi="Times New Roman" w:cs="Times New Roman"/>
                <w:b/>
                <w:bCs/>
                <w:sz w:val="24"/>
                <w:szCs w:val="24"/>
              </w:rPr>
              <w:t>(</w:t>
            </w:r>
          </w:p>
          <w:p w14:paraId="06A2F767"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 xml:space="preserve">تبين </w:t>
            </w:r>
            <w:r w:rsidRPr="00B26327">
              <w:rPr>
                <w:rFonts w:ascii="Times New Roman" w:hAnsi="Times New Roman" w:cs="Times New Roman" w:hint="cs"/>
                <w:b/>
                <w:bCs/>
                <w:sz w:val="24"/>
                <w:szCs w:val="24"/>
                <w:rtl/>
              </w:rPr>
              <w:t>(</w:t>
            </w:r>
            <w:r w:rsidRPr="00B26327">
              <w:rPr>
                <w:rFonts w:ascii="Times New Roman" w:hAnsi="Times New Roman" w:cs="Times New Roman"/>
                <w:b/>
                <w:bCs/>
                <w:sz w:val="24"/>
                <w:szCs w:val="24"/>
                <w:rtl/>
              </w:rPr>
              <w:t>من خلال الدراسة</w:t>
            </w:r>
            <w:r w:rsidRPr="00B26327">
              <w:rPr>
                <w:rFonts w:ascii="Times New Roman" w:hAnsi="Times New Roman" w:cs="Times New Roman" w:hint="cs"/>
                <w:b/>
                <w:bCs/>
                <w:sz w:val="24"/>
                <w:szCs w:val="24"/>
                <w:rtl/>
              </w:rPr>
              <w:t>)</w:t>
            </w:r>
          </w:p>
          <w:p w14:paraId="34F9E0BE"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كانت من أهم النتائج</w:t>
            </w:r>
          </w:p>
        </w:tc>
        <w:tc>
          <w:tcPr>
            <w:tcW w:w="3117" w:type="dxa"/>
            <w:shd w:val="clear" w:color="auto" w:fill="auto"/>
          </w:tcPr>
          <w:p w14:paraId="712FA6F2"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Among the most outstanding results are</w:t>
            </w:r>
          </w:p>
          <w:p w14:paraId="4C248E85"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I proved that</w:t>
            </w:r>
          </w:p>
          <w:p w14:paraId="317C60D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Came up with a host of results.</w:t>
            </w:r>
          </w:p>
          <w:p w14:paraId="0B9C718D"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Reached a number of results</w:t>
            </w:r>
          </w:p>
          <w:p w14:paraId="0BBCE659"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Revealed</w:t>
            </w:r>
          </w:p>
          <w:p w14:paraId="68DD99AE"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Drew attention to </w:t>
            </w:r>
          </w:p>
          <w:p w14:paraId="185D8EA4"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Made clear</w:t>
            </w:r>
          </w:p>
          <w:p w14:paraId="5835E8A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Among the results lead to </w:t>
            </w:r>
          </w:p>
          <w:p w14:paraId="272BBFB7"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Unveiled (results)</w:t>
            </w:r>
          </w:p>
          <w:p w14:paraId="54668FEB"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It became clear </w:t>
            </w:r>
          </w:p>
          <w:p w14:paraId="7DAC0C4D"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The most important results are</w:t>
            </w:r>
          </w:p>
        </w:tc>
      </w:tr>
      <w:tr w:rsidR="004C5E5D" w:rsidRPr="00B26327" w14:paraId="58E76CDC" w14:textId="77777777" w:rsidTr="004C5E5D">
        <w:tc>
          <w:tcPr>
            <w:tcW w:w="3116" w:type="dxa"/>
            <w:tcBorders>
              <w:right w:val="single" w:sz="4" w:space="0" w:color="7F7F7F"/>
            </w:tcBorders>
            <w:shd w:val="clear" w:color="auto" w:fill="F2F2F2"/>
          </w:tcPr>
          <w:p w14:paraId="38FE659D"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(M-5)</w:t>
            </w:r>
          </w:p>
          <w:p w14:paraId="128D164C" w14:textId="77777777" w:rsidR="00296B74" w:rsidRPr="00B26327" w:rsidRDefault="00296B74" w:rsidP="004C5E5D">
            <w:pPr>
              <w:pStyle w:val="Odsekzoznamu"/>
              <w:ind w:left="0"/>
              <w:jc w:val="center"/>
              <w:rPr>
                <w:rFonts w:ascii="Times New Roman" w:hAnsi="Times New Roman" w:cs="Times New Roman"/>
                <w:caps/>
                <w:sz w:val="24"/>
                <w:szCs w:val="24"/>
              </w:rPr>
            </w:pPr>
            <w:r w:rsidRPr="00B26327">
              <w:rPr>
                <w:rFonts w:ascii="Times New Roman" w:hAnsi="Times New Roman" w:cs="Times New Roman"/>
                <w:b/>
                <w:bCs/>
                <w:caps/>
                <w:sz w:val="24"/>
                <w:szCs w:val="24"/>
              </w:rPr>
              <w:t>Conclusion</w:t>
            </w:r>
          </w:p>
        </w:tc>
        <w:tc>
          <w:tcPr>
            <w:tcW w:w="3117" w:type="dxa"/>
            <w:shd w:val="clear" w:color="auto" w:fill="F2F2F2"/>
          </w:tcPr>
          <w:p w14:paraId="499D286B"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ويظه</w:t>
            </w:r>
            <w:r w:rsidRPr="00B26327">
              <w:rPr>
                <w:rFonts w:ascii="Times New Roman" w:hAnsi="Times New Roman" w:cs="Times New Roman" w:hint="cs"/>
                <w:b/>
                <w:bCs/>
                <w:sz w:val="24"/>
                <w:szCs w:val="24"/>
                <w:rtl/>
              </w:rPr>
              <w:t>ر (مما سبق)</w:t>
            </w:r>
            <w:r w:rsidRPr="00B26327">
              <w:rPr>
                <w:rFonts w:ascii="Times New Roman" w:hAnsi="Times New Roman" w:cs="Times New Roman"/>
                <w:b/>
                <w:bCs/>
                <w:sz w:val="24"/>
                <w:szCs w:val="24"/>
                <w:rtl/>
              </w:rPr>
              <w:t xml:space="preserve"> </w:t>
            </w:r>
          </w:p>
          <w:p w14:paraId="2D245D4D" w14:textId="77777777" w:rsidR="00296B74" w:rsidRPr="00B26327" w:rsidRDefault="00296B74" w:rsidP="004C5E5D">
            <w:pPr>
              <w:pStyle w:val="Odsekzoznamu"/>
              <w:numPr>
                <w:ilvl w:val="0"/>
                <w:numId w:val="14"/>
              </w:numPr>
              <w:bidi/>
              <w:spacing w:after="0" w:line="240" w:lineRule="auto"/>
              <w:rPr>
                <w:rFonts w:ascii="Times New Roman" w:hAnsi="Times New Roman" w:cs="Times New Roman"/>
                <w:b/>
                <w:bCs/>
                <w:sz w:val="24"/>
                <w:szCs w:val="24"/>
              </w:rPr>
            </w:pPr>
            <w:r w:rsidRPr="00B26327">
              <w:rPr>
                <w:rFonts w:ascii="Times New Roman" w:hAnsi="Times New Roman" w:cs="Times New Roman"/>
                <w:b/>
                <w:bCs/>
                <w:sz w:val="24"/>
                <w:szCs w:val="24"/>
                <w:rtl/>
              </w:rPr>
              <w:t>نستنتج</w:t>
            </w:r>
            <w:r w:rsidRPr="00B26327">
              <w:rPr>
                <w:rFonts w:ascii="Times New Roman" w:hAnsi="Times New Roman" w:cs="Times New Roman" w:hint="cs"/>
                <w:b/>
                <w:bCs/>
                <w:sz w:val="24"/>
                <w:szCs w:val="24"/>
                <w:rtl/>
              </w:rPr>
              <w:t xml:space="preserve"> (</w:t>
            </w:r>
            <w:r w:rsidRPr="00B26327">
              <w:rPr>
                <w:rFonts w:ascii="Times New Roman" w:hAnsi="Times New Roman" w:cs="Times New Roman"/>
                <w:b/>
                <w:bCs/>
                <w:sz w:val="24"/>
                <w:szCs w:val="24"/>
                <w:rtl/>
              </w:rPr>
              <w:t>من هذا</w:t>
            </w:r>
            <w:r w:rsidRPr="00B26327">
              <w:rPr>
                <w:rFonts w:ascii="Times New Roman" w:hAnsi="Times New Roman" w:cs="Times New Roman" w:hint="cs"/>
                <w:b/>
                <w:bCs/>
                <w:sz w:val="24"/>
                <w:szCs w:val="24"/>
                <w:rtl/>
              </w:rPr>
              <w:t>)</w:t>
            </w:r>
            <w:r w:rsidRPr="00B26327">
              <w:rPr>
                <w:rFonts w:ascii="Times New Roman" w:hAnsi="Times New Roman" w:cs="Times New Roman"/>
                <w:b/>
                <w:bCs/>
                <w:sz w:val="24"/>
                <w:szCs w:val="24"/>
                <w:rtl/>
              </w:rPr>
              <w:t xml:space="preserve"> </w:t>
            </w:r>
          </w:p>
        </w:tc>
        <w:tc>
          <w:tcPr>
            <w:tcW w:w="3117" w:type="dxa"/>
            <w:shd w:val="clear" w:color="auto" w:fill="F2F2F2"/>
          </w:tcPr>
          <w:p w14:paraId="671C10F0"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hint="cs"/>
                <w:sz w:val="24"/>
                <w:szCs w:val="24"/>
                <w:rtl/>
              </w:rPr>
              <w:t>)</w:t>
            </w:r>
            <w:r w:rsidRPr="00B26327">
              <w:rPr>
                <w:rFonts w:ascii="Times New Roman" w:hAnsi="Times New Roman" w:cs="Times New Roman"/>
                <w:sz w:val="24"/>
                <w:szCs w:val="24"/>
              </w:rPr>
              <w:t>This</w:t>
            </w:r>
            <w:r w:rsidRPr="00B26327">
              <w:rPr>
                <w:rFonts w:ascii="Times New Roman" w:hAnsi="Times New Roman" w:cs="Times New Roman" w:hint="cs"/>
                <w:sz w:val="24"/>
                <w:szCs w:val="24"/>
                <w:rtl/>
              </w:rPr>
              <w:t>(</w:t>
            </w:r>
            <w:r w:rsidRPr="00B26327">
              <w:rPr>
                <w:rFonts w:ascii="Times New Roman" w:hAnsi="Times New Roman" w:cs="Times New Roman"/>
                <w:sz w:val="24"/>
                <w:szCs w:val="24"/>
              </w:rPr>
              <w:t xml:space="preserve"> shows</w:t>
            </w:r>
          </w:p>
          <w:p w14:paraId="3AC2A958" w14:textId="77777777" w:rsidR="00296B74" w:rsidRPr="00B26327" w:rsidRDefault="00296B74" w:rsidP="004C5E5D">
            <w:pPr>
              <w:pStyle w:val="Odsekzoznamu"/>
              <w:numPr>
                <w:ilvl w:val="0"/>
                <w:numId w:val="14"/>
              </w:numPr>
              <w:spacing w:after="0" w:line="192"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We conclude (from this) </w:t>
            </w:r>
          </w:p>
        </w:tc>
      </w:tr>
    </w:tbl>
    <w:p w14:paraId="4148103C" w14:textId="77777777" w:rsidR="00187320" w:rsidRPr="00B26327" w:rsidRDefault="00296B74" w:rsidP="00296B74">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Table 4: Moves markers </w:t>
      </w:r>
    </w:p>
    <w:p w14:paraId="5D29DBAE" w14:textId="77777777" w:rsidR="00D97847" w:rsidRDefault="00D97847">
      <w:pPr>
        <w:spacing w:after="0" w:line="240" w:lineRule="auto"/>
        <w:rPr>
          <w:rFonts w:ascii="Times New Roman" w:hAnsi="Times New Roman" w:cs="Times New Roman"/>
          <w:b/>
          <w:i/>
          <w:iCs/>
          <w:sz w:val="24"/>
          <w:szCs w:val="24"/>
        </w:rPr>
      </w:pPr>
      <w:r>
        <w:rPr>
          <w:rFonts w:ascii="Times New Roman" w:hAnsi="Times New Roman" w:cs="Times New Roman"/>
          <w:b/>
          <w:i/>
          <w:iCs/>
          <w:sz w:val="24"/>
          <w:szCs w:val="24"/>
        </w:rPr>
        <w:br w:type="page"/>
      </w:r>
    </w:p>
    <w:p w14:paraId="04A39F3F" w14:textId="29DD796E" w:rsidR="004E101E" w:rsidRPr="00D97847" w:rsidRDefault="008C3A92" w:rsidP="007B7D4C">
      <w:pPr>
        <w:spacing w:after="0" w:line="240" w:lineRule="auto"/>
        <w:jc w:val="both"/>
        <w:rPr>
          <w:rFonts w:ascii="Times New Roman" w:hAnsi="Times New Roman" w:cs="Times New Roman"/>
          <w:b/>
          <w:sz w:val="24"/>
          <w:szCs w:val="24"/>
        </w:rPr>
      </w:pPr>
      <w:r w:rsidRPr="00D97847">
        <w:rPr>
          <w:rFonts w:ascii="Times New Roman" w:hAnsi="Times New Roman" w:cs="Times New Roman"/>
          <w:b/>
          <w:sz w:val="24"/>
          <w:szCs w:val="24"/>
        </w:rPr>
        <w:lastRenderedPageBreak/>
        <w:t>Findings and discussion</w:t>
      </w:r>
    </w:p>
    <w:p w14:paraId="746311E8" w14:textId="77777777" w:rsidR="00D97847" w:rsidRDefault="00D97847" w:rsidP="0089678E">
      <w:pPr>
        <w:spacing w:after="0" w:line="240" w:lineRule="auto"/>
        <w:jc w:val="both"/>
        <w:rPr>
          <w:rFonts w:ascii="Times New Roman" w:hAnsi="Times New Roman" w:cs="Times New Roman"/>
          <w:sz w:val="24"/>
          <w:szCs w:val="24"/>
        </w:rPr>
      </w:pPr>
    </w:p>
    <w:p w14:paraId="1420F860" w14:textId="308834EC" w:rsidR="00DA5333" w:rsidRPr="00B26327" w:rsidRDefault="00DA5333" w:rsidP="0089678E">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Given the</w:t>
      </w:r>
      <w:r w:rsidR="00145980" w:rsidRPr="00B26327">
        <w:rPr>
          <w:rFonts w:ascii="Times New Roman" w:hAnsi="Times New Roman" w:cs="Times New Roman"/>
          <w:sz w:val="24"/>
          <w:szCs w:val="24"/>
        </w:rPr>
        <w:t xml:space="preserve"> </w:t>
      </w:r>
      <w:r w:rsidRPr="00B26327">
        <w:rPr>
          <w:rFonts w:ascii="Times New Roman" w:hAnsi="Times New Roman" w:cs="Times New Roman"/>
          <w:sz w:val="24"/>
          <w:szCs w:val="24"/>
        </w:rPr>
        <w:t xml:space="preserve">time-honored practice </w:t>
      </w:r>
      <w:r w:rsidR="00C7462C" w:rsidRPr="00B26327">
        <w:rPr>
          <w:rFonts w:ascii="Times New Roman" w:hAnsi="Times New Roman" w:cs="Times New Roman"/>
          <w:sz w:val="24"/>
          <w:szCs w:val="24"/>
        </w:rPr>
        <w:t xml:space="preserve">of </w:t>
      </w:r>
      <w:r w:rsidRPr="00B26327">
        <w:rPr>
          <w:rFonts w:ascii="Times New Roman" w:hAnsi="Times New Roman" w:cs="Times New Roman"/>
          <w:sz w:val="24"/>
          <w:szCs w:val="24"/>
        </w:rPr>
        <w:t>Islamic scholarly writing, which abounds with set rules and traditions</w:t>
      </w:r>
      <w:r w:rsidR="00CB6B0A" w:rsidRPr="00B26327">
        <w:rPr>
          <w:rFonts w:ascii="Times New Roman" w:hAnsi="Times New Roman" w:cs="Times New Roman"/>
          <w:sz w:val="24"/>
          <w:szCs w:val="24"/>
        </w:rPr>
        <w:t xml:space="preserve">, </w:t>
      </w:r>
      <w:r w:rsidRPr="00B26327">
        <w:rPr>
          <w:rFonts w:ascii="Times New Roman" w:hAnsi="Times New Roman" w:cs="Times New Roman"/>
          <w:sz w:val="24"/>
          <w:szCs w:val="24"/>
        </w:rPr>
        <w:t xml:space="preserve">embarking on this research, one was expecting to find a </w:t>
      </w:r>
      <w:r w:rsidR="0089678E" w:rsidRPr="00B26327">
        <w:rPr>
          <w:rFonts w:ascii="Times New Roman" w:hAnsi="Times New Roman" w:cs="Times New Roman"/>
          <w:sz w:val="24"/>
          <w:szCs w:val="24"/>
        </w:rPr>
        <w:t>plethora</w:t>
      </w:r>
      <w:r w:rsidRPr="00B26327">
        <w:rPr>
          <w:rFonts w:ascii="Times New Roman" w:hAnsi="Times New Roman" w:cs="Times New Roman"/>
          <w:sz w:val="24"/>
          <w:szCs w:val="24"/>
        </w:rPr>
        <w:t xml:space="preserve"> of formulaic expressions which are the staple hallmark of such scholarly output. The following </w:t>
      </w:r>
      <w:r w:rsidR="008D6918" w:rsidRPr="00B26327">
        <w:rPr>
          <w:rFonts w:ascii="Times New Roman" w:hAnsi="Times New Roman" w:cs="Times New Roman"/>
          <w:sz w:val="24"/>
          <w:szCs w:val="24"/>
        </w:rPr>
        <w:t xml:space="preserve">abstract </w:t>
      </w:r>
      <w:r w:rsidRPr="00B26327">
        <w:rPr>
          <w:rFonts w:ascii="Times New Roman" w:hAnsi="Times New Roman" w:cs="Times New Roman"/>
          <w:sz w:val="24"/>
          <w:szCs w:val="24"/>
        </w:rPr>
        <w:t>is an illustrative example</w:t>
      </w:r>
      <w:r w:rsidR="0033336F" w:rsidRPr="00B26327">
        <w:rPr>
          <w:rFonts w:ascii="Times New Roman" w:hAnsi="Times New Roman" w:cs="Times New Roman"/>
          <w:sz w:val="24"/>
          <w:szCs w:val="24"/>
        </w:rPr>
        <w:t xml:space="preserve"> </w:t>
      </w:r>
      <w:r w:rsidR="00353825" w:rsidRPr="00B26327">
        <w:rPr>
          <w:rFonts w:ascii="Times New Roman" w:hAnsi="Times New Roman" w:cs="Times New Roman"/>
          <w:sz w:val="24"/>
          <w:szCs w:val="24"/>
        </w:rPr>
        <w:t>(E</w:t>
      </w:r>
      <w:r w:rsidR="0093369F" w:rsidRPr="00B26327">
        <w:rPr>
          <w:rFonts w:ascii="Times New Roman" w:hAnsi="Times New Roman" w:cs="Times New Roman"/>
          <w:sz w:val="24"/>
          <w:szCs w:val="24"/>
        </w:rPr>
        <w:t xml:space="preserve">xample 1) </w:t>
      </w:r>
      <w:r w:rsidR="0033336F" w:rsidRPr="00B26327">
        <w:rPr>
          <w:rFonts w:ascii="Times New Roman" w:hAnsi="Times New Roman" w:cs="Times New Roman"/>
          <w:sz w:val="24"/>
          <w:szCs w:val="24"/>
        </w:rPr>
        <w:t>of which</w:t>
      </w:r>
      <w:r w:rsidRPr="00B26327">
        <w:rPr>
          <w:rFonts w:ascii="Times New Roman" w:hAnsi="Times New Roman" w:cs="Times New Roman"/>
          <w:sz w:val="24"/>
          <w:szCs w:val="24"/>
        </w:rPr>
        <w:t xml:space="preserve">: </w:t>
      </w:r>
    </w:p>
    <w:p w14:paraId="4FE52F19" w14:textId="77777777" w:rsidR="008D6918" w:rsidRPr="00B26327" w:rsidRDefault="008D6918" w:rsidP="00DA5333">
      <w:pPr>
        <w:spacing w:after="0" w:line="240" w:lineRule="auto"/>
        <w:jc w:val="both"/>
        <w:rPr>
          <w:rFonts w:ascii="Times New Roman" w:hAnsi="Times New Roman" w:cs="Times New Roman"/>
          <w:sz w:val="24"/>
          <w:szCs w:val="24"/>
        </w:rPr>
      </w:pPr>
    </w:p>
    <w:p w14:paraId="08760CEB" w14:textId="77777777" w:rsidR="00D97847" w:rsidRPr="00D97847" w:rsidRDefault="008D6918" w:rsidP="00D97847">
      <w:pPr>
        <w:spacing w:after="0" w:line="192" w:lineRule="auto"/>
        <w:ind w:left="709" w:right="855"/>
        <w:jc w:val="both"/>
        <w:rPr>
          <w:rFonts w:ascii="Times New Roman" w:hAnsi="Times New Roman" w:cs="Times New Roman"/>
          <w:b/>
          <w:bCs/>
        </w:rPr>
      </w:pPr>
      <w:r w:rsidRPr="00D97847">
        <w:rPr>
          <w:rFonts w:ascii="Times New Roman" w:hAnsi="Times New Roman" w:cs="Times New Roman"/>
          <w:b/>
          <w:bCs/>
        </w:rPr>
        <w:t>All Praises to Allah, and Peace and Blessings be on the Imam of all Messengers, our Prophet Mohammed, and his Family and Companions.</w:t>
      </w:r>
      <w:r w:rsidRPr="00D97847">
        <w:rPr>
          <w:rFonts w:ascii="Times New Roman" w:hAnsi="Times New Roman" w:cs="Times New Roman"/>
        </w:rPr>
        <w:t xml:space="preserve"> This research is a study and investigation of a part of (The Great Treasures of the Perceptions of Revelation and Facts of Interpretation for Abi Al-Barakat Al Nasfy) (who deceased in 710 AH) by the Scholar Ibrahim bin Ibrahim Al Ganagi, known as "Basilah" (from the beginning of Al Araf till verse no. 10). The Nature of this study requires dividing the research into an introduction, two main sections, conclusion and index. The introduction includes the following points: the importance of that subject, the reasons for choosing it, previous studies, the investigation methodology, and the research plan The researcher has employed the analytical descriptive method in this study. As for the first main section, the study section, it includes the identification of Ibrahim Basilah and his book (The Great Treasures of the Perceptions of Revelation), in addition to two topics: the first topic is the identification of Ibrahim Basilah and it consists of three requirements: the first is his name, kinship, birth, and origin, the second is his scientific life and influences, the third is his teachers and students, and the fourth is his death. The second topic is the identification of the footnotes of (The Great Treasures of the Perceptions of Revelation), and it consists of three requirements: the first is the importance of this book and the documentation of its attribution to the author, the second is the author's methodology and resources regarding this book, and the third is the description of the manuscript version. The second main section, the investigation section, includes the investigation of a part of (The Great Treasures of the Perceptions of Revelation) in relation to the first ten verses of Al-Araf Finally, the conclusion which includes the main results and recommendations. Then the index of resources and references. </w:t>
      </w:r>
      <w:r w:rsidRPr="00D97847">
        <w:rPr>
          <w:rFonts w:ascii="Times New Roman" w:hAnsi="Times New Roman" w:cs="Times New Roman"/>
          <w:b/>
          <w:bCs/>
        </w:rPr>
        <w:t xml:space="preserve">Peace and Blessings be on our Prophet Mohammed, and all Praises to Allah. </w:t>
      </w:r>
    </w:p>
    <w:p w14:paraId="264CC313" w14:textId="7E0B0970" w:rsidR="008D6918" w:rsidRPr="00D97847" w:rsidRDefault="008D6918" w:rsidP="00D97847">
      <w:pPr>
        <w:spacing w:after="0" w:line="192" w:lineRule="auto"/>
        <w:ind w:left="709" w:right="855"/>
        <w:jc w:val="right"/>
        <w:rPr>
          <w:rFonts w:ascii="Times New Roman" w:hAnsi="Times New Roman" w:cs="Times New Roman"/>
        </w:rPr>
      </w:pPr>
      <w:r w:rsidRPr="00D97847">
        <w:rPr>
          <w:rFonts w:ascii="Times New Roman" w:hAnsi="Times New Roman" w:cs="Times New Roman"/>
        </w:rPr>
        <w:t>(</w:t>
      </w:r>
      <w:r w:rsidRPr="00D97847">
        <w:rPr>
          <w:rFonts w:ascii="Times New Roman" w:hAnsi="Times New Roman" w:cs="Times New Roman"/>
          <w:i/>
          <w:iCs/>
        </w:rPr>
        <w:t>Journal of Sharia Research and Studies</w:t>
      </w:r>
      <w:r w:rsidRPr="00D97847">
        <w:rPr>
          <w:rFonts w:ascii="Times New Roman" w:hAnsi="Times New Roman" w:cs="Times New Roman"/>
        </w:rPr>
        <w:t>, issue number 145. Pp. 117-8)</w:t>
      </w:r>
    </w:p>
    <w:p w14:paraId="69E48671" w14:textId="77777777" w:rsidR="00AC6BF4" w:rsidRPr="00B26327" w:rsidRDefault="00AC6BF4" w:rsidP="008D6918">
      <w:pPr>
        <w:spacing w:after="0" w:line="240" w:lineRule="auto"/>
        <w:jc w:val="both"/>
        <w:rPr>
          <w:rFonts w:ascii="Times New Roman" w:hAnsi="Times New Roman" w:cs="Times New Roman"/>
          <w:sz w:val="24"/>
          <w:szCs w:val="24"/>
        </w:rPr>
      </w:pPr>
    </w:p>
    <w:p w14:paraId="7F069562" w14:textId="77777777" w:rsidR="003261BA" w:rsidRPr="00B26327" w:rsidRDefault="008D6918" w:rsidP="00D5652C">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It is easy to </w:t>
      </w:r>
      <w:r w:rsidR="00AC6BF4" w:rsidRPr="00B26327">
        <w:rPr>
          <w:rFonts w:ascii="Times New Roman" w:hAnsi="Times New Roman" w:cs="Times New Roman"/>
          <w:sz w:val="24"/>
          <w:szCs w:val="24"/>
        </w:rPr>
        <w:t>detect</w:t>
      </w:r>
      <w:r w:rsidR="00A0691D" w:rsidRPr="00B26327">
        <w:rPr>
          <w:rFonts w:ascii="Times New Roman" w:hAnsi="Times New Roman" w:cs="Times New Roman"/>
          <w:sz w:val="24"/>
          <w:szCs w:val="24"/>
        </w:rPr>
        <w:t>,</w:t>
      </w:r>
      <w:r w:rsidR="00AC6BF4" w:rsidRPr="00B26327">
        <w:rPr>
          <w:rFonts w:ascii="Times New Roman" w:hAnsi="Times New Roman" w:cs="Times New Roman"/>
          <w:sz w:val="24"/>
          <w:szCs w:val="24"/>
        </w:rPr>
        <w:t xml:space="preserve"> through </w:t>
      </w:r>
      <w:r w:rsidR="00C7462C" w:rsidRPr="00B26327">
        <w:rPr>
          <w:rFonts w:ascii="Times New Roman" w:hAnsi="Times New Roman" w:cs="Times New Roman"/>
          <w:sz w:val="24"/>
          <w:szCs w:val="24"/>
        </w:rPr>
        <w:t xml:space="preserve">the </w:t>
      </w:r>
      <w:r w:rsidR="00AC6BF4" w:rsidRPr="00B26327">
        <w:rPr>
          <w:rFonts w:ascii="Times New Roman" w:hAnsi="Times New Roman" w:cs="Times New Roman"/>
          <w:sz w:val="24"/>
          <w:szCs w:val="24"/>
        </w:rPr>
        <w:t xml:space="preserve">employment of these long-cherished formulaic expressions (highlighted in bold above), marking the beginning and end of </w:t>
      </w:r>
      <w:r w:rsidR="00793556" w:rsidRPr="00B26327">
        <w:rPr>
          <w:rFonts w:ascii="Times New Roman" w:hAnsi="Times New Roman" w:cs="Times New Roman"/>
          <w:sz w:val="24"/>
          <w:szCs w:val="24"/>
        </w:rPr>
        <w:t xml:space="preserve">the </w:t>
      </w:r>
      <w:r w:rsidR="00AC6BF4" w:rsidRPr="00B26327">
        <w:rPr>
          <w:rFonts w:ascii="Times New Roman" w:hAnsi="Times New Roman" w:cs="Times New Roman"/>
          <w:sz w:val="24"/>
          <w:szCs w:val="24"/>
        </w:rPr>
        <w:t xml:space="preserve">exposition, traces of </w:t>
      </w:r>
      <w:r w:rsidR="00C7462C" w:rsidRPr="00B26327">
        <w:rPr>
          <w:rFonts w:ascii="Times New Roman" w:hAnsi="Times New Roman" w:cs="Times New Roman"/>
          <w:sz w:val="24"/>
          <w:szCs w:val="24"/>
        </w:rPr>
        <w:t xml:space="preserve">a </w:t>
      </w:r>
      <w:r w:rsidR="00AC6BF4" w:rsidRPr="00B26327">
        <w:rPr>
          <w:rFonts w:ascii="Times New Roman" w:hAnsi="Times New Roman" w:cs="Times New Roman"/>
          <w:sz w:val="24"/>
          <w:szCs w:val="24"/>
        </w:rPr>
        <w:t>well-established discursive practice</w:t>
      </w:r>
      <w:r w:rsidR="00A25008" w:rsidRPr="00B26327">
        <w:rPr>
          <w:rFonts w:ascii="Times New Roman" w:hAnsi="Times New Roman" w:cs="Times New Roman"/>
          <w:sz w:val="24"/>
          <w:szCs w:val="24"/>
        </w:rPr>
        <w:t xml:space="preserve"> that is hard to dispose of</w:t>
      </w:r>
      <w:r w:rsidR="00710946" w:rsidRPr="00B26327">
        <w:rPr>
          <w:rFonts w:ascii="Times New Roman" w:hAnsi="Times New Roman" w:cs="Times New Roman"/>
          <w:sz w:val="24"/>
          <w:szCs w:val="24"/>
        </w:rPr>
        <w:t xml:space="preserve"> (cf. Kaddoura, 200</w:t>
      </w:r>
      <w:r w:rsidR="006F7B7E" w:rsidRPr="00B26327">
        <w:rPr>
          <w:rFonts w:ascii="Times New Roman" w:hAnsi="Times New Roman" w:cs="Times New Roman"/>
          <w:sz w:val="24"/>
          <w:szCs w:val="24"/>
        </w:rPr>
        <w:t>9</w:t>
      </w:r>
      <w:r w:rsidR="00710946" w:rsidRPr="00B26327">
        <w:rPr>
          <w:rFonts w:ascii="Times New Roman" w:hAnsi="Times New Roman" w:cs="Times New Roman"/>
          <w:sz w:val="24"/>
          <w:szCs w:val="24"/>
        </w:rPr>
        <w:t>)</w:t>
      </w:r>
      <w:r w:rsidR="00AC6BF4" w:rsidRPr="00B26327">
        <w:rPr>
          <w:rFonts w:ascii="Times New Roman" w:hAnsi="Times New Roman" w:cs="Times New Roman"/>
          <w:sz w:val="24"/>
          <w:szCs w:val="24"/>
        </w:rPr>
        <w:t xml:space="preserve">. </w:t>
      </w:r>
      <w:r w:rsidR="0089678E" w:rsidRPr="00B26327">
        <w:rPr>
          <w:rFonts w:ascii="Times New Roman" w:hAnsi="Times New Roman" w:cs="Times New Roman"/>
          <w:sz w:val="24"/>
          <w:szCs w:val="24"/>
        </w:rPr>
        <w:t xml:space="preserve">However, the transition into academia proper through research paper writing has necessitated, to put it mildly, a modification in form and phrasing. This is supported by the fact that the examined journals are indexed, indicating that they have met certain approval standards, and by the style of writing used in the selected abstracts. </w:t>
      </w:r>
      <w:r w:rsidR="00B14C4A" w:rsidRPr="00B26327">
        <w:rPr>
          <w:rFonts w:ascii="Times New Roman" w:hAnsi="Times New Roman" w:cs="Times New Roman"/>
          <w:sz w:val="24"/>
          <w:szCs w:val="24"/>
        </w:rPr>
        <w:t xml:space="preserve">Doing away with these </w:t>
      </w:r>
      <w:r w:rsidR="00D5652C" w:rsidRPr="00B26327">
        <w:rPr>
          <w:rFonts w:ascii="Times New Roman" w:hAnsi="Times New Roman" w:cs="Times New Roman"/>
          <w:sz w:val="24"/>
          <w:szCs w:val="24"/>
        </w:rPr>
        <w:t>opening</w:t>
      </w:r>
      <w:r w:rsidR="00B14C4A" w:rsidRPr="00B26327">
        <w:rPr>
          <w:rFonts w:ascii="Times New Roman" w:hAnsi="Times New Roman" w:cs="Times New Roman"/>
          <w:sz w:val="24"/>
          <w:szCs w:val="24"/>
        </w:rPr>
        <w:t xml:space="preserve"> and closing formulaic expressions, the</w:t>
      </w:r>
      <w:r w:rsidR="0089678E" w:rsidRPr="00B26327">
        <w:rPr>
          <w:rFonts w:ascii="Times New Roman" w:hAnsi="Times New Roman" w:cs="Times New Roman"/>
          <w:sz w:val="24"/>
          <w:szCs w:val="24"/>
        </w:rPr>
        <w:t xml:space="preserve"> vast majority of the abstracts in the corpus (48 out of 51) start out right away with a purpose (M-2) marker outlining what the researcher accomplished with phrases like, “This research aims for/deals with/looks into, etc.” and finish with a summary of the findings. However, using writing customs such as the ones above was discovered to be the uncommon exception. </w:t>
      </w:r>
      <w:r w:rsidR="00C75650" w:rsidRPr="00B26327">
        <w:rPr>
          <w:rFonts w:ascii="Times New Roman" w:hAnsi="Times New Roman" w:cs="Times New Roman"/>
          <w:sz w:val="24"/>
          <w:szCs w:val="24"/>
        </w:rPr>
        <w:t xml:space="preserve"> </w:t>
      </w:r>
      <w:r w:rsidR="00770DCA" w:rsidRPr="00B26327">
        <w:rPr>
          <w:rFonts w:ascii="Times New Roman" w:hAnsi="Times New Roman" w:cs="Times New Roman"/>
          <w:sz w:val="24"/>
          <w:szCs w:val="24"/>
        </w:rPr>
        <w:t xml:space="preserve">  </w:t>
      </w:r>
      <w:r w:rsidR="00A25008" w:rsidRPr="00B26327">
        <w:rPr>
          <w:rFonts w:ascii="Times New Roman" w:hAnsi="Times New Roman" w:cs="Times New Roman"/>
          <w:sz w:val="24"/>
          <w:szCs w:val="24"/>
        </w:rPr>
        <w:t xml:space="preserve">  </w:t>
      </w:r>
      <w:r w:rsidR="007A658D" w:rsidRPr="00B26327">
        <w:rPr>
          <w:rFonts w:ascii="Times New Roman" w:hAnsi="Times New Roman" w:cs="Times New Roman"/>
          <w:sz w:val="24"/>
          <w:szCs w:val="24"/>
        </w:rPr>
        <w:t xml:space="preserve"> </w:t>
      </w:r>
      <w:r w:rsidR="00B2230B" w:rsidRPr="00B26327">
        <w:rPr>
          <w:rFonts w:ascii="Times New Roman" w:hAnsi="Times New Roman" w:cs="Times New Roman"/>
          <w:sz w:val="24"/>
          <w:szCs w:val="24"/>
        </w:rPr>
        <w:t xml:space="preserve">    </w:t>
      </w:r>
      <w:r w:rsidR="003261BA" w:rsidRPr="00B26327">
        <w:rPr>
          <w:rFonts w:ascii="Times New Roman" w:hAnsi="Times New Roman" w:cs="Times New Roman"/>
          <w:sz w:val="24"/>
          <w:szCs w:val="24"/>
        </w:rPr>
        <w:t xml:space="preserve"> </w:t>
      </w:r>
    </w:p>
    <w:p w14:paraId="3A9DC5DD" w14:textId="77777777" w:rsidR="004E64E8" w:rsidRPr="00B26327" w:rsidRDefault="0093369F" w:rsidP="0089678E">
      <w:pPr>
        <w:spacing w:after="0" w:line="240" w:lineRule="auto"/>
        <w:jc w:val="center"/>
        <w:rPr>
          <w:rFonts w:ascii="Times New Roman" w:hAnsi="Times New Roman" w:cs="Times New Roman"/>
          <w:sz w:val="24"/>
          <w:szCs w:val="24"/>
        </w:rPr>
      </w:pPr>
      <w:r w:rsidRPr="00B26327">
        <w:rPr>
          <w:noProof/>
          <w:sz w:val="24"/>
          <w:szCs w:val="24"/>
        </w:rPr>
        <w:lastRenderedPageBreak/>
        <w:drawing>
          <wp:inline distT="0" distB="0" distL="0" distR="0" wp14:anchorId="09447FAA" wp14:editId="23E25C13">
            <wp:extent cx="4518660" cy="202501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BC9377" w14:textId="77777777" w:rsidR="00A25008" w:rsidRPr="00B26327" w:rsidRDefault="00A25008" w:rsidP="00A25008">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Chart1: Abstracts macro moves frequency in </w:t>
      </w:r>
      <w:r w:rsidR="00D10E26" w:rsidRPr="00B26327">
        <w:rPr>
          <w:rFonts w:ascii="Times New Roman" w:hAnsi="Times New Roman" w:cs="Times New Roman"/>
          <w:b/>
          <w:sz w:val="24"/>
          <w:szCs w:val="24"/>
        </w:rPr>
        <w:t xml:space="preserve">the </w:t>
      </w:r>
      <w:r w:rsidRPr="00B26327">
        <w:rPr>
          <w:rFonts w:ascii="Times New Roman" w:hAnsi="Times New Roman" w:cs="Times New Roman"/>
          <w:b/>
          <w:sz w:val="24"/>
          <w:szCs w:val="24"/>
        </w:rPr>
        <w:t xml:space="preserve">corpus </w:t>
      </w:r>
    </w:p>
    <w:p w14:paraId="4A721073" w14:textId="77777777" w:rsidR="00A25008" w:rsidRPr="00B26327" w:rsidRDefault="00A25008" w:rsidP="008D6918">
      <w:pPr>
        <w:spacing w:after="0" w:line="240" w:lineRule="auto"/>
        <w:jc w:val="both"/>
        <w:rPr>
          <w:rFonts w:ascii="Times New Roman" w:hAnsi="Times New Roman" w:cs="Times New Roman"/>
          <w:sz w:val="24"/>
          <w:szCs w:val="24"/>
        </w:rPr>
      </w:pPr>
    </w:p>
    <w:p w14:paraId="14EDEBEA" w14:textId="77777777" w:rsidR="007360F5" w:rsidRPr="00B26327" w:rsidRDefault="00770DCA" w:rsidP="007360F5">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This raises issues about the nature of genre in a globalizing world. </w:t>
      </w:r>
      <w:r w:rsidR="007360F5" w:rsidRPr="00B26327">
        <w:rPr>
          <w:rFonts w:ascii="Times New Roman" w:hAnsi="Times New Roman" w:cs="Times New Roman"/>
          <w:sz w:val="24"/>
          <w:szCs w:val="24"/>
        </w:rPr>
        <w:t xml:space="preserve">On the one hand, there are generally accepted standards for what a research article or an abstract should look like within a specific disciplinary field, which are doubtless reinforced by academic and journal editorial practices, and on the other hand, there are well-established regional writing traditions that are expected to endure after all requirements have been met. </w:t>
      </w:r>
    </w:p>
    <w:p w14:paraId="06802536" w14:textId="77777777" w:rsidR="002200DE" w:rsidRPr="00B26327" w:rsidRDefault="00E028B3" w:rsidP="007360F5">
      <w:pPr>
        <w:spacing w:after="0" w:line="240" w:lineRule="auto"/>
        <w:jc w:val="both"/>
        <w:rPr>
          <w:rFonts w:ascii="Times New Roman" w:hAnsi="Times New Roman" w:cs="Times New Roman"/>
          <w:sz w:val="24"/>
          <w:szCs w:val="24"/>
        </w:rPr>
      </w:pPr>
      <w:r w:rsidRPr="00B26327">
        <w:rPr>
          <w:noProof/>
          <w:sz w:val="24"/>
          <w:szCs w:val="24"/>
        </w:rPr>
        <w:drawing>
          <wp:inline distT="0" distB="0" distL="0" distR="0" wp14:anchorId="3DF30B09" wp14:editId="2FFB32B6">
            <wp:extent cx="5943600" cy="2082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3939"/>
                    <a:stretch/>
                  </pic:blipFill>
                  <pic:spPr bwMode="auto">
                    <a:xfrm>
                      <a:off x="0" y="0"/>
                      <a:ext cx="5943600" cy="2082506"/>
                    </a:xfrm>
                    <a:prstGeom prst="rect">
                      <a:avLst/>
                    </a:prstGeom>
                    <a:ln>
                      <a:noFill/>
                    </a:ln>
                    <a:extLst>
                      <a:ext uri="{53640926-AAD7-44D8-BBD7-CCE9431645EC}">
                        <a14:shadowObscured xmlns:a14="http://schemas.microsoft.com/office/drawing/2010/main"/>
                      </a:ext>
                    </a:extLst>
                  </pic:spPr>
                </pic:pic>
              </a:graphicData>
            </a:graphic>
          </wp:inline>
        </w:drawing>
      </w:r>
    </w:p>
    <w:p w14:paraId="7D203ABE" w14:textId="77777777" w:rsidR="00F74462" w:rsidRPr="00B26327" w:rsidRDefault="00571FFB" w:rsidP="00571FFB">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Figure 1. #LancsBox result of purpose move using ‘aim’ lemma  </w:t>
      </w:r>
    </w:p>
    <w:p w14:paraId="587A78B8" w14:textId="77777777" w:rsidR="00571FFB" w:rsidRPr="00B26327" w:rsidRDefault="00571FFB" w:rsidP="00F107CD">
      <w:pPr>
        <w:spacing w:after="0" w:line="240" w:lineRule="auto"/>
        <w:jc w:val="both"/>
        <w:rPr>
          <w:rFonts w:ascii="Times New Roman" w:eastAsia="MinionPro-Regular" w:hAnsi="Times New Roman" w:cs="Times New Roman"/>
          <w:sz w:val="24"/>
          <w:szCs w:val="24"/>
        </w:rPr>
      </w:pPr>
    </w:p>
    <w:p w14:paraId="6D7601AF" w14:textId="455095A7" w:rsidR="00CF29FD" w:rsidRPr="00B26327" w:rsidRDefault="00C75650" w:rsidP="00055777">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It has to be said that the influence of English-language rhetorical style on global academic communication is now being felt throughout much of the academic world. Indeed, Martin (2003), writing about the </w:t>
      </w:r>
      <w:r w:rsidR="00A0691D" w:rsidRPr="00B26327">
        <w:rPr>
          <w:rFonts w:ascii="Times New Roman" w:eastAsia="MinionPro-Regular" w:hAnsi="Times New Roman" w:cs="Times New Roman"/>
          <w:sz w:val="24"/>
          <w:szCs w:val="24"/>
        </w:rPr>
        <w:t>then</w:t>
      </w:r>
      <w:r w:rsidR="00D10E26"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current situation in Spain, suggests that Anglo-American rhetoric seems to be winning out over the traditional national ‘socio-culture’.</w:t>
      </w:r>
      <w:r w:rsidR="00545368" w:rsidRPr="00B26327">
        <w:rPr>
          <w:rFonts w:ascii="Times New Roman" w:eastAsia="MinionPro-Regular" w:hAnsi="Times New Roman" w:cs="Times New Roman"/>
          <w:sz w:val="24"/>
          <w:szCs w:val="24"/>
        </w:rPr>
        <w:t xml:space="preserve"> This is what </w:t>
      </w:r>
      <w:r w:rsidR="00D14AA8" w:rsidRPr="00B26327">
        <w:rPr>
          <w:rFonts w:ascii="Times New Roman" w:eastAsia="MinionPro-Regular" w:hAnsi="Times New Roman" w:cs="Times New Roman"/>
          <w:sz w:val="24"/>
          <w:szCs w:val="24"/>
        </w:rPr>
        <w:t>Venuti (1995) calls the ‘authoritative plain style’, the one employed routinely by academics</w:t>
      </w:r>
      <w:r w:rsidR="00545368" w:rsidRPr="00B26327">
        <w:rPr>
          <w:rFonts w:ascii="Times New Roman" w:eastAsia="MinionPro-Regular" w:hAnsi="Times New Roman" w:cs="Times New Roman"/>
          <w:sz w:val="24"/>
          <w:szCs w:val="24"/>
        </w:rPr>
        <w:t>. A</w:t>
      </w:r>
      <w:r w:rsidR="00D14AA8" w:rsidRPr="00B26327">
        <w:rPr>
          <w:rFonts w:ascii="Times New Roman" w:eastAsia="MinionPro-Regular" w:hAnsi="Times New Roman" w:cs="Times New Roman"/>
          <w:sz w:val="24"/>
          <w:szCs w:val="24"/>
        </w:rPr>
        <w:t>uthors that fail to comply run the risk of being considered incompetent and scientifically illiterate</w:t>
      </w:r>
      <w:r w:rsidR="00545368" w:rsidRPr="00B26327">
        <w:rPr>
          <w:rFonts w:ascii="Times New Roman" w:eastAsia="MinionPro-Regular" w:hAnsi="Times New Roman" w:cs="Times New Roman"/>
          <w:sz w:val="24"/>
          <w:szCs w:val="24"/>
        </w:rPr>
        <w:t xml:space="preserve"> (Bennet, 2007)</w:t>
      </w:r>
      <w:r w:rsidR="00D14AA8" w:rsidRPr="00B26327">
        <w:rPr>
          <w:rFonts w:ascii="Times New Roman" w:eastAsia="MinionPro-Regular" w:hAnsi="Times New Roman" w:cs="Times New Roman"/>
          <w:sz w:val="24"/>
          <w:szCs w:val="24"/>
        </w:rPr>
        <w:t>.</w:t>
      </w:r>
      <w:r w:rsidR="00545368" w:rsidRPr="00B26327">
        <w:rPr>
          <w:rFonts w:ascii="Times New Roman" w:eastAsia="MinionPro-Regular" w:hAnsi="Times New Roman" w:cs="Times New Roman"/>
          <w:sz w:val="24"/>
          <w:szCs w:val="24"/>
        </w:rPr>
        <w:t xml:space="preserve"> For such a prevalent practice that bulldozerises any traces of local discourse practices, the term ‘</w:t>
      </w:r>
      <w:r w:rsidR="00A0691D" w:rsidRPr="00B26327">
        <w:rPr>
          <w:rFonts w:ascii="Times New Roman" w:eastAsia="MinionPro-Regular" w:hAnsi="Times New Roman" w:cs="Times New Roman"/>
          <w:sz w:val="24"/>
          <w:szCs w:val="24"/>
        </w:rPr>
        <w:t>e</w:t>
      </w:r>
      <w:r w:rsidR="00545368" w:rsidRPr="00B26327">
        <w:rPr>
          <w:rFonts w:ascii="Times New Roman" w:eastAsia="MinionPro-Regular" w:hAnsi="Times New Roman" w:cs="Times New Roman"/>
          <w:sz w:val="24"/>
          <w:szCs w:val="24"/>
        </w:rPr>
        <w:t>pistemicide’</w:t>
      </w:r>
      <w:r w:rsidR="00F107CD" w:rsidRPr="00B26327">
        <w:rPr>
          <w:rFonts w:ascii="Times New Roman" w:eastAsia="MinionPro-Regular" w:hAnsi="Times New Roman" w:cs="Times New Roman"/>
          <w:sz w:val="24"/>
          <w:szCs w:val="24"/>
        </w:rPr>
        <w:t>, coined by the Portuguese sociologist Boaventura de Sousa Santos (2005) to describe one of the more pernicious effects of globalization upon developing countries,</w:t>
      </w:r>
      <w:r w:rsidR="00545368" w:rsidRPr="00B26327">
        <w:rPr>
          <w:rFonts w:ascii="Times New Roman" w:eastAsia="MinionPro-Regular" w:hAnsi="Times New Roman" w:cs="Times New Roman"/>
          <w:sz w:val="24"/>
          <w:szCs w:val="24"/>
        </w:rPr>
        <w:t xml:space="preserve"> </w:t>
      </w:r>
      <w:r w:rsidR="00A0691D" w:rsidRPr="00B26327">
        <w:rPr>
          <w:rFonts w:ascii="Times New Roman" w:eastAsia="MinionPro-Regular" w:hAnsi="Times New Roman" w:cs="Times New Roman"/>
          <w:sz w:val="24"/>
          <w:szCs w:val="24"/>
        </w:rPr>
        <w:t>is often used (</w:t>
      </w:r>
      <w:r w:rsidR="007C1611" w:rsidRPr="00B26327">
        <w:rPr>
          <w:rFonts w:ascii="Times New Roman" w:eastAsia="MinionPro-Regular" w:hAnsi="Times New Roman" w:cs="Times New Roman"/>
          <w:sz w:val="24"/>
          <w:szCs w:val="24"/>
        </w:rPr>
        <w:t>cf. Bennet, 2007</w:t>
      </w:r>
      <w:r w:rsidR="00AD0517" w:rsidRPr="00B26327">
        <w:rPr>
          <w:rFonts w:ascii="Times New Roman" w:eastAsia="MinionPro-Regular" w:hAnsi="Times New Roman" w:cs="Times New Roman"/>
          <w:sz w:val="24"/>
          <w:szCs w:val="24"/>
        </w:rPr>
        <w:t>;</w:t>
      </w:r>
      <w:r w:rsidR="007C1611" w:rsidRPr="00B26327">
        <w:rPr>
          <w:rFonts w:ascii="Times New Roman" w:eastAsia="MinionPro-Regular" w:hAnsi="Times New Roman" w:cs="Times New Roman"/>
          <w:sz w:val="24"/>
          <w:szCs w:val="24"/>
        </w:rPr>
        <w:t xml:space="preserve"> Masaka, 201</w:t>
      </w:r>
      <w:r w:rsidR="00055777" w:rsidRPr="00B26327">
        <w:rPr>
          <w:rFonts w:ascii="Times New Roman" w:eastAsia="MinionPro-Regular" w:hAnsi="Times New Roman" w:cs="Times New Roman"/>
          <w:sz w:val="24"/>
          <w:szCs w:val="24"/>
        </w:rPr>
        <w:t>7</w:t>
      </w:r>
      <w:r w:rsidR="00AD0517" w:rsidRPr="00B26327">
        <w:rPr>
          <w:rFonts w:ascii="Times New Roman" w:eastAsia="MinionPro-Regular" w:hAnsi="Times New Roman" w:cs="Times New Roman"/>
          <w:sz w:val="24"/>
          <w:szCs w:val="24"/>
        </w:rPr>
        <w:t>;</w:t>
      </w:r>
      <w:r w:rsidR="007C1611" w:rsidRPr="00B26327">
        <w:rPr>
          <w:rFonts w:ascii="Times New Roman" w:eastAsia="MinionPro-Regular" w:hAnsi="Times New Roman" w:cs="Times New Roman"/>
          <w:sz w:val="24"/>
          <w:szCs w:val="24"/>
        </w:rPr>
        <w:t xml:space="preserve"> Price, 2021</w:t>
      </w:r>
      <w:r w:rsidR="00AD0517" w:rsidRPr="00B26327">
        <w:rPr>
          <w:rFonts w:ascii="Times New Roman" w:eastAsia="MinionPro-Regular" w:hAnsi="Times New Roman" w:cs="Times New Roman"/>
          <w:sz w:val="24"/>
          <w:szCs w:val="24"/>
        </w:rPr>
        <w:t>;</w:t>
      </w:r>
      <w:r w:rsidR="007C1611" w:rsidRPr="00B26327">
        <w:rPr>
          <w:rFonts w:ascii="Times New Roman" w:eastAsia="MinionPro-Regular" w:hAnsi="Times New Roman" w:cs="Times New Roman"/>
          <w:sz w:val="24"/>
          <w:szCs w:val="24"/>
        </w:rPr>
        <w:t xml:space="preserve"> Eybers, 2022). </w:t>
      </w:r>
    </w:p>
    <w:p w14:paraId="632B846B" w14:textId="77777777" w:rsidR="007C1611" w:rsidRPr="00B26327" w:rsidRDefault="00100F74" w:rsidP="00D97847">
      <w:pPr>
        <w:spacing w:after="0" w:line="240" w:lineRule="auto"/>
        <w:ind w:firstLine="720"/>
        <w:jc w:val="both"/>
        <w:rPr>
          <w:rFonts w:ascii="Times New Roman" w:hAnsi="Times New Roman" w:cs="Times New Roman"/>
          <w:sz w:val="24"/>
          <w:szCs w:val="24"/>
        </w:rPr>
      </w:pPr>
      <w:r w:rsidRPr="00B26327">
        <w:rPr>
          <w:rFonts w:ascii="Times New Roman" w:eastAsia="MinionPro-Regular" w:hAnsi="Times New Roman" w:cs="Times New Roman"/>
          <w:sz w:val="24"/>
          <w:szCs w:val="24"/>
        </w:rPr>
        <w:lastRenderedPageBreak/>
        <w:t>This trend may not be particularly novel; Clyne observed in 1987 that the enormous flow of scientific knowledge along with academics</w:t>
      </w:r>
      <w:r w:rsidR="008A46C1"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xml:space="preserve"> d</w:t>
      </w:r>
      <w:r w:rsidR="008A46C1" w:rsidRPr="00B26327">
        <w:rPr>
          <w:rFonts w:ascii="Times New Roman" w:eastAsia="MinionPro-Regular" w:hAnsi="Times New Roman" w:cs="Times New Roman"/>
          <w:sz w:val="24"/>
          <w:szCs w:val="24"/>
        </w:rPr>
        <w:t>esire to share and communicate “</w:t>
      </w:r>
      <w:r w:rsidRPr="00B26327">
        <w:rPr>
          <w:rFonts w:ascii="Times New Roman" w:eastAsia="MinionPro-Regular" w:hAnsi="Times New Roman" w:cs="Times New Roman"/>
          <w:sz w:val="24"/>
          <w:szCs w:val="24"/>
        </w:rPr>
        <w:t>have led to some alleviation of [cultural] differences</w:t>
      </w:r>
      <w:r w:rsidR="008A46C1"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xml:space="preserve"> (p. 215). Ventola (1994), Taylor and Chen (1991), and Cmejrkova (1994) all discovered comparable observations. As a result, Atkinson (2004: 285) has claimed that the</w:t>
      </w:r>
      <w:r w:rsidR="008A46C1" w:rsidRPr="00B26327">
        <w:rPr>
          <w:rFonts w:ascii="Times New Roman" w:eastAsia="MinionPro-Regular" w:hAnsi="Times New Roman" w:cs="Times New Roman"/>
          <w:sz w:val="24"/>
          <w:szCs w:val="24"/>
        </w:rPr>
        <w:t xml:space="preserve"> professional-academic culture “</w:t>
      </w:r>
      <w:r w:rsidRPr="00B26327">
        <w:rPr>
          <w:rFonts w:ascii="Times New Roman" w:eastAsia="MinionPro-Regular" w:hAnsi="Times New Roman" w:cs="Times New Roman"/>
          <w:sz w:val="24"/>
          <w:szCs w:val="24"/>
        </w:rPr>
        <w:t>would partly overlap with national culture, but would also in part be shared with [similar cultures] in other parts of the world.</w:t>
      </w:r>
      <w:r w:rsidR="008A46C1" w:rsidRPr="00B26327">
        <w:rPr>
          <w:rFonts w:ascii="Times New Roman" w:eastAsia="MinionPro-Regular" w:hAnsi="Times New Roman" w:cs="Times New Roman"/>
          <w:sz w:val="24"/>
          <w:szCs w:val="24"/>
        </w:rPr>
        <w:t>”</w:t>
      </w:r>
      <w:r w:rsidR="00C75650" w:rsidRPr="00B26327">
        <w:rPr>
          <w:rFonts w:ascii="Times New Roman" w:hAnsi="Times New Roman" w:cs="Times New Roman"/>
          <w:sz w:val="24"/>
          <w:szCs w:val="24"/>
        </w:rPr>
        <w:t xml:space="preserve"> </w:t>
      </w:r>
    </w:p>
    <w:p w14:paraId="397A42A6" w14:textId="77777777" w:rsidR="00A86B0A" w:rsidRPr="00B26327" w:rsidRDefault="00C75650"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Yet it has to be said as </w:t>
      </w:r>
      <w:r w:rsidR="00BB6934" w:rsidRPr="00B26327">
        <w:rPr>
          <w:rFonts w:ascii="Times New Roman" w:eastAsia="MinionPro-Regular" w:hAnsi="Times New Roman" w:cs="Times New Roman"/>
          <w:sz w:val="24"/>
          <w:szCs w:val="24"/>
        </w:rPr>
        <w:t xml:space="preserve">Kramsch and </w:t>
      </w:r>
      <w:r w:rsidRPr="00B26327">
        <w:rPr>
          <w:rFonts w:ascii="Times New Roman" w:eastAsia="MinionPro-Regular" w:hAnsi="Times New Roman" w:cs="Times New Roman"/>
          <w:sz w:val="24"/>
          <w:szCs w:val="24"/>
        </w:rPr>
        <w:t xml:space="preserve">Thorne (2002: 99) </w:t>
      </w:r>
      <w:r w:rsidR="00100F74" w:rsidRPr="00B26327">
        <w:rPr>
          <w:rFonts w:ascii="Times New Roman" w:eastAsia="MinionPro-Regular" w:hAnsi="Times New Roman" w:cs="Times New Roman"/>
          <w:sz w:val="24"/>
          <w:szCs w:val="24"/>
        </w:rPr>
        <w:t>point out:</w:t>
      </w:r>
      <w:r w:rsidRPr="00B26327">
        <w:rPr>
          <w:rFonts w:ascii="Times New Roman" w:eastAsia="MinionPro-Regular" w:hAnsi="Times New Roman" w:cs="Times New Roman"/>
          <w:sz w:val="24"/>
          <w:szCs w:val="24"/>
        </w:rPr>
        <w:t xml:space="preserve"> “Because we tend to take our ge</w:t>
      </w:r>
      <w:r w:rsidR="00DA664F" w:rsidRPr="00B26327">
        <w:rPr>
          <w:rFonts w:ascii="Times New Roman" w:eastAsia="MinionPro-Regular" w:hAnsi="Times New Roman" w:cs="Times New Roman"/>
          <w:sz w:val="24"/>
          <w:szCs w:val="24"/>
        </w:rPr>
        <w:t>nres for natural and universal […]</w:t>
      </w:r>
      <w:r w:rsidRPr="00B26327">
        <w:rPr>
          <w:rFonts w:ascii="Times New Roman" w:eastAsia="MinionPro-Regular" w:hAnsi="Times New Roman" w:cs="Times New Roman"/>
          <w:sz w:val="24"/>
          <w:szCs w:val="24"/>
        </w:rPr>
        <w:t xml:space="preserve"> we don’t realize the local flavor they bring to the global medium”.</w:t>
      </w:r>
      <w:r w:rsidR="007C1611" w:rsidRPr="00B26327">
        <w:rPr>
          <w:rFonts w:ascii="Times New Roman" w:eastAsia="MinionPro-Regular" w:hAnsi="Times New Roman" w:cs="Times New Roman"/>
          <w:sz w:val="24"/>
          <w:szCs w:val="24"/>
        </w:rPr>
        <w:t xml:space="preserve"> I</w:t>
      </w:r>
      <w:r w:rsidRPr="00B26327">
        <w:rPr>
          <w:rFonts w:ascii="Times New Roman" w:eastAsia="MinionPro-Regular" w:hAnsi="Times New Roman" w:cs="Times New Roman"/>
          <w:sz w:val="24"/>
          <w:szCs w:val="24"/>
        </w:rPr>
        <w:t xml:space="preserve">t has been observed that the intrinsic writing protocols of English language and Arabic language cultures may be somewhat different. Alharbi (1997: 92) observes that: “The English writer employs a wide variety of structural devices to engage </w:t>
      </w:r>
      <w:r w:rsidR="00863EBC" w:rsidRPr="00B26327">
        <w:rPr>
          <w:rFonts w:ascii="Times New Roman" w:eastAsia="MinionPro-Regular" w:hAnsi="Times New Roman" w:cs="Times New Roman"/>
          <w:sz w:val="24"/>
          <w:szCs w:val="24"/>
        </w:rPr>
        <w:t xml:space="preserve">the </w:t>
      </w:r>
      <w:r w:rsidRPr="00B26327">
        <w:rPr>
          <w:rFonts w:ascii="Times New Roman" w:eastAsia="MinionPro-Regular" w:hAnsi="Times New Roman" w:cs="Times New Roman"/>
          <w:sz w:val="24"/>
          <w:szCs w:val="24"/>
        </w:rPr>
        <w:t>reader’s attention and provide technical assistance. By contrast, the rhetorical protocol of the Arabic culture focuses on the message and undervalues the format</w:t>
      </w:r>
      <w:r w:rsidR="00100F74"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w:t>
      </w:r>
      <w:r w:rsidR="00901591" w:rsidRPr="00B26327">
        <w:rPr>
          <w:rFonts w:ascii="Times New Roman" w:eastAsia="MinionPro-Regular" w:hAnsi="Times New Roman" w:cs="Times New Roman"/>
          <w:sz w:val="24"/>
          <w:szCs w:val="24"/>
        </w:rPr>
        <w:t xml:space="preserve"> </w:t>
      </w:r>
      <w:r w:rsidR="00FE2893" w:rsidRPr="00B26327">
        <w:rPr>
          <w:rFonts w:ascii="Times New Roman" w:eastAsia="MinionPro-Regular" w:hAnsi="Times New Roman" w:cs="Times New Roman"/>
          <w:sz w:val="24"/>
          <w:szCs w:val="24"/>
        </w:rPr>
        <w:t xml:space="preserve">This is felt in the corpus at hand where a </w:t>
      </w:r>
      <w:r w:rsidR="00863EBC" w:rsidRPr="00B26327">
        <w:rPr>
          <w:rFonts w:ascii="Times New Roman" w:eastAsia="MinionPro-Regular" w:hAnsi="Times New Roman" w:cs="Times New Roman"/>
          <w:sz w:val="24"/>
          <w:szCs w:val="24"/>
        </w:rPr>
        <w:t>more</w:t>
      </w:r>
      <w:r w:rsidR="00FE2893" w:rsidRPr="00B26327">
        <w:rPr>
          <w:rFonts w:ascii="Times New Roman" w:eastAsia="MinionPro-Regular" w:hAnsi="Times New Roman" w:cs="Times New Roman"/>
          <w:sz w:val="24"/>
          <w:szCs w:val="24"/>
        </w:rPr>
        <w:t xml:space="preserve"> straightforward, information-laden discourse is employed.</w:t>
      </w:r>
    </w:p>
    <w:p w14:paraId="339EFB2A" w14:textId="77777777" w:rsidR="00CC5041" w:rsidRPr="00B26327" w:rsidRDefault="00A86B0A"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As for M-1, background</w:t>
      </w:r>
      <w:r w:rsidR="00014233" w:rsidRPr="00B26327">
        <w:rPr>
          <w:rFonts w:ascii="Times New Roman" w:eastAsia="MinionPro-Regular" w:hAnsi="Times New Roman" w:cs="Times New Roman"/>
          <w:sz w:val="24"/>
          <w:szCs w:val="24"/>
        </w:rPr>
        <w:t>,</w:t>
      </w:r>
      <w:r w:rsidR="00DC4A17" w:rsidRPr="00B26327">
        <w:rPr>
          <w:rFonts w:ascii="Times New Roman" w:eastAsia="MinionPro-Regular" w:hAnsi="Times New Roman" w:cs="Times New Roman"/>
          <w:sz w:val="24"/>
          <w:szCs w:val="24"/>
        </w:rPr>
        <w:t xml:space="preserve"> Alharbi and Swales (2011) published a relevant paper in which they describe the similarities and differences between a corpus of Arabic and English abstracts that were written by author-translators. The study found </w:t>
      </w:r>
      <w:r w:rsidRPr="00B26327">
        <w:rPr>
          <w:rFonts w:ascii="Times New Roman" w:eastAsia="MinionPro-Regular" w:hAnsi="Times New Roman" w:cs="Times New Roman"/>
          <w:sz w:val="24"/>
          <w:szCs w:val="24"/>
        </w:rPr>
        <w:t xml:space="preserve">that </w:t>
      </w:r>
      <w:r w:rsidR="00DC4A17" w:rsidRPr="00B26327">
        <w:rPr>
          <w:rFonts w:ascii="Times New Roman" w:eastAsia="MinionPro-Regular" w:hAnsi="Times New Roman" w:cs="Times New Roman"/>
          <w:sz w:val="24"/>
          <w:szCs w:val="24"/>
        </w:rPr>
        <w:t>more attention to background information in the English abstracts.</w:t>
      </w:r>
      <w:r w:rsidR="00014233" w:rsidRPr="00B26327">
        <w:rPr>
          <w:rFonts w:ascii="Times New Roman" w:eastAsia="MinionPro-Regular" w:hAnsi="Times New Roman" w:cs="Times New Roman"/>
          <w:sz w:val="24"/>
          <w:szCs w:val="24"/>
        </w:rPr>
        <w:t xml:space="preserve"> This finding is supported by this research</w:t>
      </w:r>
      <w:r w:rsidR="00240A84" w:rsidRPr="00B26327">
        <w:rPr>
          <w:rFonts w:ascii="Times New Roman" w:eastAsia="MinionPro-Regular" w:hAnsi="Times New Roman" w:cs="Times New Roman"/>
          <w:sz w:val="24"/>
          <w:szCs w:val="24"/>
        </w:rPr>
        <w:t xml:space="preserve"> which found that out of the 51 Arabic original abstracts 27 contained some sort of background information. It is important to note that had it not been for the editorial policy of the </w:t>
      </w:r>
      <w:r w:rsidR="00240A84" w:rsidRPr="00B26327">
        <w:rPr>
          <w:rFonts w:ascii="Times New Roman" w:eastAsia="MinionPro-Regular" w:hAnsi="Times New Roman" w:cs="Times New Roman"/>
          <w:i/>
          <w:iCs/>
          <w:sz w:val="24"/>
          <w:szCs w:val="24"/>
        </w:rPr>
        <w:t>Journal of Cherishing the Two Glorious Revelations</w:t>
      </w:r>
      <w:r w:rsidR="00240A84" w:rsidRPr="00B26327">
        <w:rPr>
          <w:rFonts w:ascii="Times New Roman" w:eastAsia="MinionPro-Regular" w:hAnsi="Times New Roman" w:cs="Times New Roman"/>
          <w:sz w:val="24"/>
          <w:szCs w:val="24"/>
        </w:rPr>
        <w:t xml:space="preserve"> which stipulates that the researcher provides a structured abstract containing </w:t>
      </w:r>
      <w:r w:rsidR="001C2DC6" w:rsidRPr="00B26327">
        <w:rPr>
          <w:rFonts w:ascii="Times New Roman" w:eastAsia="MinionPro-Regular" w:hAnsi="Times New Roman" w:cs="Times New Roman"/>
          <w:sz w:val="24"/>
          <w:szCs w:val="24"/>
        </w:rPr>
        <w:t>the ‘research topic’, which could give</w:t>
      </w:r>
      <w:r w:rsidR="00DC4A17" w:rsidRPr="00B26327">
        <w:rPr>
          <w:rFonts w:ascii="Times New Roman" w:eastAsia="MinionPro-Regular" w:hAnsi="Times New Roman" w:cs="Times New Roman"/>
          <w:sz w:val="24"/>
          <w:szCs w:val="24"/>
        </w:rPr>
        <w:t xml:space="preserve"> </w:t>
      </w:r>
      <w:r w:rsidR="001C2DC6" w:rsidRPr="00B26327">
        <w:rPr>
          <w:rFonts w:ascii="Times New Roman" w:eastAsia="MinionPro-Regular" w:hAnsi="Times New Roman" w:cs="Times New Roman"/>
          <w:sz w:val="24"/>
          <w:szCs w:val="24"/>
        </w:rPr>
        <w:t>context</w:t>
      </w:r>
      <w:r w:rsidR="00EB232E" w:rsidRPr="00B26327">
        <w:rPr>
          <w:rFonts w:ascii="Times New Roman" w:eastAsia="MinionPro-Regular" w:hAnsi="Times New Roman" w:cs="Times New Roman"/>
          <w:sz w:val="24"/>
          <w:szCs w:val="24"/>
        </w:rPr>
        <w:t>-</w:t>
      </w:r>
      <w:r w:rsidR="001C2DC6" w:rsidRPr="00B26327">
        <w:rPr>
          <w:rFonts w:ascii="Times New Roman" w:eastAsia="MinionPro-Regular" w:hAnsi="Times New Roman" w:cs="Times New Roman"/>
          <w:sz w:val="24"/>
          <w:szCs w:val="24"/>
        </w:rPr>
        <w:t>establishing</w:t>
      </w:r>
      <w:r w:rsidR="00EB232E" w:rsidRPr="00B26327">
        <w:rPr>
          <w:rFonts w:ascii="Times New Roman" w:eastAsia="MinionPro-Regular" w:hAnsi="Times New Roman" w:cs="Times New Roman"/>
          <w:sz w:val="24"/>
          <w:szCs w:val="24"/>
        </w:rPr>
        <w:t xml:space="preserve"> </w:t>
      </w:r>
      <w:r w:rsidR="001C2DC6" w:rsidRPr="00B26327">
        <w:rPr>
          <w:rFonts w:ascii="Times New Roman" w:eastAsia="MinionPro-Regular" w:hAnsi="Times New Roman" w:cs="Times New Roman"/>
          <w:sz w:val="24"/>
          <w:szCs w:val="24"/>
        </w:rPr>
        <w:t xml:space="preserve">information, the </w:t>
      </w:r>
      <w:r w:rsidR="000007FB" w:rsidRPr="00B26327">
        <w:rPr>
          <w:rFonts w:ascii="Times New Roman" w:eastAsia="MinionPro-Regular" w:hAnsi="Times New Roman" w:cs="Times New Roman"/>
          <w:sz w:val="24"/>
          <w:szCs w:val="24"/>
        </w:rPr>
        <w:t xml:space="preserve">number of such abstracts would very well have been limited to 14. </w:t>
      </w:r>
    </w:p>
    <w:p w14:paraId="751655E4" w14:textId="77777777" w:rsidR="00495938" w:rsidRPr="00B26327" w:rsidRDefault="00DC4A17"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A</w:t>
      </w:r>
      <w:r w:rsidR="00CC5041" w:rsidRPr="00B26327">
        <w:rPr>
          <w:rFonts w:ascii="Times New Roman" w:eastAsia="MinionPro-Regular" w:hAnsi="Times New Roman" w:cs="Times New Roman"/>
          <w:sz w:val="24"/>
          <w:szCs w:val="24"/>
        </w:rPr>
        <w:t xml:space="preserve"> pertinent</w:t>
      </w:r>
      <w:r w:rsidRPr="00B26327">
        <w:rPr>
          <w:rFonts w:ascii="Times New Roman" w:eastAsia="MinionPro-Regular" w:hAnsi="Times New Roman" w:cs="Times New Roman"/>
          <w:sz w:val="24"/>
          <w:szCs w:val="24"/>
        </w:rPr>
        <w:t xml:space="preserve"> </w:t>
      </w:r>
      <w:r w:rsidR="002D1CC3" w:rsidRPr="00B26327">
        <w:rPr>
          <w:rFonts w:ascii="Times New Roman" w:eastAsia="MinionPro-Regular" w:hAnsi="Times New Roman" w:cs="Times New Roman"/>
          <w:sz w:val="24"/>
          <w:szCs w:val="24"/>
        </w:rPr>
        <w:t>noticeable</w:t>
      </w:r>
      <w:r w:rsidRPr="00B26327">
        <w:rPr>
          <w:rFonts w:ascii="Times New Roman" w:eastAsia="MinionPro-Regular" w:hAnsi="Times New Roman" w:cs="Times New Roman"/>
          <w:sz w:val="24"/>
          <w:szCs w:val="24"/>
        </w:rPr>
        <w:t xml:space="preserve"> feature in the abstracts in </w:t>
      </w:r>
      <w:r w:rsidR="00A86B0A" w:rsidRPr="00B26327">
        <w:rPr>
          <w:rFonts w:ascii="Times New Roman" w:eastAsia="MinionPro-Regular" w:hAnsi="Times New Roman" w:cs="Times New Roman"/>
          <w:sz w:val="24"/>
          <w:szCs w:val="24"/>
        </w:rPr>
        <w:t>my</w:t>
      </w:r>
      <w:r w:rsidRPr="00B26327">
        <w:rPr>
          <w:rFonts w:ascii="Times New Roman" w:eastAsia="MinionPro-Regular" w:hAnsi="Times New Roman" w:cs="Times New Roman"/>
          <w:sz w:val="24"/>
          <w:szCs w:val="24"/>
        </w:rPr>
        <w:t xml:space="preserve"> corpus is </w:t>
      </w:r>
      <w:r w:rsidR="00CC5041" w:rsidRPr="00B26327">
        <w:rPr>
          <w:rFonts w:ascii="Times New Roman" w:eastAsia="MinionPro-Regular" w:hAnsi="Times New Roman" w:cs="Times New Roman"/>
          <w:sz w:val="24"/>
          <w:szCs w:val="24"/>
        </w:rPr>
        <w:t xml:space="preserve">the absence of gap indications. </w:t>
      </w:r>
      <w:r w:rsidRPr="00B26327">
        <w:rPr>
          <w:rFonts w:ascii="Times New Roman" w:eastAsia="MinionPro-Regular" w:hAnsi="Times New Roman" w:cs="Times New Roman"/>
          <w:sz w:val="24"/>
          <w:szCs w:val="24"/>
        </w:rPr>
        <w:t>Samraj (200</w:t>
      </w:r>
      <w:r w:rsidR="00A9358F" w:rsidRPr="00B26327">
        <w:rPr>
          <w:rFonts w:ascii="Times New Roman" w:eastAsia="MinionPro-Regular" w:hAnsi="Times New Roman" w:cs="Times New Roman"/>
          <w:sz w:val="24"/>
          <w:szCs w:val="24"/>
        </w:rPr>
        <w:t>5</w:t>
      </w:r>
      <w:r w:rsidRPr="00B26327">
        <w:rPr>
          <w:rFonts w:ascii="Times New Roman" w:eastAsia="MinionPro-Regular" w:hAnsi="Times New Roman" w:cs="Times New Roman"/>
          <w:sz w:val="24"/>
          <w:szCs w:val="24"/>
        </w:rPr>
        <w:t>: 5) notes “one common way in Anglophone communities is to point a gap in previous research, which then provides a justification for the research about to be reported</w:t>
      </w:r>
      <w:r w:rsidR="008D7088"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w:t>
      </w:r>
      <w:r w:rsidR="008D7088" w:rsidRPr="00B26327">
        <w:rPr>
          <w:rFonts w:ascii="Times New Roman" w:eastAsia="MinionPro-Regular" w:hAnsi="Times New Roman" w:cs="Times New Roman"/>
          <w:sz w:val="24"/>
          <w:szCs w:val="24"/>
        </w:rPr>
        <w:t xml:space="preserve"> None of the abstracts under study, though, made an effort to describe the gap in prior research or how they intended to fill it in.</w:t>
      </w:r>
    </w:p>
    <w:p w14:paraId="5D18ACC5" w14:textId="64292FBC" w:rsidR="000436EC" w:rsidRPr="00B26327" w:rsidRDefault="007B7D4C"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Using words like “the research adopts/follows a descriptive/analytical method” without specifying what this method is or how it was used to arrive at the conclusions is another characteristic of the corpus under investigation that stands out as being overly clichéd. </w:t>
      </w:r>
      <w:r w:rsidR="00941705" w:rsidRPr="00B26327">
        <w:rPr>
          <w:rFonts w:ascii="Times New Roman" w:eastAsia="MinionPro-Regular" w:hAnsi="Times New Roman" w:cs="Times New Roman"/>
          <w:sz w:val="24"/>
          <w:szCs w:val="24"/>
        </w:rPr>
        <w:t xml:space="preserve">This is why I counted these out and only included in the statistics above that only 14 out of the 51 Arabic abstracts mention M-3 (Method). </w:t>
      </w:r>
      <w:r w:rsidR="005019EC" w:rsidRPr="00B26327">
        <w:rPr>
          <w:rFonts w:ascii="Times New Roman" w:eastAsia="MinionPro-Regular" w:hAnsi="Times New Roman" w:cs="Times New Roman"/>
          <w:sz w:val="24"/>
          <w:szCs w:val="24"/>
        </w:rPr>
        <w:t xml:space="preserve">Paying false kudos to this move </w:t>
      </w:r>
      <w:r w:rsidR="00B24C35" w:rsidRPr="00B26327">
        <w:rPr>
          <w:rFonts w:ascii="Times New Roman" w:eastAsia="MinionPro-Regular" w:hAnsi="Times New Roman" w:cs="Times New Roman"/>
          <w:sz w:val="24"/>
          <w:szCs w:val="24"/>
        </w:rPr>
        <w:t>in this manner is yet another indicator of a globalized form of academic writing</w:t>
      </w:r>
      <w:r w:rsidR="00B86801" w:rsidRPr="00B26327">
        <w:rPr>
          <w:rFonts w:ascii="Times New Roman" w:eastAsia="MinionPro-Regular" w:hAnsi="Times New Roman" w:cs="Times New Roman"/>
          <w:sz w:val="24"/>
          <w:szCs w:val="24"/>
        </w:rPr>
        <w:t>,</w:t>
      </w:r>
      <w:r w:rsidR="00CC5041" w:rsidRPr="00B26327">
        <w:rPr>
          <w:rFonts w:ascii="Times New Roman" w:eastAsia="MinionPro-Regular" w:hAnsi="Times New Roman" w:cs="Times New Roman"/>
          <w:sz w:val="24"/>
          <w:szCs w:val="24"/>
        </w:rPr>
        <w:t xml:space="preserve"> which </w:t>
      </w:r>
      <w:r w:rsidR="00B86801" w:rsidRPr="00B26327">
        <w:rPr>
          <w:rFonts w:ascii="Times New Roman" w:eastAsia="MinionPro-Regular" w:hAnsi="Times New Roman" w:cs="Times New Roman"/>
          <w:sz w:val="24"/>
          <w:szCs w:val="24"/>
        </w:rPr>
        <w:t>is only shown some sort of awareness by academics who are not properly trained</w:t>
      </w:r>
      <w:r w:rsidR="00B24C35" w:rsidRPr="00B26327">
        <w:rPr>
          <w:rFonts w:ascii="Times New Roman" w:eastAsia="MinionPro-Regular" w:hAnsi="Times New Roman" w:cs="Times New Roman"/>
          <w:sz w:val="24"/>
          <w:szCs w:val="24"/>
        </w:rPr>
        <w:t>.</w:t>
      </w:r>
      <w:r w:rsidR="00B86801" w:rsidRPr="00B26327">
        <w:rPr>
          <w:rFonts w:ascii="Times New Roman" w:eastAsia="MinionPro-Regular" w:hAnsi="Times New Roman" w:cs="Times New Roman"/>
          <w:sz w:val="24"/>
          <w:szCs w:val="24"/>
        </w:rPr>
        <w:t xml:space="preserve"> </w:t>
      </w:r>
      <w:r w:rsidR="00CC6E58" w:rsidRPr="00B26327">
        <w:rPr>
          <w:rFonts w:ascii="Times New Roman" w:eastAsia="MinionPro-Regular" w:hAnsi="Times New Roman" w:cs="Times New Roman"/>
          <w:sz w:val="24"/>
          <w:szCs w:val="24"/>
        </w:rPr>
        <w:t xml:space="preserve">Islamic disciplines scholars mainly get their degrees locally and are not as exposed to Western methods of research as their counterparts in other disciplines who are mainly educated and trained in the West. </w:t>
      </w:r>
    </w:p>
    <w:p w14:paraId="2DE5F9E1" w14:textId="77777777" w:rsidR="00D97847" w:rsidRDefault="00CC6E58" w:rsidP="000436EC">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 </w:t>
      </w:r>
    </w:p>
    <w:p w14:paraId="7AAEF354" w14:textId="77777777" w:rsidR="00D97847" w:rsidRDefault="00D97847">
      <w:pPr>
        <w:spacing w:after="0" w:line="240" w:lineRule="auto"/>
        <w:rPr>
          <w:rFonts w:ascii="Times New Roman" w:eastAsia="MinionPro-Regular" w:hAnsi="Times New Roman" w:cs="Times New Roman"/>
          <w:sz w:val="24"/>
          <w:szCs w:val="24"/>
        </w:rPr>
      </w:pPr>
      <w:r>
        <w:rPr>
          <w:rFonts w:ascii="Times New Roman" w:eastAsia="MinionPro-Regular" w:hAnsi="Times New Roman" w:cs="Times New Roman"/>
          <w:sz w:val="24"/>
          <w:szCs w:val="24"/>
        </w:rPr>
        <w:br w:type="page"/>
      </w:r>
    </w:p>
    <w:p w14:paraId="16A8EA9E" w14:textId="6AAFF09F" w:rsidR="00B24C35" w:rsidRPr="00B26327" w:rsidRDefault="000436EC" w:rsidP="000436EC">
      <w:pPr>
        <w:spacing w:after="0" w:line="240" w:lineRule="auto"/>
        <w:jc w:val="both"/>
        <w:rPr>
          <w:rFonts w:ascii="Times New Roman" w:eastAsia="MinionPro-Regular" w:hAnsi="Times New Roman" w:cs="Times New Roman"/>
          <w:sz w:val="24"/>
          <w:szCs w:val="24"/>
        </w:rPr>
      </w:pPr>
      <w:r w:rsidRPr="00B26327">
        <w:rPr>
          <w:noProof/>
          <w:sz w:val="24"/>
          <w:szCs w:val="24"/>
        </w:rPr>
        <w:lastRenderedPageBreak/>
        <w:drawing>
          <wp:inline distT="0" distB="0" distL="0" distR="0" wp14:anchorId="52D52CCF" wp14:editId="5724DFFB">
            <wp:extent cx="5943600" cy="712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0819"/>
                    <a:stretch/>
                  </pic:blipFill>
                  <pic:spPr bwMode="auto">
                    <a:xfrm>
                      <a:off x="0" y="0"/>
                      <a:ext cx="5943600" cy="712470"/>
                    </a:xfrm>
                    <a:prstGeom prst="rect">
                      <a:avLst/>
                    </a:prstGeom>
                    <a:ln>
                      <a:noFill/>
                    </a:ln>
                    <a:extLst>
                      <a:ext uri="{53640926-AAD7-44D8-BBD7-CCE9431645EC}">
                        <a14:shadowObscured xmlns:a14="http://schemas.microsoft.com/office/drawing/2010/main"/>
                      </a:ext>
                    </a:extLst>
                  </pic:spPr>
                </pic:pic>
              </a:graphicData>
            </a:graphic>
          </wp:inline>
        </w:drawing>
      </w:r>
      <w:r w:rsidR="00CC6E58" w:rsidRPr="00B26327">
        <w:rPr>
          <w:rFonts w:ascii="Times New Roman" w:eastAsia="MinionPro-Regular" w:hAnsi="Times New Roman" w:cs="Times New Roman"/>
          <w:sz w:val="24"/>
          <w:szCs w:val="24"/>
        </w:rPr>
        <w:t xml:space="preserve"> </w:t>
      </w:r>
    </w:p>
    <w:p w14:paraId="693D7C33" w14:textId="77777777" w:rsidR="00B24C35" w:rsidRPr="00B26327" w:rsidRDefault="000436EC" w:rsidP="00B24C35">
      <w:pPr>
        <w:spacing w:after="0" w:line="240" w:lineRule="auto"/>
        <w:jc w:val="both"/>
        <w:rPr>
          <w:rFonts w:ascii="Times New Roman" w:eastAsia="MinionPro-Regular" w:hAnsi="Times New Roman" w:cs="Times New Roman"/>
          <w:sz w:val="24"/>
          <w:szCs w:val="24"/>
        </w:rPr>
      </w:pPr>
      <w:r w:rsidRPr="00B26327">
        <w:rPr>
          <w:noProof/>
          <w:sz w:val="24"/>
          <w:szCs w:val="24"/>
        </w:rPr>
        <w:drawing>
          <wp:anchor distT="0" distB="0" distL="114300" distR="114300" simplePos="0" relativeHeight="251659264" behindDoc="0" locked="0" layoutInCell="1" allowOverlap="1" wp14:anchorId="3CB197C5" wp14:editId="04183683">
            <wp:simplePos x="0" y="0"/>
            <wp:positionH relativeFrom="column">
              <wp:posOffset>0</wp:posOffset>
            </wp:positionH>
            <wp:positionV relativeFrom="paragraph">
              <wp:posOffset>0</wp:posOffset>
            </wp:positionV>
            <wp:extent cx="5942444" cy="1720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t="15987" b="79381"/>
                    <a:stretch/>
                  </pic:blipFill>
                  <pic:spPr bwMode="auto">
                    <a:xfrm>
                      <a:off x="0" y="0"/>
                      <a:ext cx="5942444" cy="172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D29155" w14:textId="77777777" w:rsidR="000436EC" w:rsidRPr="00B26327" w:rsidRDefault="000436EC" w:rsidP="00F3154E">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Figure </w:t>
      </w:r>
      <w:r w:rsidR="00F3154E" w:rsidRPr="00B26327">
        <w:rPr>
          <w:rFonts w:ascii="Times New Roman" w:hAnsi="Times New Roman" w:cs="Times New Roman"/>
          <w:b/>
          <w:sz w:val="24"/>
          <w:szCs w:val="24"/>
        </w:rPr>
        <w:t>2</w:t>
      </w:r>
      <w:r w:rsidRPr="00B26327">
        <w:rPr>
          <w:rFonts w:ascii="Times New Roman" w:hAnsi="Times New Roman" w:cs="Times New Roman"/>
          <w:b/>
          <w:sz w:val="24"/>
          <w:szCs w:val="24"/>
        </w:rPr>
        <w:t xml:space="preserve">. #LancsBox result of method move using ‘adopt’ lemma  </w:t>
      </w:r>
    </w:p>
    <w:p w14:paraId="071E5DCC" w14:textId="77777777" w:rsidR="000436EC" w:rsidRPr="00B26327" w:rsidRDefault="000436EC" w:rsidP="00B24C35">
      <w:pPr>
        <w:spacing w:after="0" w:line="240" w:lineRule="auto"/>
        <w:jc w:val="both"/>
        <w:rPr>
          <w:rFonts w:ascii="Times New Roman" w:eastAsia="MinionPro-Regular" w:hAnsi="Times New Roman" w:cs="Times New Roman"/>
          <w:sz w:val="24"/>
          <w:szCs w:val="24"/>
        </w:rPr>
      </w:pPr>
    </w:p>
    <w:p w14:paraId="33010E96" w14:textId="77777777" w:rsidR="0093369F" w:rsidRPr="00B26327" w:rsidRDefault="00B24C35" w:rsidP="007B7D4C">
      <w:pPr>
        <w:spacing w:after="0" w:line="240" w:lineRule="auto"/>
        <w:jc w:val="both"/>
        <w:rPr>
          <w:rFonts w:ascii="Times New Roman" w:hAnsi="Times New Roman" w:cs="Times New Roman"/>
          <w:sz w:val="24"/>
          <w:szCs w:val="24"/>
        </w:rPr>
      </w:pPr>
      <w:r w:rsidRPr="00B26327">
        <w:rPr>
          <w:rFonts w:ascii="Times New Roman" w:eastAsia="MinionPro-Regular" w:hAnsi="Times New Roman" w:cs="Times New Roman"/>
          <w:sz w:val="24"/>
          <w:szCs w:val="24"/>
        </w:rPr>
        <w:t xml:space="preserve">One </w:t>
      </w:r>
      <w:r w:rsidR="00CC6E58" w:rsidRPr="00B26327">
        <w:rPr>
          <w:rFonts w:ascii="Times New Roman" w:eastAsia="MinionPro-Regular" w:hAnsi="Times New Roman" w:cs="Times New Roman"/>
          <w:sz w:val="24"/>
          <w:szCs w:val="24"/>
        </w:rPr>
        <w:t xml:space="preserve">other </w:t>
      </w:r>
      <w:r w:rsidRPr="00B26327">
        <w:rPr>
          <w:rFonts w:ascii="Times New Roman" w:eastAsia="MinionPro-Regular" w:hAnsi="Times New Roman" w:cs="Times New Roman"/>
          <w:sz w:val="24"/>
          <w:szCs w:val="24"/>
        </w:rPr>
        <w:t xml:space="preserve">major palpable aspect in this moves analysis is how few abstracts </w:t>
      </w:r>
      <w:r w:rsidR="007B7D4C" w:rsidRPr="00B26327">
        <w:rPr>
          <w:rFonts w:ascii="Times New Roman" w:eastAsia="MinionPro-Regular" w:hAnsi="Times New Roman" w:cs="Times New Roman"/>
          <w:sz w:val="24"/>
          <w:szCs w:val="24"/>
        </w:rPr>
        <w:t>featured</w:t>
      </w:r>
      <w:r w:rsidRPr="00B26327">
        <w:rPr>
          <w:rFonts w:ascii="Times New Roman" w:eastAsia="MinionPro-Regular" w:hAnsi="Times New Roman" w:cs="Times New Roman"/>
          <w:sz w:val="24"/>
          <w:szCs w:val="24"/>
        </w:rPr>
        <w:t xml:space="preserve"> the M-5 move, namely conclusion, which is </w:t>
      </w:r>
      <w:r w:rsidR="00CC6E58" w:rsidRPr="00B26327">
        <w:rPr>
          <w:rFonts w:ascii="Times New Roman" w:eastAsia="MinionPro-Regular" w:hAnsi="Times New Roman" w:cs="Times New Roman"/>
          <w:sz w:val="24"/>
          <w:szCs w:val="24"/>
        </w:rPr>
        <w:t xml:space="preserve">reflective and is </w:t>
      </w:r>
      <w:r w:rsidRPr="00B26327">
        <w:rPr>
          <w:rFonts w:ascii="Times New Roman" w:eastAsia="MinionPro-Regular" w:hAnsi="Times New Roman" w:cs="Times New Roman"/>
          <w:sz w:val="24"/>
          <w:szCs w:val="24"/>
        </w:rPr>
        <w:t xml:space="preserve">meant to interpret and/or extend results beyond the scope of </w:t>
      </w:r>
      <w:r w:rsidR="00CC6E58" w:rsidRPr="00B26327">
        <w:rPr>
          <w:rFonts w:ascii="Times New Roman" w:eastAsia="MinionPro-Regular" w:hAnsi="Times New Roman" w:cs="Times New Roman"/>
          <w:sz w:val="24"/>
          <w:szCs w:val="24"/>
        </w:rPr>
        <w:t xml:space="preserve">the </w:t>
      </w:r>
      <w:r w:rsidRPr="00B26327">
        <w:rPr>
          <w:rFonts w:ascii="Times New Roman" w:eastAsia="MinionPro-Regular" w:hAnsi="Times New Roman" w:cs="Times New Roman"/>
          <w:sz w:val="24"/>
          <w:szCs w:val="24"/>
        </w:rPr>
        <w:t xml:space="preserve">paper, draw inferences, point to applications or wider implications (Table 2 above). </w:t>
      </w:r>
      <w:r w:rsidR="007B7D4C" w:rsidRPr="00B26327">
        <w:rPr>
          <w:rFonts w:ascii="Times New Roman" w:eastAsia="MinionPro-Regular" w:hAnsi="Times New Roman" w:cs="Times New Roman"/>
          <w:sz w:val="24"/>
          <w:szCs w:val="24"/>
        </w:rPr>
        <w:t xml:space="preserve">Just 4 of the 51 Arabic abstracts in the corpus offered a </w:t>
      </w:r>
      <w:r w:rsidR="001D240F" w:rsidRPr="00B26327">
        <w:rPr>
          <w:rFonts w:ascii="Times New Roman" w:eastAsia="MinionPro-Regular" w:hAnsi="Times New Roman" w:cs="Times New Roman"/>
          <w:sz w:val="24"/>
          <w:szCs w:val="24"/>
        </w:rPr>
        <w:t xml:space="preserve">tangible </w:t>
      </w:r>
      <w:r w:rsidR="007B7D4C" w:rsidRPr="00B26327">
        <w:rPr>
          <w:rFonts w:ascii="Times New Roman" w:eastAsia="MinionPro-Regular" w:hAnsi="Times New Roman" w:cs="Times New Roman"/>
          <w:sz w:val="24"/>
          <w:szCs w:val="24"/>
        </w:rPr>
        <w:t xml:space="preserve">conclusion of any type. </w:t>
      </w:r>
      <w:r w:rsidRPr="00B26327">
        <w:rPr>
          <w:rFonts w:ascii="Times New Roman" w:eastAsia="MinionPro-Regular" w:hAnsi="Times New Roman" w:cs="Times New Roman"/>
          <w:sz w:val="24"/>
          <w:szCs w:val="24"/>
        </w:rPr>
        <w:t xml:space="preserve">This is particularly </w:t>
      </w:r>
      <w:r w:rsidR="00BB65DF" w:rsidRPr="00B26327">
        <w:rPr>
          <w:rFonts w:ascii="Times New Roman" w:eastAsia="MinionPro-Regular" w:hAnsi="Times New Roman" w:cs="Times New Roman"/>
          <w:sz w:val="24"/>
          <w:szCs w:val="24"/>
        </w:rPr>
        <w:t>remarkable because</w:t>
      </w:r>
      <w:r w:rsidRPr="00B26327">
        <w:rPr>
          <w:rFonts w:ascii="Times New Roman" w:hAnsi="Times New Roman" w:cs="Times New Roman"/>
          <w:sz w:val="24"/>
          <w:szCs w:val="24"/>
        </w:rPr>
        <w:t xml:space="preserve"> scholars specialized in Islamic disciplines</w:t>
      </w:r>
      <w:r w:rsidR="00BB65DF" w:rsidRPr="00B26327">
        <w:rPr>
          <w:rFonts w:ascii="Times New Roman" w:hAnsi="Times New Roman" w:cs="Times New Roman"/>
          <w:sz w:val="24"/>
          <w:szCs w:val="24"/>
        </w:rPr>
        <w:t>, especially</w:t>
      </w:r>
      <w:r w:rsidRPr="00B26327">
        <w:rPr>
          <w:rFonts w:ascii="Times New Roman" w:hAnsi="Times New Roman" w:cs="Times New Roman"/>
          <w:sz w:val="24"/>
          <w:szCs w:val="24"/>
        </w:rPr>
        <w:t xml:space="preserve"> tend to opt for a rhetoric of assertive and interpretive judgments that can be attributed to the culture’s long tradition of commentary and textual exegesis (Alharbi</w:t>
      </w:r>
      <w:r w:rsidR="00A64311" w:rsidRPr="00B26327">
        <w:rPr>
          <w:rFonts w:ascii="Times New Roman" w:hAnsi="Times New Roman" w:cs="Times New Roman"/>
          <w:sz w:val="24"/>
          <w:szCs w:val="24"/>
        </w:rPr>
        <w:t xml:space="preserve"> and Swales, 2011</w:t>
      </w:r>
      <w:r w:rsidRPr="00B26327">
        <w:rPr>
          <w:rFonts w:ascii="Times New Roman" w:hAnsi="Times New Roman" w:cs="Times New Roman"/>
          <w:sz w:val="24"/>
          <w:szCs w:val="24"/>
        </w:rPr>
        <w:t>).</w:t>
      </w:r>
      <w:r w:rsidR="00BB65DF" w:rsidRPr="00B26327">
        <w:rPr>
          <w:rFonts w:ascii="Times New Roman" w:hAnsi="Times New Roman" w:cs="Times New Roman"/>
          <w:sz w:val="24"/>
          <w:szCs w:val="24"/>
        </w:rPr>
        <w:t xml:space="preserve"> </w:t>
      </w:r>
      <w:r w:rsidR="00DE2F8E" w:rsidRPr="00B26327">
        <w:rPr>
          <w:rFonts w:ascii="Times New Roman" w:hAnsi="Times New Roman" w:cs="Times New Roman"/>
          <w:sz w:val="24"/>
          <w:szCs w:val="24"/>
        </w:rPr>
        <w:t>This is yet another aspect of adopting the new globalized format at the expense of cherished old ways of text production.</w:t>
      </w:r>
    </w:p>
    <w:p w14:paraId="7957BEA5" w14:textId="77777777" w:rsidR="00B24C35" w:rsidRPr="00B26327" w:rsidRDefault="00D45E22" w:rsidP="00D97847">
      <w:pPr>
        <w:spacing w:after="0" w:line="240" w:lineRule="auto"/>
        <w:ind w:firstLine="720"/>
        <w:jc w:val="both"/>
        <w:rPr>
          <w:rFonts w:ascii="Times New Roman" w:hAnsi="Times New Roman" w:cs="Times New Roman"/>
          <w:sz w:val="24"/>
          <w:szCs w:val="24"/>
        </w:rPr>
      </w:pPr>
      <w:r w:rsidRPr="00B26327">
        <w:rPr>
          <w:rFonts w:ascii="Times New Roman" w:hAnsi="Times New Roman" w:cs="Times New Roman"/>
          <w:sz w:val="24"/>
          <w:szCs w:val="24"/>
        </w:rPr>
        <w:t xml:space="preserve">Further, it has been observed that certain abstracts in the corpus give a table of contents of the article (like in Example 1) rather than a genuine abstract with clearly identified and well-defined movements, although presenting weakly discernible evidence of structural changes. This can be a result of inadequate instruction in this type of writing.      </w:t>
      </w:r>
    </w:p>
    <w:p w14:paraId="5ECF9128" w14:textId="77777777" w:rsidR="00DE2F8E" w:rsidRPr="00B26327" w:rsidRDefault="00D45E22"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This research makes it obvious that the global model has had a significant impact on abstract writing in Islamic fields of study and that few of the traditional textual traditions have permeated this newly developed genre. </w:t>
      </w:r>
      <w:r w:rsidR="00A1060C" w:rsidRPr="00B26327">
        <w:rPr>
          <w:rFonts w:ascii="Times New Roman" w:eastAsia="MinionPro-Regular" w:hAnsi="Times New Roman" w:cs="Times New Roman"/>
          <w:sz w:val="24"/>
          <w:szCs w:val="24"/>
        </w:rPr>
        <w:t>In light of this</w:t>
      </w:r>
      <w:r w:rsidR="00A64311" w:rsidRPr="00B26327">
        <w:rPr>
          <w:rFonts w:ascii="Times New Roman" w:eastAsia="MinionPro-Regular" w:hAnsi="Times New Roman" w:cs="Times New Roman"/>
          <w:sz w:val="24"/>
          <w:szCs w:val="24"/>
        </w:rPr>
        <w:t>,</w:t>
      </w:r>
      <w:r w:rsidR="00A1060C" w:rsidRPr="00B26327">
        <w:rPr>
          <w:rFonts w:ascii="Times New Roman" w:eastAsia="MinionPro-Regular" w:hAnsi="Times New Roman" w:cs="Times New Roman"/>
          <w:sz w:val="24"/>
          <w:szCs w:val="24"/>
        </w:rPr>
        <w:t xml:space="preserve"> one would assume that this type of writing is readily comprehensible by </w:t>
      </w:r>
      <w:r w:rsidR="00236DEC" w:rsidRPr="00B26327">
        <w:rPr>
          <w:rFonts w:ascii="Times New Roman" w:eastAsia="MinionPro-Regular" w:hAnsi="Times New Roman" w:cs="Times New Roman"/>
          <w:sz w:val="24"/>
          <w:szCs w:val="24"/>
        </w:rPr>
        <w:t>academics</w:t>
      </w:r>
      <w:r w:rsidR="00A1060C" w:rsidRPr="00B26327">
        <w:rPr>
          <w:rFonts w:ascii="Times New Roman" w:eastAsia="MinionPro-Regular" w:hAnsi="Times New Roman" w:cs="Times New Roman"/>
          <w:sz w:val="24"/>
          <w:szCs w:val="24"/>
        </w:rPr>
        <w:t xml:space="preserve"> all over the globe. </w:t>
      </w:r>
      <w:r w:rsidRPr="00B26327">
        <w:rPr>
          <w:rFonts w:ascii="Times New Roman" w:eastAsia="MinionPro-Regular" w:hAnsi="Times New Roman" w:cs="Times New Roman"/>
          <w:sz w:val="24"/>
          <w:szCs w:val="24"/>
        </w:rPr>
        <w:t xml:space="preserve">There are still several issues, though, </w:t>
      </w:r>
      <w:r w:rsidR="00A1060C" w:rsidRPr="00B26327">
        <w:rPr>
          <w:rFonts w:ascii="Times New Roman" w:eastAsia="MinionPro-Regular" w:hAnsi="Times New Roman" w:cs="Times New Roman"/>
          <w:sz w:val="24"/>
          <w:szCs w:val="24"/>
        </w:rPr>
        <w:t xml:space="preserve">that seriously jeopardize comprehensibility and </w:t>
      </w:r>
      <w:r w:rsidR="00A64311" w:rsidRPr="00B26327">
        <w:rPr>
          <w:rFonts w:ascii="Times New Roman" w:eastAsia="MinionPro-Regular" w:hAnsi="Times New Roman" w:cs="Times New Roman"/>
          <w:sz w:val="24"/>
          <w:szCs w:val="24"/>
        </w:rPr>
        <w:t xml:space="preserve">may well </w:t>
      </w:r>
      <w:r w:rsidR="00A1060C" w:rsidRPr="00B26327">
        <w:rPr>
          <w:rFonts w:ascii="Times New Roman" w:eastAsia="MinionPro-Regular" w:hAnsi="Times New Roman" w:cs="Times New Roman"/>
          <w:sz w:val="24"/>
          <w:szCs w:val="24"/>
        </w:rPr>
        <w:t xml:space="preserve">defeat the purpose.      </w:t>
      </w:r>
      <w:r w:rsidR="00DE2F8E" w:rsidRPr="00B26327">
        <w:rPr>
          <w:rFonts w:ascii="Times New Roman" w:eastAsia="MinionPro-Regular" w:hAnsi="Times New Roman" w:cs="Times New Roman"/>
          <w:sz w:val="24"/>
          <w:szCs w:val="24"/>
        </w:rPr>
        <w:t xml:space="preserve"> </w:t>
      </w:r>
    </w:p>
    <w:p w14:paraId="5C009DDF" w14:textId="77777777" w:rsidR="00E1329C" w:rsidRPr="00B26327" w:rsidRDefault="00E1329C" w:rsidP="00E1329C">
      <w:pPr>
        <w:pStyle w:val="Odsekzoznamu"/>
        <w:spacing w:after="0" w:line="240" w:lineRule="auto"/>
        <w:jc w:val="both"/>
        <w:rPr>
          <w:rFonts w:ascii="Times New Roman" w:hAnsi="Times New Roman" w:cs="Times New Roman"/>
          <w:sz w:val="24"/>
          <w:szCs w:val="24"/>
        </w:rPr>
      </w:pPr>
    </w:p>
    <w:p w14:paraId="7318BA68" w14:textId="77777777" w:rsidR="00D97847" w:rsidRPr="00D97847" w:rsidRDefault="00322B66" w:rsidP="00A1060C">
      <w:pPr>
        <w:spacing w:after="0" w:line="240" w:lineRule="auto"/>
        <w:jc w:val="both"/>
        <w:rPr>
          <w:rFonts w:ascii="Times New Roman" w:hAnsi="Times New Roman" w:cs="Times New Roman"/>
          <w:b/>
          <w:sz w:val="24"/>
          <w:szCs w:val="24"/>
        </w:rPr>
      </w:pPr>
      <w:r w:rsidRPr="00D97847">
        <w:rPr>
          <w:rFonts w:ascii="Times New Roman" w:hAnsi="Times New Roman" w:cs="Times New Roman"/>
          <w:b/>
          <w:sz w:val="24"/>
          <w:szCs w:val="24"/>
        </w:rPr>
        <w:t>C</w:t>
      </w:r>
      <w:r w:rsidR="003E4B27" w:rsidRPr="00D97847">
        <w:rPr>
          <w:rFonts w:ascii="Times New Roman" w:hAnsi="Times New Roman" w:cs="Times New Roman"/>
          <w:b/>
          <w:sz w:val="24"/>
          <w:szCs w:val="24"/>
        </w:rPr>
        <w:t>omprehensibility</w:t>
      </w:r>
      <w:r w:rsidRPr="00D97847">
        <w:rPr>
          <w:rFonts w:ascii="Times New Roman" w:hAnsi="Times New Roman" w:cs="Times New Roman"/>
          <w:b/>
          <w:sz w:val="24"/>
          <w:szCs w:val="24"/>
        </w:rPr>
        <w:t xml:space="preserve"> at stake</w:t>
      </w:r>
    </w:p>
    <w:p w14:paraId="1EB554E5" w14:textId="06653116" w:rsidR="003E4B27" w:rsidRPr="00D97847" w:rsidRDefault="003E4B27" w:rsidP="00A1060C">
      <w:pPr>
        <w:spacing w:after="0" w:line="240" w:lineRule="auto"/>
        <w:jc w:val="both"/>
        <w:rPr>
          <w:rFonts w:ascii="Times New Roman" w:hAnsi="Times New Roman" w:cs="Times New Roman"/>
          <w:b/>
          <w:sz w:val="24"/>
          <w:szCs w:val="24"/>
        </w:rPr>
      </w:pPr>
      <w:r w:rsidRPr="00D97847">
        <w:rPr>
          <w:rFonts w:ascii="Times New Roman" w:hAnsi="Times New Roman" w:cs="Times New Roman"/>
          <w:b/>
          <w:sz w:val="24"/>
          <w:szCs w:val="24"/>
        </w:rPr>
        <w:t xml:space="preserve"> </w:t>
      </w:r>
    </w:p>
    <w:p w14:paraId="2D86A9B6" w14:textId="77777777" w:rsidR="00AD5B7A" w:rsidRPr="00B26327" w:rsidRDefault="00AD5B7A" w:rsidP="00184B95">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We have so far only dealt with the 51 original Arabic abstracts, but a careful examination of the English translations of these abstracts may disclose a completely different tale and lead to a different conclusion. </w:t>
      </w:r>
    </w:p>
    <w:p w14:paraId="222980C3" w14:textId="4DB32EA1" w:rsidR="00D97847" w:rsidRDefault="00A1060C"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journals at ha</w:t>
      </w:r>
      <w:r w:rsidR="00D4652F" w:rsidRPr="00B26327">
        <w:rPr>
          <w:rFonts w:ascii="Times New Roman" w:eastAsia="MinionPro-Regular" w:hAnsi="Times New Roman" w:cs="Times New Roman"/>
          <w:sz w:val="24"/>
          <w:szCs w:val="24"/>
        </w:rPr>
        <w:t>n</w:t>
      </w:r>
      <w:r w:rsidRPr="00B26327">
        <w:rPr>
          <w:rFonts w:ascii="Times New Roman" w:eastAsia="MinionPro-Regular" w:hAnsi="Times New Roman" w:cs="Times New Roman"/>
          <w:sz w:val="24"/>
          <w:szCs w:val="24"/>
        </w:rPr>
        <w:t>d follow different policies as to how these translations are delivered. Some employ their own English native</w:t>
      </w:r>
      <w:r w:rsidR="00834364" w:rsidRPr="00B26327">
        <w:rPr>
          <w:rFonts w:ascii="Times New Roman" w:eastAsia="MinionPro-Regular" w:hAnsi="Times New Roman" w:cs="Times New Roman"/>
          <w:sz w:val="24"/>
          <w:szCs w:val="24"/>
        </w:rPr>
        <w:t xml:space="preserve">, near-native speakers to </w:t>
      </w:r>
      <w:r w:rsidR="00D4652F" w:rsidRPr="00B26327">
        <w:rPr>
          <w:rFonts w:ascii="Times New Roman" w:eastAsia="MinionPro-Regular" w:hAnsi="Times New Roman" w:cs="Times New Roman"/>
          <w:sz w:val="24"/>
          <w:szCs w:val="24"/>
        </w:rPr>
        <w:t>carry out</w:t>
      </w:r>
      <w:r w:rsidR="00834364" w:rsidRPr="00B26327">
        <w:rPr>
          <w:rFonts w:ascii="Times New Roman" w:eastAsia="MinionPro-Regular" w:hAnsi="Times New Roman" w:cs="Times New Roman"/>
          <w:sz w:val="24"/>
          <w:szCs w:val="24"/>
        </w:rPr>
        <w:t xml:space="preserve"> these translations instead of the authors, namely, </w:t>
      </w:r>
      <w:r w:rsidR="00360789" w:rsidRPr="00B26327">
        <w:rPr>
          <w:rFonts w:ascii="Times New Roman" w:eastAsia="MinionPro-Regular" w:hAnsi="Times New Roman" w:cs="Times New Roman"/>
          <w:sz w:val="24"/>
          <w:szCs w:val="24"/>
        </w:rPr>
        <w:t>J1 and J4 (</w:t>
      </w:r>
      <w:r w:rsidR="00322B66" w:rsidRPr="00B26327">
        <w:rPr>
          <w:rFonts w:ascii="Times New Roman" w:eastAsia="MinionPro-Regular" w:hAnsi="Times New Roman" w:cs="Times New Roman"/>
          <w:sz w:val="24"/>
          <w:szCs w:val="24"/>
        </w:rPr>
        <w:t>persona</w:t>
      </w:r>
      <w:r w:rsidR="00D4652F" w:rsidRPr="00B26327">
        <w:rPr>
          <w:rFonts w:ascii="Times New Roman" w:eastAsia="MinionPro-Regular" w:hAnsi="Times New Roman" w:cs="Times New Roman"/>
          <w:sz w:val="24"/>
          <w:szCs w:val="24"/>
        </w:rPr>
        <w:t>l</w:t>
      </w:r>
      <w:r w:rsidR="00322B66" w:rsidRPr="00B26327">
        <w:rPr>
          <w:rFonts w:ascii="Times New Roman" w:eastAsia="MinionPro-Regular" w:hAnsi="Times New Roman" w:cs="Times New Roman"/>
          <w:sz w:val="24"/>
          <w:szCs w:val="24"/>
        </w:rPr>
        <w:t xml:space="preserve"> communication).</w:t>
      </w:r>
      <w:r w:rsidR="00360789" w:rsidRPr="00B26327">
        <w:rPr>
          <w:rFonts w:ascii="Times New Roman" w:eastAsia="MinionPro-Regular" w:hAnsi="Times New Roman" w:cs="Times New Roman"/>
          <w:sz w:val="24"/>
          <w:szCs w:val="24"/>
        </w:rPr>
        <w:t xml:space="preserve"> Others, representing an English</w:t>
      </w:r>
      <w:r w:rsidR="00184B95" w:rsidRPr="00B26327">
        <w:rPr>
          <w:rFonts w:ascii="Times New Roman" w:eastAsia="MinionPro-Regular" w:hAnsi="Times New Roman" w:cs="Times New Roman"/>
          <w:sz w:val="24"/>
          <w:szCs w:val="24"/>
        </w:rPr>
        <w:t>-</w:t>
      </w:r>
      <w:r w:rsidR="00360789" w:rsidRPr="00B26327">
        <w:rPr>
          <w:rFonts w:ascii="Times New Roman" w:eastAsia="MinionPro-Regular" w:hAnsi="Times New Roman" w:cs="Times New Roman"/>
          <w:sz w:val="24"/>
          <w:szCs w:val="24"/>
        </w:rPr>
        <w:t xml:space="preserve">proficient institution, </w:t>
      </w:r>
      <w:r w:rsidR="00322B66" w:rsidRPr="00B26327">
        <w:rPr>
          <w:rFonts w:ascii="Times New Roman" w:eastAsia="MinionPro-Regular" w:hAnsi="Times New Roman" w:cs="Times New Roman"/>
          <w:sz w:val="24"/>
          <w:szCs w:val="24"/>
        </w:rPr>
        <w:t xml:space="preserve">like the UAE-based Sharjah University, naturally </w:t>
      </w:r>
      <w:r w:rsidR="00360789" w:rsidRPr="00B26327">
        <w:rPr>
          <w:rFonts w:ascii="Times New Roman" w:eastAsia="MinionPro-Regular" w:hAnsi="Times New Roman" w:cs="Times New Roman"/>
          <w:sz w:val="24"/>
          <w:szCs w:val="24"/>
        </w:rPr>
        <w:t>set the translation standards higher than average, and thus their translated abstracts reflect better English</w:t>
      </w:r>
      <w:r w:rsidR="00DC41FC" w:rsidRPr="00B26327">
        <w:rPr>
          <w:rFonts w:ascii="Times New Roman" w:eastAsia="MinionPro-Regular" w:hAnsi="Times New Roman" w:cs="Times New Roman"/>
          <w:sz w:val="24"/>
          <w:szCs w:val="24"/>
        </w:rPr>
        <w:t xml:space="preserve"> as does J2. Yet another </w:t>
      </w:r>
      <w:r w:rsidR="00CB6663" w:rsidRPr="00B26327">
        <w:rPr>
          <w:rFonts w:ascii="Times New Roman" w:eastAsia="MinionPro-Regular" w:hAnsi="Times New Roman" w:cs="Times New Roman"/>
          <w:sz w:val="24"/>
          <w:szCs w:val="24"/>
        </w:rPr>
        <w:t>sizable portion o</w:t>
      </w:r>
      <w:r w:rsidR="00DC41FC" w:rsidRPr="00B26327">
        <w:rPr>
          <w:rFonts w:ascii="Times New Roman" w:eastAsia="MinionPro-Regular" w:hAnsi="Times New Roman" w:cs="Times New Roman"/>
          <w:sz w:val="24"/>
          <w:szCs w:val="24"/>
        </w:rPr>
        <w:t>f Islamic journals leaves the authors to their means to provide translations for these abstracts which more often than not result in poor quality, machine translation-like output</w:t>
      </w:r>
      <w:r w:rsidR="00322B66" w:rsidRPr="00B26327">
        <w:rPr>
          <w:rFonts w:ascii="Times New Roman" w:eastAsia="MinionPro-Regular" w:hAnsi="Times New Roman" w:cs="Times New Roman"/>
          <w:sz w:val="24"/>
          <w:szCs w:val="24"/>
        </w:rPr>
        <w:t>, e.g.</w:t>
      </w:r>
      <w:r w:rsidR="00D97847">
        <w:rPr>
          <w:rFonts w:ascii="Times New Roman" w:eastAsia="MinionPro-Regular" w:hAnsi="Times New Roman" w:cs="Times New Roman"/>
          <w:sz w:val="24"/>
          <w:szCs w:val="24"/>
        </w:rPr>
        <w:t>,</w:t>
      </w:r>
      <w:r w:rsidR="00DC41FC" w:rsidRPr="00B26327">
        <w:rPr>
          <w:rFonts w:ascii="Times New Roman" w:eastAsia="MinionPro-Regular" w:hAnsi="Times New Roman" w:cs="Times New Roman"/>
          <w:sz w:val="24"/>
          <w:szCs w:val="24"/>
        </w:rPr>
        <w:t xml:space="preserve"> J3.</w:t>
      </w:r>
      <w:r w:rsidR="006F63F5" w:rsidRPr="00B26327">
        <w:rPr>
          <w:rFonts w:ascii="Times New Roman" w:eastAsia="MinionPro-Regular" w:hAnsi="Times New Roman" w:cs="Times New Roman"/>
          <w:sz w:val="24"/>
          <w:szCs w:val="24"/>
        </w:rPr>
        <w:t xml:space="preserve"> That the journal is indexed, does not automatically guarantee the quality of the translation. </w:t>
      </w:r>
      <w:r w:rsidR="00CB6663" w:rsidRPr="00B26327">
        <w:rPr>
          <w:rFonts w:ascii="Times New Roman" w:eastAsia="MinionPro-Regular" w:hAnsi="Times New Roman" w:cs="Times New Roman"/>
          <w:sz w:val="24"/>
          <w:szCs w:val="24"/>
        </w:rPr>
        <w:t>The following abstract (Example 2) serves as an illustration for this point:</w:t>
      </w:r>
    </w:p>
    <w:p w14:paraId="6E10B3D9" w14:textId="77777777" w:rsidR="00D97847" w:rsidRDefault="00D97847">
      <w:pPr>
        <w:spacing w:after="0" w:line="240" w:lineRule="auto"/>
        <w:rPr>
          <w:rFonts w:ascii="Times New Roman" w:eastAsia="MinionPro-Regular" w:hAnsi="Times New Roman" w:cs="Times New Roman"/>
          <w:sz w:val="24"/>
          <w:szCs w:val="24"/>
        </w:rPr>
      </w:pPr>
      <w:r>
        <w:rPr>
          <w:rFonts w:ascii="Times New Roman" w:eastAsia="MinionPro-Regular" w:hAnsi="Times New Roman" w:cs="Times New Roman"/>
          <w:sz w:val="24"/>
          <w:szCs w:val="24"/>
        </w:rPr>
        <w:br w:type="page"/>
      </w:r>
    </w:p>
    <w:p w14:paraId="017A58F4" w14:textId="77777777" w:rsidR="00322B66" w:rsidRPr="00B26327" w:rsidRDefault="00322B66" w:rsidP="00D97847">
      <w:pPr>
        <w:spacing w:after="0" w:line="240" w:lineRule="auto"/>
        <w:ind w:firstLine="720"/>
        <w:jc w:val="both"/>
        <w:rPr>
          <w:rFonts w:ascii="Times New Roman" w:eastAsia="MinionPro-Regular" w:hAnsi="Times New Roman" w:cs="Times New Roman"/>
          <w:sz w:val="24"/>
          <w:szCs w:val="24"/>
        </w:rPr>
      </w:pPr>
    </w:p>
    <w:tbl>
      <w:tblPr>
        <w:tblStyle w:val="Mriekatabukysvetl"/>
        <w:tblW w:w="0" w:type="auto"/>
        <w:tblLook w:val="04A0" w:firstRow="1" w:lastRow="0" w:firstColumn="1" w:lastColumn="0" w:noHBand="0" w:noVBand="1"/>
      </w:tblPr>
      <w:tblGrid>
        <w:gridCol w:w="4675"/>
        <w:gridCol w:w="4675"/>
      </w:tblGrid>
      <w:tr w:rsidR="00131E22" w:rsidRPr="00B26327" w14:paraId="4A19B108" w14:textId="77777777" w:rsidTr="00B43A5D">
        <w:tc>
          <w:tcPr>
            <w:tcW w:w="4675" w:type="dxa"/>
          </w:tcPr>
          <w:p w14:paraId="2D3D83EB" w14:textId="77777777" w:rsidR="00131E22" w:rsidRPr="00B26327" w:rsidRDefault="00131E22" w:rsidP="00131E22">
            <w:pPr>
              <w:spacing w:after="0" w:line="240" w:lineRule="auto"/>
              <w:jc w:val="center"/>
              <w:rPr>
                <w:rFonts w:ascii="Times New Roman" w:eastAsia="MinionPro-Regular" w:hAnsi="Times New Roman" w:cs="Times New Roman"/>
                <w:b/>
                <w:bCs/>
                <w:sz w:val="24"/>
                <w:szCs w:val="24"/>
              </w:rPr>
            </w:pPr>
            <w:r w:rsidRPr="00B26327">
              <w:rPr>
                <w:rFonts w:ascii="Times New Roman" w:eastAsia="MinionPro-Regular" w:hAnsi="Times New Roman" w:cs="Times New Roman"/>
                <w:b/>
                <w:bCs/>
                <w:sz w:val="24"/>
                <w:szCs w:val="24"/>
              </w:rPr>
              <w:t>Original Translation</w:t>
            </w:r>
          </w:p>
        </w:tc>
        <w:tc>
          <w:tcPr>
            <w:tcW w:w="4675" w:type="dxa"/>
          </w:tcPr>
          <w:p w14:paraId="2BFAA85D" w14:textId="77777777" w:rsidR="00131E22" w:rsidRPr="00B26327" w:rsidRDefault="00D4652F" w:rsidP="001A1406">
            <w:pPr>
              <w:spacing w:after="0" w:line="240" w:lineRule="auto"/>
              <w:jc w:val="center"/>
              <w:rPr>
                <w:rFonts w:ascii="Times New Roman" w:eastAsia="MinionPro-Regular" w:hAnsi="Times New Roman" w:cs="Times New Roman"/>
                <w:b/>
                <w:bCs/>
                <w:sz w:val="24"/>
                <w:szCs w:val="24"/>
                <w:rtl/>
              </w:rPr>
            </w:pPr>
            <w:r w:rsidRPr="00B26327">
              <w:rPr>
                <w:rFonts w:ascii="Times New Roman" w:eastAsia="MinionPro-Regular" w:hAnsi="Times New Roman" w:cs="Times New Roman"/>
                <w:b/>
                <w:bCs/>
                <w:sz w:val="24"/>
                <w:szCs w:val="24"/>
              </w:rPr>
              <w:t>Revised</w:t>
            </w:r>
            <w:r w:rsidR="00131E22" w:rsidRPr="00B26327">
              <w:rPr>
                <w:rFonts w:ascii="Times New Roman" w:eastAsia="MinionPro-Regular" w:hAnsi="Times New Roman" w:cs="Times New Roman"/>
                <w:b/>
                <w:bCs/>
                <w:sz w:val="24"/>
                <w:szCs w:val="24"/>
              </w:rPr>
              <w:t xml:space="preserve"> Translation</w:t>
            </w:r>
          </w:p>
        </w:tc>
      </w:tr>
      <w:tr w:rsidR="00131E22" w:rsidRPr="00B26327" w14:paraId="0230D5D5" w14:textId="77777777" w:rsidTr="00B43A5D">
        <w:tc>
          <w:tcPr>
            <w:tcW w:w="4675" w:type="dxa"/>
          </w:tcPr>
          <w:p w14:paraId="56A9510D" w14:textId="77777777" w:rsidR="00131E22" w:rsidRPr="00B26327" w:rsidRDefault="00131E22" w:rsidP="00322B66">
            <w:pPr>
              <w:spacing w:after="0" w:line="240" w:lineRule="auto"/>
              <w:jc w:val="both"/>
              <w:rPr>
                <w:rFonts w:ascii="Times New Roman" w:eastAsia="MinionPro-Regular" w:hAnsi="Times New Roman" w:cs="Times New Roman"/>
                <w:sz w:val="24"/>
                <w:szCs w:val="24"/>
              </w:rPr>
            </w:pPr>
            <w:r w:rsidRPr="00B26327">
              <w:rPr>
                <w:rStyle w:val="markedcontent"/>
                <w:rFonts w:ascii="Times New Roman" w:hAnsi="Times New Roman" w:cs="Times New Roman"/>
                <w:i/>
                <w:iCs/>
                <w:sz w:val="24"/>
                <w:szCs w:val="24"/>
              </w:rPr>
              <w:t xml:space="preserve">Sheikh Mustafa Sabri’s position on the belief of the modern </w:t>
            </w:r>
            <w:r w:rsidRPr="00B26327">
              <w:rPr>
                <w:rStyle w:val="markedcontent"/>
                <w:rFonts w:ascii="Times New Roman" w:hAnsi="Times New Roman" w:cs="Times New Roman"/>
                <w:i/>
                <w:iCs/>
                <w:sz w:val="24"/>
                <w:szCs w:val="24"/>
                <w:u w:val="single"/>
              </w:rPr>
              <w:t>mental school</w:t>
            </w:r>
            <w:r w:rsidRPr="00B26327">
              <w:rPr>
                <w:rStyle w:val="markedcontent"/>
                <w:rFonts w:ascii="Times New Roman" w:hAnsi="Times New Roman" w:cs="Times New Roman"/>
                <w:i/>
                <w:iCs/>
                <w:sz w:val="24"/>
                <w:szCs w:val="24"/>
              </w:rPr>
              <w:t xml:space="preserve"> in the </w:t>
            </w:r>
            <w:r w:rsidRPr="00B26327">
              <w:rPr>
                <w:rStyle w:val="markedcontent"/>
                <w:rFonts w:ascii="Times New Roman" w:hAnsi="Times New Roman" w:cs="Times New Roman"/>
                <w:i/>
                <w:iCs/>
                <w:sz w:val="24"/>
                <w:szCs w:val="24"/>
                <w:u w:val="single"/>
              </w:rPr>
              <w:t>judiciary and fate</w:t>
            </w:r>
            <w:r w:rsidRPr="00B26327">
              <w:rPr>
                <w:rFonts w:ascii="Times New Roman" w:hAnsi="Times New Roman" w:cs="Times New Roman"/>
                <w:i/>
                <w:iCs/>
                <w:sz w:val="24"/>
                <w:szCs w:val="24"/>
                <w:u w:val="single"/>
              </w:rPr>
              <w:br/>
            </w:r>
            <w:r w:rsidRPr="00B26327">
              <w:rPr>
                <w:rStyle w:val="markedcontent"/>
                <w:rFonts w:ascii="Times New Roman" w:hAnsi="Times New Roman" w:cs="Times New Roman"/>
                <w:sz w:val="24"/>
                <w:szCs w:val="24"/>
              </w:rPr>
              <w:t>This research dealt with the allegations of modern mental school in the judiciary and fate, and</w:t>
            </w:r>
            <w:r w:rsidRPr="00B26327">
              <w:rPr>
                <w:rFonts w:ascii="Times New Roman" w:hAnsi="Times New Roman" w:cs="Times New Roman"/>
                <w:sz w:val="24"/>
                <w:szCs w:val="24"/>
              </w:rPr>
              <w:br/>
            </w:r>
            <w:r w:rsidRPr="00B26327">
              <w:rPr>
                <w:rStyle w:val="markedcontent"/>
                <w:rFonts w:ascii="Times New Roman" w:hAnsi="Times New Roman" w:cs="Times New Roman"/>
                <w:sz w:val="24"/>
                <w:szCs w:val="24"/>
              </w:rPr>
              <w:t xml:space="preserve">demonstrated their </w:t>
            </w:r>
            <w:r w:rsidRPr="00B26327">
              <w:rPr>
                <w:rStyle w:val="markedcontent"/>
                <w:rFonts w:ascii="Times New Roman" w:hAnsi="Times New Roman" w:cs="Times New Roman"/>
                <w:sz w:val="24"/>
                <w:szCs w:val="24"/>
                <w:u w:val="single"/>
              </w:rPr>
              <w:t>shameful attitude</w:t>
            </w:r>
            <w:r w:rsidRPr="00B26327">
              <w:rPr>
                <w:rStyle w:val="markedcontent"/>
                <w:rFonts w:ascii="Times New Roman" w:hAnsi="Times New Roman" w:cs="Times New Roman"/>
                <w:sz w:val="24"/>
                <w:szCs w:val="24"/>
              </w:rPr>
              <w:t xml:space="preserve"> to the doctrine of justice and fate - the sixth pillar of faith -</w:t>
            </w:r>
            <w:r w:rsidRPr="00B26327">
              <w:rPr>
                <w:rFonts w:ascii="Times New Roman" w:hAnsi="Times New Roman" w:cs="Times New Roman"/>
                <w:sz w:val="24"/>
                <w:szCs w:val="24"/>
              </w:rPr>
              <w:br/>
            </w:r>
            <w:r w:rsidRPr="00B26327">
              <w:rPr>
                <w:rStyle w:val="markedcontent"/>
                <w:rFonts w:ascii="Times New Roman" w:hAnsi="Times New Roman" w:cs="Times New Roman"/>
                <w:sz w:val="24"/>
                <w:szCs w:val="24"/>
              </w:rPr>
              <w:t>following the campaign promoted by orientalists against the doctrine of justice and fate; in which they</w:t>
            </w:r>
            <w:r w:rsidRPr="00B26327">
              <w:rPr>
                <w:rFonts w:ascii="Times New Roman" w:hAnsi="Times New Roman" w:cs="Times New Roman"/>
                <w:sz w:val="24"/>
                <w:szCs w:val="24"/>
              </w:rPr>
              <w:br/>
            </w:r>
            <w:r w:rsidRPr="00B26327">
              <w:rPr>
                <w:rStyle w:val="markedcontent"/>
                <w:rFonts w:ascii="Times New Roman" w:hAnsi="Times New Roman" w:cs="Times New Roman"/>
                <w:sz w:val="24"/>
                <w:szCs w:val="24"/>
              </w:rPr>
              <w:t xml:space="preserve">claimed that the reason for </w:t>
            </w:r>
            <w:r w:rsidRPr="00B26327">
              <w:rPr>
                <w:rStyle w:val="markedcontent"/>
                <w:rFonts w:ascii="Times New Roman" w:hAnsi="Times New Roman" w:cs="Times New Roman"/>
                <w:sz w:val="24"/>
                <w:szCs w:val="24"/>
                <w:u w:val="single"/>
              </w:rPr>
              <w:t>Muslims' delay</w:t>
            </w:r>
            <w:r w:rsidRPr="00B26327">
              <w:rPr>
                <w:rStyle w:val="markedcontent"/>
                <w:rFonts w:ascii="Times New Roman" w:hAnsi="Times New Roman" w:cs="Times New Roman"/>
                <w:sz w:val="24"/>
                <w:szCs w:val="24"/>
              </w:rPr>
              <w:t xml:space="preserve"> was a belief in fate and a cause of laziness, lethargy and unemployment s role in responding to them and the suspicions raised by them and </w:t>
            </w:r>
            <w:r w:rsidRPr="00B26327">
              <w:rPr>
                <w:rStyle w:val="markedcontent"/>
                <w:rFonts w:ascii="Times New Roman" w:hAnsi="Times New Roman" w:cs="Times New Roman"/>
                <w:sz w:val="24"/>
                <w:szCs w:val="24"/>
                <w:u w:val="single"/>
              </w:rPr>
              <w:t>influenced by some</w:t>
            </w:r>
            <w:r w:rsidRPr="00B26327">
              <w:rPr>
                <w:rFonts w:ascii="Times New Roman" w:hAnsi="Times New Roman" w:cs="Times New Roman"/>
                <w:sz w:val="24"/>
                <w:szCs w:val="24"/>
                <w:u w:val="single"/>
              </w:rPr>
              <w:br/>
            </w:r>
            <w:r w:rsidRPr="00B26327">
              <w:rPr>
                <w:rStyle w:val="markedcontent"/>
                <w:rFonts w:ascii="Times New Roman" w:hAnsi="Times New Roman" w:cs="Times New Roman"/>
                <w:sz w:val="24"/>
                <w:szCs w:val="24"/>
                <w:u w:val="single"/>
              </w:rPr>
              <w:t>religious scholars’ doctrine</w:t>
            </w:r>
            <w:r w:rsidRPr="00B26327">
              <w:rPr>
                <w:rStyle w:val="markedcontent"/>
                <w:rFonts w:ascii="Times New Roman" w:hAnsi="Times New Roman" w:cs="Times New Roman"/>
                <w:sz w:val="24"/>
                <w:szCs w:val="24"/>
              </w:rPr>
              <w:t xml:space="preserve">, the research concludes by calling on </w:t>
            </w:r>
            <w:r w:rsidRPr="00B26327">
              <w:rPr>
                <w:rStyle w:val="markedcontent"/>
                <w:rFonts w:ascii="Times New Roman" w:hAnsi="Times New Roman" w:cs="Times New Roman"/>
                <w:sz w:val="24"/>
                <w:szCs w:val="24"/>
                <w:u w:val="single"/>
              </w:rPr>
              <w:t>scientists</w:t>
            </w:r>
            <w:r w:rsidRPr="00B26327">
              <w:rPr>
                <w:rStyle w:val="markedcontent"/>
                <w:rFonts w:ascii="Times New Roman" w:hAnsi="Times New Roman" w:cs="Times New Roman"/>
                <w:sz w:val="24"/>
                <w:szCs w:val="24"/>
              </w:rPr>
              <w:t xml:space="preserve"> to revive the </w:t>
            </w:r>
            <w:r w:rsidRPr="00B26327">
              <w:rPr>
                <w:rStyle w:val="markedcontent"/>
                <w:rFonts w:ascii="Times New Roman" w:hAnsi="Times New Roman" w:cs="Times New Roman"/>
                <w:sz w:val="24"/>
                <w:szCs w:val="24"/>
                <w:u w:val="single"/>
              </w:rPr>
              <w:t>doctrine of the judiciary</w:t>
            </w:r>
            <w:r w:rsidRPr="00B26327">
              <w:rPr>
                <w:rStyle w:val="markedcontent"/>
                <w:rFonts w:ascii="Times New Roman" w:hAnsi="Times New Roman" w:cs="Times New Roman"/>
                <w:sz w:val="24"/>
                <w:szCs w:val="24"/>
              </w:rPr>
              <w:t xml:space="preserve"> and its </w:t>
            </w:r>
            <w:r w:rsidRPr="00B26327">
              <w:rPr>
                <w:rStyle w:val="markedcontent"/>
                <w:rFonts w:ascii="Times New Roman" w:hAnsi="Times New Roman" w:cs="Times New Roman"/>
                <w:sz w:val="24"/>
                <w:szCs w:val="24"/>
                <w:u w:val="single"/>
              </w:rPr>
              <w:t>considerable impact and motivation to pursue and act with an understanding of its companionship</w:t>
            </w:r>
            <w:r w:rsidRPr="00B26327">
              <w:rPr>
                <w:rStyle w:val="markedcontent"/>
                <w:rFonts w:ascii="Times New Roman" w:hAnsi="Times New Roman" w:cs="Times New Roman"/>
                <w:sz w:val="24"/>
                <w:szCs w:val="24"/>
              </w:rPr>
              <w:t>.</w:t>
            </w:r>
          </w:p>
        </w:tc>
        <w:tc>
          <w:tcPr>
            <w:tcW w:w="4675" w:type="dxa"/>
          </w:tcPr>
          <w:p w14:paraId="38975510" w14:textId="77777777" w:rsidR="00B04DB6" w:rsidRPr="00B26327" w:rsidRDefault="00B04DB6" w:rsidP="00D4652F">
            <w:pPr>
              <w:spacing w:after="0" w:line="240" w:lineRule="auto"/>
              <w:jc w:val="both"/>
              <w:rPr>
                <w:rStyle w:val="markedcontent"/>
                <w:rFonts w:ascii="Times New Roman" w:hAnsi="Times New Roman" w:cs="Times New Roman"/>
                <w:i/>
                <w:iCs/>
                <w:sz w:val="24"/>
                <w:szCs w:val="24"/>
              </w:rPr>
            </w:pPr>
            <w:r w:rsidRPr="00B26327">
              <w:rPr>
                <w:rStyle w:val="markedcontent"/>
                <w:rFonts w:ascii="Times New Roman" w:hAnsi="Times New Roman" w:cs="Times New Roman"/>
                <w:i/>
                <w:iCs/>
                <w:sz w:val="24"/>
                <w:szCs w:val="24"/>
              </w:rPr>
              <w:t xml:space="preserve">Position of Sheikh Mustafa Sabri Regarding Modern Rationalistic School's Beliefs on the Subject of Predestination </w:t>
            </w:r>
          </w:p>
          <w:p w14:paraId="20A70B86" w14:textId="77777777" w:rsidR="00C038AE" w:rsidRPr="00B26327" w:rsidRDefault="00131E22" w:rsidP="00D4652F">
            <w:pPr>
              <w:spacing w:after="0" w:line="240" w:lineRule="auto"/>
              <w:jc w:val="both"/>
              <w:rPr>
                <w:rStyle w:val="markedcontent"/>
                <w:rFonts w:ascii="Times New Roman" w:hAnsi="Times New Roman" w:cs="Times New Roman"/>
                <w:sz w:val="24"/>
                <w:szCs w:val="24"/>
              </w:rPr>
            </w:pPr>
            <w:r w:rsidRPr="00B26327">
              <w:rPr>
                <w:rStyle w:val="markedcontent"/>
                <w:rFonts w:ascii="Times New Roman" w:hAnsi="Times New Roman" w:cs="Times New Roman"/>
                <w:sz w:val="24"/>
                <w:szCs w:val="24"/>
              </w:rPr>
              <w:t xml:space="preserve">This research dealt with the allegations of </w:t>
            </w:r>
            <w:r w:rsidR="00B43A5D" w:rsidRPr="00B26327">
              <w:rPr>
                <w:rStyle w:val="markedcontent"/>
                <w:rFonts w:ascii="Times New Roman" w:hAnsi="Times New Roman" w:cs="Times New Roman"/>
                <w:sz w:val="24"/>
                <w:szCs w:val="24"/>
              </w:rPr>
              <w:t xml:space="preserve">the </w:t>
            </w:r>
            <w:r w:rsidRPr="00B26327">
              <w:rPr>
                <w:rStyle w:val="markedcontent"/>
                <w:rFonts w:ascii="Times New Roman" w:hAnsi="Times New Roman" w:cs="Times New Roman"/>
                <w:sz w:val="24"/>
                <w:szCs w:val="24"/>
              </w:rPr>
              <w:t xml:space="preserve">modern </w:t>
            </w:r>
            <w:r w:rsidR="001A1406" w:rsidRPr="00B26327">
              <w:rPr>
                <w:rStyle w:val="markedcontent"/>
                <w:rFonts w:ascii="Times New Roman" w:hAnsi="Times New Roman" w:cs="Times New Roman"/>
                <w:sz w:val="24"/>
                <w:szCs w:val="24"/>
              </w:rPr>
              <w:t xml:space="preserve">rationalistic </w:t>
            </w:r>
            <w:r w:rsidRPr="00B26327">
              <w:rPr>
                <w:rStyle w:val="markedcontent"/>
                <w:rFonts w:ascii="Times New Roman" w:hAnsi="Times New Roman" w:cs="Times New Roman"/>
                <w:sz w:val="24"/>
                <w:szCs w:val="24"/>
              </w:rPr>
              <w:t xml:space="preserve">school </w:t>
            </w:r>
            <w:r w:rsidR="00D4652F" w:rsidRPr="00B26327">
              <w:rPr>
                <w:rStyle w:val="markedcontent"/>
                <w:rFonts w:ascii="Times New Roman" w:hAnsi="Times New Roman" w:cs="Times New Roman"/>
                <w:sz w:val="24"/>
                <w:szCs w:val="24"/>
              </w:rPr>
              <w:t>regarding</w:t>
            </w:r>
            <w:r w:rsidR="001A1406" w:rsidRPr="00B26327">
              <w:rPr>
                <w:rStyle w:val="markedcontent"/>
                <w:rFonts w:ascii="Times New Roman" w:hAnsi="Times New Roman" w:cs="Times New Roman"/>
                <w:sz w:val="24"/>
                <w:szCs w:val="24"/>
              </w:rPr>
              <w:t xml:space="preserve"> the issue of predestination. It </w:t>
            </w:r>
            <w:r w:rsidRPr="00B26327">
              <w:rPr>
                <w:rStyle w:val="markedcontent"/>
                <w:rFonts w:ascii="Times New Roman" w:hAnsi="Times New Roman" w:cs="Times New Roman"/>
                <w:sz w:val="24"/>
                <w:szCs w:val="24"/>
              </w:rPr>
              <w:t xml:space="preserve">demonstrated their shameful attitude to the doctrine of </w:t>
            </w:r>
            <w:r w:rsidR="00747E35" w:rsidRPr="00B26327">
              <w:rPr>
                <w:rStyle w:val="markedcontent"/>
                <w:rFonts w:ascii="Times New Roman" w:hAnsi="Times New Roman" w:cs="Times New Roman"/>
                <w:sz w:val="24"/>
                <w:szCs w:val="24"/>
              </w:rPr>
              <w:t xml:space="preserve">predestination </w:t>
            </w:r>
            <w:r w:rsidR="00215566" w:rsidRPr="00B26327">
              <w:rPr>
                <w:rStyle w:val="markedcontent"/>
                <w:rFonts w:ascii="Times New Roman" w:hAnsi="Times New Roman" w:cs="Times New Roman"/>
                <w:sz w:val="24"/>
                <w:szCs w:val="24"/>
              </w:rPr>
              <w:t>–</w:t>
            </w:r>
            <w:r w:rsidRPr="00B26327">
              <w:rPr>
                <w:rStyle w:val="markedcontent"/>
                <w:rFonts w:ascii="Times New Roman" w:hAnsi="Times New Roman" w:cs="Times New Roman"/>
                <w:sz w:val="24"/>
                <w:szCs w:val="24"/>
              </w:rPr>
              <w:t xml:space="preserve"> the</w:t>
            </w:r>
            <w:r w:rsidR="00215566" w:rsidRPr="00B26327">
              <w:rPr>
                <w:rStyle w:val="markedcontent"/>
                <w:rFonts w:ascii="Times New Roman" w:hAnsi="Times New Roman" w:cs="Times New Roman"/>
                <w:sz w:val="24"/>
                <w:szCs w:val="24"/>
              </w:rPr>
              <w:t xml:space="preserve"> </w:t>
            </w:r>
            <w:r w:rsidRPr="00B26327">
              <w:rPr>
                <w:rStyle w:val="markedcontent"/>
                <w:rFonts w:ascii="Times New Roman" w:hAnsi="Times New Roman" w:cs="Times New Roman"/>
                <w:sz w:val="24"/>
                <w:szCs w:val="24"/>
              </w:rPr>
              <w:t>sixth pillar of faith</w:t>
            </w:r>
            <w:r w:rsidR="00747E35" w:rsidRPr="00B26327">
              <w:rPr>
                <w:rStyle w:val="markedcontent"/>
                <w:rFonts w:ascii="Times New Roman" w:hAnsi="Times New Roman" w:cs="Times New Roman"/>
                <w:sz w:val="24"/>
                <w:szCs w:val="24"/>
              </w:rPr>
              <w:t xml:space="preserve"> (</w:t>
            </w:r>
            <w:r w:rsidR="00747E35" w:rsidRPr="00B26327">
              <w:rPr>
                <w:rStyle w:val="markedcontent"/>
                <w:rFonts w:ascii="Times New Roman" w:hAnsi="Times New Roman" w:cs="Times New Roman"/>
                <w:i/>
                <w:iCs/>
                <w:sz w:val="24"/>
                <w:szCs w:val="24"/>
              </w:rPr>
              <w:t>Imān</w:t>
            </w:r>
            <w:r w:rsidR="00747E35" w:rsidRPr="00B26327">
              <w:rPr>
                <w:rStyle w:val="markedcontent"/>
                <w:rFonts w:ascii="Times New Roman" w:hAnsi="Times New Roman" w:cs="Times New Roman"/>
                <w:sz w:val="24"/>
                <w:szCs w:val="24"/>
              </w:rPr>
              <w:t>)</w:t>
            </w:r>
            <w:r w:rsidRPr="00B26327">
              <w:rPr>
                <w:rStyle w:val="markedcontent"/>
                <w:rFonts w:ascii="Times New Roman" w:hAnsi="Times New Roman" w:cs="Times New Roman"/>
                <w:sz w:val="24"/>
                <w:szCs w:val="24"/>
              </w:rPr>
              <w:t xml:space="preserve"> </w:t>
            </w:r>
            <w:r w:rsidR="00215566" w:rsidRPr="00B26327">
              <w:rPr>
                <w:rStyle w:val="markedcontent"/>
                <w:rFonts w:ascii="Times New Roman" w:hAnsi="Times New Roman" w:cs="Times New Roman"/>
                <w:sz w:val="24"/>
                <w:szCs w:val="24"/>
              </w:rPr>
              <w:t>–</w:t>
            </w:r>
            <w:r w:rsidRPr="00B26327">
              <w:rPr>
                <w:rFonts w:ascii="Times New Roman" w:hAnsi="Times New Roman" w:cs="Times New Roman"/>
                <w:sz w:val="24"/>
                <w:szCs w:val="24"/>
              </w:rPr>
              <w:br/>
            </w:r>
            <w:r w:rsidRPr="00B26327">
              <w:rPr>
                <w:rStyle w:val="markedcontent"/>
                <w:rFonts w:ascii="Times New Roman" w:hAnsi="Times New Roman" w:cs="Times New Roman"/>
                <w:sz w:val="24"/>
                <w:szCs w:val="24"/>
              </w:rPr>
              <w:t>following</w:t>
            </w:r>
            <w:r w:rsidR="00215566" w:rsidRPr="00B26327">
              <w:rPr>
                <w:rStyle w:val="markedcontent"/>
                <w:rFonts w:ascii="Times New Roman" w:hAnsi="Times New Roman" w:cs="Times New Roman"/>
                <w:sz w:val="24"/>
                <w:szCs w:val="24"/>
              </w:rPr>
              <w:t xml:space="preserve"> </w:t>
            </w:r>
            <w:r w:rsidRPr="00B26327">
              <w:rPr>
                <w:rStyle w:val="markedcontent"/>
                <w:rFonts w:ascii="Times New Roman" w:hAnsi="Times New Roman" w:cs="Times New Roman"/>
                <w:sz w:val="24"/>
                <w:szCs w:val="24"/>
              </w:rPr>
              <w:t xml:space="preserve">the campaign promoted by orientalists against the doctrine of </w:t>
            </w:r>
            <w:r w:rsidR="00BB79E2" w:rsidRPr="00B26327">
              <w:rPr>
                <w:rStyle w:val="markedcontent"/>
                <w:rFonts w:ascii="Times New Roman" w:hAnsi="Times New Roman" w:cs="Times New Roman"/>
                <w:sz w:val="24"/>
                <w:szCs w:val="24"/>
              </w:rPr>
              <w:t>predestination</w:t>
            </w:r>
            <w:r w:rsidRPr="00B26327">
              <w:rPr>
                <w:rStyle w:val="markedcontent"/>
                <w:rFonts w:ascii="Times New Roman" w:hAnsi="Times New Roman" w:cs="Times New Roman"/>
                <w:sz w:val="24"/>
                <w:szCs w:val="24"/>
              </w:rPr>
              <w:t xml:space="preserve"> in which they</w:t>
            </w:r>
            <w:r w:rsidRPr="00B26327">
              <w:rPr>
                <w:rFonts w:ascii="Times New Roman" w:hAnsi="Times New Roman" w:cs="Times New Roman"/>
                <w:sz w:val="24"/>
                <w:szCs w:val="24"/>
              </w:rPr>
              <w:br/>
            </w:r>
            <w:r w:rsidRPr="00B26327">
              <w:rPr>
                <w:rStyle w:val="markedcontent"/>
                <w:rFonts w:ascii="Times New Roman" w:hAnsi="Times New Roman" w:cs="Times New Roman"/>
                <w:sz w:val="24"/>
                <w:szCs w:val="24"/>
              </w:rPr>
              <w:t xml:space="preserve">claimed that the reason for </w:t>
            </w:r>
            <w:r w:rsidR="00705DED" w:rsidRPr="00B26327">
              <w:rPr>
                <w:rStyle w:val="markedcontent"/>
                <w:rFonts w:ascii="Times New Roman" w:hAnsi="Times New Roman" w:cs="Times New Roman"/>
                <w:sz w:val="24"/>
                <w:szCs w:val="24"/>
              </w:rPr>
              <w:t xml:space="preserve">the </w:t>
            </w:r>
            <w:r w:rsidR="00C038AE" w:rsidRPr="00B26327">
              <w:rPr>
                <w:rStyle w:val="markedcontent"/>
                <w:rFonts w:ascii="Times New Roman" w:hAnsi="Times New Roman" w:cs="Times New Roman"/>
                <w:sz w:val="24"/>
                <w:szCs w:val="24"/>
              </w:rPr>
              <w:t>Muslims’</w:t>
            </w:r>
            <w:r w:rsidRPr="00B26327">
              <w:rPr>
                <w:rStyle w:val="markedcontent"/>
                <w:rFonts w:ascii="Times New Roman" w:hAnsi="Times New Roman" w:cs="Times New Roman"/>
                <w:sz w:val="24"/>
                <w:szCs w:val="24"/>
              </w:rPr>
              <w:t xml:space="preserve"> </w:t>
            </w:r>
            <w:r w:rsidR="00C038AE" w:rsidRPr="00B26327">
              <w:rPr>
                <w:rStyle w:val="markedcontent"/>
                <w:rFonts w:ascii="Times New Roman" w:hAnsi="Times New Roman" w:cs="Times New Roman"/>
                <w:sz w:val="24"/>
                <w:szCs w:val="24"/>
              </w:rPr>
              <w:t>backwardness</w:t>
            </w:r>
            <w:r w:rsidRPr="00B26327">
              <w:rPr>
                <w:rStyle w:val="markedcontent"/>
                <w:rFonts w:ascii="Times New Roman" w:hAnsi="Times New Roman" w:cs="Times New Roman"/>
                <w:sz w:val="24"/>
                <w:szCs w:val="24"/>
              </w:rPr>
              <w:t xml:space="preserve"> was </w:t>
            </w:r>
            <w:r w:rsidR="00C038AE" w:rsidRPr="00B26327">
              <w:rPr>
                <w:rStyle w:val="markedcontent"/>
                <w:rFonts w:ascii="Times New Roman" w:hAnsi="Times New Roman" w:cs="Times New Roman"/>
                <w:sz w:val="24"/>
                <w:szCs w:val="24"/>
              </w:rPr>
              <w:t xml:space="preserve">their </w:t>
            </w:r>
            <w:r w:rsidRPr="00B26327">
              <w:rPr>
                <w:rStyle w:val="markedcontent"/>
                <w:rFonts w:ascii="Times New Roman" w:hAnsi="Times New Roman" w:cs="Times New Roman"/>
                <w:sz w:val="24"/>
                <w:szCs w:val="24"/>
              </w:rPr>
              <w:t xml:space="preserve">belief in fate </w:t>
            </w:r>
            <w:r w:rsidR="00C038AE" w:rsidRPr="00B26327">
              <w:rPr>
                <w:rStyle w:val="markedcontent"/>
                <w:rFonts w:ascii="Times New Roman" w:hAnsi="Times New Roman" w:cs="Times New Roman"/>
                <w:sz w:val="24"/>
                <w:szCs w:val="24"/>
              </w:rPr>
              <w:t xml:space="preserve">which </w:t>
            </w:r>
            <w:r w:rsidR="00705DED" w:rsidRPr="00B26327">
              <w:rPr>
                <w:rStyle w:val="markedcontent"/>
                <w:rFonts w:ascii="Times New Roman" w:hAnsi="Times New Roman" w:cs="Times New Roman"/>
                <w:sz w:val="24"/>
                <w:szCs w:val="24"/>
              </w:rPr>
              <w:t>proved to be</w:t>
            </w:r>
            <w:r w:rsidR="00C038AE" w:rsidRPr="00B26327">
              <w:rPr>
                <w:rStyle w:val="markedcontent"/>
                <w:rFonts w:ascii="Times New Roman" w:hAnsi="Times New Roman" w:cs="Times New Roman"/>
                <w:sz w:val="24"/>
                <w:szCs w:val="24"/>
              </w:rPr>
              <w:t xml:space="preserve"> </w:t>
            </w:r>
            <w:r w:rsidRPr="00B26327">
              <w:rPr>
                <w:rStyle w:val="markedcontent"/>
                <w:rFonts w:ascii="Times New Roman" w:hAnsi="Times New Roman" w:cs="Times New Roman"/>
                <w:sz w:val="24"/>
                <w:szCs w:val="24"/>
              </w:rPr>
              <w:t>a cause of lazi</w:t>
            </w:r>
            <w:r w:rsidR="00C038AE" w:rsidRPr="00B26327">
              <w:rPr>
                <w:rStyle w:val="markedcontent"/>
                <w:rFonts w:ascii="Times New Roman" w:hAnsi="Times New Roman" w:cs="Times New Roman"/>
                <w:sz w:val="24"/>
                <w:szCs w:val="24"/>
              </w:rPr>
              <w:t xml:space="preserve">ness, lethargy and unemployment. Therefore, the secret behind their advancement </w:t>
            </w:r>
            <w:r w:rsidR="00B43A5D" w:rsidRPr="00B26327">
              <w:rPr>
                <w:rStyle w:val="markedcontent"/>
                <w:rFonts w:ascii="Times New Roman" w:hAnsi="Times New Roman" w:cs="Times New Roman"/>
                <w:sz w:val="24"/>
                <w:szCs w:val="24"/>
              </w:rPr>
              <w:t xml:space="preserve">is </w:t>
            </w:r>
            <w:r w:rsidR="00C038AE" w:rsidRPr="00B26327">
              <w:rPr>
                <w:rStyle w:val="markedcontent"/>
                <w:rFonts w:ascii="Times New Roman" w:hAnsi="Times New Roman" w:cs="Times New Roman"/>
                <w:sz w:val="24"/>
                <w:szCs w:val="24"/>
              </w:rPr>
              <w:t xml:space="preserve">to rid themselves of believing in fate. </w:t>
            </w:r>
          </w:p>
          <w:p w14:paraId="4371DCCF" w14:textId="77777777" w:rsidR="00131E22" w:rsidRPr="00B26327" w:rsidRDefault="00C038AE" w:rsidP="00912C7F">
            <w:pPr>
              <w:spacing w:after="0" w:line="240" w:lineRule="auto"/>
              <w:jc w:val="both"/>
              <w:rPr>
                <w:rFonts w:ascii="Times New Roman" w:eastAsia="MinionPro-Regular" w:hAnsi="Times New Roman" w:cs="Times New Roman"/>
                <w:sz w:val="24"/>
                <w:szCs w:val="24"/>
              </w:rPr>
            </w:pPr>
            <w:r w:rsidRPr="00B26327">
              <w:rPr>
                <w:rStyle w:val="markedcontent"/>
                <w:rFonts w:ascii="Times New Roman" w:hAnsi="Times New Roman" w:cs="Times New Roman"/>
                <w:sz w:val="24"/>
                <w:szCs w:val="24"/>
              </w:rPr>
              <w:t>The paper explains Sheikh Mustafa Sabri’s stand and role in</w:t>
            </w:r>
            <w:r w:rsidR="00B43A5D" w:rsidRPr="00B26327">
              <w:rPr>
                <w:rStyle w:val="markedcontent"/>
                <w:rFonts w:ascii="Times New Roman" w:hAnsi="Times New Roman" w:cs="Times New Roman"/>
                <w:sz w:val="24"/>
                <w:szCs w:val="24"/>
              </w:rPr>
              <w:t xml:space="preserve"> </w:t>
            </w:r>
            <w:r w:rsidR="00131E22" w:rsidRPr="00B26327">
              <w:rPr>
                <w:rStyle w:val="markedcontent"/>
                <w:rFonts w:ascii="Times New Roman" w:hAnsi="Times New Roman" w:cs="Times New Roman"/>
                <w:sz w:val="24"/>
                <w:szCs w:val="24"/>
              </w:rPr>
              <w:t xml:space="preserve">responding to them and the </w:t>
            </w:r>
            <w:r w:rsidR="00B43A5D" w:rsidRPr="00B26327">
              <w:rPr>
                <w:rStyle w:val="markedcontent"/>
                <w:rFonts w:ascii="Times New Roman" w:hAnsi="Times New Roman" w:cs="Times New Roman"/>
                <w:sz w:val="24"/>
                <w:szCs w:val="24"/>
              </w:rPr>
              <w:t>calumny</w:t>
            </w:r>
            <w:r w:rsidR="00131E22" w:rsidRPr="00B26327">
              <w:rPr>
                <w:rStyle w:val="markedcontent"/>
                <w:rFonts w:ascii="Times New Roman" w:hAnsi="Times New Roman" w:cs="Times New Roman"/>
                <w:sz w:val="24"/>
                <w:szCs w:val="24"/>
              </w:rPr>
              <w:t xml:space="preserve"> </w:t>
            </w:r>
            <w:r w:rsidR="00912C7F" w:rsidRPr="00B26327">
              <w:rPr>
                <w:rStyle w:val="markedcontent"/>
                <w:rFonts w:ascii="Times New Roman" w:hAnsi="Times New Roman" w:cs="Times New Roman"/>
                <w:sz w:val="24"/>
                <w:szCs w:val="24"/>
              </w:rPr>
              <w:t xml:space="preserve">they </w:t>
            </w:r>
            <w:r w:rsidR="00131E22" w:rsidRPr="00B26327">
              <w:rPr>
                <w:rStyle w:val="markedcontent"/>
                <w:rFonts w:ascii="Times New Roman" w:hAnsi="Times New Roman" w:cs="Times New Roman"/>
                <w:sz w:val="24"/>
                <w:szCs w:val="24"/>
              </w:rPr>
              <w:t>raise</w:t>
            </w:r>
            <w:r w:rsidR="00912C7F" w:rsidRPr="00B26327">
              <w:rPr>
                <w:rStyle w:val="markedcontent"/>
                <w:rFonts w:ascii="Times New Roman" w:hAnsi="Times New Roman" w:cs="Times New Roman"/>
                <w:sz w:val="24"/>
                <w:szCs w:val="24"/>
              </w:rPr>
              <w:t xml:space="preserve"> which even</w:t>
            </w:r>
            <w:r w:rsidR="00131E22" w:rsidRPr="00B26327">
              <w:rPr>
                <w:rStyle w:val="markedcontent"/>
                <w:rFonts w:ascii="Times New Roman" w:hAnsi="Times New Roman" w:cs="Times New Roman"/>
                <w:sz w:val="24"/>
                <w:szCs w:val="24"/>
              </w:rPr>
              <w:t xml:space="preserve"> influenced some</w:t>
            </w:r>
            <w:r w:rsidR="00131E22" w:rsidRPr="00B26327">
              <w:rPr>
                <w:rFonts w:ascii="Times New Roman" w:hAnsi="Times New Roman" w:cs="Times New Roman"/>
                <w:sz w:val="24"/>
                <w:szCs w:val="24"/>
              </w:rPr>
              <w:br/>
            </w:r>
            <w:r w:rsidR="00B43A5D" w:rsidRPr="00B26327">
              <w:rPr>
                <w:rStyle w:val="markedcontent"/>
                <w:rFonts w:ascii="Times New Roman" w:hAnsi="Times New Roman" w:cs="Times New Roman"/>
                <w:sz w:val="24"/>
                <w:szCs w:val="24"/>
              </w:rPr>
              <w:t xml:space="preserve">Muslim </w:t>
            </w:r>
            <w:r w:rsidR="00131E22" w:rsidRPr="00B26327">
              <w:rPr>
                <w:rStyle w:val="markedcontent"/>
                <w:rFonts w:ascii="Times New Roman" w:hAnsi="Times New Roman" w:cs="Times New Roman"/>
                <w:sz w:val="24"/>
                <w:szCs w:val="24"/>
              </w:rPr>
              <w:t>religious scholars</w:t>
            </w:r>
            <w:r w:rsidR="00B43A5D" w:rsidRPr="00B26327">
              <w:rPr>
                <w:rStyle w:val="markedcontent"/>
                <w:rFonts w:ascii="Times New Roman" w:hAnsi="Times New Roman" w:cs="Times New Roman"/>
                <w:sz w:val="24"/>
                <w:szCs w:val="24"/>
              </w:rPr>
              <w:t>.</w:t>
            </w:r>
            <w:r w:rsidR="00131E22" w:rsidRPr="00B26327">
              <w:rPr>
                <w:rStyle w:val="markedcontent"/>
                <w:rFonts w:ascii="Times New Roman" w:hAnsi="Times New Roman" w:cs="Times New Roman"/>
                <w:sz w:val="24"/>
                <w:szCs w:val="24"/>
              </w:rPr>
              <w:t xml:space="preserve"> </w:t>
            </w:r>
            <w:r w:rsidR="00B43A5D" w:rsidRPr="00B26327">
              <w:rPr>
                <w:rStyle w:val="markedcontent"/>
                <w:rFonts w:ascii="Times New Roman" w:hAnsi="Times New Roman" w:cs="Times New Roman"/>
                <w:sz w:val="24"/>
                <w:szCs w:val="24"/>
              </w:rPr>
              <w:t>T</w:t>
            </w:r>
            <w:r w:rsidR="00131E22" w:rsidRPr="00B26327">
              <w:rPr>
                <w:rStyle w:val="markedcontent"/>
                <w:rFonts w:ascii="Times New Roman" w:hAnsi="Times New Roman" w:cs="Times New Roman"/>
                <w:sz w:val="24"/>
                <w:szCs w:val="24"/>
              </w:rPr>
              <w:t xml:space="preserve">he research concludes by calling on </w:t>
            </w:r>
            <w:r w:rsidR="00B43A5D" w:rsidRPr="00B26327">
              <w:rPr>
                <w:rStyle w:val="markedcontent"/>
                <w:rFonts w:ascii="Times New Roman" w:hAnsi="Times New Roman" w:cs="Times New Roman"/>
                <w:sz w:val="24"/>
                <w:szCs w:val="24"/>
              </w:rPr>
              <w:t xml:space="preserve">scholars </w:t>
            </w:r>
            <w:r w:rsidR="00131E22" w:rsidRPr="00B26327">
              <w:rPr>
                <w:rStyle w:val="markedcontent"/>
                <w:rFonts w:ascii="Times New Roman" w:hAnsi="Times New Roman" w:cs="Times New Roman"/>
                <w:sz w:val="24"/>
                <w:szCs w:val="24"/>
              </w:rPr>
              <w:t xml:space="preserve">to </w:t>
            </w:r>
            <w:r w:rsidR="00912C7F" w:rsidRPr="00B26327">
              <w:rPr>
                <w:rStyle w:val="markedcontent"/>
                <w:rFonts w:ascii="Times New Roman" w:hAnsi="Times New Roman" w:cs="Times New Roman"/>
                <w:sz w:val="24"/>
                <w:szCs w:val="24"/>
              </w:rPr>
              <w:t>realize</w:t>
            </w:r>
            <w:r w:rsidR="00131E22" w:rsidRPr="00B26327">
              <w:rPr>
                <w:rStyle w:val="markedcontent"/>
                <w:rFonts w:ascii="Times New Roman" w:hAnsi="Times New Roman" w:cs="Times New Roman"/>
                <w:sz w:val="24"/>
                <w:szCs w:val="24"/>
              </w:rPr>
              <w:t xml:space="preserve"> the doctrine of </w:t>
            </w:r>
            <w:r w:rsidR="00B43A5D" w:rsidRPr="00B26327">
              <w:rPr>
                <w:rStyle w:val="markedcontent"/>
                <w:rFonts w:ascii="Times New Roman" w:hAnsi="Times New Roman" w:cs="Times New Roman"/>
                <w:sz w:val="24"/>
                <w:szCs w:val="24"/>
              </w:rPr>
              <w:t>predestination</w:t>
            </w:r>
            <w:r w:rsidR="00131E22" w:rsidRPr="00B26327">
              <w:rPr>
                <w:rStyle w:val="markedcontent"/>
                <w:rFonts w:ascii="Times New Roman" w:hAnsi="Times New Roman" w:cs="Times New Roman"/>
                <w:sz w:val="24"/>
                <w:szCs w:val="24"/>
              </w:rPr>
              <w:t xml:space="preserve"> </w:t>
            </w:r>
            <w:r w:rsidR="00B43A5D" w:rsidRPr="00B26327">
              <w:rPr>
                <w:rStyle w:val="markedcontent"/>
                <w:rFonts w:ascii="Times New Roman" w:hAnsi="Times New Roman" w:cs="Times New Roman"/>
                <w:sz w:val="24"/>
                <w:szCs w:val="24"/>
              </w:rPr>
              <w:t>bearing in mind it</w:t>
            </w:r>
            <w:r w:rsidR="00912C7F" w:rsidRPr="00B26327">
              <w:rPr>
                <w:rStyle w:val="markedcontent"/>
                <w:rFonts w:ascii="Times New Roman" w:hAnsi="Times New Roman" w:cs="Times New Roman"/>
                <w:sz w:val="24"/>
                <w:szCs w:val="24"/>
              </w:rPr>
              <w:t>s</w:t>
            </w:r>
            <w:r w:rsidR="00131E22" w:rsidRPr="00B26327">
              <w:rPr>
                <w:rStyle w:val="markedcontent"/>
                <w:rFonts w:ascii="Times New Roman" w:hAnsi="Times New Roman" w:cs="Times New Roman"/>
                <w:sz w:val="24"/>
                <w:szCs w:val="24"/>
              </w:rPr>
              <w:t xml:space="preserve"> considerable impact</w:t>
            </w:r>
            <w:r w:rsidR="00912C7F" w:rsidRPr="00B26327">
              <w:rPr>
                <w:rStyle w:val="markedcontent"/>
                <w:rFonts w:ascii="Times New Roman" w:hAnsi="Times New Roman" w:cs="Times New Roman"/>
                <w:sz w:val="24"/>
                <w:szCs w:val="24"/>
              </w:rPr>
              <w:t xml:space="preserve"> on</w:t>
            </w:r>
            <w:r w:rsidR="00131E22" w:rsidRPr="00B26327">
              <w:rPr>
                <w:rStyle w:val="markedcontent"/>
                <w:rFonts w:ascii="Times New Roman" w:hAnsi="Times New Roman" w:cs="Times New Roman"/>
                <w:sz w:val="24"/>
                <w:szCs w:val="24"/>
              </w:rPr>
              <w:t xml:space="preserve"> motivation to </w:t>
            </w:r>
            <w:r w:rsidR="00B43A5D" w:rsidRPr="00B26327">
              <w:rPr>
                <w:rStyle w:val="markedcontent"/>
                <w:rFonts w:ascii="Times New Roman" w:hAnsi="Times New Roman" w:cs="Times New Roman"/>
                <w:sz w:val="24"/>
                <w:szCs w:val="24"/>
              </w:rPr>
              <w:t>engage in hard work</w:t>
            </w:r>
            <w:r w:rsidR="00131E22" w:rsidRPr="00B26327">
              <w:rPr>
                <w:rStyle w:val="markedcontent"/>
                <w:rFonts w:ascii="Times New Roman" w:hAnsi="Times New Roman" w:cs="Times New Roman"/>
                <w:sz w:val="24"/>
                <w:szCs w:val="24"/>
              </w:rPr>
              <w:t xml:space="preserve"> </w:t>
            </w:r>
            <w:r w:rsidR="00B43A5D" w:rsidRPr="00B26327">
              <w:rPr>
                <w:rStyle w:val="markedcontent"/>
                <w:rFonts w:ascii="Times New Roman" w:hAnsi="Times New Roman" w:cs="Times New Roman"/>
                <w:sz w:val="24"/>
                <w:szCs w:val="24"/>
              </w:rPr>
              <w:t>as much as the Companions and their Fallowers understood it.</w:t>
            </w:r>
            <w:r w:rsidR="00B43A5D" w:rsidRPr="00B26327">
              <w:rPr>
                <w:rStyle w:val="markedcontent"/>
                <w:rFonts w:ascii="Times New Roman" w:hAnsi="Times New Roman" w:cs="Times New Roman"/>
                <w:sz w:val="24"/>
                <w:szCs w:val="24"/>
                <w:u w:val="single"/>
              </w:rPr>
              <w:t xml:space="preserve">  </w:t>
            </w:r>
          </w:p>
        </w:tc>
      </w:tr>
    </w:tbl>
    <w:p w14:paraId="2687FDAF" w14:textId="77777777" w:rsidR="00131E22" w:rsidRPr="00B26327" w:rsidRDefault="00131E22" w:rsidP="00322B66">
      <w:pPr>
        <w:spacing w:after="0" w:line="240" w:lineRule="auto"/>
        <w:jc w:val="both"/>
        <w:rPr>
          <w:rFonts w:ascii="Times New Roman" w:eastAsia="MinionPro-Regular" w:hAnsi="Times New Roman" w:cs="Times New Roman"/>
          <w:sz w:val="24"/>
          <w:szCs w:val="24"/>
        </w:rPr>
      </w:pPr>
    </w:p>
    <w:p w14:paraId="4A1BE9FC" w14:textId="77777777" w:rsidR="006F63F5" w:rsidRPr="00B26327" w:rsidRDefault="006660EB" w:rsidP="006660EB">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translation of this abstract is of such bad quality that it is scarcely understandable. Although the improved version is not the final one</w:t>
      </w:r>
      <w:r w:rsidR="00AB5591" w:rsidRPr="00B26327">
        <w:rPr>
          <w:rFonts w:ascii="Times New Roman" w:eastAsia="MinionPro-Regular" w:hAnsi="Times New Roman" w:cs="Times New Roman"/>
          <w:sz w:val="24"/>
          <w:szCs w:val="24"/>
        </w:rPr>
        <w:t xml:space="preserve"> </w:t>
      </w:r>
      <w:r w:rsidRPr="00B26327">
        <w:rPr>
          <w:rFonts w:ascii="Times New Roman" w:eastAsia="MinionPro-Regular" w:hAnsi="Times New Roman" w:cs="Times New Roman"/>
          <w:sz w:val="24"/>
          <w:szCs w:val="24"/>
        </w:rPr>
        <w:t>(</w:t>
      </w:r>
      <w:r w:rsidR="00AB5591" w:rsidRPr="00B26327">
        <w:rPr>
          <w:rFonts w:ascii="Times New Roman" w:eastAsia="MinionPro-Regular" w:hAnsi="Times New Roman" w:cs="Times New Roman"/>
          <w:sz w:val="24"/>
          <w:szCs w:val="24"/>
        </w:rPr>
        <w:t>for instance overlooking sentence struct</w:t>
      </w:r>
      <w:r w:rsidRPr="00B26327">
        <w:rPr>
          <w:rFonts w:ascii="Times New Roman" w:eastAsia="MinionPro-Regular" w:hAnsi="Times New Roman" w:cs="Times New Roman"/>
          <w:sz w:val="24"/>
          <w:szCs w:val="24"/>
        </w:rPr>
        <w:t>ure, redundancy and unclearness),</w:t>
      </w:r>
      <w:r w:rsidR="00AB5591" w:rsidRPr="00B26327">
        <w:rPr>
          <w:rFonts w:ascii="Times New Roman" w:eastAsia="MinionPro-Regular" w:hAnsi="Times New Roman" w:cs="Times New Roman"/>
          <w:sz w:val="24"/>
          <w:szCs w:val="24"/>
        </w:rPr>
        <w:t xml:space="preserve"> </w:t>
      </w:r>
      <w:r w:rsidR="004B01B3" w:rsidRPr="00B26327">
        <w:rPr>
          <w:rFonts w:ascii="Times New Roman" w:eastAsia="MinionPro-Regular" w:hAnsi="Times New Roman" w:cs="Times New Roman"/>
          <w:sz w:val="24"/>
          <w:szCs w:val="24"/>
        </w:rPr>
        <w:t xml:space="preserve">it goes on to show that a more careful translation would have, at least, managed to get the message across. </w:t>
      </w:r>
      <w:r w:rsidRPr="00B26327">
        <w:rPr>
          <w:rFonts w:ascii="Times New Roman" w:eastAsia="MinionPro-Regular" w:hAnsi="Times New Roman" w:cs="Times New Roman"/>
          <w:sz w:val="24"/>
          <w:szCs w:val="24"/>
        </w:rPr>
        <w:t>These and other comparable errors that can be identified in the corpus are shown in the following table:</w:t>
      </w:r>
    </w:p>
    <w:tbl>
      <w:tblPr>
        <w:tblStyle w:val="Obyajntabuka1"/>
        <w:tblW w:w="9699" w:type="dxa"/>
        <w:tblLook w:val="04A0" w:firstRow="1" w:lastRow="0" w:firstColumn="1" w:lastColumn="0" w:noHBand="0" w:noVBand="1"/>
      </w:tblPr>
      <w:tblGrid>
        <w:gridCol w:w="1401"/>
        <w:gridCol w:w="3053"/>
        <w:gridCol w:w="5245"/>
      </w:tblGrid>
      <w:tr w:rsidR="005D0122" w:rsidRPr="00B26327" w14:paraId="2BF140B7" w14:textId="77777777" w:rsidTr="00294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2BEC3700" w14:textId="77777777" w:rsidR="005D0122" w:rsidRPr="00B26327" w:rsidRDefault="005D0122" w:rsidP="00112228">
            <w:pPr>
              <w:spacing w:after="0" w:line="240" w:lineRule="auto"/>
              <w:jc w:val="center"/>
              <w:rPr>
                <w:rFonts w:ascii="Times New Roman" w:eastAsia="MinionPro-Regular" w:hAnsi="Times New Roman" w:cs="Times New Roman"/>
                <w:b w:val="0"/>
                <w:bCs w:val="0"/>
                <w:sz w:val="24"/>
                <w:szCs w:val="24"/>
              </w:rPr>
            </w:pPr>
            <w:r w:rsidRPr="00B26327">
              <w:rPr>
                <w:rFonts w:ascii="Times New Roman" w:eastAsia="MinionPro-Regular" w:hAnsi="Times New Roman" w:cs="Times New Roman"/>
                <w:sz w:val="24"/>
                <w:szCs w:val="24"/>
              </w:rPr>
              <w:t>Arabic phrase</w:t>
            </w:r>
          </w:p>
        </w:tc>
        <w:tc>
          <w:tcPr>
            <w:tcW w:w="3053" w:type="dxa"/>
          </w:tcPr>
          <w:p w14:paraId="2006B54C" w14:textId="77777777" w:rsidR="005D0122" w:rsidRPr="00B26327" w:rsidRDefault="005D0122" w:rsidP="001122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nionPro-Regular" w:hAnsi="Times New Roman" w:cs="Times New Roman"/>
                <w:b w:val="0"/>
                <w:bCs w:val="0"/>
                <w:sz w:val="24"/>
                <w:szCs w:val="24"/>
              </w:rPr>
            </w:pPr>
            <w:r w:rsidRPr="00B26327">
              <w:rPr>
                <w:rFonts w:ascii="Times New Roman" w:eastAsia="MinionPro-Regular" w:hAnsi="Times New Roman" w:cs="Times New Roman"/>
                <w:sz w:val="24"/>
                <w:szCs w:val="24"/>
              </w:rPr>
              <w:t>Translations found in the corpus</w:t>
            </w:r>
          </w:p>
        </w:tc>
        <w:tc>
          <w:tcPr>
            <w:tcW w:w="5245" w:type="dxa"/>
          </w:tcPr>
          <w:p w14:paraId="3C65E439" w14:textId="77777777" w:rsidR="005D0122" w:rsidRPr="00B26327" w:rsidRDefault="005D0122" w:rsidP="0011222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inionPro-Regular" w:hAnsi="Times New Roman" w:cs="Times New Roman"/>
                <w:b w:val="0"/>
                <w:bCs w:val="0"/>
                <w:sz w:val="24"/>
                <w:szCs w:val="24"/>
              </w:rPr>
            </w:pPr>
            <w:r w:rsidRPr="00B26327">
              <w:rPr>
                <w:rFonts w:ascii="Times New Roman" w:eastAsia="MinionPro-Regular" w:hAnsi="Times New Roman" w:cs="Times New Roman"/>
                <w:sz w:val="24"/>
                <w:szCs w:val="24"/>
              </w:rPr>
              <w:t>Correction</w:t>
            </w:r>
          </w:p>
        </w:tc>
      </w:tr>
      <w:tr w:rsidR="005D0122" w:rsidRPr="00B26327" w14:paraId="57FF8037"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614C766F" w14:textId="77777777" w:rsidR="005D0122" w:rsidRPr="00B26327" w:rsidRDefault="005D0122"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المدرسة العقلية</w:t>
            </w:r>
          </w:p>
        </w:tc>
        <w:tc>
          <w:tcPr>
            <w:tcW w:w="3053" w:type="dxa"/>
          </w:tcPr>
          <w:p w14:paraId="4D6864E1" w14:textId="77777777" w:rsidR="005D0122" w:rsidRPr="00B26327" w:rsidRDefault="005D0122"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Mental school </w:t>
            </w:r>
          </w:p>
        </w:tc>
        <w:tc>
          <w:tcPr>
            <w:tcW w:w="5245" w:type="dxa"/>
          </w:tcPr>
          <w:p w14:paraId="38F2DC70" w14:textId="77777777" w:rsidR="005D0122" w:rsidRPr="00B26327" w:rsidRDefault="005D0122"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(pseudo) Rationalistic school</w:t>
            </w:r>
          </w:p>
        </w:tc>
      </w:tr>
      <w:tr w:rsidR="005D0122" w:rsidRPr="00B26327" w14:paraId="14B50C2E"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7FE69B6A" w14:textId="77777777" w:rsidR="005D0122" w:rsidRPr="00B26327" w:rsidRDefault="005D0122" w:rsidP="00112228">
            <w:pPr>
              <w:bidi/>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hint="cs"/>
                <w:sz w:val="24"/>
                <w:szCs w:val="24"/>
                <w:rtl/>
              </w:rPr>
              <w:t>القضاء والقدر</w:t>
            </w:r>
          </w:p>
        </w:tc>
        <w:tc>
          <w:tcPr>
            <w:tcW w:w="3053" w:type="dxa"/>
          </w:tcPr>
          <w:p w14:paraId="4CE51EC1" w14:textId="77777777" w:rsidR="005D0122" w:rsidRPr="00B26327" w:rsidRDefault="005D0122"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Judiciary and fate</w:t>
            </w:r>
          </w:p>
        </w:tc>
        <w:tc>
          <w:tcPr>
            <w:tcW w:w="5245" w:type="dxa"/>
          </w:tcPr>
          <w:p w14:paraId="0CD9A5A9" w14:textId="77777777" w:rsidR="005D0122" w:rsidRPr="00B26327" w:rsidRDefault="005D0122"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Fate and predestination </w:t>
            </w:r>
          </w:p>
        </w:tc>
      </w:tr>
      <w:tr w:rsidR="005D0122" w:rsidRPr="00B26327" w14:paraId="2F716D38"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00A0F4A4" w14:textId="77777777" w:rsidR="005D0122" w:rsidRPr="00B26327" w:rsidRDefault="00B354A4"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باب السماع</w:t>
            </w:r>
          </w:p>
        </w:tc>
        <w:tc>
          <w:tcPr>
            <w:tcW w:w="3053" w:type="dxa"/>
          </w:tcPr>
          <w:p w14:paraId="39D5E656" w14:textId="77777777" w:rsidR="005D0122" w:rsidRPr="00B26327" w:rsidRDefault="004638B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w:t>
            </w:r>
            <w:r w:rsidR="00B354A4" w:rsidRPr="00B26327">
              <w:rPr>
                <w:rFonts w:ascii="Times New Roman" w:eastAsia="MinionPro-Regular" w:hAnsi="Times New Roman" w:cs="Times New Roman"/>
                <w:sz w:val="24"/>
                <w:szCs w:val="24"/>
              </w:rPr>
              <w:t>he chapter on hearing</w:t>
            </w:r>
          </w:p>
        </w:tc>
        <w:tc>
          <w:tcPr>
            <w:tcW w:w="5245" w:type="dxa"/>
          </w:tcPr>
          <w:p w14:paraId="5DF231E8" w14:textId="77777777" w:rsidR="005D0122" w:rsidRPr="00B26327" w:rsidRDefault="00B354A4"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issue of listening (to music)</w:t>
            </w:r>
          </w:p>
        </w:tc>
      </w:tr>
      <w:tr w:rsidR="00026620" w:rsidRPr="00B26327" w14:paraId="12FDCA57"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2D77D250" w14:textId="77777777" w:rsidR="00026620" w:rsidRPr="00B26327" w:rsidRDefault="004638B7"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 xml:space="preserve">تحقيق </w:t>
            </w:r>
            <w:r w:rsidR="005B17A7" w:rsidRPr="00B26327">
              <w:rPr>
                <w:rFonts w:ascii="Times New Roman" w:eastAsia="MinionPro-Regular" w:hAnsi="Times New Roman" w:cs="Times New Roman" w:hint="cs"/>
                <w:sz w:val="24"/>
                <w:szCs w:val="24"/>
                <w:rtl/>
              </w:rPr>
              <w:t>ال</w:t>
            </w:r>
            <w:r w:rsidRPr="00B26327">
              <w:rPr>
                <w:rFonts w:ascii="Times New Roman" w:eastAsia="MinionPro-Regular" w:hAnsi="Times New Roman" w:cs="Times New Roman" w:hint="cs"/>
                <w:sz w:val="24"/>
                <w:szCs w:val="24"/>
                <w:rtl/>
              </w:rPr>
              <w:t>مخطوط</w:t>
            </w:r>
            <w:r w:rsidR="005B17A7" w:rsidRPr="00B26327">
              <w:rPr>
                <w:rFonts w:ascii="Times New Roman" w:eastAsia="MinionPro-Regular" w:hAnsi="Times New Roman" w:cs="Times New Roman" w:hint="cs"/>
                <w:sz w:val="24"/>
                <w:szCs w:val="24"/>
                <w:rtl/>
              </w:rPr>
              <w:t>ات</w:t>
            </w:r>
          </w:p>
        </w:tc>
        <w:tc>
          <w:tcPr>
            <w:tcW w:w="3053" w:type="dxa"/>
          </w:tcPr>
          <w:p w14:paraId="68CC2026" w14:textId="77777777" w:rsidR="00026620" w:rsidRPr="00B26327" w:rsidRDefault="005B17A7"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realization of</w:t>
            </w:r>
            <w:r w:rsidR="004638B7" w:rsidRPr="00B26327">
              <w:rPr>
                <w:rFonts w:ascii="Times New Roman" w:eastAsia="MinionPro-Regular" w:hAnsi="Times New Roman" w:cs="Times New Roman"/>
                <w:sz w:val="24"/>
                <w:szCs w:val="24"/>
              </w:rPr>
              <w:t xml:space="preserve"> manuscript</w:t>
            </w:r>
            <w:r w:rsidRPr="00B26327">
              <w:rPr>
                <w:rFonts w:ascii="Times New Roman" w:eastAsia="MinionPro-Regular" w:hAnsi="Times New Roman" w:cs="Times New Roman"/>
                <w:sz w:val="24"/>
                <w:szCs w:val="24"/>
              </w:rPr>
              <w:t>s</w:t>
            </w:r>
          </w:p>
        </w:tc>
        <w:tc>
          <w:tcPr>
            <w:tcW w:w="5245" w:type="dxa"/>
          </w:tcPr>
          <w:p w14:paraId="79FA50E1" w14:textId="77777777" w:rsidR="00026620" w:rsidRPr="00B26327" w:rsidRDefault="005B17A7"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M</w:t>
            </w:r>
            <w:r w:rsidR="004638B7" w:rsidRPr="00B26327">
              <w:rPr>
                <w:rFonts w:ascii="Times New Roman" w:eastAsia="MinionPro-Regular" w:hAnsi="Times New Roman" w:cs="Times New Roman"/>
                <w:sz w:val="24"/>
                <w:szCs w:val="24"/>
              </w:rPr>
              <w:t>anuscript</w:t>
            </w:r>
            <w:r w:rsidRPr="00B26327">
              <w:rPr>
                <w:rFonts w:ascii="Times New Roman" w:eastAsia="MinionPro-Regular" w:hAnsi="Times New Roman" w:cs="Times New Roman"/>
                <w:sz w:val="24"/>
                <w:szCs w:val="24"/>
              </w:rPr>
              <w:t xml:space="preserve"> editing</w:t>
            </w:r>
          </w:p>
        </w:tc>
      </w:tr>
      <w:tr w:rsidR="00026620" w:rsidRPr="00B26327" w14:paraId="22FDBD77"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2D483629" w14:textId="77777777" w:rsidR="00026620" w:rsidRPr="00B26327" w:rsidRDefault="004638B7"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lastRenderedPageBreak/>
              <w:t xml:space="preserve">رزق القاضي </w:t>
            </w:r>
          </w:p>
        </w:tc>
        <w:tc>
          <w:tcPr>
            <w:tcW w:w="3053" w:type="dxa"/>
          </w:tcPr>
          <w:p w14:paraId="46529278" w14:textId="77777777" w:rsidR="00026620" w:rsidRPr="00B26327" w:rsidRDefault="004638B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Judge’s decision </w:t>
            </w:r>
          </w:p>
        </w:tc>
        <w:tc>
          <w:tcPr>
            <w:tcW w:w="5245" w:type="dxa"/>
          </w:tcPr>
          <w:p w14:paraId="68C9DBAF" w14:textId="77777777" w:rsidR="00026620" w:rsidRPr="00B26327" w:rsidRDefault="004638B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Pr>
              <w:t xml:space="preserve">Judge’s wages </w:t>
            </w:r>
          </w:p>
        </w:tc>
      </w:tr>
      <w:tr w:rsidR="00026620" w:rsidRPr="00B26327" w14:paraId="08D40130"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7B5A3F7D" w14:textId="77777777" w:rsidR="00026620" w:rsidRPr="00B26327" w:rsidRDefault="002D0A3A"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مروي بالوجادة</w:t>
            </w:r>
          </w:p>
        </w:tc>
        <w:tc>
          <w:tcPr>
            <w:tcW w:w="3053" w:type="dxa"/>
          </w:tcPr>
          <w:p w14:paraId="5042A6A1" w14:textId="77777777" w:rsidR="00026620" w:rsidRPr="00B26327" w:rsidRDefault="002D0A3A"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Reported through al-wijādah</w:t>
            </w:r>
          </w:p>
        </w:tc>
        <w:tc>
          <w:tcPr>
            <w:tcW w:w="5245" w:type="dxa"/>
          </w:tcPr>
          <w:p w14:paraId="27FF5105" w14:textId="77777777" w:rsidR="00026620" w:rsidRPr="00B26327" w:rsidRDefault="002D0A3A"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Reported through having a verified writing by the earlier narrator (</w:t>
            </w:r>
            <w:r w:rsidRPr="00B26327">
              <w:rPr>
                <w:rFonts w:ascii="Times New Roman" w:eastAsia="MinionPro-Regular" w:hAnsi="Times New Roman" w:cs="Times New Roman"/>
                <w:i/>
                <w:iCs/>
                <w:sz w:val="24"/>
                <w:szCs w:val="24"/>
              </w:rPr>
              <w:t>al-Wijādāh</w:t>
            </w:r>
            <w:r w:rsidRPr="00B26327">
              <w:rPr>
                <w:rFonts w:ascii="Times New Roman" w:eastAsia="MinionPro-Regular" w:hAnsi="Times New Roman" w:cs="Times New Roman"/>
                <w:sz w:val="24"/>
                <w:szCs w:val="24"/>
              </w:rPr>
              <w:t xml:space="preserve">)   </w:t>
            </w:r>
          </w:p>
        </w:tc>
      </w:tr>
      <w:tr w:rsidR="00026620" w:rsidRPr="00B26327" w14:paraId="293DEBEB"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483E5625" w14:textId="77777777" w:rsidR="00026620" w:rsidRPr="00B26327" w:rsidRDefault="005B17A7"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الاستدراك الأصولي</w:t>
            </w:r>
          </w:p>
        </w:tc>
        <w:tc>
          <w:tcPr>
            <w:tcW w:w="3053" w:type="dxa"/>
          </w:tcPr>
          <w:p w14:paraId="1A7B9CC4" w14:textId="77777777" w:rsidR="00026620" w:rsidRPr="00B26327" w:rsidRDefault="005B17A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Fundamentalist         criticism</w:t>
            </w:r>
          </w:p>
        </w:tc>
        <w:tc>
          <w:tcPr>
            <w:tcW w:w="5245" w:type="dxa"/>
          </w:tcPr>
          <w:p w14:paraId="1339BE15" w14:textId="77777777" w:rsidR="00026620" w:rsidRPr="00B26327" w:rsidRDefault="004A06AF"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Jurisprudential appraisal </w:t>
            </w:r>
          </w:p>
        </w:tc>
      </w:tr>
      <w:tr w:rsidR="00026620" w:rsidRPr="00B26327" w14:paraId="16EB2CD8" w14:textId="77777777" w:rsidTr="00294423">
        <w:trPr>
          <w:trHeight w:val="458"/>
        </w:trPr>
        <w:tc>
          <w:tcPr>
            <w:cnfStyle w:val="001000000000" w:firstRow="0" w:lastRow="0" w:firstColumn="1" w:lastColumn="0" w:oddVBand="0" w:evenVBand="0" w:oddHBand="0" w:evenHBand="0" w:firstRowFirstColumn="0" w:firstRowLastColumn="0" w:lastRowFirstColumn="0" w:lastRowLastColumn="0"/>
            <w:tcW w:w="1401" w:type="dxa"/>
          </w:tcPr>
          <w:p w14:paraId="47906A5E" w14:textId="77777777" w:rsidR="00026620" w:rsidRPr="00B26327" w:rsidRDefault="004E6B8A"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مشكل القراءات</w:t>
            </w:r>
          </w:p>
        </w:tc>
        <w:tc>
          <w:tcPr>
            <w:tcW w:w="3053" w:type="dxa"/>
          </w:tcPr>
          <w:p w14:paraId="0A4D6361" w14:textId="77777777" w:rsidR="00026620" w:rsidRPr="00B26327" w:rsidRDefault="004E6B8A" w:rsidP="00112228">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diffe</w:t>
            </w:r>
            <w:r w:rsidR="00112228" w:rsidRPr="00B26327">
              <w:rPr>
                <w:rFonts w:ascii="Times New Roman" w:eastAsia="MinionPro-Regular" w:hAnsi="Times New Roman" w:cs="Times New Roman"/>
                <w:sz w:val="24"/>
                <w:szCs w:val="24"/>
              </w:rPr>
              <w:t>rent ways of reciting the Qur’an</w:t>
            </w:r>
          </w:p>
        </w:tc>
        <w:tc>
          <w:tcPr>
            <w:tcW w:w="5245" w:type="dxa"/>
          </w:tcPr>
          <w:p w14:paraId="55EA41CD" w14:textId="77777777" w:rsidR="00026620" w:rsidRPr="00B26327" w:rsidRDefault="00D91CBE"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Knotty issues arising from difference in modes of Qur’</w:t>
            </w:r>
            <w:r w:rsidR="00112228" w:rsidRPr="00B26327">
              <w:rPr>
                <w:rFonts w:ascii="Times New Roman" w:eastAsia="MinionPro-Regular" w:hAnsi="Times New Roman" w:cs="Times New Roman"/>
                <w:sz w:val="24"/>
                <w:szCs w:val="24"/>
              </w:rPr>
              <w:t>anic reading</w:t>
            </w:r>
          </w:p>
        </w:tc>
      </w:tr>
      <w:tr w:rsidR="00026620" w:rsidRPr="00B26327" w14:paraId="2DA35BD6"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57240600" w14:textId="77777777" w:rsidR="00026620" w:rsidRPr="00B26327" w:rsidRDefault="00533107"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دقائق</w:t>
            </w:r>
            <w:r w:rsidRPr="00B26327">
              <w:rPr>
                <w:rFonts w:ascii="Times New Roman" w:eastAsia="MinionPro-Regular" w:hAnsi="Times New Roman" w:cs="Times New Roman"/>
                <w:sz w:val="24"/>
                <w:szCs w:val="24"/>
              </w:rPr>
              <w:t xml:space="preserve"> </w:t>
            </w:r>
            <w:r w:rsidRPr="00B26327">
              <w:rPr>
                <w:rFonts w:ascii="Times New Roman" w:eastAsia="MinionPro-Regular" w:hAnsi="Times New Roman" w:cs="Times New Roman"/>
                <w:sz w:val="24"/>
                <w:szCs w:val="24"/>
                <w:rtl/>
              </w:rPr>
              <w:t>المعاني</w:t>
            </w:r>
          </w:p>
        </w:tc>
        <w:tc>
          <w:tcPr>
            <w:tcW w:w="3053" w:type="dxa"/>
          </w:tcPr>
          <w:p w14:paraId="1C071C4C" w14:textId="77777777" w:rsidR="00026620" w:rsidRPr="00B26327" w:rsidRDefault="0053310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Meticulous meanings</w:t>
            </w:r>
          </w:p>
        </w:tc>
        <w:tc>
          <w:tcPr>
            <w:tcW w:w="5245" w:type="dxa"/>
          </w:tcPr>
          <w:p w14:paraId="57D55178" w14:textId="77777777" w:rsidR="00026620" w:rsidRPr="00B26327" w:rsidRDefault="00533107"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Subtle meanings </w:t>
            </w:r>
          </w:p>
        </w:tc>
      </w:tr>
      <w:tr w:rsidR="00533107" w:rsidRPr="00B26327" w14:paraId="46B5667C"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6F06E227" w14:textId="77777777" w:rsidR="00533107" w:rsidRPr="00B26327" w:rsidRDefault="00042E5E"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مقاصد الشريعة</w:t>
            </w:r>
          </w:p>
        </w:tc>
        <w:tc>
          <w:tcPr>
            <w:tcW w:w="3053" w:type="dxa"/>
          </w:tcPr>
          <w:p w14:paraId="761EE1F5" w14:textId="77777777" w:rsidR="00533107" w:rsidRPr="00B26327" w:rsidRDefault="00042E5E"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Islamic concept</w:t>
            </w:r>
          </w:p>
        </w:tc>
        <w:tc>
          <w:tcPr>
            <w:tcW w:w="5245" w:type="dxa"/>
          </w:tcPr>
          <w:p w14:paraId="19CF7482" w14:textId="77777777" w:rsidR="00533107" w:rsidRPr="00B26327" w:rsidRDefault="00042E5E"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Overall objectives of Islam</w:t>
            </w:r>
          </w:p>
        </w:tc>
      </w:tr>
      <w:tr w:rsidR="00533107" w:rsidRPr="00B26327" w14:paraId="35015911"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382972EC" w14:textId="77777777" w:rsidR="00533107" w:rsidRPr="00B26327" w:rsidRDefault="00042E5E"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 xml:space="preserve">التشريك </w:t>
            </w:r>
            <w:r w:rsidRPr="00B26327">
              <w:rPr>
                <w:rFonts w:ascii="Times New Roman" w:eastAsia="MinionPro-Regular" w:hAnsi="Times New Roman" w:cs="Times New Roman" w:hint="cs"/>
                <w:sz w:val="24"/>
                <w:szCs w:val="24"/>
                <w:rtl/>
              </w:rPr>
              <w:t>(</w:t>
            </w:r>
            <w:r w:rsidRPr="00B26327">
              <w:rPr>
                <w:rFonts w:ascii="Times New Roman" w:eastAsia="MinionPro-Regular" w:hAnsi="Times New Roman" w:cs="Times New Roman"/>
                <w:sz w:val="24"/>
                <w:szCs w:val="24"/>
                <w:rtl/>
              </w:rPr>
              <w:t>بين الجد والإخوة</w:t>
            </w:r>
            <w:r w:rsidRPr="00B26327">
              <w:rPr>
                <w:rFonts w:ascii="Times New Roman" w:eastAsia="MinionPro-Regular" w:hAnsi="Times New Roman" w:cs="Times New Roman" w:hint="cs"/>
                <w:sz w:val="24"/>
                <w:szCs w:val="24"/>
                <w:rtl/>
              </w:rPr>
              <w:t>)</w:t>
            </w:r>
          </w:p>
        </w:tc>
        <w:tc>
          <w:tcPr>
            <w:tcW w:w="3053" w:type="dxa"/>
          </w:tcPr>
          <w:p w14:paraId="292A9357" w14:textId="77777777" w:rsidR="00533107" w:rsidRPr="00B26327" w:rsidRDefault="00042E5E"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socialization between grandfather and brothers</w:t>
            </w:r>
          </w:p>
        </w:tc>
        <w:tc>
          <w:tcPr>
            <w:tcW w:w="5245" w:type="dxa"/>
          </w:tcPr>
          <w:p w14:paraId="61632EA5" w14:textId="77777777" w:rsidR="00533107" w:rsidRPr="00B26327" w:rsidRDefault="00042E5E"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grandfather and brothers partaking in inheritance.</w:t>
            </w:r>
          </w:p>
        </w:tc>
      </w:tr>
      <w:tr w:rsidR="00533107" w:rsidRPr="00B26327" w14:paraId="103CA242"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0FC2B4F3" w14:textId="77777777" w:rsidR="00533107" w:rsidRPr="00B26327" w:rsidRDefault="004B01B3"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سد الذريعة</w:t>
            </w:r>
          </w:p>
        </w:tc>
        <w:tc>
          <w:tcPr>
            <w:tcW w:w="3053" w:type="dxa"/>
          </w:tcPr>
          <w:p w14:paraId="3BA4849A" w14:textId="77777777" w:rsidR="00533107" w:rsidRPr="00B26327" w:rsidRDefault="004B01B3"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Filing pretext </w:t>
            </w:r>
          </w:p>
        </w:tc>
        <w:tc>
          <w:tcPr>
            <w:tcW w:w="5245" w:type="dxa"/>
          </w:tcPr>
          <w:p w14:paraId="317FD5DF" w14:textId="77777777" w:rsidR="00533107" w:rsidRPr="00B26327" w:rsidRDefault="00042E5E"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Prohibition of evasive legal devices</w:t>
            </w:r>
          </w:p>
        </w:tc>
      </w:tr>
      <w:tr w:rsidR="00042E5E" w:rsidRPr="00B26327" w14:paraId="22AA1577"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01297414" w14:textId="77777777" w:rsidR="00042E5E" w:rsidRPr="00B26327" w:rsidRDefault="004B01B3"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شرط الاعتقاد</w:t>
            </w:r>
          </w:p>
        </w:tc>
        <w:tc>
          <w:tcPr>
            <w:tcW w:w="3053" w:type="dxa"/>
          </w:tcPr>
          <w:p w14:paraId="2E56DC4A" w14:textId="77777777" w:rsidR="00042E5E" w:rsidRPr="00B26327" w:rsidRDefault="004B01B3"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Standard Faith</w:t>
            </w:r>
          </w:p>
        </w:tc>
        <w:tc>
          <w:tcPr>
            <w:tcW w:w="5245" w:type="dxa"/>
          </w:tcPr>
          <w:p w14:paraId="554DBF20" w14:textId="77777777" w:rsidR="00042E5E" w:rsidRPr="00B26327" w:rsidRDefault="004B01B3"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The criterion of firm belief </w:t>
            </w:r>
          </w:p>
        </w:tc>
      </w:tr>
      <w:tr w:rsidR="004B01B3" w:rsidRPr="00B26327" w14:paraId="0898176C"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72064880" w14:textId="77777777" w:rsidR="004B01B3" w:rsidRPr="00B26327" w:rsidRDefault="004B01B3"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شرك العبادة</w:t>
            </w:r>
          </w:p>
        </w:tc>
        <w:tc>
          <w:tcPr>
            <w:tcW w:w="3053" w:type="dxa"/>
          </w:tcPr>
          <w:p w14:paraId="76184145" w14:textId="77777777" w:rsidR="004B01B3" w:rsidRPr="00B26327" w:rsidRDefault="004B01B3"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trap of worship</w:t>
            </w:r>
          </w:p>
        </w:tc>
        <w:tc>
          <w:tcPr>
            <w:tcW w:w="5245" w:type="dxa"/>
          </w:tcPr>
          <w:p w14:paraId="1B8CEE21" w14:textId="77777777" w:rsidR="004B01B3" w:rsidRPr="00B26327" w:rsidRDefault="004B01B3"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Association in acts of worship </w:t>
            </w:r>
          </w:p>
        </w:tc>
      </w:tr>
      <w:tr w:rsidR="004B01B3" w:rsidRPr="00B26327" w14:paraId="44022E13"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4DC73CE3" w14:textId="77777777" w:rsidR="004B01B3" w:rsidRPr="00B26327" w:rsidRDefault="004B01B3"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المناسبة (علم قرآني)</w:t>
            </w:r>
          </w:p>
        </w:tc>
        <w:tc>
          <w:tcPr>
            <w:tcW w:w="3053" w:type="dxa"/>
          </w:tcPr>
          <w:p w14:paraId="6F77A236" w14:textId="77777777" w:rsidR="004B01B3" w:rsidRPr="00B26327" w:rsidRDefault="004B01B3"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Occasion </w:t>
            </w:r>
          </w:p>
        </w:tc>
        <w:tc>
          <w:tcPr>
            <w:tcW w:w="5245" w:type="dxa"/>
          </w:tcPr>
          <w:p w14:paraId="5B96D1F9" w14:textId="77777777" w:rsidR="004B01B3" w:rsidRPr="00B26327" w:rsidRDefault="004B01B3"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Relevance (in the Qur’an)</w:t>
            </w:r>
          </w:p>
        </w:tc>
      </w:tr>
      <w:tr w:rsidR="004B01B3" w:rsidRPr="00B26327" w14:paraId="0BE8A7EC"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22AE68F8" w14:textId="77777777" w:rsidR="004B01B3" w:rsidRPr="00B26327" w:rsidRDefault="00777D11"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القياس (الفقه)</w:t>
            </w:r>
          </w:p>
        </w:tc>
        <w:tc>
          <w:tcPr>
            <w:tcW w:w="3053" w:type="dxa"/>
          </w:tcPr>
          <w:p w14:paraId="17FDB24F" w14:textId="77777777" w:rsidR="004B01B3" w:rsidRPr="00B26327" w:rsidRDefault="00777D11"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Measurement </w:t>
            </w:r>
          </w:p>
        </w:tc>
        <w:tc>
          <w:tcPr>
            <w:tcW w:w="5245" w:type="dxa"/>
          </w:tcPr>
          <w:p w14:paraId="7AAE4DB9" w14:textId="77777777" w:rsidR="004B01B3" w:rsidRPr="00B26327" w:rsidRDefault="00523F01"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Deductive analogy (al-Q</w:t>
            </w:r>
            <w:r w:rsidR="00777D11" w:rsidRPr="00B26327">
              <w:rPr>
                <w:rFonts w:ascii="Times New Roman" w:eastAsia="MinionPro-Regular" w:hAnsi="Times New Roman" w:cs="Times New Roman"/>
                <w:sz w:val="24"/>
                <w:szCs w:val="24"/>
              </w:rPr>
              <w:t xml:space="preserve">iyās) (jurisprudence) </w:t>
            </w:r>
          </w:p>
        </w:tc>
      </w:tr>
      <w:tr w:rsidR="004B01B3" w:rsidRPr="00B26327" w14:paraId="36127DB5"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777EC9FE" w14:textId="77777777" w:rsidR="004B01B3" w:rsidRPr="00B26327" w:rsidRDefault="00112228"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hint="cs"/>
                <w:sz w:val="24"/>
                <w:szCs w:val="24"/>
                <w:rtl/>
              </w:rPr>
              <w:t>العقوبات والكفارات</w:t>
            </w:r>
          </w:p>
        </w:tc>
        <w:tc>
          <w:tcPr>
            <w:tcW w:w="3053" w:type="dxa"/>
          </w:tcPr>
          <w:p w14:paraId="56181D7E" w14:textId="77777777" w:rsidR="004B01B3" w:rsidRPr="00B26327" w:rsidRDefault="00112228"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Sanctions and expiations </w:t>
            </w:r>
          </w:p>
        </w:tc>
        <w:tc>
          <w:tcPr>
            <w:tcW w:w="5245" w:type="dxa"/>
          </w:tcPr>
          <w:p w14:paraId="76304D4D" w14:textId="77777777" w:rsidR="004B01B3" w:rsidRPr="00B26327" w:rsidRDefault="00112228"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Penalties and atonements </w:t>
            </w:r>
          </w:p>
        </w:tc>
      </w:tr>
      <w:tr w:rsidR="004B01B3" w:rsidRPr="00B26327" w14:paraId="7F11CE15"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7E6D509B" w14:textId="77777777" w:rsidR="00112228" w:rsidRPr="00B26327" w:rsidRDefault="00112228" w:rsidP="00112228">
            <w:pPr>
              <w:bidi/>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tl/>
              </w:rPr>
              <w:t>فقه النوازل المعاصرة</w:t>
            </w:r>
          </w:p>
          <w:p w14:paraId="42BA51EE" w14:textId="77777777" w:rsidR="004B01B3" w:rsidRPr="00B26327" w:rsidRDefault="004B01B3" w:rsidP="00112228">
            <w:pPr>
              <w:bidi/>
              <w:spacing w:after="0" w:line="240" w:lineRule="auto"/>
              <w:jc w:val="both"/>
              <w:rPr>
                <w:rFonts w:ascii="Times New Roman" w:eastAsia="MinionPro-Regular" w:hAnsi="Times New Roman" w:cs="Times New Roman"/>
                <w:sz w:val="24"/>
                <w:szCs w:val="24"/>
                <w:rtl/>
              </w:rPr>
            </w:pPr>
          </w:p>
        </w:tc>
        <w:tc>
          <w:tcPr>
            <w:tcW w:w="3053" w:type="dxa"/>
          </w:tcPr>
          <w:p w14:paraId="00E5E89D" w14:textId="77777777" w:rsidR="00112228" w:rsidRPr="00B26327" w:rsidRDefault="00112228"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Jurisprudence of calamities</w:t>
            </w:r>
          </w:p>
          <w:p w14:paraId="0F1977A6" w14:textId="77777777" w:rsidR="004B01B3" w:rsidRPr="00B26327" w:rsidRDefault="004B01B3"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p>
        </w:tc>
        <w:tc>
          <w:tcPr>
            <w:tcW w:w="5245" w:type="dxa"/>
          </w:tcPr>
          <w:p w14:paraId="5F0FE003" w14:textId="77777777" w:rsidR="004B01B3" w:rsidRPr="00B26327" w:rsidRDefault="00112228"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Jurisprudence  of modern-day issues </w:t>
            </w:r>
          </w:p>
        </w:tc>
      </w:tr>
      <w:tr w:rsidR="00112228" w:rsidRPr="00B26327" w14:paraId="6F012F9C" w14:textId="77777777" w:rsidTr="0029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1" w:type="dxa"/>
          </w:tcPr>
          <w:p w14:paraId="691BEEDE" w14:textId="77777777" w:rsidR="00112228" w:rsidRPr="00B26327" w:rsidRDefault="00112228" w:rsidP="00112228">
            <w:pPr>
              <w:bidi/>
              <w:spacing w:after="0" w:line="240" w:lineRule="auto"/>
              <w:jc w:val="both"/>
              <w:rPr>
                <w:rFonts w:ascii="Times New Roman" w:eastAsia="MinionPro-Regular" w:hAnsi="Times New Roman" w:cs="Times New Roman"/>
                <w:sz w:val="24"/>
                <w:szCs w:val="24"/>
                <w:rtl/>
              </w:rPr>
            </w:pPr>
            <w:r w:rsidRPr="00B26327">
              <w:rPr>
                <w:rFonts w:ascii="Times New Roman" w:eastAsia="MinionPro-Regular" w:hAnsi="Times New Roman" w:cs="Times New Roman"/>
                <w:sz w:val="24"/>
                <w:szCs w:val="24"/>
                <w:rtl/>
              </w:rPr>
              <w:t>التنظير</w:t>
            </w:r>
          </w:p>
        </w:tc>
        <w:tc>
          <w:tcPr>
            <w:tcW w:w="3053" w:type="dxa"/>
          </w:tcPr>
          <w:p w14:paraId="6FA7A292" w14:textId="77777777" w:rsidR="00112228" w:rsidRPr="00B26327" w:rsidRDefault="00112228"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Endoscopy</w:t>
            </w:r>
          </w:p>
        </w:tc>
        <w:tc>
          <w:tcPr>
            <w:tcW w:w="5245" w:type="dxa"/>
          </w:tcPr>
          <w:p w14:paraId="0D14B8C6" w14:textId="77777777" w:rsidR="00112228" w:rsidRPr="00B26327" w:rsidRDefault="00112228" w:rsidP="0011222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Theorizing </w:t>
            </w:r>
          </w:p>
        </w:tc>
      </w:tr>
      <w:tr w:rsidR="00112228" w:rsidRPr="00B26327" w14:paraId="33EFD22A" w14:textId="77777777" w:rsidTr="00294423">
        <w:tc>
          <w:tcPr>
            <w:cnfStyle w:val="001000000000" w:firstRow="0" w:lastRow="0" w:firstColumn="1" w:lastColumn="0" w:oddVBand="0" w:evenVBand="0" w:oddHBand="0" w:evenHBand="0" w:firstRowFirstColumn="0" w:firstRowLastColumn="0" w:lastRowFirstColumn="0" w:lastRowLastColumn="0"/>
            <w:tcW w:w="1401" w:type="dxa"/>
          </w:tcPr>
          <w:p w14:paraId="1B8C6FE8" w14:textId="77777777" w:rsidR="00112228" w:rsidRPr="00B26327" w:rsidRDefault="00112228" w:rsidP="00112228">
            <w:pPr>
              <w:bidi/>
              <w:spacing w:after="0" w:line="240" w:lineRule="auto"/>
              <w:jc w:val="both"/>
              <w:rPr>
                <w:rFonts w:ascii="Times New Roman" w:eastAsia="MinionPro-Regular" w:hAnsi="Times New Roman" w:cs="Times New Roman"/>
                <w:b w:val="0"/>
                <w:bCs w:val="0"/>
                <w:sz w:val="24"/>
                <w:szCs w:val="24"/>
                <w:rtl/>
              </w:rPr>
            </w:pPr>
            <w:r w:rsidRPr="00B26327">
              <w:rPr>
                <w:rFonts w:ascii="Times New Roman" w:eastAsia="MinionPro-Regular" w:hAnsi="Times New Roman" w:cs="Times New Roman" w:hint="cs"/>
                <w:sz w:val="24"/>
                <w:szCs w:val="24"/>
                <w:rtl/>
              </w:rPr>
              <w:t>المشترك اللفظي</w:t>
            </w:r>
          </w:p>
          <w:p w14:paraId="75ADD10C" w14:textId="77777777" w:rsidR="00112228" w:rsidRPr="00B26327" w:rsidRDefault="00112228" w:rsidP="00112228">
            <w:pPr>
              <w:bidi/>
              <w:spacing w:after="0" w:line="240" w:lineRule="auto"/>
              <w:jc w:val="both"/>
              <w:rPr>
                <w:rFonts w:ascii="Times New Roman" w:eastAsia="MinionPro-Regular" w:hAnsi="Times New Roman" w:cs="Times New Roman"/>
                <w:b w:val="0"/>
                <w:bCs w:val="0"/>
                <w:sz w:val="24"/>
                <w:szCs w:val="24"/>
                <w:rtl/>
              </w:rPr>
            </w:pPr>
          </w:p>
        </w:tc>
        <w:tc>
          <w:tcPr>
            <w:tcW w:w="3053" w:type="dxa"/>
          </w:tcPr>
          <w:p w14:paraId="2839BB49" w14:textId="77777777" w:rsidR="00112228" w:rsidRPr="00B26327" w:rsidRDefault="00112228"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Verbal subscribers </w:t>
            </w:r>
          </w:p>
        </w:tc>
        <w:tc>
          <w:tcPr>
            <w:tcW w:w="5245" w:type="dxa"/>
          </w:tcPr>
          <w:p w14:paraId="49D2B829" w14:textId="77777777" w:rsidR="00112228" w:rsidRPr="00B26327" w:rsidRDefault="00112228" w:rsidP="001122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Polysemy </w:t>
            </w:r>
          </w:p>
        </w:tc>
      </w:tr>
    </w:tbl>
    <w:p w14:paraId="125E63DC" w14:textId="77777777" w:rsidR="00313B46" w:rsidRPr="00B26327" w:rsidRDefault="00313B46" w:rsidP="00313B46">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Table 5: Examples of mistranslated Islamic jargon </w:t>
      </w:r>
    </w:p>
    <w:p w14:paraId="4A29B727" w14:textId="77777777" w:rsidR="005D0122" w:rsidRPr="00B26327" w:rsidRDefault="005D0122" w:rsidP="005D0122">
      <w:pPr>
        <w:spacing w:after="0" w:line="240" w:lineRule="auto"/>
        <w:jc w:val="both"/>
        <w:rPr>
          <w:rFonts w:ascii="Times New Roman" w:eastAsia="MinionPro-Regular" w:hAnsi="Times New Roman" w:cs="Times New Roman"/>
          <w:sz w:val="24"/>
          <w:szCs w:val="24"/>
        </w:rPr>
      </w:pPr>
    </w:p>
    <w:p w14:paraId="3D6430E7" w14:textId="77777777" w:rsidR="000234D9" w:rsidRPr="00B26327" w:rsidRDefault="009456C6" w:rsidP="0092099F">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Research has demonstrated that academics use machine translation to do this duty when left to their own devices and without having their manuscripts reviewed by the journals to which they submit them. (cf. Tongpoon-Patanasorn and Griffith, 2020; Dahmash, 2</w:t>
      </w:r>
      <w:r w:rsidR="0092099F" w:rsidRPr="00B26327">
        <w:rPr>
          <w:rFonts w:ascii="Times New Roman" w:eastAsia="MinionPro-Regular" w:hAnsi="Times New Roman" w:cs="Times New Roman"/>
          <w:sz w:val="24"/>
          <w:szCs w:val="24"/>
        </w:rPr>
        <w:t>020; Suryani and Fitria, 2022; A</w:t>
      </w:r>
      <w:r w:rsidRPr="00B26327">
        <w:rPr>
          <w:rFonts w:ascii="Times New Roman" w:eastAsia="MinionPro-Regular" w:hAnsi="Times New Roman" w:cs="Times New Roman"/>
          <w:sz w:val="24"/>
          <w:szCs w:val="24"/>
        </w:rPr>
        <w:t>l</w:t>
      </w:r>
      <w:r w:rsidR="0092099F" w:rsidRPr="00B26327">
        <w:rPr>
          <w:rFonts w:ascii="Times New Roman" w:eastAsia="MinionPro-Regular" w:hAnsi="Times New Roman" w:cs="Times New Roman"/>
          <w:sz w:val="24"/>
          <w:szCs w:val="24"/>
        </w:rPr>
        <w:t>amri and A</w:t>
      </w:r>
      <w:r w:rsidRPr="00B26327">
        <w:rPr>
          <w:rFonts w:ascii="Times New Roman" w:eastAsia="MinionPro-Regular" w:hAnsi="Times New Roman" w:cs="Times New Roman"/>
          <w:sz w:val="24"/>
          <w:szCs w:val="24"/>
        </w:rPr>
        <w:t>l-Amri, 2023).</w:t>
      </w:r>
    </w:p>
    <w:p w14:paraId="0381DFC3" w14:textId="4E9C0FC8" w:rsidR="00D97847" w:rsidRDefault="00FE708D" w:rsidP="00D97847">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It follows from this that the translations in the corpus under</w:t>
      </w:r>
      <w:r w:rsidR="00A0728F" w:rsidRPr="00B26327">
        <w:rPr>
          <w:rFonts w:ascii="Times New Roman" w:eastAsia="MinionPro-Regular" w:hAnsi="Times New Roman" w:cs="Times New Roman"/>
          <w:sz w:val="24"/>
          <w:szCs w:val="24"/>
        </w:rPr>
        <w:t xml:space="preserve"> </w:t>
      </w:r>
      <w:r w:rsidRPr="00B26327">
        <w:rPr>
          <w:rFonts w:ascii="Times New Roman" w:eastAsia="MinionPro-Regular" w:hAnsi="Times New Roman" w:cs="Times New Roman"/>
          <w:sz w:val="24"/>
          <w:szCs w:val="24"/>
        </w:rPr>
        <w:t xml:space="preserve">study </w:t>
      </w:r>
      <w:r w:rsidR="00A0728F" w:rsidRPr="00B26327">
        <w:rPr>
          <w:rFonts w:ascii="Times New Roman" w:eastAsia="MinionPro-Regular" w:hAnsi="Times New Roman" w:cs="Times New Roman"/>
          <w:sz w:val="24"/>
          <w:szCs w:val="24"/>
        </w:rPr>
        <w:t>take on a literal approach</w:t>
      </w:r>
      <w:r w:rsidRPr="00B26327">
        <w:rPr>
          <w:rFonts w:ascii="Times New Roman" w:eastAsia="MinionPro-Regular" w:hAnsi="Times New Roman" w:cs="Times New Roman"/>
          <w:sz w:val="24"/>
          <w:szCs w:val="24"/>
        </w:rPr>
        <w:t xml:space="preserve"> and </w:t>
      </w:r>
      <w:r w:rsidR="00A0728F" w:rsidRPr="00B26327">
        <w:rPr>
          <w:rFonts w:ascii="Times New Roman" w:eastAsia="MinionPro-Regular" w:hAnsi="Times New Roman" w:cs="Times New Roman"/>
          <w:sz w:val="24"/>
          <w:szCs w:val="24"/>
        </w:rPr>
        <w:t>thus by</w:t>
      </w:r>
      <w:r w:rsidR="000234D9" w:rsidRPr="00B26327">
        <w:rPr>
          <w:rFonts w:ascii="Times New Roman" w:eastAsia="MinionPro-Regular" w:hAnsi="Times New Roman" w:cs="Times New Roman"/>
          <w:sz w:val="24"/>
          <w:szCs w:val="24"/>
        </w:rPr>
        <w:t xml:space="preserve"> </w:t>
      </w:r>
      <w:r w:rsidR="007E3023" w:rsidRPr="00B26327">
        <w:rPr>
          <w:rFonts w:ascii="Times New Roman" w:eastAsia="MinionPro-Regular" w:hAnsi="Times New Roman" w:cs="Times New Roman"/>
          <w:sz w:val="24"/>
          <w:szCs w:val="24"/>
        </w:rPr>
        <w:t xml:space="preserve">undiscerningly </w:t>
      </w:r>
      <w:r w:rsidR="000234D9" w:rsidRPr="00B26327">
        <w:rPr>
          <w:rFonts w:ascii="Times New Roman" w:eastAsia="MinionPro-Regular" w:hAnsi="Times New Roman" w:cs="Times New Roman"/>
          <w:sz w:val="24"/>
          <w:szCs w:val="24"/>
        </w:rPr>
        <w:t xml:space="preserve">reflecting the </w:t>
      </w:r>
      <w:r w:rsidR="002C6586" w:rsidRPr="00B26327">
        <w:rPr>
          <w:rFonts w:ascii="Times New Roman" w:eastAsia="MinionPro-Regular" w:hAnsi="Times New Roman" w:cs="Times New Roman"/>
          <w:sz w:val="24"/>
          <w:szCs w:val="24"/>
        </w:rPr>
        <w:t xml:space="preserve">unaltered </w:t>
      </w:r>
      <w:r w:rsidR="000234D9" w:rsidRPr="00B26327">
        <w:rPr>
          <w:rFonts w:ascii="Times New Roman" w:eastAsia="MinionPro-Regular" w:hAnsi="Times New Roman" w:cs="Times New Roman"/>
          <w:sz w:val="24"/>
          <w:szCs w:val="24"/>
        </w:rPr>
        <w:t>author’s voice</w:t>
      </w:r>
      <w:r w:rsidR="00A0728F" w:rsidRPr="00B26327">
        <w:rPr>
          <w:rFonts w:ascii="Times New Roman" w:eastAsia="MinionPro-Regular" w:hAnsi="Times New Roman" w:cs="Times New Roman"/>
          <w:sz w:val="24"/>
          <w:szCs w:val="24"/>
        </w:rPr>
        <w:t xml:space="preserve">, </w:t>
      </w:r>
      <w:r w:rsidR="002C6586" w:rsidRPr="00B26327">
        <w:rPr>
          <w:rFonts w:ascii="Times New Roman" w:eastAsia="MinionPro-Regular" w:hAnsi="Times New Roman" w:cs="Times New Roman"/>
          <w:sz w:val="24"/>
          <w:szCs w:val="24"/>
        </w:rPr>
        <w:t>they</w:t>
      </w:r>
      <w:r w:rsidR="00A0728F" w:rsidRPr="00B26327">
        <w:rPr>
          <w:rFonts w:ascii="Times New Roman" w:eastAsia="MinionPro-Regular" w:hAnsi="Times New Roman" w:cs="Times New Roman"/>
          <w:sz w:val="24"/>
          <w:szCs w:val="24"/>
        </w:rPr>
        <w:t xml:space="preserve"> stand accused of </w:t>
      </w:r>
      <w:r w:rsidR="00523F01" w:rsidRPr="00B26327">
        <w:rPr>
          <w:rFonts w:ascii="Times New Roman" w:eastAsia="MinionPro-Regular" w:hAnsi="Times New Roman" w:cs="Times New Roman"/>
          <w:sz w:val="24"/>
          <w:szCs w:val="24"/>
        </w:rPr>
        <w:t xml:space="preserve">a </w:t>
      </w:r>
      <w:r w:rsidR="00A0728F" w:rsidRPr="00B26327">
        <w:rPr>
          <w:rFonts w:ascii="Times New Roman" w:eastAsia="MinionPro-Regular" w:hAnsi="Times New Roman" w:cs="Times New Roman"/>
          <w:sz w:val="24"/>
          <w:szCs w:val="24"/>
        </w:rPr>
        <w:t xml:space="preserve">lack </w:t>
      </w:r>
      <w:r w:rsidR="00523F01" w:rsidRPr="00B26327">
        <w:rPr>
          <w:rFonts w:ascii="Times New Roman" w:eastAsia="MinionPro-Regular" w:hAnsi="Times New Roman" w:cs="Times New Roman"/>
          <w:sz w:val="24"/>
          <w:szCs w:val="24"/>
        </w:rPr>
        <w:t xml:space="preserve">of </w:t>
      </w:r>
      <w:r w:rsidR="002C6586" w:rsidRPr="00B26327">
        <w:rPr>
          <w:rFonts w:ascii="Times New Roman" w:eastAsia="MinionPro-Regular" w:hAnsi="Times New Roman" w:cs="Times New Roman"/>
          <w:sz w:val="24"/>
          <w:szCs w:val="24"/>
        </w:rPr>
        <w:t>connection with the target audience</w:t>
      </w:r>
      <w:r w:rsidR="00A0728F" w:rsidRPr="00B26327">
        <w:rPr>
          <w:rFonts w:ascii="Times New Roman" w:eastAsia="MinionPro-Regular" w:hAnsi="Times New Roman" w:cs="Times New Roman"/>
          <w:sz w:val="24"/>
          <w:szCs w:val="24"/>
        </w:rPr>
        <w:t>.</w:t>
      </w:r>
      <w:r w:rsidR="006B5C2A" w:rsidRPr="00B26327">
        <w:rPr>
          <w:rFonts w:ascii="Times New Roman" w:eastAsia="MinionPro-Regular" w:hAnsi="Times New Roman" w:cs="Times New Roman"/>
          <w:sz w:val="24"/>
          <w:szCs w:val="24"/>
        </w:rPr>
        <w:t xml:space="preserve"> Following conventional sentence construction and text-building techniques that do not translate well and failing to take this into consideration when translating for a global audience will only make the situation worse. In fact, the corpus of this study reflects many of the problems identified in Khoshafah (2018), such as lengthy, complicated sentences, repetition, ambiguity, and repetition.  Some abstracts are found to be very long and contain a lot of redundant details; others are laconic and provide hardly any information.</w:t>
      </w:r>
      <w:r w:rsidR="00656AAF" w:rsidRPr="00B26327">
        <w:rPr>
          <w:rFonts w:ascii="Times New Roman" w:eastAsia="MinionPro-Regular" w:hAnsi="Times New Roman" w:cs="Times New Roman"/>
          <w:sz w:val="24"/>
          <w:szCs w:val="24"/>
        </w:rPr>
        <w:t xml:space="preserve"> This idea is shown in the example that follows (Example 3):</w:t>
      </w:r>
    </w:p>
    <w:p w14:paraId="54165C6C" w14:textId="77777777" w:rsidR="00D97847" w:rsidRDefault="00D97847">
      <w:pPr>
        <w:spacing w:after="0" w:line="240" w:lineRule="auto"/>
        <w:rPr>
          <w:rFonts w:ascii="Times New Roman" w:eastAsia="MinionPro-Regular" w:hAnsi="Times New Roman" w:cs="Times New Roman"/>
          <w:sz w:val="24"/>
          <w:szCs w:val="24"/>
        </w:rPr>
      </w:pPr>
      <w:r>
        <w:rPr>
          <w:rFonts w:ascii="Times New Roman" w:eastAsia="MinionPro-Regular" w:hAnsi="Times New Roman" w:cs="Times New Roman"/>
          <w:sz w:val="24"/>
          <w:szCs w:val="24"/>
        </w:rPr>
        <w:br w:type="page"/>
      </w:r>
    </w:p>
    <w:p w14:paraId="066E400E" w14:textId="77777777" w:rsidR="00656AAF" w:rsidRPr="00B26327" w:rsidRDefault="00656AAF" w:rsidP="00D97847">
      <w:pPr>
        <w:spacing w:after="0" w:line="240" w:lineRule="auto"/>
        <w:ind w:firstLine="720"/>
        <w:jc w:val="both"/>
        <w:rPr>
          <w:rFonts w:ascii="Times New Roman" w:eastAsia="MinionPro-Regular" w:hAnsi="Times New Roman" w:cs="Times New Roman"/>
          <w:sz w:val="24"/>
          <w:szCs w:val="24"/>
        </w:rPr>
      </w:pPr>
    </w:p>
    <w:p w14:paraId="2871F72F" w14:textId="77777777" w:rsidR="00656AAF" w:rsidRPr="00B26327" w:rsidRDefault="00656AAF" w:rsidP="00656AAF">
      <w:pPr>
        <w:spacing w:after="0" w:line="240" w:lineRule="auto"/>
        <w:jc w:val="both"/>
        <w:rPr>
          <w:rFonts w:ascii="Times New Roman" w:eastAsia="MinionPro-Regular" w:hAnsi="Times New Roman" w:cs="Times New Roman"/>
          <w:sz w:val="24"/>
          <w:szCs w:val="24"/>
        </w:rPr>
      </w:pPr>
    </w:p>
    <w:tbl>
      <w:tblPr>
        <w:bidiVisual/>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7"/>
      </w:tblGrid>
      <w:tr w:rsidR="00656AAF" w:rsidRPr="00B26327" w14:paraId="096E157A" w14:textId="77777777" w:rsidTr="00656AAF">
        <w:trPr>
          <w:jc w:val="center"/>
        </w:trPr>
        <w:tc>
          <w:tcPr>
            <w:tcW w:w="6207" w:type="dxa"/>
            <w:shd w:val="clear" w:color="auto" w:fill="auto"/>
          </w:tcPr>
          <w:p w14:paraId="37249A85" w14:textId="77777777" w:rsidR="00656AAF" w:rsidRPr="00B26327" w:rsidRDefault="00656AAF" w:rsidP="00656AAF">
            <w:pPr>
              <w:autoSpaceDE w:val="0"/>
              <w:autoSpaceDN w:val="0"/>
              <w:adjustRightInd w:val="0"/>
              <w:spacing w:after="0" w:line="240" w:lineRule="auto"/>
              <w:jc w:val="both"/>
              <w:rPr>
                <w:rFonts w:ascii="Times New Roman" w:hAnsi="Times New Roman" w:cs="Times New Roman"/>
                <w:b/>
                <w:bCs/>
                <w:sz w:val="24"/>
                <w:szCs w:val="24"/>
              </w:rPr>
            </w:pPr>
            <w:r w:rsidRPr="00B26327">
              <w:rPr>
                <w:rFonts w:ascii="Times New Roman" w:hAnsi="Times New Roman" w:cs="Times New Roman"/>
                <w:b/>
                <w:bCs/>
                <w:sz w:val="24"/>
                <w:szCs w:val="24"/>
              </w:rPr>
              <w:t>Standard Faith for Polytheism in Worship</w:t>
            </w:r>
          </w:p>
          <w:p w14:paraId="1248AEFF" w14:textId="77777777" w:rsidR="00656AAF" w:rsidRPr="00B26327" w:rsidRDefault="00656AAF" w:rsidP="00656AAF">
            <w:pPr>
              <w:autoSpaceDE w:val="0"/>
              <w:autoSpaceDN w:val="0"/>
              <w:adjustRightInd w:val="0"/>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The unification of divinity (worship) includes deism, so who believes in God Almighty with acceptance and consent, his place of benefit and harm is necessary, and, on the contrary, that the polytheism of the deity is also a polytheist in the deism, and hence deity is closely related to the trap of worship, i.e., there is no polytheism except with the belief of benefit and harm. This is true in terms of origin and the normal state, in which worship is based on consent and acceptance, and in which there is harmony between the visible and the invisible, but each origin has an exception, and the normal state may be reversed, so there may be a discrepancy between the visible and the invisible. Then, it is possible to imagine a trap - and worship - without believing in benefit and harm, so one engages in divinity - and unites - without believing in deism. An example of this is the one who worships God alone with the intention of agreeing to the familiarity, the habit, and the fathers, not with the belief of benefit and harm, and this can be explained in that if his preacher changes, he abandons worship. A group of polytheists knew the truth of the Prophet, may God’s prayers and peace be upon him, and they did not follow him just because they hated violating the customs of their fathers: {Rather, they say, Indeed, we found our fathers upon a religion, and we are in their footsteps [rightly] guided} [Az-Zukhruf: 22]. These people certainly did not hope in their polytheism any benefit or harm from their idolaters, but they knew that this is not the case, where many polytheists worshiped it thinking that it is so. In this research, we study and investigate the meaning of polytheism by going through the following topics: Introduction: Worship between Sunnah and Marjaa. First: the infidelity. Second: polytheism. Third: the truth about polytheism. Fourth: The truth of the trap of worship. Fifth: The words of scholars in the trap of worship. The conclusion then contains a summary of what was released and investigated in the matter.</w:t>
            </w:r>
          </w:p>
        </w:tc>
      </w:tr>
    </w:tbl>
    <w:p w14:paraId="5F3A9C92" w14:textId="77777777" w:rsidR="00422CC0" w:rsidRPr="00B26327" w:rsidRDefault="00422CC0" w:rsidP="00B02280">
      <w:pPr>
        <w:spacing w:after="0" w:line="240" w:lineRule="auto"/>
        <w:jc w:val="both"/>
        <w:rPr>
          <w:rFonts w:ascii="Times New Roman" w:eastAsia="MinionPro-Regular" w:hAnsi="Times New Roman" w:cs="Times New Roman"/>
          <w:sz w:val="24"/>
          <w:szCs w:val="24"/>
        </w:rPr>
      </w:pPr>
    </w:p>
    <w:p w14:paraId="6695702B" w14:textId="77777777" w:rsidR="00B86926" w:rsidRPr="00B26327" w:rsidRDefault="00B02280" w:rsidP="0002730C">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w:t>
      </w:r>
      <w:r w:rsidR="00CC44F0" w:rsidRPr="00B26327">
        <w:rPr>
          <w:rFonts w:ascii="Times New Roman" w:eastAsia="MinionPro-Regular" w:hAnsi="Times New Roman" w:cs="Times New Roman"/>
          <w:sz w:val="24"/>
          <w:szCs w:val="24"/>
        </w:rPr>
        <w:t xml:space="preserve">wo experiments and a text analysis of 1,640 articles in marketing journals, </w:t>
      </w:r>
      <w:r w:rsidRPr="00B26327">
        <w:rPr>
          <w:rFonts w:ascii="Times New Roman" w:eastAsia="MinionPro-Regular" w:hAnsi="Times New Roman" w:cs="Times New Roman"/>
          <w:sz w:val="24"/>
          <w:szCs w:val="24"/>
        </w:rPr>
        <w:t>show</w:t>
      </w:r>
      <w:r w:rsidR="00393BF6" w:rsidRPr="00B26327">
        <w:rPr>
          <w:rFonts w:ascii="Times New Roman" w:eastAsia="MinionPro-Regular" w:hAnsi="Times New Roman" w:cs="Times New Roman"/>
          <w:sz w:val="24"/>
          <w:szCs w:val="24"/>
        </w:rPr>
        <w:t>ed</w:t>
      </w:r>
      <w:r w:rsidR="00CC44F0" w:rsidRPr="00B26327">
        <w:rPr>
          <w:rFonts w:ascii="Times New Roman" w:eastAsia="MinionPro-Regular" w:hAnsi="Times New Roman" w:cs="Times New Roman"/>
          <w:sz w:val="24"/>
          <w:szCs w:val="24"/>
        </w:rPr>
        <w:t xml:space="preserve"> that scholars write unclearly in part because they forget that they know more about their research than readers, a phenomenon called “the curse of knowledge.” Knowledge, or familiarity with one’s own research, exacerbates three practices that make academic writing difficult to understand: abstraction, technical language, and passive writing</w:t>
      </w:r>
      <w:r w:rsidRPr="00B26327">
        <w:rPr>
          <w:rFonts w:ascii="Times New Roman" w:eastAsia="MinionPro-Regular" w:hAnsi="Times New Roman" w:cs="Times New Roman"/>
          <w:sz w:val="24"/>
          <w:szCs w:val="24"/>
        </w:rPr>
        <w:t xml:space="preserve"> (Warren </w:t>
      </w:r>
      <w:r w:rsidRPr="00B26327">
        <w:rPr>
          <w:rFonts w:ascii="Times New Roman" w:eastAsia="MinionPro-Regular" w:hAnsi="Times New Roman" w:cs="Times New Roman"/>
          <w:i/>
          <w:iCs/>
          <w:sz w:val="24"/>
          <w:szCs w:val="24"/>
        </w:rPr>
        <w:t>et al</w:t>
      </w:r>
      <w:r w:rsidR="006B5C2A"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2021)</w:t>
      </w:r>
      <w:r w:rsidR="00CC44F0"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xml:space="preserve"> </w:t>
      </w:r>
      <w:r w:rsidR="00B86926" w:rsidRPr="00B26327">
        <w:rPr>
          <w:rFonts w:ascii="Times New Roman" w:eastAsia="MinionPro-Regular" w:hAnsi="Times New Roman" w:cs="Times New Roman"/>
          <w:sz w:val="24"/>
          <w:szCs w:val="24"/>
        </w:rPr>
        <w:t xml:space="preserve">It is often believed that </w:t>
      </w:r>
      <w:r w:rsidR="00B86926" w:rsidRPr="00B26327">
        <w:rPr>
          <w:rFonts w:ascii="Times New Roman" w:eastAsia="MinionPro-Regular" w:hAnsi="Times New Roman" w:cs="Times New Roman"/>
          <w:sz w:val="24"/>
          <w:szCs w:val="24"/>
        </w:rPr>
        <w:lastRenderedPageBreak/>
        <w:t>this kind of less interactive rhetoric can make considerable processing demands on the part of readers, especially for those unaccustomed to this style of writing. In contrast, English-using academic cultures are generally considered to prefer a more interactive ‘reader-friendly’ rhetoric, with shorter sentences, ample rhetorical clues, and structural devices such as metadiscoursal labeling and step-by-step sequencing, all of which are thought to assist the reader (Duszak, 1997; Tardy, 2004; Yakhontova, 200</w:t>
      </w:r>
      <w:r w:rsidR="0002730C" w:rsidRPr="00B26327">
        <w:rPr>
          <w:rFonts w:ascii="Times New Roman" w:eastAsia="MinionPro-Regular" w:hAnsi="Times New Roman" w:cs="Times New Roman"/>
          <w:sz w:val="24"/>
          <w:szCs w:val="24"/>
        </w:rPr>
        <w:t>3</w:t>
      </w:r>
      <w:r w:rsidR="00B86926" w:rsidRPr="00B26327">
        <w:rPr>
          <w:rFonts w:ascii="Times New Roman" w:eastAsia="MinionPro-Regular" w:hAnsi="Times New Roman" w:cs="Times New Roman"/>
          <w:sz w:val="24"/>
          <w:szCs w:val="24"/>
        </w:rPr>
        <w:t>).</w:t>
      </w:r>
    </w:p>
    <w:p w14:paraId="0DFD0761" w14:textId="77777777" w:rsidR="00C47B41" w:rsidRPr="00B26327" w:rsidRDefault="00C47B41" w:rsidP="00332DD8">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Graetz (1985) studied English-language abstracts from a range of subjects. As a result, she says: </w:t>
      </w:r>
    </w:p>
    <w:p w14:paraId="718B7321" w14:textId="77777777" w:rsidR="00D97847" w:rsidRDefault="00D97847" w:rsidP="007F66FF">
      <w:pPr>
        <w:spacing w:after="0" w:line="240" w:lineRule="auto"/>
        <w:ind w:left="1080" w:right="990"/>
        <w:jc w:val="both"/>
        <w:rPr>
          <w:rFonts w:ascii="Times New Roman" w:hAnsi="Times New Roman" w:cs="Times New Roman"/>
          <w:sz w:val="24"/>
          <w:szCs w:val="24"/>
        </w:rPr>
      </w:pPr>
    </w:p>
    <w:p w14:paraId="3A9000EB" w14:textId="77777777" w:rsidR="0077054E" w:rsidRDefault="007F66FF" w:rsidP="00D97847">
      <w:pPr>
        <w:spacing w:after="0" w:line="240" w:lineRule="auto"/>
        <w:ind w:left="709" w:right="855"/>
        <w:jc w:val="both"/>
        <w:rPr>
          <w:rFonts w:ascii="Times New Roman" w:hAnsi="Times New Roman" w:cs="Times New Roman"/>
        </w:rPr>
      </w:pPr>
      <w:r w:rsidRPr="00D97847">
        <w:rPr>
          <w:rFonts w:ascii="Times New Roman" w:hAnsi="Times New Roman" w:cs="Times New Roman"/>
        </w:rPr>
        <w:t xml:space="preserve">The abstract is characterized by the use of past tense, third person, passive, and non-use of negatives. It avoids subordinate clauses, uses phrases instead of clauses, words instead of phrases. It avoids abbreviations, jargon, symbols and other language structures which might lead to confusion. It is written in tightly worded sentences, which avoid repetitions, superlatives, adjectives, illustrations, preliminaries, descriptive details, examples, footnotes. </w:t>
      </w:r>
    </w:p>
    <w:p w14:paraId="3F10BAFA" w14:textId="24ED317B" w:rsidR="007F66FF" w:rsidRPr="00D97847" w:rsidRDefault="007F66FF" w:rsidP="0077054E">
      <w:pPr>
        <w:spacing w:after="0" w:line="240" w:lineRule="auto"/>
        <w:ind w:left="709" w:right="855"/>
        <w:jc w:val="right"/>
        <w:rPr>
          <w:rFonts w:ascii="Times New Roman" w:hAnsi="Times New Roman" w:cs="Times New Roman"/>
        </w:rPr>
      </w:pPr>
      <w:r w:rsidRPr="00D97847">
        <w:rPr>
          <w:rFonts w:ascii="Times New Roman" w:hAnsi="Times New Roman" w:cs="Times New Roman"/>
        </w:rPr>
        <w:t>(Graetz, 1985: 125, cited by Swales, 1990)</w:t>
      </w:r>
    </w:p>
    <w:p w14:paraId="7FE1DF22" w14:textId="77777777" w:rsidR="001700AD" w:rsidRPr="00B26327" w:rsidRDefault="001700AD" w:rsidP="001700AD">
      <w:pPr>
        <w:spacing w:after="0" w:line="240" w:lineRule="auto"/>
        <w:jc w:val="both"/>
        <w:rPr>
          <w:rFonts w:ascii="Times New Roman" w:eastAsia="MinionPro-Regular" w:hAnsi="Times New Roman" w:cs="Times New Roman"/>
          <w:sz w:val="24"/>
          <w:szCs w:val="24"/>
        </w:rPr>
      </w:pPr>
    </w:p>
    <w:p w14:paraId="173A2526" w14:textId="77777777" w:rsidR="00422CC0" w:rsidRPr="00B26327" w:rsidRDefault="006628F0" w:rsidP="00C430C7">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It must be remembered that scholarly registers of various languages do differ according to culture. When translating, these discrepancies should be taken into account. It is anticipated that the translated abstracts would depart from the original texts in some way given the probable disparities between distant languages at all levels. However, because translation occurs across languages with asymmetric relationships (English vs. Arabic) and because of the overtly literal translation technique, it turns out that a new sort of “diglossia” is produced through these translated abstracts (Calaresu, 2011; Peterlin</w:t>
      </w:r>
      <w:r w:rsidR="004A7DDE" w:rsidRPr="00B26327">
        <w:rPr>
          <w:rFonts w:ascii="Times New Roman" w:eastAsia="MinionPro-Regular" w:hAnsi="Times New Roman" w:cs="Times New Roman"/>
          <w:sz w:val="24"/>
          <w:szCs w:val="24"/>
        </w:rPr>
        <w:t xml:space="preserve"> and Južnič</w:t>
      </w:r>
      <w:r w:rsidRPr="00B26327">
        <w:rPr>
          <w:rFonts w:ascii="Times New Roman" w:eastAsia="MinionPro-Regular" w:hAnsi="Times New Roman" w:cs="Times New Roman"/>
          <w:sz w:val="24"/>
          <w:szCs w:val="24"/>
        </w:rPr>
        <w:t>, 20</w:t>
      </w:r>
      <w:r w:rsidR="004A7DDE" w:rsidRPr="00B26327">
        <w:rPr>
          <w:rFonts w:ascii="Times New Roman" w:eastAsia="MinionPro-Regular" w:hAnsi="Times New Roman" w:cs="Times New Roman"/>
          <w:sz w:val="24"/>
          <w:szCs w:val="24"/>
        </w:rPr>
        <w:t>20</w:t>
      </w:r>
      <w:r w:rsidRPr="00B26327">
        <w:rPr>
          <w:rFonts w:ascii="Times New Roman" w:eastAsia="MinionPro-Regular" w:hAnsi="Times New Roman" w:cs="Times New Roman"/>
          <w:sz w:val="24"/>
          <w:szCs w:val="24"/>
        </w:rPr>
        <w:t>).</w:t>
      </w:r>
      <w:r w:rsidR="002A4083" w:rsidRPr="00B26327">
        <w:rPr>
          <w:rFonts w:ascii="Times New Roman" w:eastAsia="MinionPro-Regular" w:hAnsi="Times New Roman" w:cs="Times New Roman"/>
          <w:sz w:val="24"/>
          <w:szCs w:val="24"/>
        </w:rPr>
        <w:t xml:space="preserve"> In translation studies, this type of translation product is often called “translationese” which distinctly demonstrates awkwardness and unidiomaticity, a cross between the two languages involved (</w:t>
      </w:r>
      <w:r w:rsidR="00C430C7" w:rsidRPr="00B26327">
        <w:rPr>
          <w:rFonts w:ascii="Times New Roman" w:eastAsia="MinionPro-Regular" w:hAnsi="Times New Roman" w:cs="Times New Roman"/>
          <w:sz w:val="24"/>
          <w:szCs w:val="24"/>
        </w:rPr>
        <w:t>Z</w:t>
      </w:r>
      <w:r w:rsidR="002A4083" w:rsidRPr="00B26327">
        <w:rPr>
          <w:rFonts w:ascii="Times New Roman" w:eastAsia="MinionPro-Regular" w:hAnsi="Times New Roman" w:cs="Times New Roman"/>
          <w:sz w:val="24"/>
          <w:szCs w:val="24"/>
        </w:rPr>
        <w:t>hang and Toral, 2019).</w:t>
      </w:r>
      <w:r w:rsidR="00422CC0" w:rsidRPr="00B26327">
        <w:rPr>
          <w:rFonts w:ascii="Times New Roman" w:eastAsia="MinionPro-Regular" w:hAnsi="Times New Roman" w:cs="Times New Roman"/>
          <w:sz w:val="24"/>
          <w:szCs w:val="24"/>
        </w:rPr>
        <w:t xml:space="preserve"> </w:t>
      </w:r>
    </w:p>
    <w:p w14:paraId="2CAFD7C8" w14:textId="77777777" w:rsidR="00422CC0" w:rsidRPr="00B26327" w:rsidRDefault="00422CC0" w:rsidP="0077054E">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One </w:t>
      </w:r>
      <w:r w:rsidR="00C92C77" w:rsidRPr="00B26327">
        <w:rPr>
          <w:rFonts w:ascii="Times New Roman" w:eastAsia="MinionPro-Regular" w:hAnsi="Times New Roman" w:cs="Times New Roman"/>
          <w:sz w:val="24"/>
          <w:szCs w:val="24"/>
        </w:rPr>
        <w:t xml:space="preserve">telling </w:t>
      </w:r>
      <w:r w:rsidRPr="00B26327">
        <w:rPr>
          <w:rFonts w:ascii="Times New Roman" w:eastAsia="MinionPro-Regular" w:hAnsi="Times New Roman" w:cs="Times New Roman"/>
          <w:sz w:val="24"/>
          <w:szCs w:val="24"/>
        </w:rPr>
        <w:t>example of this is the use of “May Allah/God have mercy on him/her” as a standard translation for the expression “</w:t>
      </w:r>
      <w:r w:rsidRPr="00B26327">
        <w:rPr>
          <w:rFonts w:ascii="Times New Roman" w:eastAsia="MinionPro-Regular" w:hAnsi="Times New Roman" w:cs="Times New Roman" w:hint="cs"/>
          <w:sz w:val="24"/>
          <w:szCs w:val="24"/>
          <w:rtl/>
        </w:rPr>
        <w:t>رحمه الله</w:t>
      </w:r>
      <w:r w:rsidRPr="00B26327">
        <w:rPr>
          <w:rFonts w:ascii="Times New Roman" w:eastAsia="MinionPro-Regular" w:hAnsi="Times New Roman" w:cs="Times New Roman"/>
          <w:sz w:val="24"/>
          <w:szCs w:val="24"/>
        </w:rPr>
        <w:t xml:space="preserve">”. This expression </w:t>
      </w:r>
      <w:r w:rsidR="00BB70EE" w:rsidRPr="00B26327">
        <w:rPr>
          <w:rFonts w:ascii="Times New Roman" w:eastAsia="MinionPro-Regular" w:hAnsi="Times New Roman" w:cs="Times New Roman"/>
          <w:sz w:val="24"/>
          <w:szCs w:val="24"/>
        </w:rPr>
        <w:t>is particularly heavily used is Islamic discourse to pay homage to a deceased</w:t>
      </w:r>
      <w:r w:rsidR="00C92C77" w:rsidRPr="00B26327">
        <w:rPr>
          <w:rFonts w:ascii="Times New Roman" w:eastAsia="MinionPro-Regular" w:hAnsi="Times New Roman" w:cs="Times New Roman"/>
          <w:sz w:val="24"/>
          <w:szCs w:val="24"/>
        </w:rPr>
        <w:t>,</w:t>
      </w:r>
      <w:r w:rsidR="00BB70EE" w:rsidRPr="00B26327">
        <w:rPr>
          <w:rFonts w:ascii="Times New Roman" w:eastAsia="MinionPro-Regular" w:hAnsi="Times New Roman" w:cs="Times New Roman"/>
          <w:sz w:val="24"/>
          <w:szCs w:val="24"/>
        </w:rPr>
        <w:t xml:space="preserve"> usually a scholar</w:t>
      </w:r>
      <w:r w:rsidR="00C92C77" w:rsidRPr="00B26327">
        <w:rPr>
          <w:rFonts w:ascii="Times New Roman" w:eastAsia="MinionPro-Regular" w:hAnsi="Times New Roman" w:cs="Times New Roman"/>
          <w:sz w:val="24"/>
          <w:szCs w:val="24"/>
        </w:rPr>
        <w:t>,</w:t>
      </w:r>
      <w:r w:rsidR="00BB70EE" w:rsidRPr="00B26327">
        <w:rPr>
          <w:rFonts w:ascii="Times New Roman" w:eastAsia="MinionPro-Regular" w:hAnsi="Times New Roman" w:cs="Times New Roman"/>
          <w:sz w:val="24"/>
          <w:szCs w:val="24"/>
        </w:rPr>
        <w:t xml:space="preserve"> who merits respect.</w:t>
      </w:r>
      <w:r w:rsidR="00C92C77" w:rsidRPr="00B26327">
        <w:rPr>
          <w:rFonts w:ascii="Times New Roman" w:eastAsia="MinionPro-Regular" w:hAnsi="Times New Roman" w:cs="Times New Roman"/>
          <w:sz w:val="24"/>
          <w:szCs w:val="24"/>
        </w:rPr>
        <w:t xml:space="preserve"> </w:t>
      </w:r>
      <w:r w:rsidRPr="00B26327">
        <w:rPr>
          <w:rFonts w:ascii="Times New Roman" w:eastAsia="MinionPro-Regular" w:hAnsi="Times New Roman" w:cs="Times New Roman"/>
          <w:sz w:val="24"/>
          <w:szCs w:val="24"/>
        </w:rPr>
        <w:t xml:space="preserve">The phrase </w:t>
      </w:r>
      <w:r w:rsidR="00C92C77" w:rsidRPr="00B26327">
        <w:rPr>
          <w:rFonts w:ascii="Times New Roman" w:eastAsia="MinionPro-Regular" w:hAnsi="Times New Roman" w:cs="Times New Roman"/>
          <w:sz w:val="24"/>
          <w:szCs w:val="24"/>
        </w:rPr>
        <w:t>“May G</w:t>
      </w:r>
      <w:r w:rsidRPr="00B26327">
        <w:rPr>
          <w:rFonts w:ascii="Times New Roman" w:eastAsia="MinionPro-Regular" w:hAnsi="Times New Roman" w:cs="Times New Roman"/>
          <w:sz w:val="24"/>
          <w:szCs w:val="24"/>
        </w:rPr>
        <w:t>od have mercy on him</w:t>
      </w:r>
      <w:r w:rsidR="00C92C77"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 xml:space="preserve"> is a correct and usable phrase in written English. </w:t>
      </w:r>
      <w:r w:rsidR="00C92C77" w:rsidRPr="00B26327">
        <w:rPr>
          <w:rFonts w:ascii="Times New Roman" w:eastAsia="MinionPro-Regular" w:hAnsi="Times New Roman" w:cs="Times New Roman"/>
          <w:sz w:val="24"/>
          <w:szCs w:val="24"/>
        </w:rPr>
        <w:t>Yet i</w:t>
      </w:r>
      <w:r w:rsidRPr="00B26327">
        <w:rPr>
          <w:rFonts w:ascii="Times New Roman" w:eastAsia="MinionPro-Regular" w:hAnsi="Times New Roman" w:cs="Times New Roman"/>
          <w:sz w:val="24"/>
          <w:szCs w:val="24"/>
        </w:rPr>
        <w:t xml:space="preserve">t is often used to express sympathy or regret for someone who has done something wrong or is suffering a difficult situation. For example, </w:t>
      </w:r>
      <w:r w:rsidR="00C92C77"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John was so kind and genero</w:t>
      </w:r>
      <w:r w:rsidR="00C92C77" w:rsidRPr="00B26327">
        <w:rPr>
          <w:rFonts w:ascii="Times New Roman" w:eastAsia="MinionPro-Regular" w:hAnsi="Times New Roman" w:cs="Times New Roman"/>
          <w:sz w:val="24"/>
          <w:szCs w:val="24"/>
        </w:rPr>
        <w:t>us - may God have mercy on him.”; “May God have mercy on our Congress,” said a leader who condemned the measure” (cf. Ludwig.guru).</w:t>
      </w:r>
      <w:r w:rsidR="00B544D1" w:rsidRPr="00B26327">
        <w:rPr>
          <w:rFonts w:ascii="Times New Roman" w:eastAsia="MinionPro-Regular" w:hAnsi="Times New Roman" w:cs="Times New Roman"/>
          <w:sz w:val="24"/>
          <w:szCs w:val="24"/>
        </w:rPr>
        <w:t xml:space="preserve"> </w:t>
      </w:r>
      <w:r w:rsidR="00EA427C" w:rsidRPr="00B26327">
        <w:rPr>
          <w:rFonts w:ascii="Times New Roman" w:eastAsia="MinionPro-Regular" w:hAnsi="Times New Roman" w:cs="Times New Roman"/>
          <w:sz w:val="24"/>
          <w:szCs w:val="24"/>
        </w:rPr>
        <w:t>However</w:t>
      </w:r>
      <w:r w:rsidR="00C430C7" w:rsidRPr="00B26327">
        <w:rPr>
          <w:rFonts w:ascii="Times New Roman" w:eastAsia="MinionPro-Regular" w:hAnsi="Times New Roman" w:cs="Times New Roman"/>
          <w:sz w:val="24"/>
          <w:szCs w:val="24"/>
        </w:rPr>
        <w:t>, is n</w:t>
      </w:r>
      <w:r w:rsidR="00B544D1" w:rsidRPr="00B26327">
        <w:rPr>
          <w:rFonts w:ascii="Times New Roman" w:eastAsia="MinionPro-Regular" w:hAnsi="Times New Roman" w:cs="Times New Roman"/>
          <w:sz w:val="24"/>
          <w:szCs w:val="24"/>
        </w:rPr>
        <w:t>ever pragmatically used for the same purpose indented by the Arabic phrase and its literal translation. A more idiomatic translation would be to say: “t</w:t>
      </w:r>
      <w:r w:rsidR="00BB70EE" w:rsidRPr="00B26327">
        <w:rPr>
          <w:rFonts w:ascii="Times New Roman" w:eastAsia="MinionPro-Regular" w:hAnsi="Times New Roman" w:cs="Times New Roman"/>
          <w:sz w:val="24"/>
          <w:szCs w:val="24"/>
        </w:rPr>
        <w:t>he late</w:t>
      </w:r>
      <w:r w:rsidR="00B544D1" w:rsidRPr="00B26327">
        <w:rPr>
          <w:rFonts w:ascii="Times New Roman" w:eastAsia="MinionPro-Regular" w:hAnsi="Times New Roman" w:cs="Times New Roman"/>
          <w:sz w:val="24"/>
          <w:szCs w:val="24"/>
        </w:rPr>
        <w:t>” and name the person</w:t>
      </w:r>
      <w:r w:rsidR="00BB70EE" w:rsidRPr="00B26327">
        <w:rPr>
          <w:rFonts w:ascii="Times New Roman" w:eastAsia="MinionPro-Regular" w:hAnsi="Times New Roman" w:cs="Times New Roman"/>
          <w:sz w:val="24"/>
          <w:szCs w:val="24"/>
        </w:rPr>
        <w:t xml:space="preserve">, </w:t>
      </w:r>
      <w:r w:rsidR="00B544D1" w:rsidRPr="00B26327">
        <w:rPr>
          <w:rFonts w:ascii="Times New Roman" w:eastAsia="MinionPro-Regular" w:hAnsi="Times New Roman" w:cs="Times New Roman"/>
          <w:sz w:val="24"/>
          <w:szCs w:val="24"/>
        </w:rPr>
        <w:t>to put “M</w:t>
      </w:r>
      <w:r w:rsidR="00BB70EE" w:rsidRPr="00B26327">
        <w:rPr>
          <w:rFonts w:ascii="Times New Roman" w:eastAsia="MinionPro-Regular" w:hAnsi="Times New Roman" w:cs="Times New Roman"/>
          <w:sz w:val="24"/>
          <w:szCs w:val="24"/>
        </w:rPr>
        <w:t xml:space="preserve">ay he rest in </w:t>
      </w:r>
      <w:r w:rsidR="00B544D1" w:rsidRPr="00B26327">
        <w:rPr>
          <w:rFonts w:ascii="Times New Roman" w:eastAsia="MinionPro-Regular" w:hAnsi="Times New Roman" w:cs="Times New Roman"/>
          <w:sz w:val="24"/>
          <w:szCs w:val="24"/>
        </w:rPr>
        <w:t>peace” after the name</w:t>
      </w:r>
      <w:r w:rsidR="00BB70EE" w:rsidRPr="00B26327">
        <w:rPr>
          <w:rFonts w:ascii="Times New Roman" w:eastAsia="MinionPro-Regular" w:hAnsi="Times New Roman" w:cs="Times New Roman"/>
          <w:sz w:val="24"/>
          <w:szCs w:val="24"/>
        </w:rPr>
        <w:t>,</w:t>
      </w:r>
      <w:r w:rsidR="00B544D1" w:rsidRPr="00B26327">
        <w:rPr>
          <w:rFonts w:ascii="Times New Roman" w:eastAsia="MinionPro-Regular" w:hAnsi="Times New Roman" w:cs="Times New Roman"/>
          <w:sz w:val="24"/>
          <w:szCs w:val="24"/>
        </w:rPr>
        <w:t xml:space="preserve"> </w:t>
      </w:r>
      <w:r w:rsidR="00EA427C" w:rsidRPr="00B26327">
        <w:rPr>
          <w:rFonts w:ascii="Times New Roman" w:eastAsia="MinionPro-Regular" w:hAnsi="Times New Roman" w:cs="Times New Roman"/>
          <w:sz w:val="24"/>
          <w:szCs w:val="24"/>
        </w:rPr>
        <w:t xml:space="preserve">to </w:t>
      </w:r>
      <w:r w:rsidR="00B544D1" w:rsidRPr="00B26327">
        <w:rPr>
          <w:rFonts w:ascii="Times New Roman" w:eastAsia="MinionPro-Regular" w:hAnsi="Times New Roman" w:cs="Times New Roman"/>
          <w:sz w:val="24"/>
          <w:szCs w:val="24"/>
        </w:rPr>
        <w:t>put the date of death after the name i.e. so-and-so (d. 860),</w:t>
      </w:r>
      <w:r w:rsidR="00BB70EE" w:rsidRPr="00B26327">
        <w:rPr>
          <w:rFonts w:ascii="Times New Roman" w:eastAsia="MinionPro-Regular" w:hAnsi="Times New Roman" w:cs="Times New Roman"/>
          <w:sz w:val="24"/>
          <w:szCs w:val="24"/>
        </w:rPr>
        <w:t xml:space="preserve"> or </w:t>
      </w:r>
      <w:r w:rsidR="00B544D1" w:rsidRPr="00B26327">
        <w:rPr>
          <w:rFonts w:ascii="Times New Roman" w:eastAsia="MinionPro-Regular" w:hAnsi="Times New Roman" w:cs="Times New Roman"/>
          <w:sz w:val="24"/>
          <w:szCs w:val="24"/>
        </w:rPr>
        <w:t xml:space="preserve">simple </w:t>
      </w:r>
      <w:r w:rsidR="00BB70EE" w:rsidRPr="00B26327">
        <w:rPr>
          <w:rFonts w:ascii="Times New Roman" w:eastAsia="MinionPro-Regular" w:hAnsi="Times New Roman" w:cs="Times New Roman"/>
          <w:sz w:val="24"/>
          <w:szCs w:val="24"/>
        </w:rPr>
        <w:t xml:space="preserve">taking a generic view </w:t>
      </w:r>
      <w:r w:rsidR="00B544D1" w:rsidRPr="00B26327">
        <w:rPr>
          <w:rFonts w:ascii="Times New Roman" w:eastAsia="MinionPro-Regular" w:hAnsi="Times New Roman" w:cs="Times New Roman"/>
          <w:sz w:val="24"/>
          <w:szCs w:val="24"/>
        </w:rPr>
        <w:t xml:space="preserve">and </w:t>
      </w:r>
      <w:r w:rsidR="00BB70EE" w:rsidRPr="00B26327">
        <w:rPr>
          <w:rFonts w:ascii="Times New Roman" w:eastAsia="MinionPro-Regular" w:hAnsi="Times New Roman" w:cs="Times New Roman"/>
          <w:sz w:val="24"/>
          <w:szCs w:val="24"/>
        </w:rPr>
        <w:t>not translat</w:t>
      </w:r>
      <w:r w:rsidR="00B544D1" w:rsidRPr="00B26327">
        <w:rPr>
          <w:rFonts w:ascii="Times New Roman" w:eastAsia="MinionPro-Regular" w:hAnsi="Times New Roman" w:cs="Times New Roman"/>
          <w:sz w:val="24"/>
          <w:szCs w:val="24"/>
        </w:rPr>
        <w:t>ing</w:t>
      </w:r>
      <w:r w:rsidR="00BB70EE" w:rsidRPr="00B26327">
        <w:rPr>
          <w:rFonts w:ascii="Times New Roman" w:eastAsia="MinionPro-Regular" w:hAnsi="Times New Roman" w:cs="Times New Roman"/>
          <w:sz w:val="24"/>
          <w:szCs w:val="24"/>
        </w:rPr>
        <w:t xml:space="preserve"> </w:t>
      </w:r>
      <w:r w:rsidR="00B544D1" w:rsidRPr="00B26327">
        <w:rPr>
          <w:rFonts w:ascii="Times New Roman" w:eastAsia="MinionPro-Regular" w:hAnsi="Times New Roman" w:cs="Times New Roman"/>
          <w:sz w:val="24"/>
          <w:szCs w:val="24"/>
        </w:rPr>
        <w:t>it at all knowing that it is not the agreed convention in English academic writing</w:t>
      </w:r>
      <w:r w:rsidR="00303EFF" w:rsidRPr="00B26327">
        <w:rPr>
          <w:rFonts w:ascii="Times New Roman" w:eastAsia="MinionPro-Regular" w:hAnsi="Times New Roman" w:cs="Times New Roman"/>
          <w:sz w:val="24"/>
          <w:szCs w:val="24"/>
        </w:rPr>
        <w:t xml:space="preserve"> to follow the names of the deceased with such honorific expressions</w:t>
      </w:r>
      <w:r w:rsidR="00BB70EE" w:rsidRPr="00B26327">
        <w:rPr>
          <w:rFonts w:ascii="Times New Roman" w:eastAsia="MinionPro-Regular" w:hAnsi="Times New Roman" w:cs="Times New Roman"/>
          <w:sz w:val="24"/>
          <w:szCs w:val="24"/>
        </w:rPr>
        <w:t xml:space="preserve">. </w:t>
      </w:r>
      <w:r w:rsidRPr="00B26327">
        <w:rPr>
          <w:rFonts w:ascii="Times New Roman" w:eastAsia="MinionPro-Regular" w:hAnsi="Times New Roman" w:cs="Times New Roman"/>
          <w:sz w:val="24"/>
          <w:szCs w:val="24"/>
        </w:rPr>
        <w:t xml:space="preserve"> </w:t>
      </w:r>
    </w:p>
    <w:p w14:paraId="70F5D73D" w14:textId="77777777" w:rsidR="00A1060C" w:rsidRPr="00B26327" w:rsidRDefault="00E42F14" w:rsidP="001700AD">
      <w:pPr>
        <w:spacing w:after="0" w:line="240" w:lineRule="auto"/>
        <w:jc w:val="both"/>
        <w:rPr>
          <w:rFonts w:ascii="Times New Roman" w:eastAsia="MinionPro-Regular" w:hAnsi="Times New Roman" w:cs="Times New Roman"/>
          <w:sz w:val="24"/>
          <w:szCs w:val="24"/>
        </w:rPr>
      </w:pPr>
      <w:r w:rsidRPr="00B26327">
        <w:rPr>
          <w:noProof/>
          <w:sz w:val="24"/>
          <w:szCs w:val="24"/>
        </w:rPr>
        <w:lastRenderedPageBreak/>
        <w:drawing>
          <wp:inline distT="0" distB="0" distL="0" distR="0" wp14:anchorId="2FF0002E" wp14:editId="2543AE38">
            <wp:extent cx="5943600" cy="180498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1410"/>
                    <a:stretch/>
                  </pic:blipFill>
                  <pic:spPr bwMode="auto">
                    <a:xfrm>
                      <a:off x="0" y="0"/>
                      <a:ext cx="5943600" cy="1804987"/>
                    </a:xfrm>
                    <a:prstGeom prst="rect">
                      <a:avLst/>
                    </a:prstGeom>
                    <a:ln>
                      <a:noFill/>
                    </a:ln>
                    <a:extLst>
                      <a:ext uri="{53640926-AAD7-44D8-BBD7-CCE9431645EC}">
                        <a14:shadowObscured xmlns:a14="http://schemas.microsoft.com/office/drawing/2010/main"/>
                      </a:ext>
                    </a:extLst>
                  </pic:spPr>
                </pic:pic>
              </a:graphicData>
            </a:graphic>
          </wp:inline>
        </w:drawing>
      </w:r>
    </w:p>
    <w:p w14:paraId="224F3938" w14:textId="77777777" w:rsidR="00F3154E" w:rsidRPr="00B26327" w:rsidRDefault="00F3154E" w:rsidP="00F3154E">
      <w:pPr>
        <w:spacing w:after="0" w:line="240" w:lineRule="auto"/>
        <w:jc w:val="center"/>
        <w:rPr>
          <w:rFonts w:ascii="Times New Roman" w:hAnsi="Times New Roman" w:cs="Times New Roman"/>
          <w:b/>
          <w:sz w:val="24"/>
          <w:szCs w:val="24"/>
        </w:rPr>
      </w:pPr>
      <w:r w:rsidRPr="00B26327">
        <w:rPr>
          <w:rFonts w:ascii="Times New Roman" w:hAnsi="Times New Roman" w:cs="Times New Roman"/>
          <w:b/>
          <w:sz w:val="24"/>
          <w:szCs w:val="24"/>
        </w:rPr>
        <w:t xml:space="preserve">Figure 2. #LancsBox use of honorific expressions is translated religious abstracts  </w:t>
      </w:r>
    </w:p>
    <w:p w14:paraId="5452EF23" w14:textId="77777777" w:rsidR="00F22455" w:rsidRPr="00B26327" w:rsidRDefault="00F22455" w:rsidP="008C3A92">
      <w:pPr>
        <w:spacing w:after="0" w:line="240" w:lineRule="auto"/>
        <w:jc w:val="both"/>
        <w:rPr>
          <w:rFonts w:ascii="Times New Roman" w:eastAsia="MinionPro-Regular" w:hAnsi="Times New Roman" w:cs="Times New Roman"/>
          <w:sz w:val="24"/>
          <w:szCs w:val="24"/>
        </w:rPr>
      </w:pPr>
    </w:p>
    <w:p w14:paraId="0CACEABC" w14:textId="77777777" w:rsidR="00FD6C04" w:rsidRPr="00B26327" w:rsidRDefault="0008158F" w:rsidP="008C3A92">
      <w:pPr>
        <w:spacing w:after="0" w:line="240" w:lineRule="auto"/>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The l</w:t>
      </w:r>
      <w:r w:rsidR="00FD6C04" w:rsidRPr="00B26327">
        <w:rPr>
          <w:rFonts w:ascii="Times New Roman" w:eastAsia="MinionPro-Regular" w:hAnsi="Times New Roman" w:cs="Times New Roman"/>
          <w:sz w:val="24"/>
          <w:szCs w:val="24"/>
        </w:rPr>
        <w:t xml:space="preserve">ack of a standard dictionary for specialized Islamic branches of knowledge (Quran, Sunnah, Fiqh, </w:t>
      </w:r>
      <w:r w:rsidRPr="00B26327">
        <w:rPr>
          <w:rFonts w:ascii="Times New Roman" w:eastAsia="MinionPro-Regular" w:hAnsi="Times New Roman" w:cs="Times New Roman"/>
          <w:sz w:val="24"/>
          <w:szCs w:val="24"/>
        </w:rPr>
        <w:t>ʿ</w:t>
      </w:r>
      <w:r w:rsidR="00FD6C04" w:rsidRPr="00B26327">
        <w:rPr>
          <w:rFonts w:ascii="Times New Roman" w:eastAsia="MinionPro-Regular" w:hAnsi="Times New Roman" w:cs="Times New Roman"/>
          <w:sz w:val="24"/>
          <w:szCs w:val="24"/>
        </w:rPr>
        <w:t>Aqdah) and a culture-specific lexicon from which translators can draw, further exacerbates the translator’s predicament (cf. El-Zeiny, 2017; Almarwaey and Ahmad, 2021). The result</w:t>
      </w:r>
      <w:r w:rsidR="00F83668" w:rsidRPr="00B26327">
        <w:rPr>
          <w:rFonts w:ascii="Times New Roman" w:eastAsia="MinionPro-Regular" w:hAnsi="Times New Roman" w:cs="Times New Roman"/>
          <w:sz w:val="24"/>
          <w:szCs w:val="24"/>
        </w:rPr>
        <w:t>s</w:t>
      </w:r>
      <w:r w:rsidR="00FD6C04" w:rsidRPr="00B26327">
        <w:rPr>
          <w:rFonts w:ascii="Times New Roman" w:eastAsia="MinionPro-Regular" w:hAnsi="Times New Roman" w:cs="Times New Roman"/>
          <w:sz w:val="24"/>
          <w:szCs w:val="24"/>
        </w:rPr>
        <w:t xml:space="preserve"> </w:t>
      </w:r>
      <w:r w:rsidR="008C3A92" w:rsidRPr="00B26327">
        <w:rPr>
          <w:rFonts w:ascii="Times New Roman" w:eastAsia="MinionPro-Regular" w:hAnsi="Times New Roman" w:cs="Times New Roman"/>
          <w:sz w:val="24"/>
          <w:szCs w:val="24"/>
        </w:rPr>
        <w:t>are</w:t>
      </w:r>
      <w:r w:rsidR="00FD6C04" w:rsidRPr="00B26327">
        <w:rPr>
          <w:rFonts w:ascii="Times New Roman" w:eastAsia="MinionPro-Regular" w:hAnsi="Times New Roman" w:cs="Times New Roman"/>
          <w:sz w:val="24"/>
          <w:szCs w:val="24"/>
        </w:rPr>
        <w:t xml:space="preserve">, at best, non-standard discretional/idiosyncratic translations, high use of transliteration, and/or translations that are </w:t>
      </w:r>
      <w:r w:rsidR="008C3A92" w:rsidRPr="00B26327">
        <w:rPr>
          <w:rFonts w:ascii="Times New Roman" w:eastAsia="MinionPro-Regular" w:hAnsi="Times New Roman" w:cs="Times New Roman"/>
          <w:sz w:val="24"/>
          <w:szCs w:val="24"/>
        </w:rPr>
        <w:t>inadequate</w:t>
      </w:r>
      <w:r w:rsidR="00353825" w:rsidRPr="00B26327">
        <w:rPr>
          <w:rFonts w:ascii="Times New Roman" w:eastAsia="MinionPro-Regular" w:hAnsi="Times New Roman" w:cs="Times New Roman"/>
          <w:sz w:val="24"/>
          <w:szCs w:val="24"/>
        </w:rPr>
        <w:t xml:space="preserve"> or flat-out incorrect (see T</w:t>
      </w:r>
      <w:r w:rsidR="00FD6C04" w:rsidRPr="00B26327">
        <w:rPr>
          <w:rFonts w:ascii="Times New Roman" w:eastAsia="MinionPro-Regular" w:hAnsi="Times New Roman" w:cs="Times New Roman"/>
          <w:sz w:val="24"/>
          <w:szCs w:val="24"/>
        </w:rPr>
        <w:t>able 5 above). This further complicates this field of study and puts it at a remove from its larger global audience.</w:t>
      </w:r>
    </w:p>
    <w:p w14:paraId="3B6CC892" w14:textId="77777777" w:rsidR="00DE2F8E" w:rsidRPr="00B26327" w:rsidRDefault="004C5DB1" w:rsidP="0077054E">
      <w:pPr>
        <w:spacing w:after="0" w:line="240" w:lineRule="auto"/>
        <w:ind w:firstLine="720"/>
        <w:jc w:val="both"/>
        <w:rPr>
          <w:rFonts w:ascii="Times New Roman" w:eastAsia="MinionPro-Regular" w:hAnsi="Times New Roman" w:cs="Times New Roman"/>
          <w:sz w:val="24"/>
          <w:szCs w:val="24"/>
        </w:rPr>
      </w:pPr>
      <w:r w:rsidRPr="00B26327">
        <w:rPr>
          <w:rFonts w:ascii="Times New Roman" w:eastAsia="MinionPro-Regular" w:hAnsi="Times New Roman" w:cs="Times New Roman"/>
          <w:sz w:val="24"/>
          <w:szCs w:val="24"/>
        </w:rPr>
        <w:t xml:space="preserve">This implies that a more involved strategy must be taken when translating research abstracts </w:t>
      </w:r>
      <w:r w:rsidR="006B46AD" w:rsidRPr="00B26327">
        <w:rPr>
          <w:rFonts w:ascii="Times New Roman" w:eastAsia="MinionPro-Regular" w:hAnsi="Times New Roman" w:cs="Times New Roman"/>
          <w:sz w:val="24"/>
          <w:szCs w:val="24"/>
        </w:rPr>
        <w:t>of</w:t>
      </w:r>
      <w:r w:rsidRPr="00B26327">
        <w:rPr>
          <w:rFonts w:ascii="Times New Roman" w:eastAsia="MinionPro-Regular" w:hAnsi="Times New Roman" w:cs="Times New Roman"/>
          <w:sz w:val="24"/>
          <w:szCs w:val="24"/>
        </w:rPr>
        <w:t xml:space="preserve"> Islamic studies as a whole. </w:t>
      </w:r>
      <w:r w:rsidR="006B46AD" w:rsidRPr="00B26327">
        <w:rPr>
          <w:rFonts w:ascii="Times New Roman" w:eastAsia="MinionPro-Regular" w:hAnsi="Times New Roman" w:cs="Times New Roman"/>
          <w:sz w:val="24"/>
          <w:szCs w:val="24"/>
        </w:rPr>
        <w:t>Such an</w:t>
      </w:r>
      <w:r w:rsidRPr="00B26327">
        <w:rPr>
          <w:rFonts w:ascii="Times New Roman" w:eastAsia="MinionPro-Regular" w:hAnsi="Times New Roman" w:cs="Times New Roman"/>
          <w:sz w:val="24"/>
          <w:szCs w:val="24"/>
        </w:rPr>
        <w:t xml:space="preserve"> approach must be in keeping with the target academic community</w:t>
      </w:r>
      <w:r w:rsidR="006B46AD" w:rsidRPr="00B26327">
        <w:rPr>
          <w:rFonts w:ascii="Times New Roman" w:eastAsia="MinionPro-Regular" w:hAnsi="Times New Roman" w:cs="Times New Roman"/>
          <w:sz w:val="24"/>
          <w:szCs w:val="24"/>
        </w:rPr>
        <w:t>’</w:t>
      </w:r>
      <w:r w:rsidRPr="00B26327">
        <w:rPr>
          <w:rFonts w:ascii="Times New Roman" w:eastAsia="MinionPro-Regular" w:hAnsi="Times New Roman" w:cs="Times New Roman"/>
          <w:sz w:val="24"/>
          <w:szCs w:val="24"/>
        </w:rPr>
        <w:t>s preferred writing style as well as its macro discursive practices. Their linguistic expectations are so satisfied. According to House (1977), a translated informative text must adhere to target-language criteria for both the register and the content schema in order to successfully communicate. Readers of abstracts anticipate being able to quickly access certain bits of information that give them the broad strokes of the topic at hand.</w:t>
      </w:r>
    </w:p>
    <w:p w14:paraId="57575324" w14:textId="77777777" w:rsidR="000D12D5" w:rsidRPr="00B26327" w:rsidRDefault="000D12D5" w:rsidP="000D12D5">
      <w:pPr>
        <w:pStyle w:val="Odsekzoznamu"/>
        <w:spacing w:after="0" w:line="240" w:lineRule="auto"/>
        <w:jc w:val="both"/>
        <w:rPr>
          <w:rFonts w:ascii="Times New Roman" w:hAnsi="Times New Roman" w:cs="Times New Roman"/>
          <w:sz w:val="24"/>
          <w:szCs w:val="24"/>
        </w:rPr>
      </w:pPr>
    </w:p>
    <w:p w14:paraId="4C1D7E91" w14:textId="06462F76" w:rsidR="004E101E" w:rsidRPr="0077054E" w:rsidRDefault="00066CE7" w:rsidP="00066CE7">
      <w:pPr>
        <w:spacing w:after="0" w:line="240" w:lineRule="auto"/>
        <w:jc w:val="both"/>
        <w:rPr>
          <w:rFonts w:ascii="Times New Roman" w:hAnsi="Times New Roman" w:cs="Times New Roman"/>
          <w:b/>
          <w:bCs/>
          <w:sz w:val="24"/>
          <w:szCs w:val="24"/>
        </w:rPr>
      </w:pPr>
      <w:r w:rsidRPr="0077054E">
        <w:rPr>
          <w:rFonts w:ascii="Times New Roman" w:hAnsi="Times New Roman" w:cs="Times New Roman"/>
          <w:b/>
          <w:bCs/>
          <w:sz w:val="24"/>
          <w:szCs w:val="24"/>
        </w:rPr>
        <w:t>Concluding remarks</w:t>
      </w:r>
    </w:p>
    <w:p w14:paraId="682FA126" w14:textId="77777777" w:rsidR="0077054E" w:rsidRDefault="0077054E" w:rsidP="00B01A66">
      <w:pPr>
        <w:spacing w:after="0" w:line="240" w:lineRule="auto"/>
        <w:jc w:val="both"/>
        <w:rPr>
          <w:rFonts w:ascii="Times New Roman" w:hAnsi="Times New Roman" w:cs="Times New Roman"/>
          <w:sz w:val="24"/>
          <w:szCs w:val="24"/>
        </w:rPr>
      </w:pPr>
    </w:p>
    <w:p w14:paraId="228D6F7F" w14:textId="41800AEB" w:rsidR="0075731F" w:rsidRPr="00B26327" w:rsidRDefault="00547A9A" w:rsidP="00B01A66">
      <w:pPr>
        <w:spacing w:after="0" w:line="240" w:lineRule="auto"/>
        <w:jc w:val="both"/>
        <w:rPr>
          <w:rFonts w:ascii="Times New Roman" w:hAnsi="Times New Roman" w:cs="Times New Roman"/>
          <w:sz w:val="24"/>
          <w:szCs w:val="24"/>
        </w:rPr>
      </w:pPr>
      <w:r w:rsidRPr="00B26327">
        <w:rPr>
          <w:rFonts w:ascii="Times New Roman" w:hAnsi="Times New Roman" w:cs="Times New Roman"/>
          <w:sz w:val="24"/>
          <w:szCs w:val="24"/>
        </w:rPr>
        <w:t xml:space="preserve">In order to determine whether the translation of academic religious articles abstracts satisfies the discursive practices and generic conventions of the receptive community, this study examined the main discursive characteristics of scholarly religious writings in the Arab world as well as the institutional frameworks that shape them. Additionally, it meant </w:t>
      </w:r>
      <w:r w:rsidR="00B01A66" w:rsidRPr="00B26327">
        <w:rPr>
          <w:rFonts w:ascii="Times New Roman" w:hAnsi="Times New Roman" w:cs="Times New Roman"/>
          <w:sz w:val="24"/>
          <w:szCs w:val="24"/>
        </w:rPr>
        <w:t xml:space="preserve">to </w:t>
      </w:r>
      <w:r w:rsidRPr="00B26327">
        <w:rPr>
          <w:rFonts w:ascii="Times New Roman" w:hAnsi="Times New Roman" w:cs="Times New Roman"/>
          <w:sz w:val="24"/>
          <w:szCs w:val="24"/>
        </w:rPr>
        <w:t>draw attention to the factors that influence</w:t>
      </w:r>
      <w:r w:rsidR="00B01A66" w:rsidRPr="00B26327">
        <w:rPr>
          <w:rFonts w:ascii="Times New Roman" w:hAnsi="Times New Roman" w:cs="Times New Roman"/>
          <w:sz w:val="24"/>
          <w:szCs w:val="24"/>
        </w:rPr>
        <w:t xml:space="preserve"> the convergence or the divergence of these norms as adopted by West vs. East discourse communities</w:t>
      </w:r>
      <w:r w:rsidRPr="00B26327">
        <w:rPr>
          <w:rFonts w:ascii="Times New Roman" w:hAnsi="Times New Roman" w:cs="Times New Roman"/>
          <w:sz w:val="24"/>
          <w:szCs w:val="24"/>
        </w:rPr>
        <w:t>.</w:t>
      </w:r>
    </w:p>
    <w:p w14:paraId="26FB276A" w14:textId="77777777" w:rsidR="002605C0" w:rsidRPr="00B26327" w:rsidRDefault="00547A9A" w:rsidP="0077054E">
      <w:pPr>
        <w:spacing w:after="0" w:line="240" w:lineRule="auto"/>
        <w:ind w:firstLine="720"/>
        <w:jc w:val="both"/>
        <w:rPr>
          <w:rFonts w:ascii="Times New Roman" w:hAnsi="Times New Roman" w:cs="Times New Roman"/>
          <w:sz w:val="24"/>
          <w:szCs w:val="24"/>
        </w:rPr>
      </w:pPr>
      <w:r w:rsidRPr="00B26327">
        <w:rPr>
          <w:rFonts w:ascii="Times New Roman" w:hAnsi="Times New Roman" w:cs="Times New Roman"/>
          <w:sz w:val="24"/>
          <w:szCs w:val="24"/>
        </w:rPr>
        <w:t>D</w:t>
      </w:r>
      <w:r w:rsidR="005647CE" w:rsidRPr="00B26327">
        <w:rPr>
          <w:rFonts w:ascii="Times New Roman" w:hAnsi="Times New Roman" w:cs="Times New Roman"/>
          <w:sz w:val="24"/>
          <w:szCs w:val="24"/>
        </w:rPr>
        <w:t>raw</w:t>
      </w:r>
      <w:r w:rsidRPr="00B26327">
        <w:rPr>
          <w:rFonts w:ascii="Times New Roman" w:hAnsi="Times New Roman" w:cs="Times New Roman"/>
          <w:sz w:val="24"/>
          <w:szCs w:val="24"/>
        </w:rPr>
        <w:t>ing</w:t>
      </w:r>
      <w:r w:rsidR="005647CE" w:rsidRPr="00B26327">
        <w:rPr>
          <w:rFonts w:ascii="Times New Roman" w:hAnsi="Times New Roman" w:cs="Times New Roman"/>
          <w:sz w:val="24"/>
          <w:szCs w:val="24"/>
        </w:rPr>
        <w:t xml:space="preserve"> on a sample corpus of articles from peer-reviewed academic publications specialized in Islamic fields of study, </w:t>
      </w:r>
      <w:r w:rsidRPr="00B26327">
        <w:rPr>
          <w:rFonts w:ascii="Times New Roman" w:hAnsi="Times New Roman" w:cs="Times New Roman"/>
          <w:sz w:val="24"/>
          <w:szCs w:val="24"/>
        </w:rPr>
        <w:t xml:space="preserve">it is </w:t>
      </w:r>
      <w:r w:rsidR="005647CE" w:rsidRPr="00B26327">
        <w:rPr>
          <w:rFonts w:ascii="Times New Roman" w:hAnsi="Times New Roman" w:cs="Times New Roman"/>
          <w:sz w:val="24"/>
          <w:szCs w:val="24"/>
        </w:rPr>
        <w:t>demonstrate</w:t>
      </w:r>
      <w:r w:rsidRPr="00B26327">
        <w:rPr>
          <w:rFonts w:ascii="Times New Roman" w:hAnsi="Times New Roman" w:cs="Times New Roman"/>
          <w:sz w:val="24"/>
          <w:szCs w:val="24"/>
        </w:rPr>
        <w:t xml:space="preserve">d </w:t>
      </w:r>
      <w:r w:rsidR="005647CE" w:rsidRPr="00B26327">
        <w:rPr>
          <w:rFonts w:ascii="Times New Roman" w:hAnsi="Times New Roman" w:cs="Times New Roman"/>
          <w:sz w:val="24"/>
          <w:szCs w:val="24"/>
        </w:rPr>
        <w:t>how the forces of globalization, which push English to become the standard scientific language, have affected even this incredibly traditional field of study. This is especially apparent in how it reflects the conventions of academic abstract writing, which suggest that in order for this type of text to effectively communicate, certain macro</w:t>
      </w:r>
      <w:r w:rsidR="003D2E10" w:rsidRPr="00B26327">
        <w:rPr>
          <w:rFonts w:ascii="Times New Roman" w:hAnsi="Times New Roman" w:cs="Times New Roman"/>
          <w:sz w:val="24"/>
          <w:szCs w:val="24"/>
        </w:rPr>
        <w:t xml:space="preserve"> </w:t>
      </w:r>
      <w:r w:rsidR="005647CE" w:rsidRPr="00B26327">
        <w:rPr>
          <w:rFonts w:ascii="Times New Roman" w:hAnsi="Times New Roman" w:cs="Times New Roman"/>
          <w:sz w:val="24"/>
          <w:szCs w:val="24"/>
        </w:rPr>
        <w:t>moves must be undertaken.</w:t>
      </w:r>
      <w:r w:rsidR="002605C0" w:rsidRPr="00B26327">
        <w:rPr>
          <w:rFonts w:ascii="Times New Roman" w:hAnsi="Times New Roman" w:cs="Times New Roman"/>
          <w:sz w:val="24"/>
          <w:szCs w:val="24"/>
        </w:rPr>
        <w:t xml:space="preserve"> </w:t>
      </w:r>
    </w:p>
    <w:p w14:paraId="0C23E3E7" w14:textId="77777777" w:rsidR="00E17217" w:rsidRPr="00B26327" w:rsidRDefault="00784DF5" w:rsidP="0077054E">
      <w:pPr>
        <w:spacing w:after="0" w:line="240" w:lineRule="auto"/>
        <w:ind w:firstLine="720"/>
        <w:jc w:val="both"/>
        <w:rPr>
          <w:rFonts w:ascii="Times New Roman" w:hAnsi="Times New Roman" w:cs="Times New Roman"/>
          <w:sz w:val="24"/>
          <w:szCs w:val="24"/>
        </w:rPr>
      </w:pPr>
      <w:r w:rsidRPr="00B26327">
        <w:rPr>
          <w:rFonts w:ascii="Times New Roman" w:hAnsi="Times New Roman" w:cs="Times New Roman"/>
          <w:sz w:val="24"/>
          <w:szCs w:val="24"/>
        </w:rPr>
        <w:t xml:space="preserve">This general practice is a step in the direction </w:t>
      </w:r>
      <w:r w:rsidR="00FA3492" w:rsidRPr="00B26327">
        <w:rPr>
          <w:rFonts w:ascii="Times New Roman" w:hAnsi="Times New Roman" w:cs="Times New Roman"/>
          <w:sz w:val="24"/>
          <w:szCs w:val="24"/>
        </w:rPr>
        <w:t>of</w:t>
      </w:r>
      <w:r w:rsidRPr="00B26327">
        <w:rPr>
          <w:rFonts w:ascii="Times New Roman" w:hAnsi="Times New Roman" w:cs="Times New Roman"/>
          <w:sz w:val="24"/>
          <w:szCs w:val="24"/>
        </w:rPr>
        <w:t xml:space="preserve"> promoting such research and making it accessible to a larger global population, especially when combined with the initiative to have these journals reviewed and indexed, which requires that translation of </w:t>
      </w:r>
      <w:r w:rsidR="006669B7" w:rsidRPr="00B26327">
        <w:rPr>
          <w:rFonts w:ascii="Times New Roman" w:hAnsi="Times New Roman" w:cs="Times New Roman"/>
          <w:sz w:val="24"/>
          <w:szCs w:val="24"/>
        </w:rPr>
        <w:t xml:space="preserve">the </w:t>
      </w:r>
      <w:r w:rsidRPr="00B26327">
        <w:rPr>
          <w:rFonts w:ascii="Times New Roman" w:hAnsi="Times New Roman" w:cs="Times New Roman"/>
          <w:sz w:val="24"/>
          <w:szCs w:val="24"/>
        </w:rPr>
        <w:t xml:space="preserve">abstract be supplied with </w:t>
      </w:r>
      <w:r w:rsidRPr="00B26327">
        <w:rPr>
          <w:rFonts w:ascii="Times New Roman" w:hAnsi="Times New Roman" w:cs="Times New Roman"/>
          <w:sz w:val="24"/>
          <w:szCs w:val="24"/>
        </w:rPr>
        <w:lastRenderedPageBreak/>
        <w:t>each submission.</w:t>
      </w:r>
      <w:r w:rsidR="00D55F0B" w:rsidRPr="00B26327">
        <w:rPr>
          <w:rFonts w:ascii="Times New Roman" w:hAnsi="Times New Roman" w:cs="Times New Roman"/>
          <w:sz w:val="24"/>
          <w:szCs w:val="24"/>
        </w:rPr>
        <w:t xml:space="preserve"> However, </w:t>
      </w:r>
      <w:r w:rsidR="005F7810" w:rsidRPr="00B26327">
        <w:rPr>
          <w:rFonts w:ascii="Times New Roman" w:hAnsi="Times New Roman" w:cs="Times New Roman"/>
          <w:sz w:val="24"/>
          <w:szCs w:val="24"/>
        </w:rPr>
        <w:t xml:space="preserve">there are </w:t>
      </w:r>
      <w:r w:rsidRPr="00B26327">
        <w:rPr>
          <w:rFonts w:ascii="Times New Roman" w:hAnsi="Times New Roman" w:cs="Times New Roman"/>
          <w:sz w:val="24"/>
          <w:szCs w:val="24"/>
        </w:rPr>
        <w:t>significant</w:t>
      </w:r>
      <w:r w:rsidR="005F7810" w:rsidRPr="00B26327">
        <w:rPr>
          <w:rFonts w:ascii="Times New Roman" w:hAnsi="Times New Roman" w:cs="Times New Roman"/>
          <w:sz w:val="24"/>
          <w:szCs w:val="24"/>
        </w:rPr>
        <w:t xml:space="preserve"> cultural challenges that have to be addressed in terms of text production and translation</w:t>
      </w:r>
      <w:r w:rsidR="002605C0" w:rsidRPr="00B26327">
        <w:rPr>
          <w:rFonts w:ascii="Times New Roman" w:hAnsi="Times New Roman" w:cs="Times New Roman"/>
          <w:sz w:val="24"/>
          <w:szCs w:val="24"/>
        </w:rPr>
        <w:t xml:space="preserve"> </w:t>
      </w:r>
      <w:r w:rsidR="005F7810" w:rsidRPr="00B26327">
        <w:rPr>
          <w:rFonts w:ascii="Times New Roman" w:hAnsi="Times New Roman" w:cs="Times New Roman"/>
          <w:sz w:val="24"/>
          <w:szCs w:val="24"/>
        </w:rPr>
        <w:t>techniques</w:t>
      </w:r>
      <w:r w:rsidR="00D55F0B" w:rsidRPr="00B26327">
        <w:rPr>
          <w:rFonts w:ascii="Times New Roman" w:hAnsi="Times New Roman" w:cs="Times New Roman"/>
          <w:sz w:val="24"/>
          <w:szCs w:val="24"/>
        </w:rPr>
        <w:t>.</w:t>
      </w:r>
      <w:r w:rsidRPr="00B26327">
        <w:rPr>
          <w:rFonts w:ascii="Times New Roman" w:hAnsi="Times New Roman" w:cs="Times New Roman"/>
          <w:sz w:val="24"/>
          <w:szCs w:val="24"/>
        </w:rPr>
        <w:t xml:space="preserve"> </w:t>
      </w:r>
      <w:r w:rsidR="004623C6" w:rsidRPr="00B26327">
        <w:rPr>
          <w:rFonts w:ascii="Times New Roman" w:hAnsi="Times New Roman" w:cs="Times New Roman"/>
          <w:sz w:val="24"/>
          <w:szCs w:val="24"/>
        </w:rPr>
        <w:t xml:space="preserve">The Arabic flourishy writing style, </w:t>
      </w:r>
      <w:r w:rsidR="00F137B3" w:rsidRPr="00B26327">
        <w:rPr>
          <w:rFonts w:ascii="Times New Roman" w:hAnsi="Times New Roman" w:cs="Times New Roman"/>
          <w:sz w:val="24"/>
          <w:szCs w:val="24"/>
        </w:rPr>
        <w:t xml:space="preserve">as compared the more direct English writing style, is </w:t>
      </w:r>
      <w:r w:rsidR="004623C6" w:rsidRPr="00B26327">
        <w:rPr>
          <w:rFonts w:ascii="Times New Roman" w:hAnsi="Times New Roman" w:cs="Times New Roman"/>
          <w:sz w:val="24"/>
          <w:szCs w:val="24"/>
        </w:rPr>
        <w:t xml:space="preserve">marked by </w:t>
      </w:r>
      <w:r w:rsidR="00F704DC" w:rsidRPr="00B26327">
        <w:rPr>
          <w:rFonts w:ascii="Times New Roman" w:hAnsi="Times New Roman" w:cs="Times New Roman"/>
          <w:sz w:val="24"/>
          <w:szCs w:val="24"/>
        </w:rPr>
        <w:t xml:space="preserve">repetitive style </w:t>
      </w:r>
      <w:r w:rsidR="004623C6" w:rsidRPr="00B26327">
        <w:rPr>
          <w:rFonts w:ascii="Times New Roman" w:hAnsi="Times New Roman" w:cs="Times New Roman"/>
          <w:sz w:val="24"/>
          <w:szCs w:val="24"/>
        </w:rPr>
        <w:t>known as parallelism (</w:t>
      </w:r>
      <w:r w:rsidR="000F69F7" w:rsidRPr="00B26327">
        <w:rPr>
          <w:rFonts w:ascii="Times New Roman" w:hAnsi="Times New Roman" w:cs="Times New Roman"/>
          <w:sz w:val="24"/>
          <w:szCs w:val="24"/>
        </w:rPr>
        <w:t xml:space="preserve">cf. </w:t>
      </w:r>
      <w:r w:rsidR="00E66D20" w:rsidRPr="00B26327">
        <w:rPr>
          <w:rFonts w:ascii="Times New Roman" w:hAnsi="Times New Roman" w:cs="Times New Roman"/>
          <w:sz w:val="24"/>
          <w:szCs w:val="24"/>
        </w:rPr>
        <w:t xml:space="preserve">Beeston, 1974; Abdul-Raof, H. 2001; </w:t>
      </w:r>
      <w:r w:rsidR="000F69F7" w:rsidRPr="00B26327">
        <w:rPr>
          <w:rFonts w:ascii="Times New Roman" w:hAnsi="Times New Roman" w:cs="Times New Roman"/>
          <w:sz w:val="24"/>
          <w:szCs w:val="24"/>
        </w:rPr>
        <w:t xml:space="preserve">Mehawesh, 2013; </w:t>
      </w:r>
      <w:r w:rsidR="004623C6" w:rsidRPr="00B26327">
        <w:rPr>
          <w:rFonts w:ascii="Times New Roman" w:hAnsi="Times New Roman" w:cs="Times New Roman"/>
          <w:sz w:val="24"/>
          <w:szCs w:val="24"/>
        </w:rPr>
        <w:t>Monassar</w:t>
      </w:r>
      <w:r w:rsidR="000F69F7" w:rsidRPr="00B26327">
        <w:rPr>
          <w:rFonts w:ascii="Times New Roman" w:hAnsi="Times New Roman" w:cs="Times New Roman"/>
          <w:sz w:val="24"/>
          <w:szCs w:val="24"/>
        </w:rPr>
        <w:t>, 2014).</w:t>
      </w:r>
      <w:r w:rsidR="00E66D20" w:rsidRPr="00B26327">
        <w:rPr>
          <w:rFonts w:ascii="Times New Roman" w:hAnsi="Times New Roman" w:cs="Times New Roman"/>
          <w:sz w:val="24"/>
          <w:szCs w:val="24"/>
        </w:rPr>
        <w:t xml:space="preserve"> </w:t>
      </w:r>
      <w:r w:rsidR="00F137B3" w:rsidRPr="00B26327">
        <w:rPr>
          <w:rFonts w:ascii="Times New Roman" w:hAnsi="Times New Roman" w:cs="Times New Roman"/>
          <w:sz w:val="24"/>
          <w:szCs w:val="24"/>
        </w:rPr>
        <w:t>This feature is heightened in Islamic writings which are steeped in traditional oratory</w:t>
      </w:r>
      <w:r w:rsidR="00F704DC" w:rsidRPr="00B26327">
        <w:rPr>
          <w:rFonts w:ascii="Times New Roman" w:hAnsi="Times New Roman" w:cs="Times New Roman"/>
          <w:sz w:val="24"/>
          <w:szCs w:val="24"/>
        </w:rPr>
        <w:t xml:space="preserve"> and </w:t>
      </w:r>
      <w:r w:rsidR="006F7B7E" w:rsidRPr="00B26327">
        <w:rPr>
          <w:rFonts w:ascii="Times New Roman" w:hAnsi="Times New Roman" w:cs="Times New Roman"/>
          <w:sz w:val="24"/>
          <w:szCs w:val="24"/>
        </w:rPr>
        <w:t xml:space="preserve">reflect several characteristics of residual orality </w:t>
      </w:r>
      <w:r w:rsidR="00F704DC" w:rsidRPr="00B26327">
        <w:rPr>
          <w:rFonts w:ascii="Times New Roman" w:hAnsi="Times New Roman" w:cs="Times New Roman"/>
          <w:sz w:val="24"/>
          <w:szCs w:val="24"/>
        </w:rPr>
        <w:t>(cf. O</w:t>
      </w:r>
      <w:r w:rsidR="004B30D4" w:rsidRPr="00B26327">
        <w:rPr>
          <w:rFonts w:ascii="Times New Roman" w:hAnsi="Times New Roman" w:cs="Times New Roman"/>
          <w:sz w:val="24"/>
          <w:szCs w:val="24"/>
        </w:rPr>
        <w:t>ng, 1982; Hatim, 2004)</w:t>
      </w:r>
      <w:r w:rsidR="00F137B3" w:rsidRPr="00B26327">
        <w:rPr>
          <w:rFonts w:ascii="Times New Roman" w:hAnsi="Times New Roman" w:cs="Times New Roman"/>
          <w:sz w:val="24"/>
          <w:szCs w:val="24"/>
        </w:rPr>
        <w:t xml:space="preserve">. </w:t>
      </w:r>
      <w:r w:rsidR="00752477" w:rsidRPr="00B26327">
        <w:rPr>
          <w:rFonts w:ascii="Times New Roman" w:hAnsi="Times New Roman" w:cs="Times New Roman"/>
          <w:sz w:val="24"/>
          <w:szCs w:val="24"/>
        </w:rPr>
        <w:t>No</w:t>
      </w:r>
      <w:r w:rsidR="00E17217" w:rsidRPr="00B26327">
        <w:rPr>
          <w:rFonts w:ascii="Times New Roman" w:hAnsi="Times New Roman" w:cs="Times New Roman"/>
          <w:sz w:val="24"/>
          <w:szCs w:val="24"/>
        </w:rPr>
        <w:t>t</w:t>
      </w:r>
      <w:r w:rsidR="00752477" w:rsidRPr="00B26327">
        <w:rPr>
          <w:rFonts w:ascii="Times New Roman" w:hAnsi="Times New Roman" w:cs="Times New Roman"/>
          <w:sz w:val="24"/>
          <w:szCs w:val="24"/>
        </w:rPr>
        <w:t xml:space="preserve"> promoting the epistemic practice of grafting an English style over original Islamic writings, </w:t>
      </w:r>
      <w:r w:rsidR="006F7B7E" w:rsidRPr="00B26327">
        <w:rPr>
          <w:rFonts w:ascii="Times New Roman" w:hAnsi="Times New Roman" w:cs="Times New Roman"/>
          <w:sz w:val="24"/>
          <w:szCs w:val="24"/>
        </w:rPr>
        <w:t xml:space="preserve">yet </w:t>
      </w:r>
      <w:r w:rsidR="00752477" w:rsidRPr="00B26327">
        <w:rPr>
          <w:rFonts w:ascii="Times New Roman" w:hAnsi="Times New Roman" w:cs="Times New Roman"/>
          <w:sz w:val="24"/>
          <w:szCs w:val="24"/>
        </w:rPr>
        <w:t>the translat</w:t>
      </w:r>
      <w:r w:rsidR="006F7B7E" w:rsidRPr="00B26327">
        <w:rPr>
          <w:rFonts w:ascii="Times New Roman" w:hAnsi="Times New Roman" w:cs="Times New Roman"/>
          <w:sz w:val="24"/>
          <w:szCs w:val="24"/>
        </w:rPr>
        <w:t>ion</w:t>
      </w:r>
      <w:r w:rsidR="00752477" w:rsidRPr="00B26327">
        <w:rPr>
          <w:rFonts w:ascii="Times New Roman" w:hAnsi="Times New Roman" w:cs="Times New Roman"/>
          <w:sz w:val="24"/>
          <w:szCs w:val="24"/>
        </w:rPr>
        <w:t xml:space="preserve"> has got to be aware of it and</w:t>
      </w:r>
      <w:r w:rsidR="006F7B7E" w:rsidRPr="00B26327">
        <w:rPr>
          <w:rFonts w:ascii="Times New Roman" w:hAnsi="Times New Roman" w:cs="Times New Roman"/>
          <w:sz w:val="24"/>
          <w:szCs w:val="24"/>
        </w:rPr>
        <w:t>,</w:t>
      </w:r>
      <w:r w:rsidR="00752477" w:rsidRPr="00B26327">
        <w:rPr>
          <w:rFonts w:ascii="Times New Roman" w:hAnsi="Times New Roman" w:cs="Times New Roman"/>
          <w:sz w:val="24"/>
          <w:szCs w:val="24"/>
        </w:rPr>
        <w:t xml:space="preserve"> in turn</w:t>
      </w:r>
      <w:r w:rsidR="006F7B7E" w:rsidRPr="00B26327">
        <w:rPr>
          <w:rFonts w:ascii="Times New Roman" w:hAnsi="Times New Roman" w:cs="Times New Roman"/>
          <w:sz w:val="24"/>
          <w:szCs w:val="24"/>
        </w:rPr>
        <w:t>,</w:t>
      </w:r>
      <w:r w:rsidR="00752477" w:rsidRPr="00B26327">
        <w:rPr>
          <w:rFonts w:ascii="Times New Roman" w:hAnsi="Times New Roman" w:cs="Times New Roman"/>
          <w:sz w:val="24"/>
          <w:szCs w:val="24"/>
        </w:rPr>
        <w:t xml:space="preserve"> try to tone it down for the benefit of serving the purpose for which it is initiated.</w:t>
      </w:r>
    </w:p>
    <w:p w14:paraId="57EAD8F4" w14:textId="77777777" w:rsidR="00682987" w:rsidRPr="00B26327" w:rsidRDefault="0075731F" w:rsidP="0077054E">
      <w:pPr>
        <w:spacing w:after="0" w:line="240" w:lineRule="auto"/>
        <w:ind w:firstLine="720"/>
        <w:jc w:val="both"/>
        <w:rPr>
          <w:rFonts w:ascii="Times New Roman" w:hAnsi="Times New Roman" w:cs="Times New Roman"/>
          <w:sz w:val="24"/>
          <w:szCs w:val="24"/>
        </w:rPr>
      </w:pPr>
      <w:r w:rsidRPr="00B26327">
        <w:rPr>
          <w:rFonts w:ascii="Times New Roman" w:hAnsi="Times New Roman" w:cs="Times New Roman"/>
          <w:sz w:val="24"/>
          <w:szCs w:val="24"/>
        </w:rPr>
        <w:t xml:space="preserve">Overall, the findings of this research are applicable to writing and translation since it is </w:t>
      </w:r>
      <w:r w:rsidR="00541CDE" w:rsidRPr="00B26327">
        <w:rPr>
          <w:rFonts w:ascii="Times New Roman" w:hAnsi="Times New Roman" w:cs="Times New Roman"/>
          <w:sz w:val="24"/>
          <w:szCs w:val="24"/>
        </w:rPr>
        <w:t>desirable</w:t>
      </w:r>
      <w:r w:rsidRPr="00B26327">
        <w:rPr>
          <w:rFonts w:ascii="Times New Roman" w:hAnsi="Times New Roman" w:cs="Times New Roman"/>
          <w:sz w:val="24"/>
          <w:szCs w:val="24"/>
        </w:rPr>
        <w:t xml:space="preserve"> to </w:t>
      </w:r>
      <w:r w:rsidR="00541CDE" w:rsidRPr="00B26327">
        <w:rPr>
          <w:rFonts w:ascii="Times New Roman" w:hAnsi="Times New Roman" w:cs="Times New Roman"/>
          <w:sz w:val="24"/>
          <w:szCs w:val="24"/>
        </w:rPr>
        <w:t xml:space="preserve">make </w:t>
      </w:r>
      <w:r w:rsidRPr="00B26327">
        <w:rPr>
          <w:rFonts w:ascii="Times New Roman" w:hAnsi="Times New Roman" w:cs="Times New Roman"/>
          <w:sz w:val="24"/>
          <w:szCs w:val="24"/>
        </w:rPr>
        <w:t xml:space="preserve">use </w:t>
      </w:r>
      <w:r w:rsidR="00541CDE" w:rsidRPr="00B26327">
        <w:rPr>
          <w:rFonts w:ascii="Times New Roman" w:hAnsi="Times New Roman" w:cs="Times New Roman"/>
          <w:sz w:val="24"/>
          <w:szCs w:val="24"/>
        </w:rPr>
        <w:t xml:space="preserve">of </w:t>
      </w:r>
      <w:r w:rsidR="006F7B7E" w:rsidRPr="00B26327">
        <w:rPr>
          <w:rFonts w:ascii="Times New Roman" w:hAnsi="Times New Roman" w:cs="Times New Roman"/>
          <w:sz w:val="24"/>
          <w:szCs w:val="24"/>
        </w:rPr>
        <w:t>the standard</w:t>
      </w:r>
      <w:r w:rsidRPr="00B26327">
        <w:rPr>
          <w:rFonts w:ascii="Times New Roman" w:hAnsi="Times New Roman" w:cs="Times New Roman"/>
          <w:sz w:val="24"/>
          <w:szCs w:val="24"/>
        </w:rPr>
        <w:t xml:space="preserve"> textual rules and patterns when dealing with this type of text. </w:t>
      </w:r>
      <w:r w:rsidR="006F7B7E" w:rsidRPr="00B26327">
        <w:rPr>
          <w:rFonts w:ascii="Times New Roman" w:hAnsi="Times New Roman" w:cs="Times New Roman"/>
          <w:sz w:val="24"/>
          <w:szCs w:val="24"/>
        </w:rPr>
        <w:t>Such knowledge may be useful when it comes to developing materials for translator training, in addition to helping newcomers to the academic discourse community who struggle to generate short and coherent abstracts.</w:t>
      </w:r>
    </w:p>
    <w:p w14:paraId="6791DFC8" w14:textId="77777777" w:rsidR="00682987" w:rsidRPr="00B26327" w:rsidRDefault="00682987" w:rsidP="00682987">
      <w:pPr>
        <w:spacing w:after="0" w:line="240" w:lineRule="auto"/>
        <w:jc w:val="both"/>
        <w:rPr>
          <w:rFonts w:ascii="Times New Roman" w:hAnsi="Times New Roman" w:cs="Times New Roman"/>
          <w:sz w:val="24"/>
          <w:szCs w:val="24"/>
        </w:rPr>
      </w:pPr>
    </w:p>
    <w:p w14:paraId="6242DF02" w14:textId="77777777" w:rsidR="00682987" w:rsidRDefault="00E500F4" w:rsidP="00682987">
      <w:pPr>
        <w:spacing w:after="0" w:line="240" w:lineRule="auto"/>
        <w:jc w:val="both"/>
        <w:rPr>
          <w:rFonts w:ascii="Times New Roman" w:hAnsi="Times New Roman" w:cs="Times New Roman"/>
          <w:b/>
          <w:sz w:val="24"/>
          <w:szCs w:val="24"/>
        </w:rPr>
      </w:pPr>
      <w:r w:rsidRPr="00B26327">
        <w:rPr>
          <w:rFonts w:ascii="Times New Roman" w:hAnsi="Times New Roman" w:cs="Times New Roman"/>
          <w:b/>
          <w:sz w:val="24"/>
          <w:szCs w:val="24"/>
        </w:rPr>
        <w:t xml:space="preserve">References </w:t>
      </w:r>
    </w:p>
    <w:p w14:paraId="1905FEB6" w14:textId="77777777" w:rsidR="0077054E" w:rsidRPr="00B26327" w:rsidRDefault="0077054E" w:rsidP="00682987">
      <w:pPr>
        <w:spacing w:after="0" w:line="240" w:lineRule="auto"/>
        <w:jc w:val="both"/>
        <w:rPr>
          <w:rFonts w:ascii="Times New Roman" w:hAnsi="Times New Roman" w:cs="Times New Roman"/>
          <w:b/>
          <w:sz w:val="24"/>
          <w:szCs w:val="24"/>
        </w:rPr>
      </w:pPr>
    </w:p>
    <w:p w14:paraId="3A724A6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Abdul-Raof, H. (2001) </w:t>
      </w:r>
      <w:r w:rsidRPr="0077054E">
        <w:rPr>
          <w:rFonts w:ascii="Times New Roman" w:hAnsi="Times New Roman" w:cs="Times New Roman"/>
          <w:i/>
          <w:iCs/>
        </w:rPr>
        <w:t>Arabic Stylistics: A Course Book</w:t>
      </w:r>
      <w:r w:rsidRPr="0077054E">
        <w:rPr>
          <w:rFonts w:ascii="Times New Roman" w:hAnsi="Times New Roman" w:cs="Times New Roman"/>
        </w:rPr>
        <w:t xml:space="preserve">, Harrassowitz Verlag, Wiesbaden. </w:t>
      </w:r>
    </w:p>
    <w:p w14:paraId="4D9C78B4"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Al Zumor, A. (2021), “Exploring Intricacies in English Passive Construction Translation in Research Articles’ Abstracts by Arab Author-Translators”, </w:t>
      </w:r>
      <w:r w:rsidRPr="0077054E">
        <w:rPr>
          <w:rFonts w:ascii="Times New Roman" w:hAnsi="Times New Roman" w:cs="Times New Roman"/>
          <w:i/>
          <w:iCs/>
        </w:rPr>
        <w:t>SageOpen</w:t>
      </w:r>
      <w:r w:rsidRPr="0077054E">
        <w:rPr>
          <w:rFonts w:ascii="Times New Roman" w:hAnsi="Times New Roman" w:cs="Times New Roman"/>
        </w:rPr>
        <w:t xml:space="preserve">, September, pp. 1-11 </w:t>
      </w:r>
    </w:p>
    <w:p w14:paraId="06CF68D6"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Al-Ali, M. and Alliheibi, F. (2015), “Struggling to retain the functions of passive when translating English thesis abstracts”, </w:t>
      </w:r>
      <w:r w:rsidRPr="0077054E">
        <w:rPr>
          <w:rFonts w:ascii="Times New Roman" w:hAnsi="Times New Roman" w:cs="Times New Roman"/>
          <w:i/>
          <w:iCs/>
        </w:rPr>
        <w:t>Pragmatics</w:t>
      </w:r>
      <w:r w:rsidRPr="0077054E">
        <w:rPr>
          <w:rFonts w:ascii="Times New Roman" w:hAnsi="Times New Roman" w:cs="Times New Roman"/>
        </w:rPr>
        <w:t>, Vol. 25 No 2, pp.129–148.</w:t>
      </w:r>
    </w:p>
    <w:p w14:paraId="5DF58C3E"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Alamri, H. and Al-Amri, A. (2023), “Arabic-English Machine Translation (MT) Quality: Exploring Researchers’ Perspectives and Challenges”, </w:t>
      </w:r>
      <w:r w:rsidRPr="0077054E">
        <w:rPr>
          <w:rFonts w:ascii="Times New Roman" w:hAnsi="Times New Roman" w:cs="Times New Roman"/>
          <w:i/>
          <w:iCs/>
        </w:rPr>
        <w:t>Proceedings of the 14th International Multi-Conference on Complexity, Informatics and Cybernetics (IMCIC 2023)</w:t>
      </w:r>
      <w:r w:rsidRPr="0077054E">
        <w:rPr>
          <w:rFonts w:ascii="Times New Roman" w:hAnsi="Times New Roman" w:cs="Times New Roman"/>
        </w:rPr>
        <w:t xml:space="preserve">, pp. 176-182. </w:t>
      </w:r>
    </w:p>
    <w:p w14:paraId="301210B3"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Alharbi, L. and Swales, J. (2011), “Arabic and English abstracts in bilingual language science journals: Same or different?” </w:t>
      </w:r>
      <w:r w:rsidRPr="0077054E">
        <w:rPr>
          <w:rFonts w:ascii="Times New Roman" w:hAnsi="Times New Roman" w:cs="Times New Roman"/>
          <w:i/>
          <w:iCs/>
        </w:rPr>
        <w:t>Languages in Contrast</w:t>
      </w:r>
      <w:r w:rsidRPr="0077054E">
        <w:rPr>
          <w:rFonts w:ascii="Times New Roman" w:hAnsi="Times New Roman" w:cs="Times New Roman"/>
        </w:rPr>
        <w:t>, Vol. 11 No. 1, pp. 70–86.</w:t>
      </w:r>
    </w:p>
    <w:p w14:paraId="40176544"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Alhuqbani, M. (2013), “Genre-based analysis of Arabic research article abstracts across four disciplines”, </w:t>
      </w:r>
      <w:r w:rsidRPr="0077054E">
        <w:rPr>
          <w:rFonts w:ascii="Times New Roman" w:hAnsi="Times New Roman" w:cs="Times New Roman"/>
          <w:i/>
          <w:iCs/>
        </w:rPr>
        <w:t>Journal of Educational and Social Research</w:t>
      </w:r>
      <w:r w:rsidRPr="0077054E">
        <w:rPr>
          <w:rFonts w:ascii="Times New Roman" w:hAnsi="Times New Roman" w:cs="Times New Roman"/>
        </w:rPr>
        <w:t>, Vol. 3 No. 3, pp.371-382.</w:t>
      </w:r>
    </w:p>
    <w:p w14:paraId="5C94AB0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tl/>
        </w:rPr>
      </w:pPr>
      <w:r w:rsidRPr="0077054E">
        <w:rPr>
          <w:rFonts w:ascii="Times New Roman" w:hAnsi="Times New Roman" w:cs="Times New Roman"/>
        </w:rPr>
        <w:t>Almarwaey, A. and Ahmad, U. (2021), “</w:t>
      </w:r>
      <w:hyperlink r:id="rId15" w:history="1">
        <w:r w:rsidRPr="0077054E">
          <w:rPr>
            <w:rFonts w:ascii="Times New Roman" w:hAnsi="Times New Roman" w:cs="Times New Roman"/>
          </w:rPr>
          <w:t>Semantic change of hijab, halal and islamist from Arabic to English</w:t>
        </w:r>
      </w:hyperlink>
      <w:r w:rsidRPr="0077054E">
        <w:rPr>
          <w:rFonts w:ascii="Times New Roman" w:hAnsi="Times New Roman" w:cs="Times New Roman"/>
        </w:rPr>
        <w:t xml:space="preserve">”, </w:t>
      </w:r>
      <w:hyperlink r:id="rId16" w:history="1">
        <w:r w:rsidRPr="0077054E">
          <w:rPr>
            <w:rFonts w:ascii="Times New Roman" w:hAnsi="Times New Roman" w:cs="Times New Roman"/>
            <w:i/>
            <w:iCs/>
          </w:rPr>
          <w:t>3L The Southeast Asian Journal of English Language Studies</w:t>
        </w:r>
      </w:hyperlink>
      <w:r w:rsidRPr="0077054E">
        <w:rPr>
          <w:rFonts w:ascii="Times New Roman" w:hAnsi="Times New Roman" w:cs="Times New Roman"/>
        </w:rPr>
        <w:t>, Vol. 27 No.2, pp. 161-176</w:t>
      </w:r>
    </w:p>
    <w:p w14:paraId="4E73319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Ammon U. (2001), </w:t>
      </w:r>
      <w:r w:rsidRPr="0077054E">
        <w:rPr>
          <w:rFonts w:ascii="Times New Roman" w:hAnsi="Times New Roman" w:cs="Times New Roman"/>
          <w:i/>
          <w:iCs/>
        </w:rPr>
        <w:t>The Dominance of English as a Language of Science Effects on Other Languages and Language Communities</w:t>
      </w:r>
      <w:r w:rsidRPr="0077054E">
        <w:rPr>
          <w:rFonts w:ascii="Times New Roman" w:hAnsi="Times New Roman" w:cs="Times New Roman"/>
        </w:rPr>
        <w:t xml:space="preserve">, </w:t>
      </w:r>
      <w:hyperlink r:id="rId17" w:history="1">
        <w:r w:rsidRPr="0077054E">
          <w:rPr>
            <w:rFonts w:ascii="Times New Roman" w:hAnsi="Times New Roman" w:cs="Times New Roman"/>
          </w:rPr>
          <w:t>De Gruyter Mouton</w:t>
        </w:r>
      </w:hyperlink>
      <w:r w:rsidRPr="0077054E">
        <w:rPr>
          <w:rFonts w:ascii="Times New Roman" w:hAnsi="Times New Roman" w:cs="Times New Roman"/>
        </w:rPr>
        <w:t>, the Hague.</w:t>
      </w:r>
    </w:p>
    <w:p w14:paraId="34436C11" w14:textId="77777777" w:rsidR="007F7127" w:rsidRPr="0077054E" w:rsidRDefault="007F7127" w:rsidP="0077054E">
      <w:pPr>
        <w:spacing w:before="160" w:after="0" w:line="240" w:lineRule="auto"/>
        <w:ind w:left="709" w:hanging="720"/>
        <w:jc w:val="both"/>
        <w:rPr>
          <w:rStyle w:val="Hypertextovprepojenie"/>
          <w:rFonts w:ascii="Times New Roman" w:hAnsi="Times New Roman" w:cs="Times New Roman"/>
        </w:rPr>
      </w:pPr>
      <w:r w:rsidRPr="0077054E">
        <w:rPr>
          <w:rFonts w:ascii="Times New Roman" w:hAnsi="Times New Roman" w:cs="Times New Roman"/>
        </w:rPr>
        <w:t xml:space="preserve">Beeston, A. (1974), “Parallelism in Arabic Prose”, </w:t>
      </w:r>
      <w:r w:rsidRPr="0077054E">
        <w:rPr>
          <w:rFonts w:ascii="Times New Roman" w:hAnsi="Times New Roman" w:cs="Times New Roman"/>
          <w:i/>
          <w:iCs/>
        </w:rPr>
        <w:t>Journal of Arabic Literature</w:t>
      </w:r>
      <w:r w:rsidRPr="0077054E">
        <w:rPr>
          <w:rFonts w:ascii="Times New Roman" w:hAnsi="Times New Roman" w:cs="Times New Roman"/>
        </w:rPr>
        <w:t>, Vol. 5, pp. 134-145.</w:t>
      </w:r>
    </w:p>
    <w:p w14:paraId="199590B6"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Bennet, K. (2007), “Epistemicide! The Tale of a Predatory Discourse”, S. Cunico and J. Munday (Eds.) </w:t>
      </w:r>
      <w:r w:rsidRPr="0077054E">
        <w:rPr>
          <w:rFonts w:ascii="Times New Roman" w:hAnsi="Times New Roman" w:cs="Times New Roman"/>
          <w:i/>
          <w:iCs/>
        </w:rPr>
        <w:t>Translation and Ideology</w:t>
      </w:r>
      <w:r w:rsidRPr="0077054E">
        <w:rPr>
          <w:rFonts w:ascii="Times New Roman" w:hAnsi="Times New Roman" w:cs="Times New Roman"/>
        </w:rPr>
        <w:t xml:space="preserve">, special issue of </w:t>
      </w:r>
      <w:r w:rsidRPr="0077054E">
        <w:rPr>
          <w:rFonts w:ascii="Times New Roman" w:hAnsi="Times New Roman" w:cs="Times New Roman"/>
          <w:i/>
          <w:iCs/>
        </w:rPr>
        <w:t>The Translator</w:t>
      </w:r>
      <w:r w:rsidRPr="0077054E">
        <w:rPr>
          <w:rFonts w:ascii="Times New Roman" w:hAnsi="Times New Roman" w:cs="Times New Roman"/>
        </w:rPr>
        <w:t xml:space="preserve">, Vol. 13 No. 2, 2007. 151-169. </w:t>
      </w:r>
    </w:p>
    <w:p w14:paraId="19DD4300"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Bhatia, V. (1993), </w:t>
      </w:r>
      <w:r w:rsidRPr="0077054E">
        <w:rPr>
          <w:rFonts w:ascii="Times New Roman" w:hAnsi="Times New Roman" w:cs="Times New Roman"/>
          <w:i/>
          <w:iCs/>
        </w:rPr>
        <w:t>Analyzing genre: Language use in professional setting</w:t>
      </w:r>
      <w:r w:rsidRPr="0077054E">
        <w:rPr>
          <w:rFonts w:ascii="Times New Roman" w:hAnsi="Times New Roman" w:cs="Times New Roman"/>
        </w:rPr>
        <w:t>, London Group: London and New York.</w:t>
      </w:r>
    </w:p>
    <w:p w14:paraId="58602945"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lastRenderedPageBreak/>
        <w:t xml:space="preserve">Calaresu, E. (2011), “The declining status of Italian as a language of scientific communication and the issue of diglossia in scientific communities”, </w:t>
      </w:r>
      <w:hyperlink r:id="rId18" w:history="1">
        <w:r w:rsidRPr="0077054E">
          <w:rPr>
            <w:rFonts w:ascii="Times New Roman" w:hAnsi="Times New Roman" w:cs="Times New Roman"/>
            <w:i/>
            <w:iCs/>
          </w:rPr>
          <w:t>International Journal of the Sociology of Language</w:t>
        </w:r>
      </w:hyperlink>
      <w:r w:rsidRPr="0077054E">
        <w:rPr>
          <w:rFonts w:ascii="Times New Roman" w:hAnsi="Times New Roman" w:cs="Times New Roman"/>
        </w:rPr>
        <w:t xml:space="preserve">, Vol. 210, pp. 1-16. </w:t>
      </w:r>
    </w:p>
    <w:p w14:paraId="7C1C26D6"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t xml:space="preserve"> </w:t>
      </w:r>
      <w:r w:rsidRPr="0077054E">
        <w:rPr>
          <w:rFonts w:ascii="Times New Roman" w:hAnsi="Times New Roman" w:cs="Times New Roman"/>
        </w:rPr>
        <w:t>Carolia, D. and Baihaqi, A. (2019), “</w:t>
      </w:r>
      <w:hyperlink r:id="rId19" w:history="1">
        <w:r w:rsidRPr="0077054E">
          <w:rPr>
            <w:rFonts w:ascii="Times New Roman" w:hAnsi="Times New Roman" w:cs="Times New Roman"/>
          </w:rPr>
          <w:t>Translation Procedures in Translating Abstracts of Postgraduate Students of Sultan Ageng Tirtayasa University</w:t>
        </w:r>
      </w:hyperlink>
      <w:r w:rsidRPr="0077054E">
        <w:rPr>
          <w:rFonts w:ascii="Times New Roman" w:hAnsi="Times New Roman" w:cs="Times New Roman"/>
        </w:rPr>
        <w:t xml:space="preserve">”, </w:t>
      </w:r>
      <w:r w:rsidRPr="0077054E">
        <w:rPr>
          <w:rFonts w:ascii="Times New Roman" w:hAnsi="Times New Roman" w:cs="Times New Roman"/>
          <w:i/>
          <w:iCs/>
        </w:rPr>
        <w:t>Journal of English Language Teaching and Cultural Studies</w:t>
      </w:r>
      <w:r w:rsidRPr="0077054E">
        <w:rPr>
          <w:rFonts w:ascii="Times New Roman" w:hAnsi="Times New Roman" w:cs="Times New Roman"/>
        </w:rPr>
        <w:t xml:space="preserve">, </w:t>
      </w:r>
      <w:hyperlink r:id="rId20" w:tgtFrame="_parent" w:history="1">
        <w:r w:rsidRPr="0077054E">
          <w:rPr>
            <w:rFonts w:ascii="Times New Roman" w:hAnsi="Times New Roman" w:cs="Times New Roman"/>
          </w:rPr>
          <w:t xml:space="preserve">Vol. 2, No. 1, </w:t>
        </w:r>
      </w:hyperlink>
      <w:r w:rsidRPr="0077054E">
        <w:rPr>
          <w:rFonts w:ascii="Times New Roman" w:hAnsi="Times New Roman" w:cs="Times New Roman"/>
        </w:rPr>
        <w:t>pp. 25-38.</w:t>
      </w:r>
    </w:p>
    <w:p w14:paraId="5F0AD9B9"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Cava, A. (2011), “Abstracting science: A corpus-based approach to research article abstracts”, </w:t>
      </w:r>
      <w:r w:rsidRPr="0077054E">
        <w:rPr>
          <w:rFonts w:ascii="Times New Roman" w:hAnsi="Times New Roman" w:cs="Times New Roman"/>
          <w:i/>
          <w:iCs/>
        </w:rPr>
        <w:t>International journal of language studies (IJLS)</w:t>
      </w:r>
      <w:r w:rsidRPr="0077054E">
        <w:rPr>
          <w:rFonts w:ascii="Times New Roman" w:hAnsi="Times New Roman" w:cs="Times New Roman"/>
        </w:rPr>
        <w:t>, Vol. 5 No. 3, pp. 75-98.</w:t>
      </w:r>
    </w:p>
    <w:p w14:paraId="3E4F8352"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Cheng, H. (2020) “</w:t>
      </w:r>
      <w:hyperlink r:id="rId21" w:history="1">
        <w:r w:rsidRPr="0077054E">
          <w:rPr>
            <w:rFonts w:ascii="Times New Roman" w:hAnsi="Times New Roman" w:cs="Times New Roman"/>
          </w:rPr>
          <w:t>Strategies on Chinese-English Translation of Abstracts of Medical Papers</w:t>
        </w:r>
      </w:hyperlink>
      <w:r w:rsidRPr="0077054E">
        <w:rPr>
          <w:rFonts w:ascii="Times New Roman" w:hAnsi="Times New Roman" w:cs="Times New Roman"/>
        </w:rPr>
        <w:t xml:space="preserve">”, </w:t>
      </w:r>
      <w:r w:rsidRPr="0077054E">
        <w:rPr>
          <w:rFonts w:ascii="Times New Roman" w:hAnsi="Times New Roman" w:cs="Times New Roman"/>
          <w:i/>
          <w:iCs/>
        </w:rPr>
        <w:t xml:space="preserve">DEStech Transactions on Social Science, Education and Human Science </w:t>
      </w:r>
      <w:r w:rsidRPr="0077054E">
        <w:rPr>
          <w:rFonts w:ascii="Times New Roman" w:hAnsi="Times New Roman" w:cs="Times New Roman"/>
        </w:rPr>
        <w:t>(https://dpi-journals.com/index.php/dtssehs/article/view/34814).</w:t>
      </w:r>
    </w:p>
    <w:p w14:paraId="0B6DB6F6"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Clyne, M. (1987) “Cultural differences in the organization of academic texts”, </w:t>
      </w:r>
      <w:r w:rsidRPr="0077054E">
        <w:rPr>
          <w:rFonts w:ascii="Times New Roman" w:hAnsi="Times New Roman" w:cs="Times New Roman"/>
          <w:i/>
          <w:iCs/>
        </w:rPr>
        <w:t>Journal of Pragmatics</w:t>
      </w:r>
      <w:r w:rsidRPr="0077054E">
        <w:rPr>
          <w:rFonts w:ascii="Times New Roman" w:hAnsi="Times New Roman" w:cs="Times New Roman"/>
        </w:rPr>
        <w:t>, Vol. 11, pp. 211</w:t>
      </w:r>
      <w:r w:rsidRPr="0077054E">
        <w:rPr>
          <w:rFonts w:ascii="Times New Roman" w:hAnsi="Times New Roman" w:cs="Times New Roman" w:hint="eastAsia"/>
        </w:rPr>
        <w:t>–</w:t>
      </w:r>
      <w:r w:rsidRPr="0077054E">
        <w:rPr>
          <w:rFonts w:ascii="Times New Roman" w:hAnsi="Times New Roman" w:cs="Times New Roman"/>
        </w:rPr>
        <w:t>247.</w:t>
      </w:r>
    </w:p>
    <w:p w14:paraId="0B10AA80"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Clyne, M. (1987), “Cultural differences in the organization of academic texts: English and German”, </w:t>
      </w:r>
      <w:r w:rsidRPr="0077054E">
        <w:rPr>
          <w:rFonts w:ascii="Times New Roman" w:hAnsi="Times New Roman" w:cs="Times New Roman"/>
          <w:i/>
          <w:iCs/>
        </w:rPr>
        <w:t>Journal of Pragmatics</w:t>
      </w:r>
      <w:r w:rsidRPr="0077054E">
        <w:rPr>
          <w:rFonts w:ascii="Times New Roman" w:hAnsi="Times New Roman" w:cs="Times New Roman"/>
        </w:rPr>
        <w:t>, Vol. 11, pp. 211−247.</w:t>
      </w:r>
    </w:p>
    <w:p w14:paraId="1969ADA5"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Čmejrkova S. (1994), “Non-native (academic) writing”, S, Čmejrkova, F. Daneš, E. Havlova (Eds.), </w:t>
      </w:r>
      <w:r w:rsidRPr="0077054E">
        <w:rPr>
          <w:rFonts w:ascii="Times New Roman" w:hAnsi="Times New Roman" w:cs="Times New Roman"/>
          <w:i/>
          <w:iCs/>
        </w:rPr>
        <w:t>Writing vs speaking: language, text, discourse, communication</w:t>
      </w:r>
      <w:r w:rsidRPr="0077054E">
        <w:rPr>
          <w:rFonts w:ascii="Times New Roman" w:hAnsi="Times New Roman" w:cs="Times New Roman"/>
        </w:rPr>
        <w:t>. Gunter Narr Verlag: Tubingen, pp. 303−310.</w:t>
      </w:r>
    </w:p>
    <w:p w14:paraId="06374ED0"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Cmejrkova, S. (1996), “Academic writing in Czech and English”, E. Ventola and A. Mauranen (Eds.), </w:t>
      </w:r>
      <w:r w:rsidRPr="0077054E">
        <w:rPr>
          <w:rFonts w:ascii="Times New Roman" w:hAnsi="Times New Roman" w:cs="Times New Roman"/>
          <w:i/>
          <w:iCs/>
        </w:rPr>
        <w:t>Academic writing: intercultural and textual issues</w:t>
      </w:r>
      <w:r w:rsidRPr="0077054E">
        <w:rPr>
          <w:rFonts w:ascii="Times New Roman" w:hAnsi="Times New Roman" w:cs="Times New Roman"/>
        </w:rPr>
        <w:t>, John Benjamins, Amsterdam, pp. 137</w:t>
      </w:r>
      <w:r w:rsidRPr="0077054E">
        <w:rPr>
          <w:rFonts w:ascii="Times New Roman" w:hAnsi="Times New Roman" w:cs="Times New Roman" w:hint="eastAsia"/>
        </w:rPr>
        <w:t>–</w:t>
      </w:r>
      <w:r w:rsidRPr="0077054E">
        <w:rPr>
          <w:rFonts w:ascii="Times New Roman" w:hAnsi="Times New Roman" w:cs="Times New Roman"/>
        </w:rPr>
        <w:t>153.</w:t>
      </w:r>
    </w:p>
    <w:p w14:paraId="12D73A10"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Crystal, D. (1997) </w:t>
      </w:r>
      <w:r w:rsidRPr="0077054E">
        <w:rPr>
          <w:rFonts w:ascii="Times New Roman" w:hAnsi="Times New Roman" w:cs="Times New Roman"/>
          <w:i/>
          <w:iCs/>
        </w:rPr>
        <w:t>English as a global language</w:t>
      </w:r>
      <w:r w:rsidRPr="0077054E">
        <w:rPr>
          <w:rFonts w:ascii="Times New Roman" w:hAnsi="Times New Roman" w:cs="Times New Roman"/>
        </w:rPr>
        <w:t>. Cambridge: Cambridge University Press.</w:t>
      </w:r>
    </w:p>
    <w:p w14:paraId="65DB29A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Dahmash,</w:t>
      </w:r>
      <w:r w:rsidRPr="0077054E">
        <w:rPr>
          <w:rFonts w:ascii="Times New Roman" w:hAnsi="Times New Roman" w:cs="Times New Roman" w:hint="cs"/>
          <w:rtl/>
        </w:rPr>
        <w:t xml:space="preserve"> </w:t>
      </w:r>
      <w:r w:rsidRPr="0077054E">
        <w:rPr>
          <w:rFonts w:ascii="Times New Roman" w:hAnsi="Times New Roman" w:cs="Times New Roman"/>
        </w:rPr>
        <w:t>N. (2020), “I can’t live without Google Translate: A close</w:t>
      </w:r>
      <w:r w:rsidRPr="0077054E">
        <w:rPr>
          <w:rFonts w:ascii="Times New Roman" w:hAnsi="Times New Roman" w:cs="Times New Roman" w:hint="cs"/>
          <w:rtl/>
        </w:rPr>
        <w:t xml:space="preserve"> </w:t>
      </w:r>
      <w:r w:rsidRPr="0077054E">
        <w:rPr>
          <w:rFonts w:ascii="Times New Roman" w:hAnsi="Times New Roman" w:cs="Times New Roman"/>
        </w:rPr>
        <w:t>look at the use of Google Translate App by second language</w:t>
      </w:r>
      <w:r w:rsidRPr="0077054E">
        <w:rPr>
          <w:rFonts w:ascii="Times New Roman" w:hAnsi="Times New Roman" w:cs="Times New Roman" w:hint="cs"/>
          <w:rtl/>
        </w:rPr>
        <w:t xml:space="preserve"> </w:t>
      </w:r>
      <w:r w:rsidRPr="0077054E">
        <w:rPr>
          <w:rFonts w:ascii="Times New Roman" w:hAnsi="Times New Roman" w:cs="Times New Roman"/>
        </w:rPr>
        <w:t xml:space="preserve">learners in Saudi Arabia”, </w:t>
      </w:r>
      <w:r w:rsidRPr="0077054E">
        <w:rPr>
          <w:rFonts w:ascii="Times New Roman" w:hAnsi="Times New Roman" w:cs="Times New Roman"/>
          <w:i/>
          <w:iCs/>
        </w:rPr>
        <w:t>Arab World English Journal</w:t>
      </w:r>
      <w:r w:rsidRPr="0077054E">
        <w:rPr>
          <w:rFonts w:ascii="Times New Roman" w:hAnsi="Times New Roman" w:cs="Times New Roman"/>
        </w:rPr>
        <w:t>, Vol. 11</w:t>
      </w:r>
      <w:r w:rsidRPr="0077054E">
        <w:rPr>
          <w:rFonts w:ascii="Times New Roman" w:hAnsi="Times New Roman" w:cs="Times New Roman" w:hint="cs"/>
          <w:rtl/>
        </w:rPr>
        <w:t xml:space="preserve"> </w:t>
      </w:r>
      <w:r w:rsidRPr="0077054E">
        <w:rPr>
          <w:rFonts w:ascii="Times New Roman" w:hAnsi="Times New Roman" w:cs="Times New Roman"/>
        </w:rPr>
        <w:t>No. 3, pp. 226</w:t>
      </w:r>
      <w:r w:rsidRPr="0077054E">
        <w:rPr>
          <w:rFonts w:ascii="Times New Roman" w:hAnsi="Times New Roman" w:cs="Times New Roman" w:hint="cs"/>
        </w:rPr>
        <w:t>–</w:t>
      </w:r>
      <w:r w:rsidRPr="0077054E">
        <w:rPr>
          <w:rFonts w:ascii="Times New Roman" w:hAnsi="Times New Roman" w:cs="Times New Roman"/>
        </w:rPr>
        <w:t>240.</w:t>
      </w:r>
    </w:p>
    <w:p w14:paraId="23D94A67"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Duszak, A. (1997) “Cross-cultural academic communication: A discourse-community view”, A. Duszak (Ed.)</w:t>
      </w:r>
      <w:r w:rsidRPr="0077054E">
        <w:rPr>
          <w:rFonts w:ascii="Times New Roman" w:hAnsi="Times New Roman" w:cs="Times New Roman"/>
        </w:rPr>
        <w:br/>
        <w:t xml:space="preserve">Culture and Style of Academic Discourse, Mouton de Gruyter: Berlin, pp. 11–39. </w:t>
      </w:r>
    </w:p>
    <w:p w14:paraId="62081261"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Elbadri, M. (1999), </w:t>
      </w:r>
      <w:r w:rsidRPr="0077054E">
        <w:rPr>
          <w:rFonts w:ascii="Times New Roman" w:hAnsi="Times New Roman" w:cs="Times New Roman"/>
          <w:i/>
          <w:iCs/>
        </w:rPr>
        <w:t>A Contrastive Study of the Discourse of English and Arabic Theses’ Abstracts</w:t>
      </w:r>
      <w:r w:rsidRPr="0077054E">
        <w:rPr>
          <w:rFonts w:ascii="Times New Roman" w:hAnsi="Times New Roman" w:cs="Times New Roman"/>
        </w:rPr>
        <w:t xml:space="preserve">, Advanced Master’s graduation paper, IIUM, Malaysia. </w:t>
      </w:r>
    </w:p>
    <w:p w14:paraId="6AB5FF95"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El-Zeiny. I. (2017), “</w:t>
      </w:r>
      <w:hyperlink r:id="rId22" w:history="1">
        <w:r w:rsidRPr="0077054E">
          <w:rPr>
            <w:rFonts w:ascii="Times New Roman" w:hAnsi="Times New Roman" w:cs="Times New Roman"/>
          </w:rPr>
          <w:t>Lexicographic approaches to bridging the lexical gap in translating Islamic Juristic Terms/Concepts into English</w:t>
        </w:r>
      </w:hyperlink>
      <w:r w:rsidRPr="0077054E">
        <w:rPr>
          <w:rFonts w:ascii="Times New Roman" w:hAnsi="Times New Roman" w:cs="Times New Roman"/>
        </w:rPr>
        <w:t xml:space="preserve">”, </w:t>
      </w:r>
      <w:r w:rsidRPr="0077054E">
        <w:rPr>
          <w:rFonts w:ascii="Times New Roman" w:hAnsi="Times New Roman" w:cs="Times New Roman"/>
          <w:i/>
          <w:iCs/>
        </w:rPr>
        <w:t>International Journal of Lexicography</w:t>
      </w:r>
      <w:r w:rsidRPr="0077054E">
        <w:rPr>
          <w:rFonts w:ascii="Times New Roman" w:hAnsi="Times New Roman" w:cs="Times New Roman"/>
        </w:rPr>
        <w:t>, Vol. 30 No. 2, pp. 187–224,</w:t>
      </w:r>
    </w:p>
    <w:p w14:paraId="631AE9F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Escudero, M. and Swales, J. (2011), “Tracing convergence and divergence in pairs of Spanish and English research article abstracts: The case of Ibérica”, </w:t>
      </w:r>
      <w:r w:rsidRPr="0077054E">
        <w:rPr>
          <w:rFonts w:ascii="Times New Roman" w:hAnsi="Times New Roman" w:cs="Times New Roman"/>
          <w:i/>
          <w:iCs/>
        </w:rPr>
        <w:t>Ibérica</w:t>
      </w:r>
      <w:r w:rsidRPr="0077054E">
        <w:rPr>
          <w:rFonts w:ascii="Times New Roman" w:hAnsi="Times New Roman" w:cs="Times New Roman"/>
        </w:rPr>
        <w:t>, Vol. 21 No. 21, pp. 49–70.</w:t>
      </w:r>
    </w:p>
    <w:p w14:paraId="1A8FA093"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Eybers, O. (2022), “</w:t>
      </w:r>
      <w:hyperlink r:id="rId23" w:history="1">
        <w:r w:rsidRPr="0077054E">
          <w:rPr>
            <w:rFonts w:ascii="Times New Roman" w:hAnsi="Times New Roman" w:cs="Times New Roman"/>
          </w:rPr>
          <w:t>Can Academic Writing Transform Epistemicide to Emancipation?</w:t>
        </w:r>
      </w:hyperlink>
      <w:r w:rsidRPr="0077054E">
        <w:rPr>
          <w:rFonts w:ascii="Times New Roman" w:hAnsi="Times New Roman" w:cs="Times New Roman"/>
        </w:rPr>
        <w:t>”,</w:t>
      </w:r>
      <w:r w:rsidRPr="0077054E">
        <w:rPr>
          <w:rFonts w:ascii="Times New Roman" w:hAnsi="Times New Roman" w:cs="Times New Roman"/>
          <w:i/>
          <w:iCs/>
        </w:rPr>
        <w:t xml:space="preserve"> International Journal of Educational Organization and Leadership</w:t>
      </w:r>
      <w:r w:rsidRPr="0077054E">
        <w:rPr>
          <w:rFonts w:ascii="Times New Roman" w:hAnsi="Times New Roman" w:cs="Times New Roman"/>
        </w:rPr>
        <w:t xml:space="preserve">, Vol 30. No. 1, pp. 1-13. </w:t>
      </w:r>
    </w:p>
    <w:p w14:paraId="130FDF14"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Fakhri, A. (2012), “Nominalization in Arabic discourse: A genre analysis perspective”, R. Bassiouney, E. Katz, (Eds.), </w:t>
      </w:r>
      <w:r w:rsidRPr="0077054E">
        <w:rPr>
          <w:rFonts w:ascii="Times New Roman" w:hAnsi="Times New Roman" w:cs="Times New Roman"/>
          <w:i/>
          <w:iCs/>
        </w:rPr>
        <w:t>Arabic language and linguistics</w:t>
      </w:r>
      <w:r w:rsidRPr="0077054E">
        <w:rPr>
          <w:rFonts w:ascii="Times New Roman" w:hAnsi="Times New Roman" w:cs="Times New Roman"/>
        </w:rPr>
        <w:t>, Georgetown University Press, Georgetown, pp. 145–156.</w:t>
      </w:r>
    </w:p>
    <w:p w14:paraId="62EDB42B"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lastRenderedPageBreak/>
        <w:t>Hamel. E. (2007), “</w:t>
      </w:r>
      <w:hyperlink r:id="rId24" w:history="1">
        <w:r w:rsidRPr="0077054E">
          <w:rPr>
            <w:rFonts w:ascii="Times New Roman" w:hAnsi="Times New Roman" w:cs="Times New Roman"/>
          </w:rPr>
          <w:t>The dominance of English in the international scientific periodical literature and the future of language use in science</w:t>
        </w:r>
      </w:hyperlink>
      <w:r w:rsidRPr="0077054E">
        <w:rPr>
          <w:rFonts w:ascii="Times New Roman" w:hAnsi="Times New Roman" w:cs="Times New Roman"/>
        </w:rPr>
        <w:t xml:space="preserve">”, </w:t>
      </w:r>
      <w:hyperlink r:id="rId25" w:history="1">
        <w:r w:rsidRPr="0077054E">
          <w:rPr>
            <w:rFonts w:ascii="Times New Roman" w:hAnsi="Times New Roman" w:cs="Times New Roman"/>
            <w:i/>
            <w:iCs/>
          </w:rPr>
          <w:t>AILA Review</w:t>
        </w:r>
      </w:hyperlink>
      <w:r w:rsidRPr="0077054E">
        <w:rPr>
          <w:rFonts w:ascii="Times New Roman" w:hAnsi="Times New Roman" w:cs="Times New Roman"/>
        </w:rPr>
        <w:t xml:space="preserve">, </w:t>
      </w:r>
      <w:hyperlink r:id="rId26" w:history="1">
        <w:r w:rsidRPr="0077054E">
          <w:rPr>
            <w:rFonts w:ascii="Times New Roman" w:hAnsi="Times New Roman" w:cs="Times New Roman"/>
          </w:rPr>
          <w:t>Vol. 20, N. 1</w:t>
        </w:r>
      </w:hyperlink>
      <w:r w:rsidRPr="0077054E">
        <w:rPr>
          <w:rFonts w:ascii="Times New Roman" w:hAnsi="Times New Roman" w:cs="Times New Roman"/>
        </w:rPr>
        <w:t>, pp. 53–71.</w:t>
      </w:r>
    </w:p>
    <w:p w14:paraId="5425AE69"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Hatim, B. (2019) </w:t>
      </w:r>
      <w:r w:rsidRPr="0077054E">
        <w:rPr>
          <w:rFonts w:ascii="Times New Roman" w:hAnsi="Times New Roman" w:cs="Times New Roman"/>
          <w:i/>
          <w:iCs/>
        </w:rPr>
        <w:t>Communication Across Cultures: The Linguistics of texts in Translation</w:t>
      </w:r>
      <w:r w:rsidRPr="0077054E">
        <w:rPr>
          <w:rFonts w:ascii="Times New Roman" w:hAnsi="Times New Roman" w:cs="Times New Roman"/>
        </w:rPr>
        <w:t xml:space="preserve">, Exeter University Press: Exeter. </w:t>
      </w:r>
    </w:p>
    <w:p w14:paraId="44A0D55A"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Hind M. (1989) “Foreign language abstracting”, C. Picken, (Ed.) </w:t>
      </w:r>
      <w:r w:rsidRPr="0077054E">
        <w:rPr>
          <w:rFonts w:ascii="Times New Roman" w:hAnsi="Times New Roman" w:cs="Times New Roman"/>
          <w:i/>
          <w:iCs/>
        </w:rPr>
        <w:t>The translator’s handbook</w:t>
      </w:r>
      <w:r w:rsidRPr="0077054E">
        <w:rPr>
          <w:rFonts w:ascii="Times New Roman" w:hAnsi="Times New Roman" w:cs="Times New Roman"/>
        </w:rPr>
        <w:t xml:space="preserve"> (2nd ed.), London: Aslib, pp. 350−352.</w:t>
      </w:r>
    </w:p>
    <w:p w14:paraId="6925A40D"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House J. (1977), </w:t>
      </w:r>
      <w:r w:rsidRPr="0077054E">
        <w:rPr>
          <w:rFonts w:ascii="Times New Roman" w:hAnsi="Times New Roman" w:cs="Times New Roman"/>
          <w:i/>
          <w:iCs/>
        </w:rPr>
        <w:t>A model for translation quality assessment</w:t>
      </w:r>
      <w:r w:rsidRPr="0077054E">
        <w:rPr>
          <w:rFonts w:ascii="Times New Roman" w:hAnsi="Times New Roman" w:cs="Times New Roman"/>
        </w:rPr>
        <w:t>, Gunter Narr Verlag, Tubingen.</w:t>
      </w:r>
    </w:p>
    <w:p w14:paraId="64137610"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Huckin, T. (2001) “Abstracting from abstracts”, M. Hewings, (Ed.) </w:t>
      </w:r>
      <w:r w:rsidRPr="0077054E">
        <w:rPr>
          <w:rFonts w:ascii="Times New Roman" w:hAnsi="Times New Roman" w:cs="Times New Roman"/>
          <w:i/>
          <w:iCs/>
        </w:rPr>
        <w:t>Academic writing in context: Implications and applications. Papers in honour of Tony Dudley-Evan</w:t>
      </w:r>
      <w:r w:rsidRPr="0077054E">
        <w:rPr>
          <w:rFonts w:ascii="Times New Roman" w:hAnsi="Times New Roman" w:cs="Times New Roman"/>
        </w:rPr>
        <w:t>, The University of Birmingham University Press, Birmingham, pp 93-105.</w:t>
      </w:r>
    </w:p>
    <w:p w14:paraId="59A540D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Hyland, K. (2000), </w:t>
      </w:r>
      <w:r w:rsidRPr="0077054E">
        <w:rPr>
          <w:rFonts w:ascii="Times New Roman" w:hAnsi="Times New Roman" w:cs="Times New Roman"/>
          <w:i/>
          <w:iCs/>
        </w:rPr>
        <w:t xml:space="preserve">Disciplinary Discourses. Social Interactions in Academic Writing, </w:t>
      </w:r>
      <w:r w:rsidRPr="0077054E">
        <w:rPr>
          <w:rFonts w:ascii="Times New Roman" w:hAnsi="Times New Roman" w:cs="Times New Roman"/>
        </w:rPr>
        <w:t>Longman/Pearson Education, Essex.</w:t>
      </w:r>
    </w:p>
    <w:p w14:paraId="33B6648F"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Kaddoura, A. (2009),</w:t>
      </w:r>
      <w:hyperlink r:id="rId27" w:history="1">
        <w:r w:rsidRPr="0077054E">
          <w:rPr>
            <w:rFonts w:ascii="Times New Roman" w:hAnsi="Times New Roman" w:cs="Times New Roman"/>
          </w:rPr>
          <w:t xml:space="preserve"> </w:t>
        </w:r>
        <w:r w:rsidRPr="0077054E">
          <w:rPr>
            <w:rFonts w:ascii="Times New Roman" w:hAnsi="Times New Roman" w:cs="Times New Roman"/>
            <w:i/>
            <w:iCs/>
          </w:rPr>
          <w:t>The Interpersonal Function in Arabic to English Translation of Personal Growth Religious Discourse</w:t>
        </w:r>
      </w:hyperlink>
      <w:r w:rsidRPr="0077054E">
        <w:rPr>
          <w:rFonts w:ascii="Times New Roman" w:hAnsi="Times New Roman" w:cs="Times New Roman"/>
        </w:rPr>
        <w:t>, MA Dissertation. Sharjah University.</w:t>
      </w:r>
    </w:p>
    <w:p w14:paraId="773C889B"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Khoshafah, A. (2018), “Difficulties of translating Arabic MA and PhD theses abstracts into English: A case study of Ibb University”, MA dissertation, Al-Andalus University for Science and Technology, Yemen.</w:t>
      </w:r>
    </w:p>
    <w:p w14:paraId="68518729" w14:textId="77777777" w:rsidR="007F7127" w:rsidRPr="0077054E" w:rsidRDefault="007F7127" w:rsidP="0077054E">
      <w:pPr>
        <w:spacing w:before="160" w:after="0" w:line="240" w:lineRule="auto"/>
        <w:ind w:left="709" w:hanging="720"/>
        <w:jc w:val="both"/>
        <w:rPr>
          <w:rFonts w:ascii="Times New Roman" w:eastAsia="MinionPro-Regular" w:hAnsi="Times New Roman" w:cs="Times New Roman"/>
        </w:rPr>
      </w:pPr>
      <w:r w:rsidRPr="0077054E">
        <w:rPr>
          <w:rFonts w:ascii="Times New Roman" w:hAnsi="Times New Roman" w:cs="Times New Roman"/>
        </w:rPr>
        <w:t xml:space="preserve"> Kramsch, C. and Thorne, S. (2002), “Foreign language learning as global communicative practice”, D. Block and D. Cameron (Eds), </w:t>
      </w:r>
      <w:r w:rsidRPr="0077054E">
        <w:rPr>
          <w:rFonts w:ascii="Times New Roman" w:hAnsi="Times New Roman" w:cs="Times New Roman"/>
          <w:i/>
          <w:iCs/>
        </w:rPr>
        <w:t>Globalization and language teaching</w:t>
      </w:r>
      <w:r w:rsidRPr="0077054E">
        <w:rPr>
          <w:rFonts w:ascii="Times New Roman" w:hAnsi="Times New Roman" w:cs="Times New Roman"/>
        </w:rPr>
        <w:t>, Routledge, London, pp. 83</w:t>
      </w:r>
      <w:r w:rsidRPr="0077054E">
        <w:rPr>
          <w:rFonts w:ascii="Times New Roman" w:hAnsi="Times New Roman" w:cs="Times New Roman" w:hint="eastAsia"/>
        </w:rPr>
        <w:t>–</w:t>
      </w:r>
      <w:r w:rsidRPr="0077054E">
        <w:rPr>
          <w:rFonts w:ascii="Times New Roman" w:hAnsi="Times New Roman" w:cs="Times New Roman"/>
        </w:rPr>
        <w:t>100.</w:t>
      </w:r>
    </w:p>
    <w:p w14:paraId="1ABB1C9E"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Kubota, R., and Lehner, A. (2004), “Toward critical contrastive rhetoric”, </w:t>
      </w:r>
      <w:r w:rsidRPr="0077054E">
        <w:rPr>
          <w:rFonts w:ascii="Times New Roman" w:hAnsi="Times New Roman" w:cs="Times New Roman"/>
          <w:i/>
          <w:iCs/>
        </w:rPr>
        <w:t>Journal of Second Language Writing</w:t>
      </w:r>
      <w:r w:rsidRPr="0077054E">
        <w:rPr>
          <w:rFonts w:ascii="Times New Roman" w:hAnsi="Times New Roman" w:cs="Times New Roman"/>
        </w:rPr>
        <w:t>, Vol. 13 No. 1, pp. 7</w:t>
      </w:r>
      <w:r w:rsidRPr="0077054E">
        <w:rPr>
          <w:rFonts w:ascii="Times New Roman" w:hAnsi="Times New Roman" w:cs="Times New Roman" w:hint="cs"/>
        </w:rPr>
        <w:t>–</w:t>
      </w:r>
      <w:r w:rsidRPr="0077054E">
        <w:rPr>
          <w:rFonts w:ascii="Times New Roman" w:hAnsi="Times New Roman" w:cs="Times New Roman"/>
        </w:rPr>
        <w:t>27.</w:t>
      </w:r>
    </w:p>
    <w:p w14:paraId="1745A262" w14:textId="28F7ACCC"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Kyrychuk, L. (2019), “Strategic Approaches to Academic Paper Abstract Translation”, </w:t>
      </w:r>
      <w:r w:rsidRPr="0077054E">
        <w:rPr>
          <w:rFonts w:ascii="Times New Roman" w:hAnsi="Times New Roman" w:cs="Times New Roman"/>
          <w:i/>
          <w:iCs/>
        </w:rPr>
        <w:t>Research Trends in Modern Linguistics and Literature,</w:t>
      </w:r>
      <w:r w:rsidRPr="0077054E">
        <w:rPr>
          <w:rFonts w:ascii="Times New Roman" w:hAnsi="Times New Roman" w:cs="Times New Roman"/>
        </w:rPr>
        <w:t xml:space="preserve"> Lutsk: Lesya Ukrainka Eastern European National University, Vol. 2, pp. 65–76.</w:t>
      </w:r>
    </w:p>
    <w:p w14:paraId="657339E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Li, Y. (2011), </w:t>
      </w:r>
      <w:r w:rsidRPr="0077054E">
        <w:rPr>
          <w:rFonts w:ascii="Times New Roman" w:hAnsi="Times New Roman" w:cs="Times New Roman"/>
          <w:i/>
          <w:iCs/>
        </w:rPr>
        <w:t>A genre analysis of English and Chinese research article abstracts in linguistics and chemistry</w:t>
      </w:r>
      <w:r w:rsidRPr="0077054E">
        <w:rPr>
          <w:rFonts w:ascii="Times New Roman" w:hAnsi="Times New Roman" w:cs="Times New Roman"/>
        </w:rPr>
        <w:t>. Unpublished master thesis, San Diego State University, San Diego, USA.</w:t>
      </w:r>
    </w:p>
    <w:p w14:paraId="10823F5F"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Lorés, R. (2004), “On RA abstracts: From rhetorical structure to thematic organization”, </w:t>
      </w:r>
      <w:r w:rsidRPr="0077054E">
        <w:rPr>
          <w:rFonts w:ascii="Times New Roman" w:hAnsi="Times New Roman" w:cs="Times New Roman"/>
          <w:i/>
          <w:iCs/>
        </w:rPr>
        <w:t>English for Specific Purposes</w:t>
      </w:r>
      <w:r w:rsidRPr="0077054E">
        <w:rPr>
          <w:rFonts w:ascii="Times New Roman" w:hAnsi="Times New Roman" w:cs="Times New Roman"/>
        </w:rPr>
        <w:t>, Vol. 23 No. 3, pp. 280-302.</w:t>
      </w:r>
    </w:p>
    <w:p w14:paraId="6FC5E62B"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Martin, P. (2003), “A genre analysis of English and Spanish research paper abstracts in experimental social sciences”, </w:t>
      </w:r>
      <w:r w:rsidRPr="0077054E">
        <w:rPr>
          <w:rFonts w:ascii="Times New Roman" w:hAnsi="Times New Roman" w:cs="Times New Roman"/>
          <w:i/>
          <w:iCs/>
        </w:rPr>
        <w:t>English for Specific Purposes</w:t>
      </w:r>
      <w:r w:rsidRPr="0077054E">
        <w:rPr>
          <w:rFonts w:ascii="Times New Roman" w:hAnsi="Times New Roman" w:cs="Times New Roman"/>
        </w:rPr>
        <w:t>, Vol. 22 No. 1, pp. 25-43.</w:t>
      </w:r>
    </w:p>
    <w:p w14:paraId="161BE47A"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Masaka, D. (2017) “</w:t>
      </w:r>
      <w:hyperlink r:id="rId28" w:history="1">
        <w:r w:rsidRPr="0077054E">
          <w:rPr>
            <w:rFonts w:ascii="Times New Roman" w:hAnsi="Times New Roman" w:cs="Times New Roman"/>
          </w:rPr>
          <w:t>Challenging epistemicide through transformation and Africanisation of the philosophy curriculum in Africa</w:t>
        </w:r>
      </w:hyperlink>
      <w:r w:rsidRPr="0077054E">
        <w:rPr>
          <w:rFonts w:ascii="Times New Roman" w:hAnsi="Times New Roman" w:cs="Times New Roman"/>
        </w:rPr>
        <w:t xml:space="preserve">”, </w:t>
      </w:r>
      <w:r w:rsidRPr="0077054E">
        <w:rPr>
          <w:rFonts w:ascii="Times New Roman" w:hAnsi="Times New Roman" w:cs="Times New Roman"/>
          <w:i/>
          <w:iCs/>
        </w:rPr>
        <w:t>South African Journal of Philosophy</w:t>
      </w:r>
      <w:r w:rsidRPr="0077054E">
        <w:rPr>
          <w:rFonts w:ascii="Times New Roman" w:hAnsi="Times New Roman" w:cs="Times New Roman"/>
        </w:rPr>
        <w:t xml:space="preserve">, pp. 441-455. </w:t>
      </w:r>
    </w:p>
    <w:p w14:paraId="4718E2AE"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Mehawesh, M. (2013) “Grammatical Parallelism in the Translation of Advertising Texts with Particular Reference to English and Arabic”, </w:t>
      </w:r>
      <w:r w:rsidRPr="0077054E">
        <w:rPr>
          <w:rFonts w:ascii="Times New Roman" w:hAnsi="Times New Roman" w:cs="Times New Roman"/>
          <w:i/>
          <w:iCs/>
        </w:rPr>
        <w:t>Asian Social Science,</w:t>
      </w:r>
      <w:r w:rsidRPr="0077054E">
        <w:rPr>
          <w:rFonts w:ascii="Times New Roman" w:hAnsi="Times New Roman" w:cs="Times New Roman"/>
        </w:rPr>
        <w:t xml:space="preserve"> Vol. 9 No. 10, pp. 254–263.</w:t>
      </w:r>
    </w:p>
    <w:p w14:paraId="20BCF631"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lastRenderedPageBreak/>
        <w:t xml:space="preserve">Melander, B., Swales, J., and Fredrickson, K. (1997), “Journal abstracts from three academic fields in the United States and Sweden: National or disciplinary proclivities?” A. Duszak (Ed.), </w:t>
      </w:r>
      <w:r w:rsidRPr="0077054E">
        <w:rPr>
          <w:rFonts w:ascii="Times New Roman" w:hAnsi="Times New Roman" w:cs="Times New Roman"/>
          <w:i/>
          <w:iCs/>
        </w:rPr>
        <w:t>Culture and style of academic discourse</w:t>
      </w:r>
      <w:r w:rsidRPr="0077054E">
        <w:rPr>
          <w:rFonts w:ascii="Times New Roman" w:hAnsi="Times New Roman" w:cs="Times New Roman"/>
        </w:rPr>
        <w:t>, Mouton de Gruyter, New York, pp. 251–272.</w:t>
      </w:r>
    </w:p>
    <w:p w14:paraId="0C3D8C7F"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Monassar, H. (2014), “Parallelisms in Arabic: Morphological and Lexical, Syntactic, and Textual”, </w:t>
      </w:r>
      <w:r w:rsidRPr="0077054E">
        <w:rPr>
          <w:rFonts w:ascii="Times New Roman" w:hAnsi="Times New Roman" w:cs="Times New Roman"/>
          <w:i/>
          <w:iCs/>
        </w:rPr>
        <w:t>International Journal for Innovation Education and Research</w:t>
      </w:r>
      <w:r w:rsidRPr="0077054E">
        <w:rPr>
          <w:rFonts w:ascii="Times New Roman" w:hAnsi="Times New Roman" w:cs="Times New Roman"/>
        </w:rPr>
        <w:t>, Vol. 2 No.11, pp. 68–87.</w:t>
      </w:r>
    </w:p>
    <w:p w14:paraId="30439DAF"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Moten, A. (1998), </w:t>
      </w:r>
      <w:r w:rsidRPr="0077054E">
        <w:rPr>
          <w:rFonts w:ascii="Times New Roman" w:hAnsi="Times New Roman" w:cs="Times New Roman"/>
          <w:i/>
          <w:iCs/>
        </w:rPr>
        <w:t>A Guide to Research Proposals and Theses Presentation</w:t>
      </w:r>
      <w:r w:rsidRPr="0077054E">
        <w:rPr>
          <w:rFonts w:ascii="Times New Roman" w:hAnsi="Times New Roman" w:cs="Times New Roman"/>
        </w:rPr>
        <w:t>, International Islamic University Malaysia, Kulliyyah of Islamic Revealed Knowledge and Human Sciences.</w:t>
      </w:r>
    </w:p>
    <w:p w14:paraId="2D05093C"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Ong, W. (1982) Orality and Literacy: The Technologizing of the Word, Routledge: New York.</w:t>
      </w:r>
    </w:p>
    <w:p w14:paraId="3540014A"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Pérez-Llantada, C. (2012), Scientific discourse and the rhetoric of globalization: The impact of culture and language, Continuum, London.</w:t>
      </w:r>
    </w:p>
    <w:p w14:paraId="737E3A16"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Peterlin, A. and Južnič, T. (Eds.) (2020), </w:t>
      </w:r>
      <w:r w:rsidRPr="0077054E">
        <w:rPr>
          <w:rFonts w:ascii="Times New Roman" w:hAnsi="Times New Roman" w:cs="Times New Roman"/>
          <w:i/>
          <w:iCs/>
        </w:rPr>
        <w:t>Academic writing from Cross-cultural Perspectives</w:t>
      </w:r>
      <w:r w:rsidRPr="0077054E">
        <w:rPr>
          <w:rFonts w:ascii="Times New Roman" w:hAnsi="Times New Roman" w:cs="Times New Roman"/>
        </w:rPr>
        <w:t xml:space="preserve">, Ljubljana University Press, Ljubljana. </w:t>
      </w:r>
    </w:p>
    <w:p w14:paraId="4C8765C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Pezzine, O. (2003), “Genre analysis and translation - An investigation of abstracts of research articles in two languages”, Capa, Vol. 2, No. 12, pp. 75-108.</w:t>
      </w:r>
    </w:p>
    <w:p w14:paraId="0157C8C7"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Pezzini, O. (2003), “Genre analysis and translation: An investigation of abstracts of research articles in two languages”, Cadernos de traduçao, Vol. 2 No. 12, pp. 75–108.</w:t>
      </w:r>
    </w:p>
    <w:p w14:paraId="1FBE3317"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Piqué-Noguera, C. (2012), “Writing business research article. abstracts: A genre approach”, Ibérica, Vol. 24, pp. 211-232.</w:t>
      </w:r>
    </w:p>
    <w:p w14:paraId="5EBAC70E" w14:textId="77777777" w:rsidR="007F7127" w:rsidRPr="0077054E" w:rsidRDefault="007F7127" w:rsidP="0077054E">
      <w:pPr>
        <w:autoSpaceDE w:val="0"/>
        <w:autoSpaceDN w:val="0"/>
        <w:adjustRightInd w:val="0"/>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Price, J (2021), “</w:t>
      </w:r>
      <w:hyperlink r:id="rId29" w:history="1">
        <w:r w:rsidRPr="0077054E">
          <w:rPr>
            <w:rFonts w:ascii="Times New Roman" w:hAnsi="Times New Roman" w:cs="Times New Roman"/>
          </w:rPr>
          <w:t>Translation as epistemicide: conceptual limits and possibilities</w:t>
        </w:r>
      </w:hyperlink>
      <w:r w:rsidRPr="0077054E">
        <w:rPr>
          <w:rFonts w:ascii="Times New Roman" w:hAnsi="Times New Roman" w:cs="Times New Roman"/>
        </w:rPr>
        <w:t xml:space="preserve">”, </w:t>
      </w:r>
      <w:r w:rsidRPr="0077054E">
        <w:rPr>
          <w:rFonts w:ascii="Times New Roman" w:hAnsi="Times New Roman" w:cs="Times New Roman"/>
          <w:i/>
          <w:iCs/>
        </w:rPr>
        <w:t>Palimpsestes</w:t>
      </w:r>
      <w:r w:rsidRPr="0077054E">
        <w:rPr>
          <w:rFonts w:ascii="Times New Roman" w:hAnsi="Times New Roman" w:cs="Times New Roman"/>
        </w:rPr>
        <w:t xml:space="preserve">, Vol. 35, pp. 143-155. </w:t>
      </w:r>
    </w:p>
    <w:p w14:paraId="3E73574A"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Rowley-Jolivet, E. and Carter-Thomas, S. (2005), “Genre awareness and rhetorical appropriacy: manipulation of information structure by NS and NNS scientists in the international conference setting”, English for Specific Purposes, Vol. 24, pp. 41−64.</w:t>
      </w:r>
    </w:p>
    <w:p w14:paraId="69E882F4"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Samraj, B. (2005), “An Exploration of a genre set: Research article abstracts and introductions in two disciplines”, </w:t>
      </w:r>
      <w:r w:rsidRPr="0077054E">
        <w:rPr>
          <w:rFonts w:ascii="Times New Roman" w:hAnsi="Times New Roman" w:cs="Times New Roman"/>
          <w:i/>
          <w:iCs/>
        </w:rPr>
        <w:t>English for Specific Purposes</w:t>
      </w:r>
      <w:r w:rsidRPr="0077054E">
        <w:rPr>
          <w:rFonts w:ascii="Times New Roman" w:hAnsi="Times New Roman" w:cs="Times New Roman"/>
        </w:rPr>
        <w:t>, Vol. 24, pp. 141-156.</w:t>
      </w:r>
    </w:p>
    <w:p w14:paraId="17F4B90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Santos, Boaventura de Sousa (</w:t>
      </w:r>
      <w:r w:rsidRPr="0077054E">
        <w:rPr>
          <w:rFonts w:ascii="Times New Roman" w:hAnsi="Times New Roman" w:cs="Times New Roman" w:hint="cs"/>
          <w:rtl/>
        </w:rPr>
        <w:t>2006</w:t>
      </w:r>
      <w:r w:rsidRPr="0077054E">
        <w:rPr>
          <w:rFonts w:ascii="Times New Roman" w:hAnsi="Times New Roman" w:cs="Times New Roman"/>
        </w:rPr>
        <w:t xml:space="preserve">) </w:t>
      </w:r>
      <w:r w:rsidRPr="0077054E">
        <w:rPr>
          <w:rFonts w:ascii="Times New Roman" w:hAnsi="Times New Roman" w:cs="Times New Roman"/>
          <w:i/>
          <w:iCs/>
        </w:rPr>
        <w:t>Democratizing Democracy: Beyond the Liberal Democratic Canon (Reinventing Social Emancipation: Towards New Manifestos)</w:t>
      </w:r>
      <w:r w:rsidRPr="0077054E">
        <w:rPr>
          <w:rFonts w:ascii="Times New Roman" w:hAnsi="Times New Roman" w:cs="Times New Roman"/>
        </w:rPr>
        <w:t xml:space="preserve">, Verso Books, New York.  </w:t>
      </w:r>
    </w:p>
    <w:p w14:paraId="226A70EC"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Santos, M. (1996), “The textual organization of research paper abstracts in applied linguistics”, Text, Vol. 16 No. 4, pp. 481-499.</w:t>
      </w:r>
    </w:p>
    <w:p w14:paraId="687AD67D"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Santoyo, J. (2010), “Translation and cultural identity: Competence and performance of the author-translator”, M. Muñoz-Calvo, C. Buesa-Gomez, (Eds.), Translation and cultural identity: Selected essays on translation and cross-cultural communication, Cambridge Scholars Publishing, Cambridge, pp. 13–32.</w:t>
      </w:r>
    </w:p>
    <w:p w14:paraId="4B83618F"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Schaffner, C. (2000), “The role of genre for translation”, A. Trosborg (Ed.), Analysing professional genres, John Benjamins, Amsterdam, pp. 209−223.</w:t>
      </w:r>
    </w:p>
    <w:p w14:paraId="0A429739"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lastRenderedPageBreak/>
        <w:t>Suryani, N. and Fitria, T. (2022), “</w:t>
      </w:r>
      <w:hyperlink r:id="rId30" w:history="1">
        <w:r w:rsidRPr="0077054E">
          <w:rPr>
            <w:rFonts w:ascii="Times New Roman" w:hAnsi="Times New Roman" w:cs="Times New Roman"/>
          </w:rPr>
          <w:t>Error Analysis of Abstract Translation in Scientific Writing by Using Google Translate</w:t>
        </w:r>
      </w:hyperlink>
      <w:r w:rsidRPr="0077054E">
        <w:rPr>
          <w:rFonts w:ascii="Times New Roman" w:hAnsi="Times New Roman" w:cs="Times New Roman"/>
        </w:rPr>
        <w:t xml:space="preserve">”, </w:t>
      </w:r>
      <w:hyperlink r:id="rId31" w:history="1">
        <w:r w:rsidRPr="0077054E">
          <w:rPr>
            <w:rFonts w:ascii="Times New Roman" w:hAnsi="Times New Roman" w:cs="Times New Roman"/>
          </w:rPr>
          <w:t>JETAL Journal of English Teaching &amp; Applied Linguistic</w:t>
        </w:r>
      </w:hyperlink>
      <w:r w:rsidRPr="0077054E">
        <w:rPr>
          <w:rFonts w:ascii="Times New Roman" w:hAnsi="Times New Roman" w:cs="Times New Roman"/>
        </w:rPr>
        <w:t>, Vol. 3 No. 2, pp. 33–40.</w:t>
      </w:r>
    </w:p>
    <w:p w14:paraId="37B02B3E"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Suryani, N. and Fitria, T. (2022), “</w:t>
      </w:r>
      <w:hyperlink r:id="rId32" w:history="1">
        <w:r w:rsidRPr="0077054E">
          <w:rPr>
            <w:rFonts w:ascii="Times New Roman" w:hAnsi="Times New Roman" w:cs="Times New Roman"/>
          </w:rPr>
          <w:t>Error Analysis of Abstract Translation in Scientific Writing by Using Google Translate</w:t>
        </w:r>
      </w:hyperlink>
      <w:r w:rsidRPr="0077054E">
        <w:rPr>
          <w:rFonts w:ascii="Times New Roman" w:hAnsi="Times New Roman" w:cs="Times New Roman"/>
        </w:rPr>
        <w:t>”,</w:t>
      </w:r>
      <w:r w:rsidRPr="0077054E">
        <w:rPr>
          <w:rFonts w:ascii="Times New Roman" w:hAnsi="Times New Roman" w:cs="Times New Roman"/>
          <w:i/>
          <w:iCs/>
        </w:rPr>
        <w:t xml:space="preserve"> </w:t>
      </w:r>
      <w:r w:rsidRPr="0077054E">
        <w:rPr>
          <w:rFonts w:ascii="Times New Roman" w:hAnsi="Times New Roman" w:cs="Times New Roman"/>
        </w:rPr>
        <w:t>J</w:t>
      </w:r>
      <w:r w:rsidRPr="0077054E">
        <w:rPr>
          <w:rFonts w:ascii="Times New Roman" w:hAnsi="Times New Roman" w:cs="Times New Roman"/>
          <w:i/>
          <w:iCs/>
        </w:rPr>
        <w:t>ournal of English Teaching and Applied Linguistics (JETAL)</w:t>
      </w:r>
      <w:r w:rsidRPr="0077054E">
        <w:rPr>
          <w:rFonts w:ascii="Times New Roman" w:hAnsi="Times New Roman" w:cs="Times New Roman"/>
        </w:rPr>
        <w:t xml:space="preserve">, Vol. 3 No. 2, pp. 33-40.   </w:t>
      </w:r>
    </w:p>
    <w:p w14:paraId="7C77B29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Swales, J. and Feak, C. (2009), Abstracts and the writing of abstracts, University of Michigan Press, Ann Arbor, MI.</w:t>
      </w:r>
    </w:p>
    <w:p w14:paraId="170AB56E"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Swales, M. and Fredrickson, M. (1997), “Journal abstracts from three academic fields in the United States and Sweden: National or disciplinary proclivities?” A. Duszak (Ed.), Culture and style of academic discourse, Mouton de Gruyter, New York, pp. 251-272</w:t>
      </w:r>
    </w:p>
    <w:p w14:paraId="10DEF28A"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Tardy, C. (2004), “The role of English in scientific communication:</w:t>
      </w:r>
      <w:r w:rsidRPr="0077054E">
        <w:rPr>
          <w:rFonts w:ascii="Times New Roman" w:hAnsi="Times New Roman" w:cs="Times New Roman"/>
        </w:rPr>
        <w:br/>
        <w:t xml:space="preserve">lingua franca or Tyrannosaurus rex?” Journal of English for Academic Purposes, Vol. 3, pp. 247–269. </w:t>
      </w:r>
    </w:p>
    <w:p w14:paraId="540B46BD"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Taylor, G. and Chen, T. (1991) “Linguistic, cultural, and subcultural issues in contrastive discourse analysis: Anglo-American and Chinese scientific texts”, </w:t>
      </w:r>
      <w:r w:rsidRPr="0077054E">
        <w:rPr>
          <w:rFonts w:ascii="Times New Roman" w:hAnsi="Times New Roman" w:cs="Times New Roman"/>
          <w:i/>
          <w:iCs/>
        </w:rPr>
        <w:t>Applied Linguistics</w:t>
      </w:r>
      <w:r w:rsidRPr="0077054E">
        <w:rPr>
          <w:rFonts w:ascii="Times New Roman" w:hAnsi="Times New Roman" w:cs="Times New Roman"/>
        </w:rPr>
        <w:t>, Vol. 12, pp. 319</w:t>
      </w:r>
      <w:r w:rsidRPr="0077054E">
        <w:rPr>
          <w:rFonts w:ascii="Times New Roman" w:hAnsi="Times New Roman" w:cs="Times New Roman" w:hint="eastAsia"/>
        </w:rPr>
        <w:t>–</w:t>
      </w:r>
      <w:r w:rsidRPr="0077054E">
        <w:rPr>
          <w:rFonts w:ascii="Times New Roman" w:hAnsi="Times New Roman" w:cs="Times New Roman"/>
        </w:rPr>
        <w:t>336.</w:t>
      </w:r>
    </w:p>
    <w:p w14:paraId="4FA599C0"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Tongpoon-Patanasorn, A. and Griffith, K. (2020), “Google translate and translation quality: A case of translating academic abstracts from Thai to English”, </w:t>
      </w:r>
      <w:r w:rsidRPr="0077054E">
        <w:rPr>
          <w:rFonts w:ascii="Times New Roman" w:hAnsi="Times New Roman" w:cs="Times New Roman"/>
          <w:i/>
          <w:iCs/>
        </w:rPr>
        <w:t>Pasaa</w:t>
      </w:r>
      <w:r w:rsidRPr="0077054E">
        <w:rPr>
          <w:rFonts w:ascii="Times New Roman" w:hAnsi="Times New Roman" w:cs="Times New Roman"/>
        </w:rPr>
        <w:t>, Vol. 60 No. pp. 134</w:t>
      </w:r>
      <w:r w:rsidRPr="0077054E">
        <w:rPr>
          <w:rFonts w:ascii="Times New Roman" w:hAnsi="Times New Roman" w:cs="Times New Roman" w:hint="cs"/>
        </w:rPr>
        <w:t>–</w:t>
      </w:r>
      <w:r w:rsidRPr="0077054E">
        <w:rPr>
          <w:rFonts w:ascii="Times New Roman" w:hAnsi="Times New Roman" w:cs="Times New Roman"/>
        </w:rPr>
        <w:t>163, 2020.</w:t>
      </w:r>
    </w:p>
    <w:p w14:paraId="1F083378"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Van Dijk TA. (1980), Macrostructures, Lawrence Erlbaum, Hillsdale, NJ.</w:t>
      </w:r>
    </w:p>
    <w:p w14:paraId="18AB3878"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Ventola, E. (1994), “From syntax to text-problems in producing scientific abstracts in L2”, S. Cmerjkova and F. Sticha (Eds.), </w:t>
      </w:r>
      <w:r w:rsidRPr="0077054E">
        <w:rPr>
          <w:rFonts w:ascii="Times New Roman" w:hAnsi="Times New Roman" w:cs="Times New Roman"/>
          <w:i/>
          <w:iCs/>
        </w:rPr>
        <w:t>The syntax of sentence and text: A festschrift for Frantisek Danes on his 75th birthday</w:t>
      </w:r>
      <w:r w:rsidRPr="0077054E">
        <w:rPr>
          <w:rFonts w:ascii="Times New Roman" w:hAnsi="Times New Roman" w:cs="Times New Roman"/>
        </w:rPr>
        <w:t>, John Benjamins, Amsterdam, pp. 283</w:t>
      </w:r>
      <w:r w:rsidRPr="0077054E">
        <w:rPr>
          <w:rFonts w:ascii="Times New Roman" w:hAnsi="Times New Roman" w:cs="Times New Roman" w:hint="eastAsia"/>
        </w:rPr>
        <w:t>–</w:t>
      </w:r>
      <w:r w:rsidRPr="0077054E">
        <w:rPr>
          <w:rFonts w:ascii="Times New Roman" w:hAnsi="Times New Roman" w:cs="Times New Roman"/>
        </w:rPr>
        <w:t xml:space="preserve">303. </w:t>
      </w:r>
    </w:p>
    <w:p w14:paraId="7BA21E12"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Venuti, L. (1995) </w:t>
      </w:r>
      <w:r w:rsidRPr="0077054E">
        <w:rPr>
          <w:rFonts w:ascii="Times New Roman" w:hAnsi="Times New Roman" w:cs="Times New Roman"/>
          <w:i/>
          <w:iCs/>
        </w:rPr>
        <w:t>The Translator’s Invisibility: A History of Translation</w:t>
      </w:r>
      <w:r w:rsidRPr="0077054E">
        <w:rPr>
          <w:rFonts w:ascii="Times New Roman" w:hAnsi="Times New Roman" w:cs="Times New Roman"/>
        </w:rPr>
        <w:t xml:space="preserve">, Routledge: London.  </w:t>
      </w:r>
    </w:p>
    <w:p w14:paraId="1568878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 xml:space="preserve"> Warren, N., Farmer, M., Gu, T. and Warren, C. (2021), “Marketing Ideas: How to Write Research Articles that Readers Understand and Cite”, </w:t>
      </w:r>
      <w:r w:rsidRPr="0077054E">
        <w:rPr>
          <w:rFonts w:ascii="Times New Roman" w:hAnsi="Times New Roman" w:cs="Times New Roman"/>
          <w:i/>
          <w:iCs/>
        </w:rPr>
        <w:t>Journal of Marketing</w:t>
      </w:r>
      <w:r w:rsidRPr="0077054E">
        <w:rPr>
          <w:rFonts w:ascii="Times New Roman" w:hAnsi="Times New Roman" w:cs="Times New Roman"/>
        </w:rPr>
        <w:t xml:space="preserve">, Vol. 85 No. 5, pp. 42–57. </w:t>
      </w:r>
    </w:p>
    <w:p w14:paraId="66236083" w14:textId="77777777" w:rsidR="007F712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eastAsia="MinionPro-Regular" w:hAnsi="Times New Roman" w:cs="Times New Roman"/>
        </w:rPr>
        <w:t xml:space="preserve">Yakhontova, T. (2003), </w:t>
      </w:r>
      <w:r w:rsidRPr="0077054E">
        <w:rPr>
          <w:rFonts w:ascii="Times New Roman" w:eastAsia="MinionPro-Regular" w:hAnsi="Times New Roman" w:cs="Times New Roman"/>
          <w:i/>
          <w:iCs/>
        </w:rPr>
        <w:t>English Academic Writing for Students and Researchers</w:t>
      </w:r>
      <w:r w:rsidRPr="0077054E">
        <w:rPr>
          <w:rFonts w:ascii="Times New Roman" w:eastAsia="MinionPro-Regular" w:hAnsi="Times New Roman" w:cs="Times New Roman"/>
        </w:rPr>
        <w:t xml:space="preserve">, </w:t>
      </w:r>
      <w:r w:rsidRPr="0077054E">
        <w:rPr>
          <w:rFonts w:ascii="Times New Roman" w:hAnsi="Times New Roman" w:cs="Times New Roman"/>
        </w:rPr>
        <w:t xml:space="preserve">Pais.  </w:t>
      </w:r>
      <w:r w:rsidRPr="0077054E">
        <w:t xml:space="preserve"> </w:t>
      </w:r>
      <w:r w:rsidRPr="0077054E">
        <w:rPr>
          <w:rFonts w:ascii="Times New Roman" w:eastAsia="MinionPro-Regular" w:hAnsi="Times New Roman" w:cs="Times New Roman"/>
        </w:rPr>
        <w:t xml:space="preserve"> </w:t>
      </w:r>
    </w:p>
    <w:p w14:paraId="763A7D12" w14:textId="76B7D406" w:rsidR="00D97847" w:rsidRPr="0077054E" w:rsidRDefault="007F7127" w:rsidP="0077054E">
      <w:pPr>
        <w:spacing w:before="160" w:after="0" w:line="240" w:lineRule="auto"/>
        <w:ind w:left="709" w:hanging="720"/>
        <w:jc w:val="both"/>
        <w:rPr>
          <w:rFonts w:ascii="Times New Roman" w:hAnsi="Times New Roman" w:cs="Times New Roman"/>
        </w:rPr>
      </w:pPr>
      <w:r w:rsidRPr="0077054E">
        <w:rPr>
          <w:rFonts w:ascii="Times New Roman" w:hAnsi="Times New Roman" w:cs="Times New Roman"/>
        </w:rPr>
        <w:t>Zhang, M. and Toral, A. (2019), “</w:t>
      </w:r>
      <w:hyperlink r:id="rId33" w:history="1">
        <w:r w:rsidRPr="0077054E">
          <w:rPr>
            <w:rFonts w:ascii="Times New Roman" w:hAnsi="Times New Roman" w:cs="Times New Roman"/>
          </w:rPr>
          <w:t>The effect of translationese in machine translation test sets</w:t>
        </w:r>
      </w:hyperlink>
      <w:r w:rsidRPr="0077054E">
        <w:rPr>
          <w:rFonts w:ascii="Times New Roman" w:hAnsi="Times New Roman" w:cs="Times New Roman"/>
        </w:rPr>
        <w:t xml:space="preserve">”, WMT 2019 - 4th Conference on Machine Translation, Proceedings of the Conference, pp. 73–8. </w:t>
      </w:r>
    </w:p>
    <w:p w14:paraId="054DF34D" w14:textId="74836523" w:rsidR="00D97847" w:rsidRDefault="00D97847">
      <w:pPr>
        <w:spacing w:after="0" w:line="240" w:lineRule="auto"/>
        <w:rPr>
          <w:rFonts w:ascii="Times New Roman" w:hAnsi="Times New Roman" w:cs="Times New Roman"/>
          <w:sz w:val="24"/>
          <w:szCs w:val="24"/>
        </w:rPr>
      </w:pPr>
    </w:p>
    <w:p w14:paraId="7EC2907A" w14:textId="77777777" w:rsidR="0077054E" w:rsidRDefault="0077054E" w:rsidP="00D97847">
      <w:pPr>
        <w:spacing w:after="0" w:line="240" w:lineRule="auto"/>
        <w:jc w:val="both"/>
        <w:rPr>
          <w:rFonts w:ascii="Times New Roman" w:hAnsi="Times New Roman" w:cs="Times New Roman"/>
          <w:sz w:val="24"/>
          <w:szCs w:val="24"/>
        </w:rPr>
      </w:pPr>
    </w:p>
    <w:p w14:paraId="46AA9C16" w14:textId="6FCBF6A8" w:rsidR="00D97847" w:rsidRPr="0077054E" w:rsidRDefault="00D97847" w:rsidP="00D97847">
      <w:pPr>
        <w:spacing w:after="0" w:line="240" w:lineRule="auto"/>
        <w:jc w:val="both"/>
        <w:rPr>
          <w:rFonts w:ascii="Times New Roman" w:hAnsi="Times New Roman" w:cs="Times New Roman"/>
          <w:sz w:val="24"/>
          <w:szCs w:val="24"/>
        </w:rPr>
      </w:pPr>
      <w:r w:rsidRPr="0077054E">
        <w:rPr>
          <w:rFonts w:ascii="Times New Roman" w:hAnsi="Times New Roman" w:cs="Times New Roman"/>
          <w:sz w:val="24"/>
          <w:szCs w:val="24"/>
        </w:rPr>
        <w:t>Dr. Waleed Bleyhesh al-Amri</w:t>
      </w:r>
    </w:p>
    <w:p w14:paraId="1A32E3E4" w14:textId="2867B498" w:rsidR="00D97847" w:rsidRPr="0077054E" w:rsidRDefault="00D97847" w:rsidP="00D97847">
      <w:pPr>
        <w:spacing w:after="0" w:line="240" w:lineRule="auto"/>
        <w:jc w:val="both"/>
        <w:rPr>
          <w:rFonts w:ascii="Times New Roman" w:hAnsi="Times New Roman" w:cs="Times New Roman"/>
          <w:sz w:val="24"/>
          <w:szCs w:val="24"/>
        </w:rPr>
      </w:pPr>
      <w:r w:rsidRPr="0077054E">
        <w:rPr>
          <w:rFonts w:ascii="Times New Roman" w:hAnsi="Times New Roman" w:cs="Times New Roman"/>
          <w:sz w:val="24"/>
          <w:szCs w:val="24"/>
        </w:rPr>
        <w:t xml:space="preserve">Associate Professor of Translation Studies </w:t>
      </w:r>
    </w:p>
    <w:p w14:paraId="2D5D6AE2" w14:textId="1A7227A5" w:rsidR="00D97847" w:rsidRPr="0077054E" w:rsidRDefault="00D97847" w:rsidP="00D97847">
      <w:pPr>
        <w:spacing w:after="0" w:line="240" w:lineRule="auto"/>
        <w:jc w:val="both"/>
        <w:rPr>
          <w:rFonts w:ascii="Times New Roman" w:hAnsi="Times New Roman" w:cs="Times New Roman"/>
          <w:sz w:val="24"/>
          <w:szCs w:val="24"/>
        </w:rPr>
      </w:pPr>
      <w:r w:rsidRPr="0077054E">
        <w:rPr>
          <w:rFonts w:ascii="Times New Roman" w:hAnsi="Times New Roman" w:cs="Times New Roman"/>
          <w:sz w:val="24"/>
          <w:szCs w:val="24"/>
        </w:rPr>
        <w:t>Department of Languages and Translation</w:t>
      </w:r>
    </w:p>
    <w:p w14:paraId="580D6A4F" w14:textId="345C0BBA" w:rsidR="00D97847" w:rsidRPr="0077054E" w:rsidRDefault="00D97847" w:rsidP="00D97847">
      <w:pPr>
        <w:spacing w:after="0" w:line="240" w:lineRule="auto"/>
        <w:jc w:val="both"/>
        <w:rPr>
          <w:rFonts w:ascii="Times New Roman" w:hAnsi="Times New Roman" w:cs="Times New Roman"/>
          <w:sz w:val="24"/>
          <w:szCs w:val="24"/>
        </w:rPr>
      </w:pPr>
      <w:r w:rsidRPr="0077054E">
        <w:rPr>
          <w:rFonts w:ascii="Times New Roman" w:hAnsi="Times New Roman" w:cs="Times New Roman"/>
          <w:sz w:val="24"/>
          <w:szCs w:val="24"/>
        </w:rPr>
        <w:t>Taibah University</w:t>
      </w:r>
      <w:r w:rsidR="0077054E">
        <w:rPr>
          <w:rFonts w:ascii="Times New Roman" w:hAnsi="Times New Roman" w:cs="Times New Roman"/>
          <w:sz w:val="24"/>
          <w:szCs w:val="24"/>
        </w:rPr>
        <w:t xml:space="preserve">, </w:t>
      </w:r>
      <w:r w:rsidRPr="0077054E">
        <w:rPr>
          <w:rFonts w:ascii="Times New Roman" w:hAnsi="Times New Roman" w:cs="Times New Roman"/>
          <w:sz w:val="24"/>
          <w:szCs w:val="24"/>
        </w:rPr>
        <w:t>Saudi Arabia</w:t>
      </w:r>
    </w:p>
    <w:p w14:paraId="68AADD8A" w14:textId="77777777" w:rsidR="00D97847" w:rsidRDefault="00D97847" w:rsidP="00D97847">
      <w:pPr>
        <w:spacing w:after="0" w:line="240" w:lineRule="auto"/>
        <w:rPr>
          <w:rFonts w:ascii="Times New Roman" w:eastAsia="Times New Roman" w:hAnsi="Times New Roman" w:cs="Times New Roman"/>
          <w:i/>
          <w:iCs/>
          <w:sz w:val="24"/>
          <w:szCs w:val="24"/>
        </w:rPr>
      </w:pPr>
    </w:p>
    <w:p w14:paraId="2861B006" w14:textId="77777777" w:rsidR="00D97847" w:rsidRDefault="00D97847" w:rsidP="00D97847">
      <w:pPr>
        <w:spacing w:after="0" w:line="240" w:lineRule="auto"/>
        <w:rPr>
          <w:rFonts w:ascii="Times New Roman" w:eastAsia="Times New Roman" w:hAnsi="Times New Roman" w:cs="Times New Roman"/>
          <w:i/>
          <w:iCs/>
          <w:sz w:val="24"/>
          <w:szCs w:val="24"/>
        </w:rPr>
      </w:pPr>
    </w:p>
    <w:p w14:paraId="219F693A" w14:textId="7610B487" w:rsidR="00D97847" w:rsidRDefault="00D97847" w:rsidP="00D97847">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 SKASE Journal of Translation and Interpretation [online]. 2023, vol. 16, no. 1 [cit. 2023-07-30]. Available online at http://www.skase.sk/Volumes/JTI24/pdf_doc/0</w:t>
      </w:r>
      <w:r w:rsidR="00553729">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.pdf. ISSN 1336-7811</w:t>
      </w:r>
    </w:p>
    <w:p w14:paraId="1A2774C8" w14:textId="77777777" w:rsidR="007F7127" w:rsidRPr="00D97847" w:rsidRDefault="007F7127" w:rsidP="00D97847">
      <w:pPr>
        <w:spacing w:after="0" w:line="240" w:lineRule="auto"/>
        <w:jc w:val="both"/>
        <w:rPr>
          <w:rFonts w:ascii="Times New Roman" w:hAnsi="Times New Roman" w:cs="Times New Roman"/>
          <w:sz w:val="24"/>
          <w:szCs w:val="24"/>
        </w:rPr>
      </w:pPr>
    </w:p>
    <w:sectPr w:rsidR="007F7127" w:rsidRPr="00D97847" w:rsidSect="00D97847">
      <w:footerReference w:type="default" r:id="rId34"/>
      <w:pgSz w:w="12240" w:h="15840"/>
      <w:pgMar w:top="1440" w:right="1440" w:bottom="2268"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7148" w14:textId="77777777" w:rsidR="004E60EC" w:rsidRDefault="004E60EC" w:rsidP="00682987">
      <w:pPr>
        <w:spacing w:after="0" w:line="240" w:lineRule="auto"/>
      </w:pPr>
      <w:r>
        <w:separator/>
      </w:r>
    </w:p>
  </w:endnote>
  <w:endnote w:type="continuationSeparator" w:id="0">
    <w:p w14:paraId="6188E17D" w14:textId="77777777" w:rsidR="004E60EC" w:rsidRDefault="004E60EC" w:rsidP="0068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MS Gothic"/>
    <w:panose1 w:val="02040503050306020203"/>
    <w:charset w:val="80"/>
    <w:family w:val="roman"/>
    <w:notTrueType/>
    <w:pitch w:val="default"/>
    <w:sig w:usb0="00000001" w:usb1="08070000" w:usb2="00000010" w:usb3="00000000" w:csb0="00020000" w:csb1="00000000"/>
  </w:font>
  <w:font w:name="TTE2C960D0t00">
    <w:panose1 w:val="00000000000000000000"/>
    <w:charset w:val="00"/>
    <w:family w:val="auto"/>
    <w:notTrueType/>
    <w:pitch w:val="default"/>
    <w:sig w:usb0="00000003" w:usb1="00000000" w:usb2="00000000" w:usb3="00000000" w:csb0="00000001" w:csb1="00000000"/>
  </w:font>
  <w:font w:name="GillSansMTPro-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230963"/>
      <w:docPartObj>
        <w:docPartGallery w:val="Page Numbers (Bottom of Page)"/>
        <w:docPartUnique/>
      </w:docPartObj>
    </w:sdtPr>
    <w:sdtContent>
      <w:p w14:paraId="26CBB554" w14:textId="797CAC6B" w:rsidR="00D97847" w:rsidRDefault="00D97847">
        <w:pPr>
          <w:pStyle w:val="Pta"/>
          <w:jc w:val="right"/>
        </w:pPr>
        <w:r w:rsidRPr="00D97847">
          <w:rPr>
            <w:rFonts w:ascii="Times New Roman" w:hAnsi="Times New Roman" w:cs="Times New Roman"/>
          </w:rPr>
          <w:fldChar w:fldCharType="begin"/>
        </w:r>
        <w:r w:rsidRPr="00D97847">
          <w:rPr>
            <w:rFonts w:ascii="Times New Roman" w:hAnsi="Times New Roman" w:cs="Times New Roman"/>
          </w:rPr>
          <w:instrText>PAGE   \* MERGEFORMAT</w:instrText>
        </w:r>
        <w:r w:rsidRPr="00D97847">
          <w:rPr>
            <w:rFonts w:ascii="Times New Roman" w:hAnsi="Times New Roman" w:cs="Times New Roman"/>
          </w:rPr>
          <w:fldChar w:fldCharType="separate"/>
        </w:r>
        <w:r w:rsidRPr="00D97847">
          <w:rPr>
            <w:rFonts w:ascii="Times New Roman" w:hAnsi="Times New Roman" w:cs="Times New Roman"/>
            <w:lang w:val="sk-SK"/>
          </w:rPr>
          <w:t>2</w:t>
        </w:r>
        <w:r w:rsidRPr="00D97847">
          <w:rPr>
            <w:rFonts w:ascii="Times New Roman" w:hAnsi="Times New Roman" w:cs="Times New Roman"/>
          </w:rPr>
          <w:fldChar w:fldCharType="end"/>
        </w:r>
      </w:p>
    </w:sdtContent>
  </w:sdt>
  <w:p w14:paraId="004A7E55" w14:textId="77777777" w:rsidR="00EC104A" w:rsidRDefault="00EC10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8098" w14:textId="77777777" w:rsidR="004E60EC" w:rsidRDefault="004E60EC" w:rsidP="00682987">
      <w:pPr>
        <w:spacing w:after="0" w:line="240" w:lineRule="auto"/>
      </w:pPr>
      <w:r>
        <w:separator/>
      </w:r>
    </w:p>
  </w:footnote>
  <w:footnote w:type="continuationSeparator" w:id="0">
    <w:p w14:paraId="0ADD3FF5" w14:textId="77777777" w:rsidR="004E60EC" w:rsidRDefault="004E60EC" w:rsidP="00682987">
      <w:pPr>
        <w:spacing w:after="0" w:line="240" w:lineRule="auto"/>
      </w:pPr>
      <w:r>
        <w:continuationSeparator/>
      </w:r>
    </w:p>
  </w:footnote>
  <w:footnote w:id="1">
    <w:p w14:paraId="7F606F83" w14:textId="77777777" w:rsidR="00EC104A" w:rsidRPr="00012EE2" w:rsidRDefault="00EC104A" w:rsidP="002C590C">
      <w:pPr>
        <w:autoSpaceDE w:val="0"/>
        <w:autoSpaceDN w:val="0"/>
        <w:adjustRightInd w:val="0"/>
        <w:spacing w:after="0" w:line="240" w:lineRule="auto"/>
        <w:jc w:val="both"/>
        <w:rPr>
          <w:rFonts w:asciiTheme="majorBidi" w:hAnsiTheme="majorBidi" w:cstheme="majorBidi"/>
          <w:sz w:val="18"/>
          <w:szCs w:val="18"/>
        </w:rPr>
      </w:pPr>
      <w:r>
        <w:rPr>
          <w:rStyle w:val="Odkaznapoznmkupodiarou"/>
        </w:rPr>
        <w:footnoteRef/>
      </w:r>
      <w:r>
        <w:t xml:space="preserve"> </w:t>
      </w:r>
      <w:r w:rsidRPr="00D97847">
        <w:rPr>
          <w:rFonts w:asciiTheme="majorBidi" w:hAnsiTheme="majorBidi" w:cstheme="majorBidi"/>
          <w:b/>
          <w:bCs/>
          <w:sz w:val="21"/>
          <w:szCs w:val="21"/>
        </w:rPr>
        <w:t>Acknowledgement</w:t>
      </w:r>
      <w:r w:rsidRPr="00D97847">
        <w:rPr>
          <w:rFonts w:asciiTheme="majorBidi" w:hAnsiTheme="majorBidi" w:cstheme="majorBidi"/>
          <w:sz w:val="21"/>
          <w:szCs w:val="21"/>
        </w:rPr>
        <w:t xml:space="preserve">: This study is funded by the Literature, Publishing, and Translation Commission, Ministry of Culture, Kingdom of Saudi Arabia, as part of the Arabic Observatory of Translation.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33"/>
    <w:multiLevelType w:val="multilevel"/>
    <w:tmpl w:val="1F94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09F3"/>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33EA3"/>
    <w:multiLevelType w:val="hybridMultilevel"/>
    <w:tmpl w:val="7A2C6BA0"/>
    <w:lvl w:ilvl="0" w:tplc="E07A50EC">
      <w:start w:val="3"/>
      <w:numFmt w:val="bullet"/>
      <w:lvlText w:val="-"/>
      <w:lvlJc w:val="left"/>
      <w:pPr>
        <w:ind w:left="720" w:hanging="360"/>
      </w:pPr>
      <w:rPr>
        <w:rFonts w:ascii="Times New Roman" w:eastAsia="Arial Unicode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129E"/>
    <w:multiLevelType w:val="hybridMultilevel"/>
    <w:tmpl w:val="FD5653EE"/>
    <w:lvl w:ilvl="0" w:tplc="15D048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269C"/>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15F58"/>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108CD"/>
    <w:multiLevelType w:val="hybridMultilevel"/>
    <w:tmpl w:val="7AC66AE4"/>
    <w:lvl w:ilvl="0" w:tplc="75D040F6">
      <w:numFmt w:val="bullet"/>
      <w:lvlText w:val="-"/>
      <w:lvlJc w:val="left"/>
      <w:pPr>
        <w:ind w:left="720" w:hanging="360"/>
      </w:pPr>
      <w:rPr>
        <w:rFonts w:ascii="Times New Roman" w:eastAsia="MinionPro-Regula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82803"/>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1A4C78"/>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D71AC"/>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894251"/>
    <w:multiLevelType w:val="hybridMultilevel"/>
    <w:tmpl w:val="5E5A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F2ACD"/>
    <w:multiLevelType w:val="multilevel"/>
    <w:tmpl w:val="7E4C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01543"/>
    <w:multiLevelType w:val="hybridMultilevel"/>
    <w:tmpl w:val="558E7FD2"/>
    <w:lvl w:ilvl="0" w:tplc="A66E38F4">
      <w:numFmt w:val="bullet"/>
      <w:lvlText w:val="-"/>
      <w:lvlJc w:val="left"/>
      <w:pPr>
        <w:ind w:left="720" w:hanging="360"/>
      </w:pPr>
      <w:rPr>
        <w:rFonts w:ascii="Times New Roman" w:eastAsia="MinionPro-Regular"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E3E74"/>
    <w:multiLevelType w:val="multilevel"/>
    <w:tmpl w:val="49DCF0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15338"/>
    <w:multiLevelType w:val="hybridMultilevel"/>
    <w:tmpl w:val="8BDE5B9E"/>
    <w:lvl w:ilvl="0" w:tplc="CB6A3068">
      <w:numFmt w:val="bullet"/>
      <w:lvlText w:val="-"/>
      <w:lvlJc w:val="left"/>
      <w:pPr>
        <w:ind w:left="720" w:hanging="360"/>
      </w:pPr>
      <w:rPr>
        <w:rFonts w:ascii="TTE2C960D0t00" w:eastAsia="Calibri" w:hAnsi="TTE2C960D0t00" w:cs="TTE2C960D0t00"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31544"/>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C017E"/>
    <w:multiLevelType w:val="hybridMultilevel"/>
    <w:tmpl w:val="E0B2C4EC"/>
    <w:lvl w:ilvl="0" w:tplc="23409022">
      <w:numFmt w:val="bullet"/>
      <w:lvlText w:val="-"/>
      <w:lvlJc w:val="left"/>
      <w:pPr>
        <w:ind w:left="720" w:hanging="360"/>
      </w:pPr>
      <w:rPr>
        <w:rFonts w:ascii="TTE2C960D0t00" w:eastAsia="Calibri" w:hAnsi="TTE2C960D0t00" w:cs="TTE2C960D0t00"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27430"/>
    <w:multiLevelType w:val="multilevel"/>
    <w:tmpl w:val="5BE25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A1120"/>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B3FCF"/>
    <w:multiLevelType w:val="hybridMultilevel"/>
    <w:tmpl w:val="F0AA5060"/>
    <w:lvl w:ilvl="0" w:tplc="9EAEE684">
      <w:numFmt w:val="bullet"/>
      <w:lvlText w:val="-"/>
      <w:lvlJc w:val="left"/>
      <w:pPr>
        <w:ind w:left="720" w:hanging="360"/>
      </w:pPr>
      <w:rPr>
        <w:rFonts w:ascii="MinionPro-Regular" w:eastAsia="MinionPro-Regular" w:hAnsi="Calibri" w:cs="MinionPro-Regular" w:hint="eastAsi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A167C"/>
    <w:multiLevelType w:val="hybridMultilevel"/>
    <w:tmpl w:val="B4A4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B32F6"/>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B66C1"/>
    <w:multiLevelType w:val="hybridMultilevel"/>
    <w:tmpl w:val="40D24916"/>
    <w:lvl w:ilvl="0" w:tplc="74BE3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071C05"/>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B7709"/>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233C6"/>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FA1347"/>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A5911"/>
    <w:multiLevelType w:val="hybridMultilevel"/>
    <w:tmpl w:val="55D2B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433B94"/>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87DF3"/>
    <w:multiLevelType w:val="hybridMultilevel"/>
    <w:tmpl w:val="5E5A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F0B27"/>
    <w:multiLevelType w:val="multilevel"/>
    <w:tmpl w:val="FFD6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71E67"/>
    <w:multiLevelType w:val="multilevel"/>
    <w:tmpl w:val="2D30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1B2EC8"/>
    <w:multiLevelType w:val="multilevel"/>
    <w:tmpl w:val="E578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F21F3F"/>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57FB6"/>
    <w:multiLevelType w:val="hybridMultilevel"/>
    <w:tmpl w:val="B394D266"/>
    <w:lvl w:ilvl="0" w:tplc="AACAB14E">
      <w:numFmt w:val="bullet"/>
      <w:lvlText w:val="-"/>
      <w:lvlJc w:val="left"/>
      <w:pPr>
        <w:ind w:left="720" w:hanging="360"/>
      </w:pPr>
      <w:rPr>
        <w:rFonts w:ascii="GillSansMTPro-Medium" w:eastAsia="Calibri" w:hAnsi="GillSansMTPro-Medium" w:cs="GillSansMTPro-Medium"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70920"/>
    <w:multiLevelType w:val="hybridMultilevel"/>
    <w:tmpl w:val="581C7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067314">
    <w:abstractNumId w:val="29"/>
  </w:num>
  <w:num w:numId="2" w16cid:durableId="1544710825">
    <w:abstractNumId w:val="10"/>
  </w:num>
  <w:num w:numId="3" w16cid:durableId="659423897">
    <w:abstractNumId w:val="19"/>
  </w:num>
  <w:num w:numId="4" w16cid:durableId="1275407986">
    <w:abstractNumId w:val="13"/>
  </w:num>
  <w:num w:numId="5" w16cid:durableId="545605816">
    <w:abstractNumId w:val="30"/>
  </w:num>
  <w:num w:numId="6" w16cid:durableId="923607855">
    <w:abstractNumId w:val="3"/>
  </w:num>
  <w:num w:numId="7" w16cid:durableId="811601040">
    <w:abstractNumId w:val="34"/>
  </w:num>
  <w:num w:numId="8" w16cid:durableId="1089691020">
    <w:abstractNumId w:val="6"/>
  </w:num>
  <w:num w:numId="9" w16cid:durableId="1743527471">
    <w:abstractNumId w:val="16"/>
  </w:num>
  <w:num w:numId="10" w16cid:durableId="1782265862">
    <w:abstractNumId w:val="12"/>
  </w:num>
  <w:num w:numId="11" w16cid:durableId="666983801">
    <w:abstractNumId w:val="14"/>
  </w:num>
  <w:num w:numId="12" w16cid:durableId="1031153473">
    <w:abstractNumId w:val="20"/>
  </w:num>
  <w:num w:numId="13" w16cid:durableId="206339932">
    <w:abstractNumId w:val="11"/>
  </w:num>
  <w:num w:numId="14" w16cid:durableId="644089971">
    <w:abstractNumId w:val="2"/>
  </w:num>
  <w:num w:numId="15" w16cid:durableId="1399740359">
    <w:abstractNumId w:val="0"/>
  </w:num>
  <w:num w:numId="16" w16cid:durableId="1976446379">
    <w:abstractNumId w:val="31"/>
  </w:num>
  <w:num w:numId="17" w16cid:durableId="133064582">
    <w:abstractNumId w:val="32"/>
  </w:num>
  <w:num w:numId="18" w16cid:durableId="1175147614">
    <w:abstractNumId w:val="7"/>
  </w:num>
  <w:num w:numId="19" w16cid:durableId="1790124870">
    <w:abstractNumId w:val="9"/>
  </w:num>
  <w:num w:numId="20" w16cid:durableId="1932200008">
    <w:abstractNumId w:val="25"/>
  </w:num>
  <w:num w:numId="21" w16cid:durableId="928732688">
    <w:abstractNumId w:val="5"/>
  </w:num>
  <w:num w:numId="22" w16cid:durableId="534854683">
    <w:abstractNumId w:val="18"/>
  </w:num>
  <w:num w:numId="23" w16cid:durableId="1495801578">
    <w:abstractNumId w:val="8"/>
  </w:num>
  <w:num w:numId="24" w16cid:durableId="138619186">
    <w:abstractNumId w:val="27"/>
  </w:num>
  <w:num w:numId="25" w16cid:durableId="993948028">
    <w:abstractNumId w:val="28"/>
  </w:num>
  <w:num w:numId="26" w16cid:durableId="1431897768">
    <w:abstractNumId w:val="26"/>
  </w:num>
  <w:num w:numId="27" w16cid:durableId="1538741125">
    <w:abstractNumId w:val="1"/>
  </w:num>
  <w:num w:numId="28" w16cid:durableId="863446096">
    <w:abstractNumId w:val="4"/>
  </w:num>
  <w:num w:numId="29" w16cid:durableId="761991821">
    <w:abstractNumId w:val="23"/>
  </w:num>
  <w:num w:numId="30" w16cid:durableId="323121049">
    <w:abstractNumId w:val="35"/>
  </w:num>
  <w:num w:numId="31" w16cid:durableId="1780951377">
    <w:abstractNumId w:val="21"/>
  </w:num>
  <w:num w:numId="32" w16cid:durableId="2074110304">
    <w:abstractNumId w:val="24"/>
  </w:num>
  <w:num w:numId="33" w16cid:durableId="1774399826">
    <w:abstractNumId w:val="17"/>
  </w:num>
  <w:num w:numId="34" w16cid:durableId="634221671">
    <w:abstractNumId w:val="33"/>
  </w:num>
  <w:num w:numId="35" w16cid:durableId="1889992765">
    <w:abstractNumId w:val="15"/>
  </w:num>
  <w:num w:numId="36" w16cid:durableId="16011773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69F"/>
    <w:rsid w:val="000007FB"/>
    <w:rsid w:val="00012B14"/>
    <w:rsid w:val="00012EE2"/>
    <w:rsid w:val="00014233"/>
    <w:rsid w:val="00017E1D"/>
    <w:rsid w:val="000234D9"/>
    <w:rsid w:val="00024744"/>
    <w:rsid w:val="000254A5"/>
    <w:rsid w:val="00026620"/>
    <w:rsid w:val="0002730C"/>
    <w:rsid w:val="000335A8"/>
    <w:rsid w:val="000341FC"/>
    <w:rsid w:val="00042E5E"/>
    <w:rsid w:val="000436EC"/>
    <w:rsid w:val="00050663"/>
    <w:rsid w:val="00051354"/>
    <w:rsid w:val="0005359C"/>
    <w:rsid w:val="00055777"/>
    <w:rsid w:val="000631F4"/>
    <w:rsid w:val="00066CE7"/>
    <w:rsid w:val="000701B6"/>
    <w:rsid w:val="00071B99"/>
    <w:rsid w:val="0007615F"/>
    <w:rsid w:val="0008158F"/>
    <w:rsid w:val="000821B6"/>
    <w:rsid w:val="00084A8F"/>
    <w:rsid w:val="00090F70"/>
    <w:rsid w:val="000B090F"/>
    <w:rsid w:val="000B4C62"/>
    <w:rsid w:val="000C1B87"/>
    <w:rsid w:val="000C6C3D"/>
    <w:rsid w:val="000D0F29"/>
    <w:rsid w:val="000D12D5"/>
    <w:rsid w:val="000D1AB4"/>
    <w:rsid w:val="000E2E1E"/>
    <w:rsid w:val="000E421E"/>
    <w:rsid w:val="000E6932"/>
    <w:rsid w:val="000F69F7"/>
    <w:rsid w:val="00100409"/>
    <w:rsid w:val="00100F74"/>
    <w:rsid w:val="0010177D"/>
    <w:rsid w:val="00110BE1"/>
    <w:rsid w:val="00111F3F"/>
    <w:rsid w:val="00112228"/>
    <w:rsid w:val="00121F85"/>
    <w:rsid w:val="001236B6"/>
    <w:rsid w:val="00131E22"/>
    <w:rsid w:val="00145528"/>
    <w:rsid w:val="00145980"/>
    <w:rsid w:val="00147AF0"/>
    <w:rsid w:val="00150363"/>
    <w:rsid w:val="00151841"/>
    <w:rsid w:val="00160C7A"/>
    <w:rsid w:val="00167523"/>
    <w:rsid w:val="001700AD"/>
    <w:rsid w:val="00172B00"/>
    <w:rsid w:val="00184B95"/>
    <w:rsid w:val="00187320"/>
    <w:rsid w:val="001879A1"/>
    <w:rsid w:val="001910F7"/>
    <w:rsid w:val="00195F46"/>
    <w:rsid w:val="001A123C"/>
    <w:rsid w:val="001A1406"/>
    <w:rsid w:val="001C2DC6"/>
    <w:rsid w:val="001D240F"/>
    <w:rsid w:val="001D2460"/>
    <w:rsid w:val="001D510C"/>
    <w:rsid w:val="001D7107"/>
    <w:rsid w:val="001E242E"/>
    <w:rsid w:val="001E3A0D"/>
    <w:rsid w:val="00200E1C"/>
    <w:rsid w:val="0021244F"/>
    <w:rsid w:val="00215566"/>
    <w:rsid w:val="00215846"/>
    <w:rsid w:val="002200DE"/>
    <w:rsid w:val="0022124C"/>
    <w:rsid w:val="00223638"/>
    <w:rsid w:val="00224F3D"/>
    <w:rsid w:val="00232F1D"/>
    <w:rsid w:val="0023530D"/>
    <w:rsid w:val="00236DEC"/>
    <w:rsid w:val="00240A84"/>
    <w:rsid w:val="00247AFB"/>
    <w:rsid w:val="002605C0"/>
    <w:rsid w:val="00261340"/>
    <w:rsid w:val="00266F34"/>
    <w:rsid w:val="00271F29"/>
    <w:rsid w:val="00272C5A"/>
    <w:rsid w:val="002817B6"/>
    <w:rsid w:val="00282C57"/>
    <w:rsid w:val="002906BE"/>
    <w:rsid w:val="0029171B"/>
    <w:rsid w:val="00294423"/>
    <w:rsid w:val="00296B74"/>
    <w:rsid w:val="002A38C0"/>
    <w:rsid w:val="002A4083"/>
    <w:rsid w:val="002B1D95"/>
    <w:rsid w:val="002B4D76"/>
    <w:rsid w:val="002C590C"/>
    <w:rsid w:val="002C6586"/>
    <w:rsid w:val="002D0A3A"/>
    <w:rsid w:val="002D1CC3"/>
    <w:rsid w:val="002E0020"/>
    <w:rsid w:val="002E393D"/>
    <w:rsid w:val="002E7382"/>
    <w:rsid w:val="002F1EA1"/>
    <w:rsid w:val="00303EFF"/>
    <w:rsid w:val="003073FC"/>
    <w:rsid w:val="003104F6"/>
    <w:rsid w:val="00313B46"/>
    <w:rsid w:val="00322B66"/>
    <w:rsid w:val="003261BA"/>
    <w:rsid w:val="00327173"/>
    <w:rsid w:val="00331B09"/>
    <w:rsid w:val="00332DD8"/>
    <w:rsid w:val="0033336F"/>
    <w:rsid w:val="00350C5F"/>
    <w:rsid w:val="00353825"/>
    <w:rsid w:val="00360789"/>
    <w:rsid w:val="00362B02"/>
    <w:rsid w:val="00364C40"/>
    <w:rsid w:val="003666C0"/>
    <w:rsid w:val="00387C6C"/>
    <w:rsid w:val="003903A8"/>
    <w:rsid w:val="00393BF6"/>
    <w:rsid w:val="003B0C11"/>
    <w:rsid w:val="003B1AD9"/>
    <w:rsid w:val="003B327B"/>
    <w:rsid w:val="003B58D3"/>
    <w:rsid w:val="003C202E"/>
    <w:rsid w:val="003D2E10"/>
    <w:rsid w:val="003E4A2C"/>
    <w:rsid w:val="003E4B27"/>
    <w:rsid w:val="00404215"/>
    <w:rsid w:val="00405DF6"/>
    <w:rsid w:val="0041196B"/>
    <w:rsid w:val="00412F60"/>
    <w:rsid w:val="004166C1"/>
    <w:rsid w:val="00422CC0"/>
    <w:rsid w:val="0042363A"/>
    <w:rsid w:val="00433F14"/>
    <w:rsid w:val="00435FC9"/>
    <w:rsid w:val="00436653"/>
    <w:rsid w:val="0044380B"/>
    <w:rsid w:val="004550FB"/>
    <w:rsid w:val="004623C6"/>
    <w:rsid w:val="004638B7"/>
    <w:rsid w:val="004661A6"/>
    <w:rsid w:val="00471666"/>
    <w:rsid w:val="00487878"/>
    <w:rsid w:val="00494C92"/>
    <w:rsid w:val="00495938"/>
    <w:rsid w:val="00495B79"/>
    <w:rsid w:val="004A06AF"/>
    <w:rsid w:val="004A4B9A"/>
    <w:rsid w:val="004A7DDE"/>
    <w:rsid w:val="004B01B3"/>
    <w:rsid w:val="004B30D4"/>
    <w:rsid w:val="004C2C91"/>
    <w:rsid w:val="004C43E9"/>
    <w:rsid w:val="004C51F6"/>
    <w:rsid w:val="004C5DB1"/>
    <w:rsid w:val="004C5E5D"/>
    <w:rsid w:val="004C7E8B"/>
    <w:rsid w:val="004D017A"/>
    <w:rsid w:val="004D22AA"/>
    <w:rsid w:val="004E0DDE"/>
    <w:rsid w:val="004E101E"/>
    <w:rsid w:val="004E60EC"/>
    <w:rsid w:val="004E64E8"/>
    <w:rsid w:val="004E6B8A"/>
    <w:rsid w:val="004F61F3"/>
    <w:rsid w:val="0050191B"/>
    <w:rsid w:val="005019EC"/>
    <w:rsid w:val="00504255"/>
    <w:rsid w:val="00523F01"/>
    <w:rsid w:val="005241B7"/>
    <w:rsid w:val="00533107"/>
    <w:rsid w:val="00533809"/>
    <w:rsid w:val="005375EE"/>
    <w:rsid w:val="00540BF6"/>
    <w:rsid w:val="00541CDE"/>
    <w:rsid w:val="00545368"/>
    <w:rsid w:val="00547A9A"/>
    <w:rsid w:val="00551EEC"/>
    <w:rsid w:val="00552103"/>
    <w:rsid w:val="005522D8"/>
    <w:rsid w:val="00553729"/>
    <w:rsid w:val="005647CE"/>
    <w:rsid w:val="00571FFB"/>
    <w:rsid w:val="0057304B"/>
    <w:rsid w:val="005821A9"/>
    <w:rsid w:val="005826D9"/>
    <w:rsid w:val="00584A97"/>
    <w:rsid w:val="005B15C1"/>
    <w:rsid w:val="005B17A7"/>
    <w:rsid w:val="005B4ECE"/>
    <w:rsid w:val="005C1686"/>
    <w:rsid w:val="005D0122"/>
    <w:rsid w:val="005D0E8D"/>
    <w:rsid w:val="005E08A8"/>
    <w:rsid w:val="005E6B76"/>
    <w:rsid w:val="005F3653"/>
    <w:rsid w:val="005F6EE1"/>
    <w:rsid w:val="005F7810"/>
    <w:rsid w:val="006021CE"/>
    <w:rsid w:val="00605BC8"/>
    <w:rsid w:val="00622BC9"/>
    <w:rsid w:val="00626484"/>
    <w:rsid w:val="00632F56"/>
    <w:rsid w:val="006434D0"/>
    <w:rsid w:val="0065409E"/>
    <w:rsid w:val="00656AAF"/>
    <w:rsid w:val="00656DF9"/>
    <w:rsid w:val="006628F0"/>
    <w:rsid w:val="006660EB"/>
    <w:rsid w:val="006669B7"/>
    <w:rsid w:val="00682987"/>
    <w:rsid w:val="00692DFE"/>
    <w:rsid w:val="00693689"/>
    <w:rsid w:val="006B01BF"/>
    <w:rsid w:val="006B0959"/>
    <w:rsid w:val="006B46AD"/>
    <w:rsid w:val="006B5C2A"/>
    <w:rsid w:val="006C3D74"/>
    <w:rsid w:val="006C69F7"/>
    <w:rsid w:val="006E13A9"/>
    <w:rsid w:val="006E30F4"/>
    <w:rsid w:val="006E659F"/>
    <w:rsid w:val="006F63F5"/>
    <w:rsid w:val="006F7B7E"/>
    <w:rsid w:val="00701F26"/>
    <w:rsid w:val="0070277B"/>
    <w:rsid w:val="007028EC"/>
    <w:rsid w:val="00703F32"/>
    <w:rsid w:val="00705DED"/>
    <w:rsid w:val="00705F4D"/>
    <w:rsid w:val="007102C2"/>
    <w:rsid w:val="00710946"/>
    <w:rsid w:val="00711A64"/>
    <w:rsid w:val="00721FC6"/>
    <w:rsid w:val="0072498E"/>
    <w:rsid w:val="00725672"/>
    <w:rsid w:val="007274A8"/>
    <w:rsid w:val="007275A9"/>
    <w:rsid w:val="0073227D"/>
    <w:rsid w:val="00734703"/>
    <w:rsid w:val="007360F5"/>
    <w:rsid w:val="00745B45"/>
    <w:rsid w:val="00747E35"/>
    <w:rsid w:val="0075037A"/>
    <w:rsid w:val="00752477"/>
    <w:rsid w:val="00753C8A"/>
    <w:rsid w:val="007542BC"/>
    <w:rsid w:val="0075731F"/>
    <w:rsid w:val="00761399"/>
    <w:rsid w:val="00761701"/>
    <w:rsid w:val="0077054E"/>
    <w:rsid w:val="00770DCA"/>
    <w:rsid w:val="00777180"/>
    <w:rsid w:val="00777D11"/>
    <w:rsid w:val="00784DF5"/>
    <w:rsid w:val="00786182"/>
    <w:rsid w:val="00786F69"/>
    <w:rsid w:val="00793556"/>
    <w:rsid w:val="007A658D"/>
    <w:rsid w:val="007B305C"/>
    <w:rsid w:val="007B43EB"/>
    <w:rsid w:val="007B7D4C"/>
    <w:rsid w:val="007C1611"/>
    <w:rsid w:val="007C51C8"/>
    <w:rsid w:val="007D16B2"/>
    <w:rsid w:val="007E3023"/>
    <w:rsid w:val="007F3F16"/>
    <w:rsid w:val="007F47C6"/>
    <w:rsid w:val="007F66FF"/>
    <w:rsid w:val="007F7127"/>
    <w:rsid w:val="007F767A"/>
    <w:rsid w:val="00803CA3"/>
    <w:rsid w:val="00812F78"/>
    <w:rsid w:val="00830F1C"/>
    <w:rsid w:val="00833896"/>
    <w:rsid w:val="00834364"/>
    <w:rsid w:val="00836BBA"/>
    <w:rsid w:val="00850E7C"/>
    <w:rsid w:val="00855ABB"/>
    <w:rsid w:val="00863EBC"/>
    <w:rsid w:val="0087425B"/>
    <w:rsid w:val="00882222"/>
    <w:rsid w:val="008831EF"/>
    <w:rsid w:val="0089089A"/>
    <w:rsid w:val="0089678E"/>
    <w:rsid w:val="008A2231"/>
    <w:rsid w:val="008A46C1"/>
    <w:rsid w:val="008B3102"/>
    <w:rsid w:val="008B46E2"/>
    <w:rsid w:val="008B57F5"/>
    <w:rsid w:val="008C1C2E"/>
    <w:rsid w:val="008C1CB0"/>
    <w:rsid w:val="008C2F31"/>
    <w:rsid w:val="008C3A92"/>
    <w:rsid w:val="008C5A68"/>
    <w:rsid w:val="008D6918"/>
    <w:rsid w:val="008D7088"/>
    <w:rsid w:val="008E52B6"/>
    <w:rsid w:val="008E667F"/>
    <w:rsid w:val="00901591"/>
    <w:rsid w:val="009048A1"/>
    <w:rsid w:val="00910412"/>
    <w:rsid w:val="009127F1"/>
    <w:rsid w:val="00912C7F"/>
    <w:rsid w:val="00915DB0"/>
    <w:rsid w:val="009204B2"/>
    <w:rsid w:val="0092099F"/>
    <w:rsid w:val="00922F81"/>
    <w:rsid w:val="0092728E"/>
    <w:rsid w:val="0093369F"/>
    <w:rsid w:val="009356F3"/>
    <w:rsid w:val="00937387"/>
    <w:rsid w:val="0094103C"/>
    <w:rsid w:val="00941177"/>
    <w:rsid w:val="00941705"/>
    <w:rsid w:val="009456C6"/>
    <w:rsid w:val="00945AC9"/>
    <w:rsid w:val="00946E43"/>
    <w:rsid w:val="00961805"/>
    <w:rsid w:val="00966AB3"/>
    <w:rsid w:val="0097533C"/>
    <w:rsid w:val="00975CEE"/>
    <w:rsid w:val="00982A3A"/>
    <w:rsid w:val="009924A4"/>
    <w:rsid w:val="00993ED8"/>
    <w:rsid w:val="00996A33"/>
    <w:rsid w:val="009A2817"/>
    <w:rsid w:val="009A59E0"/>
    <w:rsid w:val="009C0686"/>
    <w:rsid w:val="009D2DCE"/>
    <w:rsid w:val="009D3BB8"/>
    <w:rsid w:val="009D5C3D"/>
    <w:rsid w:val="009D6015"/>
    <w:rsid w:val="009E4D32"/>
    <w:rsid w:val="009E58AB"/>
    <w:rsid w:val="009F1F78"/>
    <w:rsid w:val="00A06302"/>
    <w:rsid w:val="00A0691D"/>
    <w:rsid w:val="00A0728F"/>
    <w:rsid w:val="00A1060C"/>
    <w:rsid w:val="00A10D86"/>
    <w:rsid w:val="00A14BC3"/>
    <w:rsid w:val="00A15D84"/>
    <w:rsid w:val="00A25008"/>
    <w:rsid w:val="00A35B16"/>
    <w:rsid w:val="00A411D6"/>
    <w:rsid w:val="00A54CCE"/>
    <w:rsid w:val="00A61C8F"/>
    <w:rsid w:val="00A63373"/>
    <w:rsid w:val="00A63DA0"/>
    <w:rsid w:val="00A64311"/>
    <w:rsid w:val="00A67576"/>
    <w:rsid w:val="00A742BF"/>
    <w:rsid w:val="00A7540E"/>
    <w:rsid w:val="00A757FE"/>
    <w:rsid w:val="00A763C4"/>
    <w:rsid w:val="00A84946"/>
    <w:rsid w:val="00A86B0A"/>
    <w:rsid w:val="00A9310F"/>
    <w:rsid w:val="00A9358F"/>
    <w:rsid w:val="00AA3937"/>
    <w:rsid w:val="00AA54DE"/>
    <w:rsid w:val="00AB5591"/>
    <w:rsid w:val="00AB7ECB"/>
    <w:rsid w:val="00AC5796"/>
    <w:rsid w:val="00AC6424"/>
    <w:rsid w:val="00AC6BF4"/>
    <w:rsid w:val="00AD0517"/>
    <w:rsid w:val="00AD5B7A"/>
    <w:rsid w:val="00AF5321"/>
    <w:rsid w:val="00B00D23"/>
    <w:rsid w:val="00B01A66"/>
    <w:rsid w:val="00B02280"/>
    <w:rsid w:val="00B045CB"/>
    <w:rsid w:val="00B04DB6"/>
    <w:rsid w:val="00B1158E"/>
    <w:rsid w:val="00B11CB9"/>
    <w:rsid w:val="00B12315"/>
    <w:rsid w:val="00B14C4A"/>
    <w:rsid w:val="00B20952"/>
    <w:rsid w:val="00B2230B"/>
    <w:rsid w:val="00B24C35"/>
    <w:rsid w:val="00B251EA"/>
    <w:rsid w:val="00B26327"/>
    <w:rsid w:val="00B26E78"/>
    <w:rsid w:val="00B27B02"/>
    <w:rsid w:val="00B31379"/>
    <w:rsid w:val="00B31555"/>
    <w:rsid w:val="00B321FC"/>
    <w:rsid w:val="00B354A4"/>
    <w:rsid w:val="00B43A5D"/>
    <w:rsid w:val="00B53E41"/>
    <w:rsid w:val="00B544D1"/>
    <w:rsid w:val="00B55BCB"/>
    <w:rsid w:val="00B574B5"/>
    <w:rsid w:val="00B60E1A"/>
    <w:rsid w:val="00B74356"/>
    <w:rsid w:val="00B74677"/>
    <w:rsid w:val="00B755D8"/>
    <w:rsid w:val="00B76916"/>
    <w:rsid w:val="00B77592"/>
    <w:rsid w:val="00B77914"/>
    <w:rsid w:val="00B808BD"/>
    <w:rsid w:val="00B84F35"/>
    <w:rsid w:val="00B86801"/>
    <w:rsid w:val="00B86926"/>
    <w:rsid w:val="00BA32B9"/>
    <w:rsid w:val="00BB5ABA"/>
    <w:rsid w:val="00BB65DF"/>
    <w:rsid w:val="00BB6934"/>
    <w:rsid w:val="00BB70EE"/>
    <w:rsid w:val="00BB79E2"/>
    <w:rsid w:val="00BE008F"/>
    <w:rsid w:val="00BE1960"/>
    <w:rsid w:val="00BE3F20"/>
    <w:rsid w:val="00BE65A4"/>
    <w:rsid w:val="00BE6655"/>
    <w:rsid w:val="00C01A19"/>
    <w:rsid w:val="00C038AE"/>
    <w:rsid w:val="00C10B01"/>
    <w:rsid w:val="00C16289"/>
    <w:rsid w:val="00C272BB"/>
    <w:rsid w:val="00C415A9"/>
    <w:rsid w:val="00C41A1E"/>
    <w:rsid w:val="00C430C7"/>
    <w:rsid w:val="00C4600B"/>
    <w:rsid w:val="00C4627F"/>
    <w:rsid w:val="00C4758F"/>
    <w:rsid w:val="00C47B41"/>
    <w:rsid w:val="00C523CB"/>
    <w:rsid w:val="00C65180"/>
    <w:rsid w:val="00C668BD"/>
    <w:rsid w:val="00C7462C"/>
    <w:rsid w:val="00C75650"/>
    <w:rsid w:val="00C84E34"/>
    <w:rsid w:val="00C92C77"/>
    <w:rsid w:val="00CB00DE"/>
    <w:rsid w:val="00CB1486"/>
    <w:rsid w:val="00CB1D8C"/>
    <w:rsid w:val="00CB34CE"/>
    <w:rsid w:val="00CB6663"/>
    <w:rsid w:val="00CB6B0A"/>
    <w:rsid w:val="00CC336E"/>
    <w:rsid w:val="00CC44F0"/>
    <w:rsid w:val="00CC5041"/>
    <w:rsid w:val="00CC6E58"/>
    <w:rsid w:val="00CE29A7"/>
    <w:rsid w:val="00CE43B9"/>
    <w:rsid w:val="00CE6344"/>
    <w:rsid w:val="00CE75C8"/>
    <w:rsid w:val="00CF29FD"/>
    <w:rsid w:val="00CF6363"/>
    <w:rsid w:val="00D106F2"/>
    <w:rsid w:val="00D10E26"/>
    <w:rsid w:val="00D139F5"/>
    <w:rsid w:val="00D14AA8"/>
    <w:rsid w:val="00D20052"/>
    <w:rsid w:val="00D2523F"/>
    <w:rsid w:val="00D34F8C"/>
    <w:rsid w:val="00D36BD0"/>
    <w:rsid w:val="00D37DD4"/>
    <w:rsid w:val="00D45E22"/>
    <w:rsid w:val="00D4652F"/>
    <w:rsid w:val="00D55F0B"/>
    <w:rsid w:val="00D5652C"/>
    <w:rsid w:val="00D61794"/>
    <w:rsid w:val="00D626AE"/>
    <w:rsid w:val="00D64CED"/>
    <w:rsid w:val="00D65629"/>
    <w:rsid w:val="00D65D1E"/>
    <w:rsid w:val="00D82410"/>
    <w:rsid w:val="00D85DC3"/>
    <w:rsid w:val="00D86250"/>
    <w:rsid w:val="00D91CBE"/>
    <w:rsid w:val="00D960F2"/>
    <w:rsid w:val="00D97847"/>
    <w:rsid w:val="00DA5333"/>
    <w:rsid w:val="00DA664F"/>
    <w:rsid w:val="00DB01DE"/>
    <w:rsid w:val="00DB546D"/>
    <w:rsid w:val="00DC41FC"/>
    <w:rsid w:val="00DC4A17"/>
    <w:rsid w:val="00DD0E7B"/>
    <w:rsid w:val="00DD231F"/>
    <w:rsid w:val="00DD2ECE"/>
    <w:rsid w:val="00DD6463"/>
    <w:rsid w:val="00DE01E8"/>
    <w:rsid w:val="00DE2F8E"/>
    <w:rsid w:val="00E028B3"/>
    <w:rsid w:val="00E1329C"/>
    <w:rsid w:val="00E160EF"/>
    <w:rsid w:val="00E17217"/>
    <w:rsid w:val="00E204CA"/>
    <w:rsid w:val="00E205B5"/>
    <w:rsid w:val="00E400D0"/>
    <w:rsid w:val="00E42F14"/>
    <w:rsid w:val="00E42FBE"/>
    <w:rsid w:val="00E500F4"/>
    <w:rsid w:val="00E66D20"/>
    <w:rsid w:val="00E70EC6"/>
    <w:rsid w:val="00E7110B"/>
    <w:rsid w:val="00E75D44"/>
    <w:rsid w:val="00E86085"/>
    <w:rsid w:val="00E9455F"/>
    <w:rsid w:val="00E94BB5"/>
    <w:rsid w:val="00EA18F2"/>
    <w:rsid w:val="00EA3066"/>
    <w:rsid w:val="00EA427C"/>
    <w:rsid w:val="00EA47D7"/>
    <w:rsid w:val="00EB1C7A"/>
    <w:rsid w:val="00EB232E"/>
    <w:rsid w:val="00EC104A"/>
    <w:rsid w:val="00EC6960"/>
    <w:rsid w:val="00EC6BA7"/>
    <w:rsid w:val="00EC70EB"/>
    <w:rsid w:val="00ED198F"/>
    <w:rsid w:val="00ED3AAB"/>
    <w:rsid w:val="00ED5CB6"/>
    <w:rsid w:val="00EE50CD"/>
    <w:rsid w:val="00EF50B7"/>
    <w:rsid w:val="00F0034F"/>
    <w:rsid w:val="00F107CD"/>
    <w:rsid w:val="00F137B3"/>
    <w:rsid w:val="00F1510A"/>
    <w:rsid w:val="00F15E80"/>
    <w:rsid w:val="00F169FB"/>
    <w:rsid w:val="00F2133C"/>
    <w:rsid w:val="00F21411"/>
    <w:rsid w:val="00F22455"/>
    <w:rsid w:val="00F26563"/>
    <w:rsid w:val="00F3154E"/>
    <w:rsid w:val="00F37B22"/>
    <w:rsid w:val="00F43BD2"/>
    <w:rsid w:val="00F54558"/>
    <w:rsid w:val="00F64DEE"/>
    <w:rsid w:val="00F704DC"/>
    <w:rsid w:val="00F70FEC"/>
    <w:rsid w:val="00F73924"/>
    <w:rsid w:val="00F74462"/>
    <w:rsid w:val="00F83668"/>
    <w:rsid w:val="00F86DAE"/>
    <w:rsid w:val="00FA3492"/>
    <w:rsid w:val="00FC0BFE"/>
    <w:rsid w:val="00FD6C04"/>
    <w:rsid w:val="00FD70DA"/>
    <w:rsid w:val="00FE0E37"/>
    <w:rsid w:val="00FE2893"/>
    <w:rsid w:val="00FE708D"/>
    <w:rsid w:val="00FF2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5580"/>
  <w15:chartTrackingRefBased/>
  <w15:docId w15:val="{AD1A5398-AD40-4C5D-8B45-27FECC8B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rPr>
  </w:style>
  <w:style w:type="paragraph" w:styleId="Nadpis1">
    <w:name w:val="heading 1"/>
    <w:basedOn w:val="Normlny"/>
    <w:link w:val="Nadpis1Char"/>
    <w:uiPriority w:val="9"/>
    <w:qFormat/>
    <w:rsid w:val="00387C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link w:val="Nadpis2Char"/>
    <w:uiPriority w:val="9"/>
    <w:qFormat/>
    <w:rsid w:val="00387C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C0686"/>
    <w:pPr>
      <w:spacing w:after="200" w:line="276" w:lineRule="auto"/>
      <w:ind w:left="720"/>
      <w:contextualSpacing/>
    </w:pPr>
    <w:rPr>
      <w:rFonts w:cs="Calibri"/>
    </w:rPr>
  </w:style>
  <w:style w:type="paragraph" w:styleId="Hlavika">
    <w:name w:val="header"/>
    <w:basedOn w:val="Normlny"/>
    <w:link w:val="HlavikaChar"/>
    <w:uiPriority w:val="99"/>
    <w:unhideWhenUsed/>
    <w:rsid w:val="00682987"/>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682987"/>
  </w:style>
  <w:style w:type="paragraph" w:styleId="Pta">
    <w:name w:val="footer"/>
    <w:basedOn w:val="Normlny"/>
    <w:link w:val="PtaChar"/>
    <w:uiPriority w:val="99"/>
    <w:unhideWhenUsed/>
    <w:rsid w:val="00682987"/>
    <w:pPr>
      <w:tabs>
        <w:tab w:val="center" w:pos="4680"/>
        <w:tab w:val="right" w:pos="9360"/>
      </w:tabs>
      <w:spacing w:after="0" w:line="240" w:lineRule="auto"/>
    </w:pPr>
  </w:style>
  <w:style w:type="character" w:customStyle="1" w:styleId="PtaChar">
    <w:name w:val="Päta Char"/>
    <w:basedOn w:val="Predvolenpsmoodseku"/>
    <w:link w:val="Pta"/>
    <w:uiPriority w:val="99"/>
    <w:rsid w:val="00682987"/>
  </w:style>
  <w:style w:type="character" w:styleId="Hypertextovprepojenie">
    <w:name w:val="Hyperlink"/>
    <w:uiPriority w:val="99"/>
    <w:unhideWhenUsed/>
    <w:rsid w:val="00F21411"/>
    <w:rPr>
      <w:color w:val="0563C1"/>
      <w:u w:val="single"/>
    </w:rPr>
  </w:style>
  <w:style w:type="character" w:customStyle="1" w:styleId="markedcontent">
    <w:name w:val="markedcontent"/>
    <w:basedOn w:val="Predvolenpsmoodseku"/>
    <w:rsid w:val="002906BE"/>
  </w:style>
  <w:style w:type="table" w:styleId="Mriekatabuky">
    <w:name w:val="Table Grid"/>
    <w:basedOn w:val="Normlnatabuka"/>
    <w:uiPriority w:val="39"/>
    <w:rsid w:val="00290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745B45"/>
    <w:pPr>
      <w:spacing w:before="100" w:beforeAutospacing="1" w:after="100" w:afterAutospacing="1" w:line="240" w:lineRule="auto"/>
    </w:pPr>
    <w:rPr>
      <w:rFonts w:ascii="Times New Roman" w:eastAsia="Times New Roman" w:hAnsi="Times New Roman" w:cs="Times New Roman"/>
      <w:sz w:val="24"/>
      <w:szCs w:val="24"/>
    </w:rPr>
  </w:style>
  <w:style w:type="character" w:styleId="CitciaHTML">
    <w:name w:val="HTML Cite"/>
    <w:uiPriority w:val="99"/>
    <w:semiHidden/>
    <w:unhideWhenUsed/>
    <w:rsid w:val="003B327B"/>
    <w:rPr>
      <w:i/>
      <w:iCs/>
    </w:rPr>
  </w:style>
  <w:style w:type="character" w:styleId="Zvraznenie">
    <w:name w:val="Emphasis"/>
    <w:uiPriority w:val="20"/>
    <w:qFormat/>
    <w:rsid w:val="00404215"/>
    <w:rPr>
      <w:i/>
      <w:iCs/>
    </w:rPr>
  </w:style>
  <w:style w:type="table" w:styleId="Obyajntabuka3">
    <w:name w:val="Plain Table 3"/>
    <w:basedOn w:val="Normlnatabuka"/>
    <w:uiPriority w:val="43"/>
    <w:rsid w:val="00DD231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byajntabuka1">
    <w:name w:val="Plain Table 1"/>
    <w:basedOn w:val="Normlnatabuka"/>
    <w:uiPriority w:val="41"/>
    <w:rsid w:val="00A411D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riekatabukysvetl">
    <w:name w:val="Grid Table Light"/>
    <w:basedOn w:val="Normlnatabuka"/>
    <w:uiPriority w:val="40"/>
    <w:rsid w:val="00B43A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bubliny">
    <w:name w:val="Balloon Text"/>
    <w:basedOn w:val="Normlny"/>
    <w:link w:val="TextbublinyChar"/>
    <w:uiPriority w:val="99"/>
    <w:semiHidden/>
    <w:unhideWhenUsed/>
    <w:rsid w:val="00D465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652F"/>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6E30F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E30F4"/>
  </w:style>
  <w:style w:type="character" w:styleId="Odkaznapoznmkupodiarou">
    <w:name w:val="footnote reference"/>
    <w:basedOn w:val="Predvolenpsmoodseku"/>
    <w:uiPriority w:val="99"/>
    <w:semiHidden/>
    <w:unhideWhenUsed/>
    <w:rsid w:val="006E30F4"/>
    <w:rPr>
      <w:vertAlign w:val="superscript"/>
    </w:rPr>
  </w:style>
  <w:style w:type="character" w:customStyle="1" w:styleId="Nadpis1Char">
    <w:name w:val="Nadpis 1 Char"/>
    <w:basedOn w:val="Predvolenpsmoodseku"/>
    <w:link w:val="Nadpis1"/>
    <w:uiPriority w:val="9"/>
    <w:rsid w:val="00387C6C"/>
    <w:rPr>
      <w:rFonts w:ascii="Times New Roman" w:eastAsia="Times New Roman" w:hAnsi="Times New Roman" w:cs="Times New Roman"/>
      <w:b/>
      <w:bCs/>
      <w:kern w:val="36"/>
      <w:sz w:val="48"/>
      <w:szCs w:val="48"/>
    </w:rPr>
  </w:style>
  <w:style w:type="character" w:customStyle="1" w:styleId="Nadpis2Char">
    <w:name w:val="Nadpis 2 Char"/>
    <w:basedOn w:val="Predvolenpsmoodseku"/>
    <w:link w:val="Nadpis2"/>
    <w:uiPriority w:val="9"/>
    <w:rsid w:val="00387C6C"/>
    <w:rPr>
      <w:rFonts w:ascii="Times New Roman" w:eastAsia="Times New Roman" w:hAnsi="Times New Roman" w:cs="Times New Roman"/>
      <w:b/>
      <w:bCs/>
      <w:sz w:val="36"/>
      <w:szCs w:val="36"/>
    </w:rPr>
  </w:style>
  <w:style w:type="character" w:customStyle="1" w:styleId="displayname">
    <w:name w:val="displayname"/>
    <w:basedOn w:val="Predvolenpsmoodseku"/>
    <w:rsid w:val="00387C6C"/>
  </w:style>
  <w:style w:type="character" w:customStyle="1" w:styleId="publisher">
    <w:name w:val="publisher"/>
    <w:basedOn w:val="Predvolenpsmoodseku"/>
    <w:rsid w:val="00387C6C"/>
  </w:style>
  <w:style w:type="character" w:customStyle="1" w:styleId="name">
    <w:name w:val="name"/>
    <w:basedOn w:val="Predvolenpsmoodseku"/>
    <w:rsid w:val="007102C2"/>
  </w:style>
  <w:style w:type="character" w:customStyle="1" w:styleId="css-roynbj">
    <w:name w:val="css-roynbj"/>
    <w:basedOn w:val="Predvolenpsmoodseku"/>
    <w:rsid w:val="00487878"/>
  </w:style>
  <w:style w:type="character" w:customStyle="1" w:styleId="css-b9cwsb">
    <w:name w:val="css-b9cwsb"/>
    <w:basedOn w:val="Predvolenpsmoodseku"/>
    <w:rsid w:val="00487878"/>
  </w:style>
  <w:style w:type="character" w:customStyle="1" w:styleId="css-x5hiaf">
    <w:name w:val="css-x5hiaf"/>
    <w:basedOn w:val="Predvolenpsmoodseku"/>
    <w:rsid w:val="004C5DB1"/>
  </w:style>
  <w:style w:type="character" w:customStyle="1" w:styleId="css-0">
    <w:name w:val="css-0"/>
    <w:basedOn w:val="Predvolenpsmoodseku"/>
    <w:rsid w:val="004C5DB1"/>
  </w:style>
  <w:style w:type="character" w:customStyle="1" w:styleId="css-rh820s">
    <w:name w:val="css-rh820s"/>
    <w:basedOn w:val="Predvolenpsmoodseku"/>
    <w:rsid w:val="004C5DB1"/>
  </w:style>
  <w:style w:type="character" w:customStyle="1" w:styleId="css-15iwe0d">
    <w:name w:val="css-15iwe0d"/>
    <w:basedOn w:val="Predvolenpsmoodseku"/>
    <w:rsid w:val="004C5DB1"/>
  </w:style>
  <w:style w:type="character" w:customStyle="1" w:styleId="css-2yp7ui">
    <w:name w:val="css-2yp7ui"/>
    <w:basedOn w:val="Predvolenpsmoodseku"/>
    <w:rsid w:val="004C5DB1"/>
  </w:style>
  <w:style w:type="character" w:customStyle="1" w:styleId="css-1ber87j">
    <w:name w:val="css-1ber87j"/>
    <w:basedOn w:val="Predvolenpsmoodseku"/>
    <w:rsid w:val="004C5DB1"/>
  </w:style>
  <w:style w:type="character" w:customStyle="1" w:styleId="a">
    <w:name w:val="a"/>
    <w:basedOn w:val="Predvolenpsmoodseku"/>
    <w:rsid w:val="00F704DC"/>
  </w:style>
  <w:style w:type="character" w:styleId="PouitHypertextovPrepojenie">
    <w:name w:val="FollowedHyperlink"/>
    <w:basedOn w:val="Predvolenpsmoodseku"/>
    <w:uiPriority w:val="99"/>
    <w:semiHidden/>
    <w:unhideWhenUsed/>
    <w:rsid w:val="00B60E1A"/>
    <w:rPr>
      <w:color w:val="954F72" w:themeColor="followedHyperlink"/>
      <w:u w:val="single"/>
    </w:rPr>
  </w:style>
  <w:style w:type="character" w:customStyle="1" w:styleId="css-192eh8c">
    <w:name w:val="css-192eh8c"/>
    <w:basedOn w:val="Predvolenpsmoodseku"/>
    <w:rsid w:val="00C92C77"/>
  </w:style>
  <w:style w:type="character" w:customStyle="1" w:styleId="highlight">
    <w:name w:val="highlight"/>
    <w:basedOn w:val="Predvolenpsmoodseku"/>
    <w:rsid w:val="00C4600B"/>
  </w:style>
  <w:style w:type="character" w:customStyle="1" w:styleId="a-size-extra-large">
    <w:name w:val="a-size-extra-large"/>
    <w:basedOn w:val="Predvolenpsmoodseku"/>
    <w:rsid w:val="00BE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9009">
      <w:bodyDiv w:val="1"/>
      <w:marLeft w:val="0"/>
      <w:marRight w:val="0"/>
      <w:marTop w:val="0"/>
      <w:marBottom w:val="0"/>
      <w:divBdr>
        <w:top w:val="none" w:sz="0" w:space="0" w:color="auto"/>
        <w:left w:val="none" w:sz="0" w:space="0" w:color="auto"/>
        <w:bottom w:val="none" w:sz="0" w:space="0" w:color="auto"/>
        <w:right w:val="none" w:sz="0" w:space="0" w:color="auto"/>
      </w:divBdr>
    </w:div>
    <w:div w:id="98304518">
      <w:bodyDiv w:val="1"/>
      <w:marLeft w:val="0"/>
      <w:marRight w:val="0"/>
      <w:marTop w:val="0"/>
      <w:marBottom w:val="0"/>
      <w:divBdr>
        <w:top w:val="none" w:sz="0" w:space="0" w:color="auto"/>
        <w:left w:val="none" w:sz="0" w:space="0" w:color="auto"/>
        <w:bottom w:val="none" w:sz="0" w:space="0" w:color="auto"/>
        <w:right w:val="none" w:sz="0" w:space="0" w:color="auto"/>
      </w:divBdr>
      <w:divsChild>
        <w:div w:id="772281883">
          <w:marLeft w:val="0"/>
          <w:marRight w:val="0"/>
          <w:marTop w:val="0"/>
          <w:marBottom w:val="0"/>
          <w:divBdr>
            <w:top w:val="none" w:sz="0" w:space="0" w:color="auto"/>
            <w:left w:val="none" w:sz="0" w:space="0" w:color="auto"/>
            <w:bottom w:val="none" w:sz="0" w:space="0" w:color="auto"/>
            <w:right w:val="none" w:sz="0" w:space="0" w:color="auto"/>
          </w:divBdr>
        </w:div>
      </w:divsChild>
    </w:div>
    <w:div w:id="101804134">
      <w:bodyDiv w:val="1"/>
      <w:marLeft w:val="0"/>
      <w:marRight w:val="0"/>
      <w:marTop w:val="0"/>
      <w:marBottom w:val="0"/>
      <w:divBdr>
        <w:top w:val="none" w:sz="0" w:space="0" w:color="auto"/>
        <w:left w:val="none" w:sz="0" w:space="0" w:color="auto"/>
        <w:bottom w:val="none" w:sz="0" w:space="0" w:color="auto"/>
        <w:right w:val="none" w:sz="0" w:space="0" w:color="auto"/>
      </w:divBdr>
    </w:div>
    <w:div w:id="236600212">
      <w:bodyDiv w:val="1"/>
      <w:marLeft w:val="0"/>
      <w:marRight w:val="0"/>
      <w:marTop w:val="0"/>
      <w:marBottom w:val="0"/>
      <w:divBdr>
        <w:top w:val="none" w:sz="0" w:space="0" w:color="auto"/>
        <w:left w:val="none" w:sz="0" w:space="0" w:color="auto"/>
        <w:bottom w:val="none" w:sz="0" w:space="0" w:color="auto"/>
        <w:right w:val="none" w:sz="0" w:space="0" w:color="auto"/>
      </w:divBdr>
    </w:div>
    <w:div w:id="406418139">
      <w:bodyDiv w:val="1"/>
      <w:marLeft w:val="0"/>
      <w:marRight w:val="0"/>
      <w:marTop w:val="0"/>
      <w:marBottom w:val="0"/>
      <w:divBdr>
        <w:top w:val="none" w:sz="0" w:space="0" w:color="auto"/>
        <w:left w:val="none" w:sz="0" w:space="0" w:color="auto"/>
        <w:bottom w:val="none" w:sz="0" w:space="0" w:color="auto"/>
        <w:right w:val="none" w:sz="0" w:space="0" w:color="auto"/>
      </w:divBdr>
      <w:divsChild>
        <w:div w:id="876502207">
          <w:marLeft w:val="0"/>
          <w:marRight w:val="0"/>
          <w:marTop w:val="0"/>
          <w:marBottom w:val="0"/>
          <w:divBdr>
            <w:top w:val="none" w:sz="0" w:space="0" w:color="auto"/>
            <w:left w:val="none" w:sz="0" w:space="0" w:color="auto"/>
            <w:bottom w:val="none" w:sz="0" w:space="0" w:color="auto"/>
            <w:right w:val="none" w:sz="0" w:space="0" w:color="auto"/>
          </w:divBdr>
          <w:divsChild>
            <w:div w:id="1854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93278">
      <w:bodyDiv w:val="1"/>
      <w:marLeft w:val="0"/>
      <w:marRight w:val="0"/>
      <w:marTop w:val="0"/>
      <w:marBottom w:val="0"/>
      <w:divBdr>
        <w:top w:val="none" w:sz="0" w:space="0" w:color="auto"/>
        <w:left w:val="none" w:sz="0" w:space="0" w:color="auto"/>
        <w:bottom w:val="none" w:sz="0" w:space="0" w:color="auto"/>
        <w:right w:val="none" w:sz="0" w:space="0" w:color="auto"/>
      </w:divBdr>
      <w:divsChild>
        <w:div w:id="1494301087">
          <w:marLeft w:val="0"/>
          <w:marRight w:val="0"/>
          <w:marTop w:val="0"/>
          <w:marBottom w:val="0"/>
          <w:divBdr>
            <w:top w:val="none" w:sz="0" w:space="0" w:color="auto"/>
            <w:left w:val="none" w:sz="0" w:space="0" w:color="auto"/>
            <w:bottom w:val="none" w:sz="0" w:space="0" w:color="auto"/>
            <w:right w:val="none" w:sz="0" w:space="0" w:color="auto"/>
          </w:divBdr>
        </w:div>
      </w:divsChild>
    </w:div>
    <w:div w:id="527565372">
      <w:bodyDiv w:val="1"/>
      <w:marLeft w:val="0"/>
      <w:marRight w:val="0"/>
      <w:marTop w:val="0"/>
      <w:marBottom w:val="0"/>
      <w:divBdr>
        <w:top w:val="none" w:sz="0" w:space="0" w:color="auto"/>
        <w:left w:val="none" w:sz="0" w:space="0" w:color="auto"/>
        <w:bottom w:val="none" w:sz="0" w:space="0" w:color="auto"/>
        <w:right w:val="none" w:sz="0" w:space="0" w:color="auto"/>
      </w:divBdr>
      <w:divsChild>
        <w:div w:id="18553518">
          <w:marLeft w:val="0"/>
          <w:marRight w:val="0"/>
          <w:marTop w:val="0"/>
          <w:marBottom w:val="0"/>
          <w:divBdr>
            <w:top w:val="none" w:sz="0" w:space="0" w:color="auto"/>
            <w:left w:val="none" w:sz="0" w:space="0" w:color="auto"/>
            <w:bottom w:val="none" w:sz="0" w:space="0" w:color="auto"/>
            <w:right w:val="none" w:sz="0" w:space="0" w:color="auto"/>
          </w:divBdr>
        </w:div>
      </w:divsChild>
    </w:div>
    <w:div w:id="810176462">
      <w:bodyDiv w:val="1"/>
      <w:marLeft w:val="0"/>
      <w:marRight w:val="0"/>
      <w:marTop w:val="0"/>
      <w:marBottom w:val="0"/>
      <w:divBdr>
        <w:top w:val="none" w:sz="0" w:space="0" w:color="auto"/>
        <w:left w:val="none" w:sz="0" w:space="0" w:color="auto"/>
        <w:bottom w:val="none" w:sz="0" w:space="0" w:color="auto"/>
        <w:right w:val="none" w:sz="0" w:space="0" w:color="auto"/>
      </w:divBdr>
    </w:div>
    <w:div w:id="1019431075">
      <w:bodyDiv w:val="1"/>
      <w:marLeft w:val="0"/>
      <w:marRight w:val="0"/>
      <w:marTop w:val="0"/>
      <w:marBottom w:val="0"/>
      <w:divBdr>
        <w:top w:val="none" w:sz="0" w:space="0" w:color="auto"/>
        <w:left w:val="none" w:sz="0" w:space="0" w:color="auto"/>
        <w:bottom w:val="none" w:sz="0" w:space="0" w:color="auto"/>
        <w:right w:val="none" w:sz="0" w:space="0" w:color="auto"/>
      </w:divBdr>
      <w:divsChild>
        <w:div w:id="1832140312">
          <w:marLeft w:val="0"/>
          <w:marRight w:val="0"/>
          <w:marTop w:val="0"/>
          <w:marBottom w:val="0"/>
          <w:divBdr>
            <w:top w:val="none" w:sz="0" w:space="0" w:color="auto"/>
            <w:left w:val="none" w:sz="0" w:space="0" w:color="auto"/>
            <w:bottom w:val="none" w:sz="0" w:space="0" w:color="auto"/>
            <w:right w:val="none" w:sz="0" w:space="0" w:color="auto"/>
          </w:divBdr>
          <w:divsChild>
            <w:div w:id="70087200">
              <w:marLeft w:val="0"/>
              <w:marRight w:val="0"/>
              <w:marTop w:val="0"/>
              <w:marBottom w:val="0"/>
              <w:divBdr>
                <w:top w:val="none" w:sz="0" w:space="0" w:color="auto"/>
                <w:left w:val="none" w:sz="0" w:space="0" w:color="auto"/>
                <w:bottom w:val="none" w:sz="0" w:space="0" w:color="auto"/>
                <w:right w:val="none" w:sz="0" w:space="0" w:color="auto"/>
              </w:divBdr>
              <w:divsChild>
                <w:div w:id="1672760813">
                  <w:marLeft w:val="0"/>
                  <w:marRight w:val="0"/>
                  <w:marTop w:val="0"/>
                  <w:marBottom w:val="0"/>
                  <w:divBdr>
                    <w:top w:val="none" w:sz="0" w:space="0" w:color="auto"/>
                    <w:left w:val="none" w:sz="0" w:space="0" w:color="auto"/>
                    <w:bottom w:val="none" w:sz="0" w:space="0" w:color="auto"/>
                    <w:right w:val="none" w:sz="0" w:space="0" w:color="auto"/>
                  </w:divBdr>
                </w:div>
                <w:div w:id="617950394">
                  <w:marLeft w:val="0"/>
                  <w:marRight w:val="0"/>
                  <w:marTop w:val="0"/>
                  <w:marBottom w:val="0"/>
                  <w:divBdr>
                    <w:top w:val="none" w:sz="0" w:space="0" w:color="auto"/>
                    <w:left w:val="none" w:sz="0" w:space="0" w:color="auto"/>
                    <w:bottom w:val="none" w:sz="0" w:space="0" w:color="auto"/>
                    <w:right w:val="none" w:sz="0" w:space="0" w:color="auto"/>
                  </w:divBdr>
                </w:div>
                <w:div w:id="1657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6969">
      <w:bodyDiv w:val="1"/>
      <w:marLeft w:val="0"/>
      <w:marRight w:val="0"/>
      <w:marTop w:val="0"/>
      <w:marBottom w:val="0"/>
      <w:divBdr>
        <w:top w:val="none" w:sz="0" w:space="0" w:color="auto"/>
        <w:left w:val="none" w:sz="0" w:space="0" w:color="auto"/>
        <w:bottom w:val="none" w:sz="0" w:space="0" w:color="auto"/>
        <w:right w:val="none" w:sz="0" w:space="0" w:color="auto"/>
      </w:divBdr>
      <w:divsChild>
        <w:div w:id="414786001">
          <w:marLeft w:val="0"/>
          <w:marRight w:val="0"/>
          <w:marTop w:val="0"/>
          <w:marBottom w:val="0"/>
          <w:divBdr>
            <w:top w:val="none" w:sz="0" w:space="0" w:color="auto"/>
            <w:left w:val="none" w:sz="0" w:space="0" w:color="auto"/>
            <w:bottom w:val="none" w:sz="0" w:space="0" w:color="auto"/>
            <w:right w:val="none" w:sz="0" w:space="0" w:color="auto"/>
          </w:divBdr>
        </w:div>
      </w:divsChild>
    </w:div>
    <w:div w:id="1649893175">
      <w:bodyDiv w:val="1"/>
      <w:marLeft w:val="0"/>
      <w:marRight w:val="0"/>
      <w:marTop w:val="0"/>
      <w:marBottom w:val="0"/>
      <w:divBdr>
        <w:top w:val="none" w:sz="0" w:space="0" w:color="auto"/>
        <w:left w:val="none" w:sz="0" w:space="0" w:color="auto"/>
        <w:bottom w:val="none" w:sz="0" w:space="0" w:color="auto"/>
        <w:right w:val="none" w:sz="0" w:space="0" w:color="auto"/>
      </w:divBdr>
      <w:divsChild>
        <w:div w:id="1676614073">
          <w:marLeft w:val="0"/>
          <w:marRight w:val="0"/>
          <w:marTop w:val="0"/>
          <w:marBottom w:val="0"/>
          <w:divBdr>
            <w:top w:val="none" w:sz="0" w:space="0" w:color="auto"/>
            <w:left w:val="none" w:sz="0" w:space="0" w:color="auto"/>
            <w:bottom w:val="none" w:sz="0" w:space="0" w:color="auto"/>
            <w:right w:val="none" w:sz="0" w:space="0" w:color="auto"/>
          </w:divBdr>
        </w:div>
      </w:divsChild>
    </w:div>
    <w:div w:id="2026860140">
      <w:bodyDiv w:val="1"/>
      <w:marLeft w:val="0"/>
      <w:marRight w:val="0"/>
      <w:marTop w:val="0"/>
      <w:marBottom w:val="0"/>
      <w:divBdr>
        <w:top w:val="none" w:sz="0" w:space="0" w:color="auto"/>
        <w:left w:val="none" w:sz="0" w:space="0" w:color="auto"/>
        <w:bottom w:val="none" w:sz="0" w:space="0" w:color="auto"/>
        <w:right w:val="none" w:sz="0" w:space="0" w:color="auto"/>
      </w:divBdr>
    </w:div>
    <w:div w:id="2027897857">
      <w:bodyDiv w:val="1"/>
      <w:marLeft w:val="0"/>
      <w:marRight w:val="0"/>
      <w:marTop w:val="0"/>
      <w:marBottom w:val="0"/>
      <w:divBdr>
        <w:top w:val="none" w:sz="0" w:space="0" w:color="auto"/>
        <w:left w:val="none" w:sz="0" w:space="0" w:color="auto"/>
        <w:bottom w:val="none" w:sz="0" w:space="0" w:color="auto"/>
        <w:right w:val="none" w:sz="0" w:space="0" w:color="auto"/>
      </w:divBdr>
      <w:divsChild>
        <w:div w:id="389311697">
          <w:marLeft w:val="0"/>
          <w:marRight w:val="0"/>
          <w:marTop w:val="0"/>
          <w:marBottom w:val="0"/>
          <w:divBdr>
            <w:top w:val="none" w:sz="0" w:space="0" w:color="auto"/>
            <w:left w:val="none" w:sz="0" w:space="0" w:color="auto"/>
            <w:bottom w:val="none" w:sz="0" w:space="0" w:color="auto"/>
            <w:right w:val="none" w:sz="0" w:space="0" w:color="auto"/>
          </w:divBdr>
        </w:div>
        <w:div w:id="563761327">
          <w:marLeft w:val="0"/>
          <w:marRight w:val="0"/>
          <w:marTop w:val="0"/>
          <w:marBottom w:val="0"/>
          <w:divBdr>
            <w:top w:val="none" w:sz="0" w:space="0" w:color="auto"/>
            <w:left w:val="none" w:sz="0" w:space="0" w:color="auto"/>
            <w:bottom w:val="none" w:sz="0" w:space="0" w:color="auto"/>
            <w:right w:val="none" w:sz="0" w:space="0" w:color="auto"/>
          </w:divBdr>
        </w:div>
        <w:div w:id="787166994">
          <w:marLeft w:val="0"/>
          <w:marRight w:val="0"/>
          <w:marTop w:val="0"/>
          <w:marBottom w:val="0"/>
          <w:divBdr>
            <w:top w:val="none" w:sz="0" w:space="0" w:color="auto"/>
            <w:left w:val="none" w:sz="0" w:space="0" w:color="auto"/>
            <w:bottom w:val="none" w:sz="0" w:space="0" w:color="auto"/>
            <w:right w:val="none" w:sz="0" w:space="0" w:color="auto"/>
          </w:divBdr>
        </w:div>
        <w:div w:id="1314455962">
          <w:marLeft w:val="0"/>
          <w:marRight w:val="0"/>
          <w:marTop w:val="0"/>
          <w:marBottom w:val="0"/>
          <w:divBdr>
            <w:top w:val="none" w:sz="0" w:space="0" w:color="auto"/>
            <w:left w:val="none" w:sz="0" w:space="0" w:color="auto"/>
            <w:bottom w:val="none" w:sz="0" w:space="0" w:color="auto"/>
            <w:right w:val="none" w:sz="0" w:space="0" w:color="auto"/>
          </w:divBdr>
        </w:div>
        <w:div w:id="1591350647">
          <w:marLeft w:val="0"/>
          <w:marRight w:val="0"/>
          <w:marTop w:val="0"/>
          <w:marBottom w:val="0"/>
          <w:divBdr>
            <w:top w:val="none" w:sz="0" w:space="0" w:color="auto"/>
            <w:left w:val="none" w:sz="0" w:space="0" w:color="auto"/>
            <w:bottom w:val="none" w:sz="0" w:space="0" w:color="auto"/>
            <w:right w:val="none" w:sz="0" w:space="0" w:color="auto"/>
          </w:divBdr>
        </w:div>
      </w:divsChild>
    </w:div>
    <w:div w:id="2138184555">
      <w:bodyDiv w:val="1"/>
      <w:marLeft w:val="0"/>
      <w:marRight w:val="0"/>
      <w:marTop w:val="0"/>
      <w:marBottom w:val="0"/>
      <w:divBdr>
        <w:top w:val="none" w:sz="0" w:space="0" w:color="auto"/>
        <w:left w:val="none" w:sz="0" w:space="0" w:color="auto"/>
        <w:bottom w:val="none" w:sz="0" w:space="0" w:color="auto"/>
        <w:right w:val="none" w:sz="0" w:space="0" w:color="auto"/>
      </w:divBdr>
      <w:divsChild>
        <w:div w:id="839194272">
          <w:marLeft w:val="0"/>
          <w:marRight w:val="0"/>
          <w:marTop w:val="0"/>
          <w:marBottom w:val="0"/>
          <w:divBdr>
            <w:top w:val="none" w:sz="0" w:space="0" w:color="auto"/>
            <w:left w:val="none" w:sz="0" w:space="0" w:color="auto"/>
            <w:bottom w:val="none" w:sz="0" w:space="0" w:color="auto"/>
            <w:right w:val="none" w:sz="0" w:space="0" w:color="auto"/>
          </w:divBdr>
        </w:div>
        <w:div w:id="139489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searchgate.net/journal/International-Journal-of-the-Sociology-of-Language-1613-3668" TargetMode="External"/><Relationship Id="rId26" Type="http://schemas.openxmlformats.org/officeDocument/2006/relationships/hyperlink" Target="https://www.jbe-platform.com/content/journals/15705595/20/1" TargetMode="External"/><Relationship Id="rId3" Type="http://schemas.openxmlformats.org/officeDocument/2006/relationships/settings" Target="settings.xml"/><Relationship Id="rId21" Type="http://schemas.openxmlformats.org/officeDocument/2006/relationships/hyperlink" Target="https://www.mendeley.com/catalogue/fd006a18-b1a9-315d-8bba-24f095e1e77a" TargetMode="External"/><Relationship Id="rId34" Type="http://schemas.openxmlformats.org/officeDocument/2006/relationships/footer" Target="footer1.xml"/><Relationship Id="rId7" Type="http://schemas.openxmlformats.org/officeDocument/2006/relationships/hyperlink" Target="https://slator.com/tag/WIPO/" TargetMode="External"/><Relationship Id="rId12" Type="http://schemas.openxmlformats.org/officeDocument/2006/relationships/image" Target="media/image3.png"/><Relationship Id="rId17" Type="http://schemas.openxmlformats.org/officeDocument/2006/relationships/hyperlink" Target="https://www.degruyter.com/search?query=*&amp;publisherFacet=De+Gruyter+Mouton" TargetMode="External"/><Relationship Id="rId25" Type="http://schemas.openxmlformats.org/officeDocument/2006/relationships/hyperlink" Target="https://www.jbe-platform.com/content/journals/15705595" TargetMode="External"/><Relationship Id="rId33" Type="http://schemas.openxmlformats.org/officeDocument/2006/relationships/hyperlink" Target="https://www.mendeley.com/catalogue/e85e166d-db01-3392-974b-8febe27b0420" TargetMode="External"/><Relationship Id="rId2" Type="http://schemas.openxmlformats.org/officeDocument/2006/relationships/styles" Target="styles.xml"/><Relationship Id="rId16" Type="http://schemas.openxmlformats.org/officeDocument/2006/relationships/hyperlink" Target="https://www.researchgate.net/journal/3L-The-Southeast-Asian-Journal-of-English-Language-Studies-0128-5157" TargetMode="External"/><Relationship Id="rId20" Type="http://schemas.openxmlformats.org/officeDocument/2006/relationships/hyperlink" Target="https://jurnal.untirta.ac.id/index.php/JELTS/issue/view/702" TargetMode="External"/><Relationship Id="rId29" Type="http://schemas.openxmlformats.org/officeDocument/2006/relationships/hyperlink" Target="https://www.mendeley.com/catalogue/8843f3c8-e431-3871-abf3-3030cc657e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mendeley.com/catalogue/0d5845d3-9765-3794-9484-4babda4f01fa" TargetMode="External"/><Relationship Id="rId32" Type="http://schemas.openxmlformats.org/officeDocument/2006/relationships/hyperlink" Target="https://www.mendeley.com/catalogue/fa74dd31-405d-3b4d-a907-44dc0b6a8047" TargetMode="External"/><Relationship Id="rId5" Type="http://schemas.openxmlformats.org/officeDocument/2006/relationships/footnotes" Target="footnotes.xml"/><Relationship Id="rId15" Type="http://schemas.openxmlformats.org/officeDocument/2006/relationships/hyperlink" Target="https://www.mendeley.com/catalogue/958181db-6c53-34f0-9f6a-c4ddea36f17e" TargetMode="External"/><Relationship Id="rId23" Type="http://schemas.openxmlformats.org/officeDocument/2006/relationships/hyperlink" Target="https://www.mendeley.com/catalogue/76b516c4-984e-321a-ae3e-8ab9c9115277" TargetMode="External"/><Relationship Id="rId28" Type="http://schemas.openxmlformats.org/officeDocument/2006/relationships/hyperlink" Target="https://www.mendeley.com/catalogue/58c31c4f-4038-374e-af17-19dd183b0681"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mendeley.com/catalogue/62582b76-2845-32d9-8b29-d8e7b2506ea4" TargetMode="External"/><Relationship Id="rId31" Type="http://schemas.openxmlformats.org/officeDocument/2006/relationships/hyperlink" Target="https://www.researchgate.net/journal/JETAL-Journal-of-English-Teaching-Applied-Linguistic-2714-981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mendeley.com/catalogue/27e85cc1-29e3-33cf-913a-2cb0015bae63" TargetMode="External"/><Relationship Id="rId27" Type="http://schemas.openxmlformats.org/officeDocument/2006/relationships/hyperlink" Target="https://www.semanticscholar.org/paper/The-Interpersonal-Function-in-Arabic-to-English-of-Kaddoura/8d56a012501108f5fabecb5951a07c172b74dbcb" TargetMode="External"/><Relationship Id="rId30" Type="http://schemas.openxmlformats.org/officeDocument/2006/relationships/hyperlink" Target="https://www.mendeley.com/catalogue/fa74dd31-405d-3b4d-a907-44dc0b6a8047" TargetMode="External"/><Relationship Id="rId35" Type="http://schemas.openxmlformats.org/officeDocument/2006/relationships/fontTable" Target="fontTable.xml"/><Relationship Id="rId8" Type="http://schemas.openxmlformats.org/officeDocument/2006/relationships/hyperlink" Target="https://www.ungm.org/Public/Notice/117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eed\Documents\Custom%20Office%20Templates\Paper%20draft%20abstracts%20translation%20accross%20discourse%20comminities.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b="1"/>
              <a:t>Abstracts Macro Moves Count</a:t>
            </a:r>
          </a:p>
        </c:rich>
      </c:tx>
      <c:overlay val="0"/>
      <c:spPr>
        <a:noFill/>
        <a:ln w="25406">
          <a:noFill/>
        </a:ln>
      </c:spPr>
    </c:title>
    <c:autoTitleDeleted val="0"/>
    <c:view3D>
      <c:rotX val="15"/>
      <c:rotY val="20"/>
      <c:depthPercent val="100"/>
      <c:rAngAx val="0"/>
    </c:view3D>
    <c:floor>
      <c:thickness val="0"/>
      <c:spPr>
        <a:noFill/>
        <a:ln w="6350">
          <a:noFill/>
        </a:ln>
      </c:spPr>
    </c:floor>
    <c:sideWall>
      <c:thickness val="0"/>
      <c:spPr>
        <a:noFill/>
        <a:ln w="25400">
          <a:noFill/>
        </a:ln>
      </c:spPr>
    </c:sideWall>
    <c:backWall>
      <c:thickness val="0"/>
      <c:spPr>
        <a:noFill/>
        <a:ln w="25400">
          <a:noFill/>
        </a:ln>
      </c:spPr>
    </c:backWall>
    <c:plotArea>
      <c:layout/>
      <c:surface3DChart>
        <c:wireframe val="0"/>
        <c:ser>
          <c:idx val="0"/>
          <c:order val="0"/>
          <c:tx>
            <c:strRef>
              <c:f>Sheet1!$B$1</c:f>
              <c:strCache>
                <c:ptCount val="1"/>
                <c:pt idx="0">
                  <c:v>(M-1)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7" cap="flat" cmpd="sng" algn="ctr">
              <a:solidFill>
                <a:schemeClr val="accent1">
                  <a:shade val="95000"/>
                </a:schemeClr>
              </a:solidFill>
              <a:round/>
            </a:ln>
            <a:effectLst/>
            <a:sp3d contourW="9525">
              <a:contourClr>
                <a:schemeClr val="accent1">
                  <a:shade val="95000"/>
                </a:schemeClr>
              </a:contourClr>
            </a:sp3d>
          </c:spPr>
          <c:cat>
            <c:strRef>
              <c:f>Sheet1!$A$2:$A$5</c:f>
              <c:strCache>
                <c:ptCount val="1"/>
                <c:pt idx="0">
                  <c:v>Count</c:v>
                </c:pt>
              </c:strCache>
            </c:strRef>
          </c:cat>
          <c:val>
            <c:numRef>
              <c:f>Sheet1!$B$2:$B$5</c:f>
              <c:numCache>
                <c:formatCode>General</c:formatCode>
                <c:ptCount val="4"/>
                <c:pt idx="0">
                  <c:v>27</c:v>
                </c:pt>
              </c:numCache>
            </c:numRef>
          </c:val>
          <c:extLst>
            <c:ext xmlns:c16="http://schemas.microsoft.com/office/drawing/2014/chart" uri="{C3380CC4-5D6E-409C-BE32-E72D297353CC}">
              <c16:uniqueId val="{00000000-E1F8-4617-8107-C44F66C03E2B}"/>
            </c:ext>
          </c:extLst>
        </c:ser>
        <c:ser>
          <c:idx val="1"/>
          <c:order val="1"/>
          <c:tx>
            <c:strRef>
              <c:f>Sheet1!$C$1</c:f>
              <c:strCache>
                <c:ptCount val="1"/>
                <c:pt idx="0">
                  <c:v>(M-2)
</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7" cap="flat" cmpd="sng" algn="ctr">
              <a:solidFill>
                <a:schemeClr val="accent2">
                  <a:shade val="95000"/>
                </a:schemeClr>
              </a:solidFill>
              <a:round/>
            </a:ln>
            <a:effectLst/>
            <a:sp3d contourW="9525">
              <a:contourClr>
                <a:schemeClr val="accent2">
                  <a:shade val="95000"/>
                </a:schemeClr>
              </a:contourClr>
            </a:sp3d>
          </c:spPr>
          <c:cat>
            <c:strRef>
              <c:f>Sheet1!$A$2:$A$5</c:f>
              <c:strCache>
                <c:ptCount val="1"/>
                <c:pt idx="0">
                  <c:v>Count</c:v>
                </c:pt>
              </c:strCache>
            </c:strRef>
          </c:cat>
          <c:val>
            <c:numRef>
              <c:f>Sheet1!$C$2:$C$5</c:f>
              <c:numCache>
                <c:formatCode>General</c:formatCode>
                <c:ptCount val="4"/>
                <c:pt idx="0">
                  <c:v>48</c:v>
                </c:pt>
              </c:numCache>
            </c:numRef>
          </c:val>
          <c:extLst>
            <c:ext xmlns:c16="http://schemas.microsoft.com/office/drawing/2014/chart" uri="{C3380CC4-5D6E-409C-BE32-E72D297353CC}">
              <c16:uniqueId val="{00000001-E1F8-4617-8107-C44F66C03E2B}"/>
            </c:ext>
          </c:extLst>
        </c:ser>
        <c:ser>
          <c:idx val="2"/>
          <c:order val="2"/>
          <c:tx>
            <c:strRef>
              <c:f>Sheet1!$D$1</c:f>
              <c:strCache>
                <c:ptCount val="1"/>
                <c:pt idx="0">
                  <c:v>(M-3)
</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7" cap="flat" cmpd="sng" algn="ctr">
              <a:solidFill>
                <a:schemeClr val="accent3">
                  <a:shade val="95000"/>
                </a:schemeClr>
              </a:solidFill>
              <a:round/>
            </a:ln>
            <a:effectLst/>
            <a:sp3d contourW="9525">
              <a:contourClr>
                <a:schemeClr val="accent3">
                  <a:shade val="95000"/>
                </a:schemeClr>
              </a:contourClr>
            </a:sp3d>
          </c:spPr>
          <c:cat>
            <c:strRef>
              <c:f>Sheet1!$A$2:$A$5</c:f>
              <c:strCache>
                <c:ptCount val="1"/>
                <c:pt idx="0">
                  <c:v>Count</c:v>
                </c:pt>
              </c:strCache>
            </c:strRef>
          </c:cat>
          <c:val>
            <c:numRef>
              <c:f>Sheet1!$D$2:$D$5</c:f>
              <c:numCache>
                <c:formatCode>General</c:formatCode>
                <c:ptCount val="4"/>
                <c:pt idx="0">
                  <c:v>14</c:v>
                </c:pt>
              </c:numCache>
            </c:numRef>
          </c:val>
          <c:extLst>
            <c:ext xmlns:c16="http://schemas.microsoft.com/office/drawing/2014/chart" uri="{C3380CC4-5D6E-409C-BE32-E72D297353CC}">
              <c16:uniqueId val="{00000002-E1F8-4617-8107-C44F66C03E2B}"/>
            </c:ext>
          </c:extLst>
        </c:ser>
        <c:ser>
          <c:idx val="3"/>
          <c:order val="3"/>
          <c:tx>
            <c:strRef>
              <c:f>Sheet1!$E$1</c:f>
              <c:strCache>
                <c:ptCount val="1"/>
                <c:pt idx="0">
                  <c:v>(M-4)
</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7" cap="flat" cmpd="sng" algn="ctr">
              <a:solidFill>
                <a:schemeClr val="accent4">
                  <a:shade val="95000"/>
                </a:schemeClr>
              </a:solidFill>
              <a:round/>
            </a:ln>
            <a:effectLst/>
            <a:sp3d contourW="9525">
              <a:contourClr>
                <a:schemeClr val="accent4">
                  <a:shade val="95000"/>
                </a:schemeClr>
              </a:contourClr>
            </a:sp3d>
          </c:spPr>
          <c:cat>
            <c:strRef>
              <c:f>Sheet1!$A$2:$A$5</c:f>
              <c:strCache>
                <c:ptCount val="1"/>
                <c:pt idx="0">
                  <c:v>Count</c:v>
                </c:pt>
              </c:strCache>
            </c:strRef>
          </c:cat>
          <c:val>
            <c:numRef>
              <c:f>Sheet1!$E$2:$E$5</c:f>
              <c:numCache>
                <c:formatCode>General</c:formatCode>
                <c:ptCount val="4"/>
                <c:pt idx="0">
                  <c:v>39</c:v>
                </c:pt>
              </c:numCache>
            </c:numRef>
          </c:val>
          <c:extLst>
            <c:ext xmlns:c16="http://schemas.microsoft.com/office/drawing/2014/chart" uri="{C3380CC4-5D6E-409C-BE32-E72D297353CC}">
              <c16:uniqueId val="{00000003-E1F8-4617-8107-C44F66C03E2B}"/>
            </c:ext>
          </c:extLst>
        </c:ser>
        <c:ser>
          <c:idx val="4"/>
          <c:order val="4"/>
          <c:tx>
            <c:strRef>
              <c:f>Sheet1!$F$1</c:f>
              <c:strCache>
                <c:ptCount val="1"/>
                <c:pt idx="0">
                  <c:v>(M-5)
</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7" cap="flat" cmpd="sng" algn="ctr">
              <a:solidFill>
                <a:schemeClr val="accent5">
                  <a:shade val="95000"/>
                </a:schemeClr>
              </a:solidFill>
              <a:round/>
            </a:ln>
            <a:effectLst/>
            <a:sp3d contourW="9525">
              <a:contourClr>
                <a:schemeClr val="accent5">
                  <a:shade val="95000"/>
                </a:schemeClr>
              </a:contourClr>
            </a:sp3d>
          </c:spPr>
          <c:cat>
            <c:strRef>
              <c:f>Sheet1!$A$2:$A$5</c:f>
              <c:strCache>
                <c:ptCount val="1"/>
                <c:pt idx="0">
                  <c:v>Count</c:v>
                </c:pt>
              </c:strCache>
            </c:strRef>
          </c:cat>
          <c:val>
            <c:numRef>
              <c:f>Sheet1!$F$2:$F$5</c:f>
              <c:numCache>
                <c:formatCode>General</c:formatCode>
                <c:ptCount val="4"/>
                <c:pt idx="0">
                  <c:v>4</c:v>
                </c:pt>
              </c:numCache>
            </c:numRef>
          </c:val>
          <c:extLst>
            <c:ext xmlns:c16="http://schemas.microsoft.com/office/drawing/2014/chart" uri="{C3380CC4-5D6E-409C-BE32-E72D297353CC}">
              <c16:uniqueId val="{00000004-E1F8-4617-8107-C44F66C03E2B}"/>
            </c:ext>
          </c:extLst>
        </c:ser>
        <c:bandFmts>
          <c:band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bandFmt>
          <c:bandFmt>
            <c:idx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bandFmt>
          <c:bandFmt>
            <c:idx val="2"/>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bandFmt>
        </c:bandFmts>
        <c:axId val="193940904"/>
        <c:axId val="1"/>
        <c:axId val="2"/>
      </c:surface3DChart>
      <c:catAx>
        <c:axId val="193940904"/>
        <c:scaling>
          <c:orientation val="minMax"/>
        </c:scaling>
        <c:delete val="0"/>
        <c:axPos val="b"/>
        <c:majorGridlines>
          <c:spPr>
            <a:ln w="9527"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7" cap="flat" cmpd="sng" algn="ctr">
              <a:solidFill>
                <a:schemeClr val="tx1">
                  <a:lumMod val="15000"/>
                  <a:lumOff val="85000"/>
                </a:schemeClr>
              </a:solidFill>
              <a:round/>
            </a:ln>
            <a:effectLst/>
          </c:spPr>
        </c:majorGridlines>
        <c:numFmt formatCode="General" sourceLinked="1"/>
        <c:majorTickMark val="none"/>
        <c:minorTickMark val="none"/>
        <c:tickLblPos val="nextTo"/>
        <c:spPr>
          <a:ln w="6352">
            <a:noFill/>
          </a:ln>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93940904"/>
        <c:crosses val="autoZero"/>
        <c:crossBetween val="midCat"/>
      </c:valAx>
      <c:serAx>
        <c:axId val="2"/>
        <c:scaling>
          <c:orientation val="minMax"/>
        </c:scaling>
        <c:delete val="0"/>
        <c:axPos val="b"/>
        <c:numFmt formatCode="General" sourceLinked="1"/>
        <c:majorTickMark val="none"/>
        <c:minorTickMark val="none"/>
        <c:tickLblPos val="nextTo"/>
        <c:spPr>
          <a:ln w="3176">
            <a:solidFill>
              <a:srgbClr val="C0C0C0"/>
            </a:solidFill>
            <a:prstDash val="solid"/>
          </a:ln>
        </c:spPr>
        <c:txPr>
          <a:bodyPr rot="0" vert="horz"/>
          <a:lstStyle/>
          <a:p>
            <a:pPr>
              <a:defRPr sz="900" b="0" i="0" u="none" strike="noStrike" baseline="0">
                <a:solidFill>
                  <a:srgbClr val="808080"/>
                </a:solidFill>
                <a:latin typeface="Calibri"/>
                <a:ea typeface="Calibri"/>
                <a:cs typeface="Calibri"/>
              </a:defRPr>
            </a:pPr>
            <a:endParaRPr lang="en-US"/>
          </a:p>
        </c:txPr>
        <c:crossAx val="1"/>
        <c:crosses val="autoZero"/>
        <c:tickLblSkip val="6"/>
        <c:tickMarkSkip val="1"/>
      </c:serAx>
      <c:spPr>
        <a:noFill/>
        <a:ln w="25406">
          <a:noFill/>
        </a:ln>
      </c:spPr>
    </c:plotArea>
    <c:legend>
      <c:legendPos val="b"/>
      <c:overlay val="0"/>
      <c:spPr>
        <a:noFill/>
        <a:ln w="25406">
          <a:noFill/>
        </a:ln>
      </c:spPr>
      <c:txPr>
        <a:bodyPr rot="0" spcFirstLastPara="1" vertOverflow="ellipsis" vert="horz" wrap="square" anchor="ctr" anchorCtr="1"/>
        <a:lstStyle/>
        <a:p>
          <a:pPr rtl="0">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Paper draft abstracts translation accross discourse comminities.dot</Template>
  <TotalTime>4</TotalTime>
  <Pages>22</Pages>
  <Words>8836</Words>
  <Characters>50369</Characters>
  <Application>Microsoft Office Word</Application>
  <DocSecurity>0</DocSecurity>
  <Lines>419</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59087</CharactersWithSpaces>
  <SharedDoc>false</SharedDoc>
  <HLinks>
    <vt:vector size="18" baseType="variant">
      <vt:variant>
        <vt:i4>7995510</vt:i4>
      </vt:variant>
      <vt:variant>
        <vt:i4>21</vt:i4>
      </vt:variant>
      <vt:variant>
        <vt:i4>0</vt:i4>
      </vt:variant>
      <vt:variant>
        <vt:i4>5</vt:i4>
      </vt:variant>
      <vt:variant>
        <vt:lpwstr>https://www.mendeley.com/catalogue/873ebce3-458a-385c-bb0a-7a7de0cd983f</vt:lpwstr>
      </vt:variant>
      <vt:variant>
        <vt:lpwstr/>
      </vt:variant>
      <vt:variant>
        <vt:i4>4325387</vt:i4>
      </vt:variant>
      <vt:variant>
        <vt:i4>3</vt:i4>
      </vt:variant>
      <vt:variant>
        <vt:i4>0</vt:i4>
      </vt:variant>
      <vt:variant>
        <vt:i4>5</vt:i4>
      </vt:variant>
      <vt:variant>
        <vt:lpwstr>https://www.ungm.org/Public/Notice/117708</vt:lpwstr>
      </vt:variant>
      <vt:variant>
        <vt:lpwstr/>
      </vt:variant>
      <vt:variant>
        <vt:i4>5111835</vt:i4>
      </vt:variant>
      <vt:variant>
        <vt:i4>0</vt:i4>
      </vt:variant>
      <vt:variant>
        <vt:i4>0</vt:i4>
      </vt:variant>
      <vt:variant>
        <vt:i4>5</vt:i4>
      </vt:variant>
      <vt:variant>
        <vt:lpwstr>https://slator.com/tag/WIPO/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dc:creator>
  <cp:keywords/>
  <dc:description/>
  <cp:lastModifiedBy>Petra Filipova</cp:lastModifiedBy>
  <cp:revision>4</cp:revision>
  <cp:lastPrinted>2023-07-27T19:25:00Z</cp:lastPrinted>
  <dcterms:created xsi:type="dcterms:W3CDTF">2023-07-27T19:23:00Z</dcterms:created>
  <dcterms:modified xsi:type="dcterms:W3CDTF">2023-07-27T19:26:00Z</dcterms:modified>
</cp:coreProperties>
</file>