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A1A87" w14:textId="77777777" w:rsidR="00240172" w:rsidRPr="00821AFA" w:rsidRDefault="00821AFA" w:rsidP="00821AFA">
      <w:pPr>
        <w:spacing w:line="240" w:lineRule="auto"/>
        <w:ind w:firstLine="709"/>
        <w:jc w:val="center"/>
        <w:rPr>
          <w:rFonts w:ascii="Times New Roman" w:hAnsi="Times New Roman" w:cs="Times New Roman"/>
          <w:b/>
          <w:sz w:val="28"/>
          <w:szCs w:val="28"/>
        </w:rPr>
      </w:pPr>
      <w:r w:rsidRPr="00821AFA">
        <w:rPr>
          <w:rFonts w:ascii="Times New Roman" w:hAnsi="Times New Roman" w:cs="Times New Roman"/>
          <w:b/>
          <w:sz w:val="28"/>
          <w:szCs w:val="28"/>
        </w:rPr>
        <w:t>BOOK REVIEW</w:t>
      </w:r>
    </w:p>
    <w:p w14:paraId="3A0871FA" w14:textId="7E038C0E" w:rsidR="00821AFA" w:rsidRPr="00821AFA" w:rsidRDefault="00821AFA" w:rsidP="0079031B">
      <w:pPr>
        <w:spacing w:after="0" w:line="240" w:lineRule="auto"/>
        <w:ind w:firstLine="709"/>
        <w:jc w:val="center"/>
        <w:rPr>
          <w:rFonts w:ascii="Times New Roman" w:hAnsi="Times New Roman" w:cs="Times New Roman"/>
          <w:b/>
          <w:sz w:val="24"/>
          <w:szCs w:val="24"/>
        </w:rPr>
      </w:pPr>
      <w:r w:rsidRPr="00821AFA">
        <w:rPr>
          <w:rFonts w:ascii="Times New Roman" w:hAnsi="Times New Roman" w:cs="Times New Roman"/>
          <w:b/>
          <w:sz w:val="24"/>
          <w:szCs w:val="24"/>
        </w:rPr>
        <w:t xml:space="preserve">Food Television </w:t>
      </w:r>
      <w:r w:rsidR="00745762">
        <w:rPr>
          <w:rFonts w:ascii="Times New Roman" w:hAnsi="Times New Roman" w:cs="Times New Roman"/>
          <w:b/>
          <w:sz w:val="24"/>
          <w:szCs w:val="24"/>
        </w:rPr>
        <w:t>a</w:t>
      </w:r>
      <w:r w:rsidRPr="00821AFA">
        <w:rPr>
          <w:rFonts w:ascii="Times New Roman" w:hAnsi="Times New Roman" w:cs="Times New Roman"/>
          <w:b/>
          <w:sz w:val="24"/>
          <w:szCs w:val="24"/>
        </w:rPr>
        <w:t xml:space="preserve">nd Otherness </w:t>
      </w:r>
      <w:r w:rsidR="00745762">
        <w:rPr>
          <w:rFonts w:ascii="Times New Roman" w:hAnsi="Times New Roman" w:cs="Times New Roman"/>
          <w:b/>
          <w:sz w:val="24"/>
          <w:szCs w:val="24"/>
        </w:rPr>
        <w:t>i</w:t>
      </w:r>
      <w:r w:rsidRPr="00821AFA">
        <w:rPr>
          <w:rFonts w:ascii="Times New Roman" w:hAnsi="Times New Roman" w:cs="Times New Roman"/>
          <w:b/>
          <w:sz w:val="24"/>
          <w:szCs w:val="24"/>
        </w:rPr>
        <w:t xml:space="preserve">n </w:t>
      </w:r>
      <w:r w:rsidR="00745762">
        <w:rPr>
          <w:rFonts w:ascii="Times New Roman" w:hAnsi="Times New Roman" w:cs="Times New Roman"/>
          <w:b/>
          <w:sz w:val="24"/>
          <w:szCs w:val="24"/>
        </w:rPr>
        <w:t>t</w:t>
      </w:r>
      <w:r w:rsidRPr="00821AFA">
        <w:rPr>
          <w:rFonts w:ascii="Times New Roman" w:hAnsi="Times New Roman" w:cs="Times New Roman"/>
          <w:b/>
          <w:sz w:val="24"/>
          <w:szCs w:val="24"/>
        </w:rPr>
        <w:t xml:space="preserve">he Age </w:t>
      </w:r>
      <w:r w:rsidR="00745762">
        <w:rPr>
          <w:rFonts w:ascii="Times New Roman" w:hAnsi="Times New Roman" w:cs="Times New Roman"/>
          <w:b/>
          <w:sz w:val="24"/>
          <w:szCs w:val="24"/>
        </w:rPr>
        <w:t>o</w:t>
      </w:r>
      <w:r w:rsidRPr="00821AFA">
        <w:rPr>
          <w:rFonts w:ascii="Times New Roman" w:hAnsi="Times New Roman" w:cs="Times New Roman"/>
          <w:b/>
          <w:sz w:val="24"/>
          <w:szCs w:val="24"/>
        </w:rPr>
        <w:t>f Globalization</w:t>
      </w:r>
    </w:p>
    <w:p w14:paraId="710961DA" w14:textId="77777777" w:rsidR="00821AFA" w:rsidRDefault="00821AFA" w:rsidP="0079031B">
      <w:pPr>
        <w:spacing w:after="0" w:line="240" w:lineRule="auto"/>
        <w:ind w:firstLine="709"/>
        <w:jc w:val="center"/>
        <w:rPr>
          <w:rFonts w:ascii="Times New Roman" w:hAnsi="Times New Roman" w:cs="Times New Roman"/>
          <w:sz w:val="24"/>
          <w:szCs w:val="24"/>
        </w:rPr>
      </w:pPr>
      <w:r w:rsidRPr="00821AFA">
        <w:rPr>
          <w:rFonts w:ascii="Times New Roman" w:hAnsi="Times New Roman" w:cs="Times New Roman"/>
          <w:sz w:val="24"/>
          <w:szCs w:val="24"/>
        </w:rPr>
        <w:t xml:space="preserve">Casey Ryan Kelly. Lanham: Lexington Books, 2017, 153p. </w:t>
      </w:r>
    </w:p>
    <w:p w14:paraId="0FFBE6D4" w14:textId="77777777" w:rsidR="0079031B" w:rsidRDefault="0079031B" w:rsidP="0079031B">
      <w:pPr>
        <w:spacing w:after="0" w:line="240" w:lineRule="auto"/>
        <w:ind w:firstLine="709"/>
        <w:jc w:val="center"/>
        <w:rPr>
          <w:rFonts w:ascii="Times New Roman" w:hAnsi="Times New Roman" w:cs="Times New Roman"/>
          <w:sz w:val="24"/>
          <w:szCs w:val="24"/>
        </w:rPr>
      </w:pPr>
    </w:p>
    <w:p w14:paraId="4DD30597" w14:textId="3C0A9C8E" w:rsidR="00666EC4" w:rsidRPr="00896B1F" w:rsidRDefault="00821AFA" w:rsidP="00E309AC">
      <w:pPr>
        <w:spacing w:after="0" w:line="240" w:lineRule="auto"/>
        <w:jc w:val="both"/>
        <w:rPr>
          <w:rFonts w:ascii="Times New Roman" w:hAnsi="Times New Roman" w:cs="Times New Roman"/>
          <w:i/>
          <w:sz w:val="24"/>
          <w:szCs w:val="24"/>
        </w:rPr>
      </w:pPr>
      <w:r w:rsidRPr="00666EC4">
        <w:rPr>
          <w:rFonts w:ascii="Times New Roman" w:hAnsi="Times New Roman" w:cs="Times New Roman"/>
          <w:sz w:val="24"/>
          <w:szCs w:val="24"/>
        </w:rPr>
        <w:t xml:space="preserve">This book, published by </w:t>
      </w:r>
      <w:r w:rsidR="002A1E8A" w:rsidRPr="00666EC4">
        <w:rPr>
          <w:rFonts w:ascii="Times New Roman" w:hAnsi="Times New Roman" w:cs="Times New Roman"/>
          <w:sz w:val="24"/>
          <w:szCs w:val="24"/>
        </w:rPr>
        <w:t xml:space="preserve">Casey Ryan Kelly, </w:t>
      </w:r>
      <w:r w:rsidR="003A4151">
        <w:rPr>
          <w:rFonts w:ascii="Times New Roman" w:hAnsi="Times New Roman" w:cs="Times New Roman"/>
          <w:sz w:val="24"/>
          <w:szCs w:val="24"/>
        </w:rPr>
        <w:t>comprises five chapters that examine</w:t>
      </w:r>
      <w:r w:rsidR="002A1E8A" w:rsidRPr="00666EC4">
        <w:rPr>
          <w:rFonts w:ascii="Times New Roman" w:hAnsi="Times New Roman" w:cs="Times New Roman"/>
          <w:sz w:val="24"/>
          <w:szCs w:val="24"/>
        </w:rPr>
        <w:t xml:space="preserve"> the impact of food television on culture. Food television is no longer considered a source of food production and consumption</w:t>
      </w:r>
      <w:r w:rsidR="00346725">
        <w:rPr>
          <w:rFonts w:ascii="Times New Roman" w:hAnsi="Times New Roman" w:cs="Times New Roman"/>
          <w:sz w:val="24"/>
          <w:szCs w:val="24"/>
        </w:rPr>
        <w:t>,</w:t>
      </w:r>
      <w:r w:rsidR="002A1E8A" w:rsidRPr="00666EC4">
        <w:rPr>
          <w:rFonts w:ascii="Times New Roman" w:hAnsi="Times New Roman" w:cs="Times New Roman"/>
          <w:sz w:val="24"/>
          <w:szCs w:val="24"/>
        </w:rPr>
        <w:t xml:space="preserve"> but </w:t>
      </w:r>
      <w:r w:rsidR="00745762">
        <w:rPr>
          <w:rFonts w:ascii="Times New Roman" w:hAnsi="Times New Roman" w:cs="Times New Roman"/>
          <w:sz w:val="24"/>
          <w:szCs w:val="24"/>
        </w:rPr>
        <w:t xml:space="preserve">a </w:t>
      </w:r>
      <w:r w:rsidR="00346725">
        <w:rPr>
          <w:rFonts w:ascii="Times New Roman" w:hAnsi="Times New Roman" w:cs="Times New Roman"/>
          <w:sz w:val="24"/>
          <w:szCs w:val="24"/>
        </w:rPr>
        <w:t xml:space="preserve">starting point </w:t>
      </w:r>
      <w:r w:rsidR="003A4151">
        <w:rPr>
          <w:rFonts w:ascii="Times New Roman" w:hAnsi="Times New Roman" w:cs="Times New Roman"/>
          <w:sz w:val="24"/>
          <w:szCs w:val="24"/>
        </w:rPr>
        <w:t xml:space="preserve">for </w:t>
      </w:r>
      <w:r w:rsidR="00346725">
        <w:rPr>
          <w:rFonts w:ascii="Times New Roman" w:hAnsi="Times New Roman" w:cs="Times New Roman"/>
          <w:sz w:val="24"/>
          <w:szCs w:val="24"/>
        </w:rPr>
        <w:t xml:space="preserve">space, place, </w:t>
      </w:r>
      <w:r w:rsidR="003A4151">
        <w:rPr>
          <w:rFonts w:ascii="Times New Roman" w:hAnsi="Times New Roman" w:cs="Times New Roman"/>
          <w:sz w:val="24"/>
          <w:szCs w:val="24"/>
        </w:rPr>
        <w:t xml:space="preserve">and </w:t>
      </w:r>
      <w:r w:rsidR="002A1E8A" w:rsidRPr="00666EC4">
        <w:rPr>
          <w:rFonts w:ascii="Times New Roman" w:hAnsi="Times New Roman" w:cs="Times New Roman"/>
          <w:sz w:val="24"/>
          <w:szCs w:val="24"/>
        </w:rPr>
        <w:t xml:space="preserve">identity. The author of the book attempts to provide a finite answer to the question of how media culture invites American audiences to think about the relationship between food, geography, travel, and cultural difference. The author exemplifies the local versus exotic foods </w:t>
      </w:r>
      <w:r w:rsidR="001C15F1" w:rsidRPr="00666EC4">
        <w:rPr>
          <w:rFonts w:ascii="Times New Roman" w:hAnsi="Times New Roman" w:cs="Times New Roman"/>
          <w:sz w:val="24"/>
          <w:szCs w:val="24"/>
        </w:rPr>
        <w:t>based on</w:t>
      </w:r>
      <w:r w:rsidR="002A1E8A" w:rsidRPr="00666EC4">
        <w:rPr>
          <w:rFonts w:ascii="Times New Roman" w:hAnsi="Times New Roman" w:cs="Times New Roman"/>
          <w:sz w:val="24"/>
          <w:szCs w:val="24"/>
        </w:rPr>
        <w:t xml:space="preserve"> </w:t>
      </w:r>
      <w:r w:rsidR="00346725" w:rsidRPr="00666EC4">
        <w:rPr>
          <w:rFonts w:ascii="Times New Roman" w:hAnsi="Times New Roman" w:cs="Times New Roman"/>
          <w:i/>
          <w:sz w:val="24"/>
          <w:szCs w:val="24"/>
        </w:rPr>
        <w:t>Bizarre</w:t>
      </w:r>
      <w:r w:rsidR="002A1E8A" w:rsidRPr="00666EC4">
        <w:rPr>
          <w:rFonts w:ascii="Times New Roman" w:hAnsi="Times New Roman" w:cs="Times New Roman"/>
          <w:i/>
          <w:sz w:val="24"/>
          <w:szCs w:val="24"/>
        </w:rPr>
        <w:t xml:space="preserve"> Foods, </w:t>
      </w:r>
      <w:r w:rsidR="00346725" w:rsidRPr="00666EC4">
        <w:rPr>
          <w:rFonts w:ascii="Times New Roman" w:hAnsi="Times New Roman" w:cs="Times New Roman"/>
          <w:i/>
          <w:sz w:val="24"/>
          <w:szCs w:val="24"/>
        </w:rPr>
        <w:t>Bizarre</w:t>
      </w:r>
      <w:r w:rsidR="002A1E8A" w:rsidRPr="00666EC4">
        <w:rPr>
          <w:rFonts w:ascii="Times New Roman" w:hAnsi="Times New Roman" w:cs="Times New Roman"/>
          <w:i/>
          <w:sz w:val="24"/>
          <w:szCs w:val="24"/>
        </w:rPr>
        <w:t xml:space="preserve"> Foods America, No Reservations, </w:t>
      </w:r>
      <w:r w:rsidR="00346725">
        <w:rPr>
          <w:rFonts w:ascii="Times New Roman" w:hAnsi="Times New Roman" w:cs="Times New Roman"/>
          <w:sz w:val="24"/>
          <w:szCs w:val="24"/>
        </w:rPr>
        <w:t>and</w:t>
      </w:r>
      <w:r w:rsidR="002A1E8A" w:rsidRPr="00666EC4">
        <w:rPr>
          <w:rFonts w:ascii="Times New Roman" w:hAnsi="Times New Roman" w:cs="Times New Roman"/>
          <w:sz w:val="24"/>
          <w:szCs w:val="24"/>
        </w:rPr>
        <w:t xml:space="preserve"> </w:t>
      </w:r>
      <w:r w:rsidR="00D121DE">
        <w:rPr>
          <w:rFonts w:ascii="Times New Roman" w:hAnsi="Times New Roman" w:cs="Times New Roman"/>
          <w:sz w:val="24"/>
          <w:szCs w:val="24"/>
        </w:rPr>
        <w:t>“</w:t>
      </w:r>
      <w:r w:rsidR="001C15F1" w:rsidRPr="00666EC4">
        <w:rPr>
          <w:rFonts w:ascii="Times New Roman" w:hAnsi="Times New Roman" w:cs="Times New Roman"/>
          <w:sz w:val="24"/>
          <w:szCs w:val="24"/>
        </w:rPr>
        <w:t>traditional</w:t>
      </w:r>
      <w:r w:rsidR="00D121DE">
        <w:rPr>
          <w:rFonts w:ascii="Times New Roman" w:hAnsi="Times New Roman" w:cs="Times New Roman"/>
          <w:sz w:val="24"/>
          <w:szCs w:val="24"/>
        </w:rPr>
        <w:t>”</w:t>
      </w:r>
      <w:r w:rsidR="001C15F1" w:rsidRPr="00666EC4">
        <w:rPr>
          <w:rFonts w:ascii="Times New Roman" w:hAnsi="Times New Roman" w:cs="Times New Roman"/>
          <w:sz w:val="24"/>
          <w:szCs w:val="24"/>
        </w:rPr>
        <w:t xml:space="preserve"> American comfort food in the light of </w:t>
      </w:r>
      <w:r w:rsidR="001C15F1" w:rsidRPr="00666EC4">
        <w:rPr>
          <w:rFonts w:ascii="Times New Roman" w:hAnsi="Times New Roman" w:cs="Times New Roman"/>
          <w:i/>
          <w:sz w:val="24"/>
          <w:szCs w:val="24"/>
        </w:rPr>
        <w:t>The Pioneer Woman and Diners, Drive-Ins and Dives, Man v. Food.</w:t>
      </w:r>
      <w:r w:rsidR="008F65D2">
        <w:rPr>
          <w:rFonts w:ascii="Times New Roman" w:hAnsi="Times New Roman" w:cs="Times New Roman"/>
          <w:sz w:val="24"/>
          <w:szCs w:val="24"/>
        </w:rPr>
        <w:t xml:space="preserve"> In addition,</w:t>
      </w:r>
      <w:r w:rsidR="001C15F1" w:rsidRPr="00666EC4">
        <w:rPr>
          <w:rFonts w:ascii="Times New Roman" w:hAnsi="Times New Roman" w:cs="Times New Roman"/>
          <w:sz w:val="24"/>
          <w:szCs w:val="24"/>
        </w:rPr>
        <w:t xml:space="preserve"> taste is regarded as a feasible expression of judgment, preference, </w:t>
      </w:r>
      <w:r w:rsidR="008F65D2">
        <w:rPr>
          <w:rFonts w:ascii="Times New Roman" w:hAnsi="Times New Roman" w:cs="Times New Roman"/>
          <w:sz w:val="24"/>
          <w:szCs w:val="24"/>
        </w:rPr>
        <w:t xml:space="preserve">and </w:t>
      </w:r>
      <w:r w:rsidR="001C15F1" w:rsidRPr="00666EC4">
        <w:rPr>
          <w:rFonts w:ascii="Times New Roman" w:hAnsi="Times New Roman" w:cs="Times New Roman"/>
          <w:sz w:val="24"/>
          <w:szCs w:val="24"/>
        </w:rPr>
        <w:t xml:space="preserve">hierarchy cultivated concerning historically and culturally specific food practices in American food culture and </w:t>
      </w:r>
      <w:r w:rsidR="00346725">
        <w:rPr>
          <w:rFonts w:ascii="Times New Roman" w:hAnsi="Times New Roman" w:cs="Times New Roman"/>
          <w:sz w:val="24"/>
          <w:szCs w:val="24"/>
        </w:rPr>
        <w:t>non-Western</w:t>
      </w:r>
      <w:r w:rsidR="001C15F1" w:rsidRPr="00666EC4">
        <w:rPr>
          <w:rFonts w:ascii="Times New Roman" w:hAnsi="Times New Roman" w:cs="Times New Roman"/>
          <w:sz w:val="24"/>
          <w:szCs w:val="24"/>
        </w:rPr>
        <w:t xml:space="preserve"> nations. </w:t>
      </w:r>
      <w:r w:rsidR="00263072">
        <w:rPr>
          <w:rFonts w:ascii="Times New Roman" w:hAnsi="Times New Roman" w:cs="Times New Roman"/>
          <w:sz w:val="24"/>
          <w:szCs w:val="24"/>
        </w:rPr>
        <w:t xml:space="preserve">The role of the “normal” food-place-identity is opposed to the role of the other. Three key propositions are regarded from the perspective of how food TV mediates an ongoing confrontation between cosmopolitan ideas and the dominance of Western power; how nostalgia and mythology of American exceptionalism give meaning to the food-place-identities; how entertaining formats use techniques of documentary and </w:t>
      </w:r>
      <w:r w:rsidR="00896B1F">
        <w:rPr>
          <w:rFonts w:ascii="Times New Roman" w:hAnsi="Times New Roman" w:cs="Times New Roman"/>
          <w:sz w:val="24"/>
          <w:szCs w:val="24"/>
        </w:rPr>
        <w:t xml:space="preserve">filmmaking to internalize the anthropological voice of food television. </w:t>
      </w:r>
      <w:r w:rsidR="00263072">
        <w:rPr>
          <w:rFonts w:ascii="Times New Roman" w:hAnsi="Times New Roman" w:cs="Times New Roman"/>
          <w:sz w:val="24"/>
          <w:szCs w:val="24"/>
        </w:rPr>
        <w:t xml:space="preserve"> </w:t>
      </w:r>
    </w:p>
    <w:p w14:paraId="338A6300" w14:textId="1815C3FC" w:rsidR="00666EC4" w:rsidRPr="00C81045" w:rsidRDefault="00666EC4" w:rsidP="00C81045">
      <w:pPr>
        <w:spacing w:after="0" w:line="240" w:lineRule="auto"/>
        <w:ind w:firstLine="709"/>
        <w:jc w:val="both"/>
        <w:rPr>
          <w:rFonts w:ascii="Times New Roman" w:hAnsi="Times New Roman" w:cs="Times New Roman"/>
          <w:sz w:val="24"/>
          <w:szCs w:val="24"/>
        </w:rPr>
      </w:pPr>
      <w:r w:rsidRPr="00C81045">
        <w:rPr>
          <w:rFonts w:ascii="Times New Roman" w:hAnsi="Times New Roman" w:cs="Times New Roman"/>
          <w:sz w:val="24"/>
          <w:szCs w:val="24"/>
        </w:rPr>
        <w:t>Re</w:t>
      </w:r>
      <w:r w:rsidR="00896B1F" w:rsidRPr="00C81045">
        <w:rPr>
          <w:rFonts w:ascii="Times New Roman" w:hAnsi="Times New Roman" w:cs="Times New Roman"/>
          <w:sz w:val="24"/>
          <w:szCs w:val="24"/>
        </w:rPr>
        <w:t xml:space="preserve">garding the </w:t>
      </w:r>
      <w:r w:rsidR="00346725" w:rsidRPr="00C81045">
        <w:rPr>
          <w:rFonts w:ascii="Times New Roman" w:hAnsi="Times New Roman" w:cs="Times New Roman"/>
          <w:sz w:val="24"/>
          <w:szCs w:val="24"/>
        </w:rPr>
        <w:t>organization</w:t>
      </w:r>
      <w:r w:rsidR="00896B1F" w:rsidRPr="00C81045">
        <w:rPr>
          <w:rFonts w:ascii="Times New Roman" w:hAnsi="Times New Roman" w:cs="Times New Roman"/>
          <w:sz w:val="24"/>
          <w:szCs w:val="24"/>
        </w:rPr>
        <w:t xml:space="preserve"> of the</w:t>
      </w:r>
      <w:r w:rsidRPr="00C81045">
        <w:rPr>
          <w:rFonts w:ascii="Times New Roman" w:hAnsi="Times New Roman" w:cs="Times New Roman"/>
          <w:sz w:val="24"/>
          <w:szCs w:val="24"/>
        </w:rPr>
        <w:t xml:space="preserve"> publication, the book contains a traditional introduction, </w:t>
      </w:r>
      <w:r w:rsidR="00C81045">
        <w:rPr>
          <w:rFonts w:ascii="Times New Roman" w:hAnsi="Times New Roman" w:cs="Times New Roman"/>
          <w:sz w:val="24"/>
          <w:szCs w:val="24"/>
        </w:rPr>
        <w:t>several</w:t>
      </w:r>
      <w:r w:rsidR="00896B1F" w:rsidRPr="00C81045">
        <w:rPr>
          <w:rFonts w:ascii="Times New Roman" w:hAnsi="Times New Roman" w:cs="Times New Roman"/>
          <w:sz w:val="24"/>
          <w:szCs w:val="24"/>
        </w:rPr>
        <w:t xml:space="preserve"> chapters</w:t>
      </w:r>
      <w:r w:rsidR="00346725">
        <w:rPr>
          <w:rFonts w:ascii="Times New Roman" w:hAnsi="Times New Roman" w:cs="Times New Roman"/>
          <w:sz w:val="24"/>
          <w:szCs w:val="24"/>
        </w:rPr>
        <w:t>,</w:t>
      </w:r>
      <w:r w:rsidR="00896B1F" w:rsidRPr="00C81045">
        <w:rPr>
          <w:rFonts w:ascii="Times New Roman" w:hAnsi="Times New Roman" w:cs="Times New Roman"/>
          <w:sz w:val="24"/>
          <w:szCs w:val="24"/>
        </w:rPr>
        <w:t xml:space="preserve"> and a conclusion at the end. </w:t>
      </w:r>
      <w:r w:rsidR="00F228DF" w:rsidRPr="00C81045">
        <w:rPr>
          <w:rFonts w:ascii="Times New Roman" w:hAnsi="Times New Roman" w:cs="Times New Roman"/>
          <w:sz w:val="24"/>
          <w:szCs w:val="24"/>
        </w:rPr>
        <w:t xml:space="preserve">The chapters are based on programs that delve into exotic and multicultural cuisines and programs that feature American comfort food and mass consumer traditions. </w:t>
      </w:r>
    </w:p>
    <w:p w14:paraId="5F04B51D" w14:textId="170B72D7" w:rsidR="00481617" w:rsidRDefault="00F228DF" w:rsidP="00C81045">
      <w:pPr>
        <w:spacing w:after="0" w:line="240" w:lineRule="auto"/>
        <w:ind w:firstLine="709"/>
        <w:jc w:val="both"/>
        <w:rPr>
          <w:rFonts w:ascii="Times New Roman" w:hAnsi="Times New Roman" w:cs="Times New Roman"/>
          <w:sz w:val="24"/>
          <w:szCs w:val="24"/>
        </w:rPr>
      </w:pPr>
      <w:r w:rsidRPr="00C81045">
        <w:rPr>
          <w:rFonts w:ascii="Times New Roman" w:hAnsi="Times New Roman" w:cs="Times New Roman"/>
          <w:sz w:val="24"/>
          <w:szCs w:val="24"/>
        </w:rPr>
        <w:t>In chapter 1</w:t>
      </w:r>
      <w:r w:rsidR="00346725">
        <w:rPr>
          <w:rFonts w:ascii="Times New Roman" w:hAnsi="Times New Roman" w:cs="Times New Roman"/>
          <w:sz w:val="24"/>
          <w:szCs w:val="24"/>
        </w:rPr>
        <w:t>, “The Neocolonial Plate,” the show “Bizarre Foods with Andrew Zimmern” around Asia, Africa,</w:t>
      </w:r>
      <w:r w:rsidR="000D160F" w:rsidRPr="00C81045">
        <w:rPr>
          <w:rFonts w:ascii="Times New Roman" w:hAnsi="Times New Roman" w:cs="Times New Roman"/>
          <w:sz w:val="24"/>
          <w:szCs w:val="24"/>
        </w:rPr>
        <w:t xml:space="preserve"> and South America is analyzed.  The show is a one-hour travel documentary with a former chef and food critic travelling and sampling the exotic and </w:t>
      </w:r>
      <w:r w:rsidR="00216A8D" w:rsidRPr="00C81045">
        <w:rPr>
          <w:rFonts w:ascii="Times New Roman" w:hAnsi="Times New Roman" w:cs="Times New Roman"/>
          <w:sz w:val="24"/>
          <w:szCs w:val="24"/>
        </w:rPr>
        <w:t>bizarre</w:t>
      </w:r>
      <w:r w:rsidR="000D160F" w:rsidRPr="00C81045">
        <w:rPr>
          <w:rFonts w:ascii="Times New Roman" w:hAnsi="Times New Roman" w:cs="Times New Roman"/>
          <w:sz w:val="24"/>
          <w:szCs w:val="24"/>
        </w:rPr>
        <w:t xml:space="preserve"> foods </w:t>
      </w:r>
      <w:r w:rsidR="00BE614A" w:rsidRPr="00C81045">
        <w:rPr>
          <w:rFonts w:ascii="Times New Roman" w:hAnsi="Times New Roman" w:cs="Times New Roman"/>
          <w:sz w:val="24"/>
          <w:szCs w:val="24"/>
        </w:rPr>
        <w:t xml:space="preserve">to reinforce the ideas of the superior white </w:t>
      </w:r>
      <w:r w:rsidR="00216A8D" w:rsidRPr="00C81045">
        <w:rPr>
          <w:rFonts w:ascii="Times New Roman" w:hAnsi="Times New Roman" w:cs="Times New Roman"/>
          <w:sz w:val="24"/>
          <w:szCs w:val="24"/>
        </w:rPr>
        <w:t>position</w:t>
      </w:r>
      <w:r w:rsidR="00BE614A" w:rsidRPr="00C81045">
        <w:rPr>
          <w:rFonts w:ascii="Times New Roman" w:hAnsi="Times New Roman" w:cs="Times New Roman"/>
          <w:sz w:val="24"/>
          <w:szCs w:val="24"/>
        </w:rPr>
        <w:t xml:space="preserve"> regarding </w:t>
      </w:r>
      <w:r w:rsidR="00216A8D" w:rsidRPr="00C81045">
        <w:rPr>
          <w:rFonts w:ascii="Times New Roman" w:hAnsi="Times New Roman" w:cs="Times New Roman"/>
          <w:sz w:val="24"/>
          <w:szCs w:val="24"/>
        </w:rPr>
        <w:t>other cultures</w:t>
      </w:r>
      <w:r w:rsidR="00BE614A" w:rsidRPr="00C81045">
        <w:rPr>
          <w:rFonts w:ascii="Times New Roman" w:hAnsi="Times New Roman" w:cs="Times New Roman"/>
          <w:sz w:val="24"/>
          <w:szCs w:val="24"/>
        </w:rPr>
        <w:t>.</w:t>
      </w:r>
      <w:r w:rsidR="00216A8D" w:rsidRPr="00C81045">
        <w:rPr>
          <w:rFonts w:ascii="Times New Roman" w:hAnsi="Times New Roman" w:cs="Times New Roman"/>
          <w:sz w:val="24"/>
          <w:szCs w:val="24"/>
        </w:rPr>
        <w:t xml:space="preserve"> The portrayals of cultural differences are entertaining and pleasurable for a simplified audience’s consumption. Not only are the portrayals simplified, but they are also distorted from the complex realities of the communities being featured. </w:t>
      </w:r>
      <w:r w:rsidR="006060AB">
        <w:rPr>
          <w:rFonts w:ascii="Times New Roman" w:hAnsi="Times New Roman" w:cs="Times New Roman"/>
          <w:sz w:val="24"/>
          <w:szCs w:val="24"/>
        </w:rPr>
        <w:t>By presenting “the Orient” as mysterious and primitive, colonial histories are often neglected. The program generally</w:t>
      </w:r>
      <w:r w:rsidR="00683604">
        <w:rPr>
          <w:rFonts w:ascii="Times New Roman" w:hAnsi="Times New Roman" w:cs="Times New Roman"/>
          <w:sz w:val="24"/>
          <w:szCs w:val="24"/>
        </w:rPr>
        <w:t xml:space="preserve"> allows </w:t>
      </w:r>
      <w:r w:rsidR="006060AB">
        <w:rPr>
          <w:rFonts w:ascii="Times New Roman" w:hAnsi="Times New Roman" w:cs="Times New Roman"/>
          <w:sz w:val="24"/>
          <w:szCs w:val="24"/>
        </w:rPr>
        <w:t>viewers to “experience” distant cultures indirectly while ignoring global inequalities</w:t>
      </w:r>
      <w:r w:rsidR="00481617">
        <w:rPr>
          <w:rFonts w:ascii="Times New Roman" w:hAnsi="Times New Roman" w:cs="Times New Roman"/>
          <w:sz w:val="24"/>
          <w:szCs w:val="24"/>
        </w:rPr>
        <w:t xml:space="preserve"> </w:t>
      </w:r>
      <w:r w:rsidR="00683604">
        <w:rPr>
          <w:rFonts w:ascii="Times New Roman" w:hAnsi="Times New Roman" w:cs="Times New Roman"/>
          <w:sz w:val="24"/>
          <w:szCs w:val="24"/>
        </w:rPr>
        <w:t>supporting</w:t>
      </w:r>
      <w:r w:rsidR="00481617">
        <w:rPr>
          <w:rFonts w:ascii="Times New Roman" w:hAnsi="Times New Roman" w:cs="Times New Roman"/>
          <w:sz w:val="24"/>
          <w:szCs w:val="24"/>
        </w:rPr>
        <w:t xml:space="preserve"> Western globalization</w:t>
      </w:r>
      <w:r w:rsidR="006060AB">
        <w:rPr>
          <w:rFonts w:ascii="Times New Roman" w:hAnsi="Times New Roman" w:cs="Times New Roman"/>
          <w:sz w:val="24"/>
          <w:szCs w:val="24"/>
        </w:rPr>
        <w:t>.</w:t>
      </w:r>
    </w:p>
    <w:p w14:paraId="52A509A1" w14:textId="378E826F" w:rsidR="002A743C" w:rsidRDefault="00683604" w:rsidP="002A74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author examines </w:t>
      </w:r>
      <w:r w:rsidRPr="00D121DE">
        <w:rPr>
          <w:rFonts w:ascii="Times New Roman" w:hAnsi="Times New Roman" w:cs="Times New Roman"/>
          <w:iCs/>
          <w:sz w:val="24"/>
          <w:szCs w:val="24"/>
        </w:rPr>
        <w:t>“</w:t>
      </w:r>
      <w:r w:rsidRPr="00483245">
        <w:rPr>
          <w:rFonts w:ascii="Times New Roman" w:hAnsi="Times New Roman" w:cs="Times New Roman"/>
          <w:i/>
          <w:sz w:val="24"/>
          <w:szCs w:val="24"/>
        </w:rPr>
        <w:t>Bizarre Foods America</w:t>
      </w:r>
      <w:r w:rsidR="00D121DE" w:rsidRPr="00D121DE">
        <w:rPr>
          <w:rFonts w:ascii="Times New Roman" w:hAnsi="Times New Roman" w:cs="Times New Roman"/>
          <w:iCs/>
          <w:sz w:val="24"/>
          <w:szCs w:val="24"/>
        </w:rPr>
        <w:t>,</w:t>
      </w:r>
      <w:r w:rsidRPr="00D121DE">
        <w:rPr>
          <w:rFonts w:ascii="Times New Roman" w:hAnsi="Times New Roman" w:cs="Times New Roman"/>
          <w:iCs/>
          <w:sz w:val="24"/>
          <w:szCs w:val="24"/>
        </w:rPr>
        <w:t>”</w:t>
      </w:r>
      <w:r>
        <w:rPr>
          <w:rFonts w:ascii="Times New Roman" w:hAnsi="Times New Roman" w:cs="Times New Roman"/>
          <w:sz w:val="24"/>
          <w:szCs w:val="24"/>
        </w:rPr>
        <w:t xml:space="preserve"> a spin-off program, in chapter 2</w:t>
      </w:r>
      <w:r w:rsidR="00AC416C">
        <w:rPr>
          <w:rFonts w:ascii="Times New Roman" w:hAnsi="Times New Roman" w:cs="Times New Roman"/>
          <w:sz w:val="24"/>
          <w:szCs w:val="24"/>
        </w:rPr>
        <w:t>,</w:t>
      </w:r>
      <w:r>
        <w:rPr>
          <w:rFonts w:ascii="Times New Roman" w:hAnsi="Times New Roman" w:cs="Times New Roman"/>
          <w:sz w:val="24"/>
          <w:szCs w:val="24"/>
        </w:rPr>
        <w:t xml:space="preserve"> “Eroticizing Poverty</w:t>
      </w:r>
      <w:r w:rsidR="00D121DE">
        <w:rPr>
          <w:rFonts w:ascii="Times New Roman" w:hAnsi="Times New Roman" w:cs="Times New Roman"/>
          <w:sz w:val="24"/>
          <w:szCs w:val="24"/>
        </w:rPr>
        <w:t>.</w:t>
      </w:r>
      <w:r>
        <w:rPr>
          <w:rFonts w:ascii="Times New Roman" w:hAnsi="Times New Roman" w:cs="Times New Roman"/>
          <w:sz w:val="24"/>
          <w:szCs w:val="24"/>
        </w:rPr>
        <w:t xml:space="preserve">” </w:t>
      </w:r>
      <w:r w:rsidR="003A4151">
        <w:rPr>
          <w:rFonts w:ascii="Times New Roman" w:hAnsi="Times New Roman" w:cs="Times New Roman"/>
          <w:sz w:val="24"/>
          <w:szCs w:val="24"/>
        </w:rPr>
        <w:t>Exotic foods are not typically exemplified in foreign countries, but rather in the USA, particularly in impoverished regions such as</w:t>
      </w:r>
      <w:r w:rsidR="00AC416C">
        <w:rPr>
          <w:rFonts w:ascii="Times New Roman" w:hAnsi="Times New Roman" w:cs="Times New Roman"/>
          <w:sz w:val="24"/>
          <w:szCs w:val="24"/>
        </w:rPr>
        <w:t xml:space="preserve"> the rural South and Appalachia. The show portrays the food traditions </w:t>
      </w:r>
      <w:r w:rsidR="00346725">
        <w:rPr>
          <w:rFonts w:ascii="Times New Roman" w:hAnsi="Times New Roman" w:cs="Times New Roman"/>
          <w:sz w:val="24"/>
          <w:szCs w:val="24"/>
        </w:rPr>
        <w:t xml:space="preserve">formed by hardship and necessity, compared to the great exuberance of food for those </w:t>
      </w:r>
      <w:r w:rsidR="002A743C">
        <w:rPr>
          <w:rFonts w:ascii="Times New Roman" w:hAnsi="Times New Roman" w:cs="Times New Roman"/>
          <w:sz w:val="24"/>
          <w:szCs w:val="24"/>
        </w:rPr>
        <w:t>looking for novelty. The author makes use of the term “culinary slumming</w:t>
      </w:r>
      <w:r w:rsidR="003A4151">
        <w:rPr>
          <w:rFonts w:ascii="Times New Roman" w:hAnsi="Times New Roman" w:cs="Times New Roman"/>
          <w:sz w:val="24"/>
          <w:szCs w:val="24"/>
        </w:rPr>
        <w:t>,</w:t>
      </w:r>
      <w:r w:rsidR="002A743C">
        <w:rPr>
          <w:rFonts w:ascii="Times New Roman" w:hAnsi="Times New Roman" w:cs="Times New Roman"/>
          <w:sz w:val="24"/>
          <w:szCs w:val="24"/>
        </w:rPr>
        <w:t xml:space="preserve">” explaining that it allows wealthier audiences to indulge in food practices of those who were born in conditions of inequality. </w:t>
      </w:r>
      <w:proofErr w:type="spellStart"/>
      <w:r w:rsidR="002A743C">
        <w:rPr>
          <w:rFonts w:ascii="Times New Roman" w:hAnsi="Times New Roman" w:cs="Times New Roman"/>
          <w:sz w:val="24"/>
          <w:szCs w:val="24"/>
        </w:rPr>
        <w:t>Unreflexive</w:t>
      </w:r>
      <w:proofErr w:type="spellEnd"/>
      <w:r w:rsidR="002A743C">
        <w:rPr>
          <w:rFonts w:ascii="Times New Roman" w:hAnsi="Times New Roman" w:cs="Times New Roman"/>
          <w:sz w:val="24"/>
          <w:szCs w:val="24"/>
        </w:rPr>
        <w:t xml:space="preserve"> enjoyment of American poverty cuisines marks the survival struggles of those who created them. </w:t>
      </w:r>
    </w:p>
    <w:p w14:paraId="206F3524" w14:textId="279C401B" w:rsidR="002F4228" w:rsidRDefault="002A743C" w:rsidP="002A74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Ree Drummond’s </w:t>
      </w:r>
      <w:r w:rsidRPr="00D121DE">
        <w:rPr>
          <w:rFonts w:ascii="Times New Roman" w:hAnsi="Times New Roman" w:cs="Times New Roman"/>
          <w:iCs/>
          <w:sz w:val="24"/>
          <w:szCs w:val="24"/>
        </w:rPr>
        <w:t>“</w:t>
      </w:r>
      <w:r w:rsidRPr="00483245">
        <w:rPr>
          <w:rFonts w:ascii="Times New Roman" w:hAnsi="Times New Roman" w:cs="Times New Roman"/>
          <w:i/>
          <w:sz w:val="24"/>
          <w:szCs w:val="24"/>
        </w:rPr>
        <w:t>The Pioneer Woman</w:t>
      </w:r>
      <w:r w:rsidRPr="00D121DE">
        <w:rPr>
          <w:rFonts w:ascii="Times New Roman" w:hAnsi="Times New Roman" w:cs="Times New Roman"/>
          <w:iCs/>
          <w:sz w:val="24"/>
          <w:szCs w:val="24"/>
        </w:rPr>
        <w:t>”</w:t>
      </w:r>
      <w:r>
        <w:rPr>
          <w:rFonts w:ascii="Times New Roman" w:hAnsi="Times New Roman" w:cs="Times New Roman"/>
          <w:sz w:val="24"/>
          <w:szCs w:val="24"/>
        </w:rPr>
        <w:t xml:space="preserve"> (Food Network), a cooking program set on a working-class ranch, is under analysis in chapter 3, “From the Plantation to the Prairie</w:t>
      </w:r>
      <w:r w:rsidR="00D121DE">
        <w:rPr>
          <w:rFonts w:ascii="Times New Roman" w:hAnsi="Times New Roman" w:cs="Times New Roman"/>
          <w:sz w:val="24"/>
          <w:szCs w:val="24"/>
        </w:rPr>
        <w:t>.</w:t>
      </w:r>
      <w:r>
        <w:rPr>
          <w:rFonts w:ascii="Times New Roman" w:hAnsi="Times New Roman" w:cs="Times New Roman"/>
          <w:sz w:val="24"/>
          <w:szCs w:val="24"/>
        </w:rPr>
        <w:t xml:space="preserve">” </w:t>
      </w:r>
      <w:r w:rsidR="00716F78">
        <w:rPr>
          <w:rFonts w:ascii="Times New Roman" w:hAnsi="Times New Roman" w:cs="Times New Roman"/>
          <w:sz w:val="24"/>
          <w:szCs w:val="24"/>
        </w:rPr>
        <w:t xml:space="preserve">The show reimagines </w:t>
      </w:r>
      <w:r w:rsidR="002F4228">
        <w:rPr>
          <w:rFonts w:ascii="Times New Roman" w:hAnsi="Times New Roman" w:cs="Times New Roman"/>
          <w:sz w:val="24"/>
          <w:szCs w:val="24"/>
        </w:rPr>
        <w:t xml:space="preserve">southern plantation iconography and ties it to the American tradition of slavery and colonial expansion. Food-place-identities are the key aspect of attention in this </w:t>
      </w:r>
      <w:r w:rsidR="002F4228">
        <w:rPr>
          <w:rFonts w:ascii="Times New Roman" w:hAnsi="Times New Roman" w:cs="Times New Roman"/>
          <w:sz w:val="24"/>
          <w:szCs w:val="24"/>
        </w:rPr>
        <w:lastRenderedPageBreak/>
        <w:t>chapter. The author showcases how the program was able to tie the mythic folklore of America’s origin story with the wholesome, nostalgic vision of hard work and simple living, meanwhile criticizing this portrayal, stating that this appeal to frontier mythology obscures the violence and oppression that underpin American identity.</w:t>
      </w:r>
    </w:p>
    <w:p w14:paraId="65565CC6" w14:textId="11AA89C2" w:rsidR="00666EC4" w:rsidRPr="00C81045" w:rsidRDefault="001302A1" w:rsidP="002A74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In chapter 4, “America, the Abundant</w:t>
      </w:r>
      <w:r w:rsidR="00D121DE">
        <w:rPr>
          <w:rFonts w:ascii="Times New Roman" w:hAnsi="Times New Roman" w:cs="Times New Roman"/>
          <w:sz w:val="24"/>
          <w:szCs w:val="24"/>
        </w:rPr>
        <w:t>,</w:t>
      </w:r>
      <w:r>
        <w:rPr>
          <w:rFonts w:ascii="Times New Roman" w:hAnsi="Times New Roman" w:cs="Times New Roman"/>
          <w:sz w:val="24"/>
          <w:szCs w:val="24"/>
        </w:rPr>
        <w:t>”</w:t>
      </w:r>
      <w:r w:rsidR="00802143">
        <w:rPr>
          <w:rFonts w:ascii="Times New Roman" w:hAnsi="Times New Roman" w:cs="Times New Roman"/>
          <w:sz w:val="24"/>
          <w:szCs w:val="24"/>
        </w:rPr>
        <w:t xml:space="preserve"> Guy Fieri’s </w:t>
      </w:r>
      <w:r w:rsidR="00802143" w:rsidRPr="00D121DE">
        <w:rPr>
          <w:rFonts w:ascii="Times New Roman" w:hAnsi="Times New Roman" w:cs="Times New Roman"/>
          <w:iCs/>
          <w:sz w:val="24"/>
          <w:szCs w:val="24"/>
        </w:rPr>
        <w:t>“</w:t>
      </w:r>
      <w:r w:rsidR="00802143" w:rsidRPr="00483245">
        <w:rPr>
          <w:rFonts w:ascii="Times New Roman" w:hAnsi="Times New Roman" w:cs="Times New Roman"/>
          <w:i/>
          <w:sz w:val="24"/>
          <w:szCs w:val="24"/>
        </w:rPr>
        <w:t>Diners, Dive-Ins and Dives</w:t>
      </w:r>
      <w:r w:rsidR="00802143" w:rsidRPr="00D121DE">
        <w:rPr>
          <w:rFonts w:ascii="Times New Roman" w:hAnsi="Times New Roman" w:cs="Times New Roman"/>
          <w:iCs/>
          <w:sz w:val="24"/>
          <w:szCs w:val="24"/>
        </w:rPr>
        <w:t>”</w:t>
      </w:r>
      <w:r w:rsidR="00802143">
        <w:rPr>
          <w:rFonts w:ascii="Times New Roman" w:hAnsi="Times New Roman" w:cs="Times New Roman"/>
          <w:sz w:val="24"/>
          <w:szCs w:val="24"/>
        </w:rPr>
        <w:t xml:space="preserve"> (Food Network) and Adam Richman’s </w:t>
      </w:r>
      <w:r w:rsidR="00802143" w:rsidRPr="00D121DE">
        <w:rPr>
          <w:rFonts w:ascii="Times New Roman" w:hAnsi="Times New Roman" w:cs="Times New Roman"/>
          <w:iCs/>
          <w:sz w:val="24"/>
          <w:szCs w:val="24"/>
        </w:rPr>
        <w:t>“</w:t>
      </w:r>
      <w:r w:rsidR="00802143" w:rsidRPr="00483245">
        <w:rPr>
          <w:rFonts w:ascii="Times New Roman" w:hAnsi="Times New Roman" w:cs="Times New Roman"/>
          <w:i/>
          <w:sz w:val="24"/>
          <w:szCs w:val="24"/>
        </w:rPr>
        <w:t>Man v. Food</w:t>
      </w:r>
      <w:r w:rsidR="00802143" w:rsidRPr="00D121DE">
        <w:rPr>
          <w:rFonts w:ascii="Times New Roman" w:hAnsi="Times New Roman" w:cs="Times New Roman"/>
          <w:iCs/>
          <w:sz w:val="24"/>
          <w:szCs w:val="24"/>
        </w:rPr>
        <w:t>”</w:t>
      </w:r>
      <w:r w:rsidR="00802143">
        <w:rPr>
          <w:rFonts w:ascii="Times New Roman" w:hAnsi="Times New Roman" w:cs="Times New Roman"/>
          <w:sz w:val="24"/>
          <w:szCs w:val="24"/>
        </w:rPr>
        <w:t xml:space="preserve"> (Travel Channel) are discussed as sources of excessive eating as a symbol of American prosperity. The author mentions that America is considered a land of abundance </w:t>
      </w:r>
      <w:r w:rsidR="000D540C">
        <w:rPr>
          <w:rFonts w:ascii="Times New Roman" w:hAnsi="Times New Roman" w:cs="Times New Roman"/>
          <w:sz w:val="24"/>
          <w:szCs w:val="24"/>
        </w:rPr>
        <w:t>where overconsumption is a sign of upward mobility and the spoils of a mass consumer economy. They also position indulgence as a rebellious stand against authority, supporting the myth of prosperity of an upwardly mobile middle class. These shows highlight the American Dream of liberty, wealth</w:t>
      </w:r>
      <w:r w:rsidR="00346725">
        <w:rPr>
          <w:rFonts w:ascii="Times New Roman" w:hAnsi="Times New Roman" w:cs="Times New Roman"/>
          <w:sz w:val="24"/>
          <w:szCs w:val="24"/>
        </w:rPr>
        <w:t>,</w:t>
      </w:r>
      <w:r w:rsidR="000D540C">
        <w:rPr>
          <w:rFonts w:ascii="Times New Roman" w:hAnsi="Times New Roman" w:cs="Times New Roman"/>
          <w:sz w:val="24"/>
          <w:szCs w:val="24"/>
        </w:rPr>
        <w:t xml:space="preserve"> and demographic values on the </w:t>
      </w:r>
      <w:r w:rsidR="008F65D2">
        <w:rPr>
          <w:rFonts w:ascii="Times New Roman" w:hAnsi="Times New Roman" w:cs="Times New Roman"/>
          <w:sz w:val="24"/>
          <w:szCs w:val="24"/>
        </w:rPr>
        <w:t>grounds</w:t>
      </w:r>
      <w:r w:rsidR="000D540C">
        <w:rPr>
          <w:rFonts w:ascii="Times New Roman" w:hAnsi="Times New Roman" w:cs="Times New Roman"/>
          <w:sz w:val="24"/>
          <w:szCs w:val="24"/>
        </w:rPr>
        <w:t xml:space="preserve"> of overconsumption. </w:t>
      </w:r>
    </w:p>
    <w:p w14:paraId="3D3208B2" w14:textId="4D13BA20" w:rsidR="00666EC4" w:rsidRDefault="000E5196" w:rsidP="004832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Chapter 5, “Going Native</w:t>
      </w:r>
      <w:r w:rsidR="00D121DE">
        <w:rPr>
          <w:rFonts w:ascii="Times New Roman" w:hAnsi="Times New Roman" w:cs="Times New Roman"/>
          <w:sz w:val="24"/>
          <w:szCs w:val="24"/>
        </w:rPr>
        <w:t>,</w:t>
      </w:r>
      <w:r>
        <w:rPr>
          <w:rFonts w:ascii="Times New Roman" w:hAnsi="Times New Roman" w:cs="Times New Roman"/>
          <w:sz w:val="24"/>
          <w:szCs w:val="24"/>
        </w:rPr>
        <w:t xml:space="preserve">” explores the high-powers and </w:t>
      </w:r>
      <w:r w:rsidR="00351D02">
        <w:rPr>
          <w:rFonts w:ascii="Times New Roman" w:hAnsi="Times New Roman" w:cs="Times New Roman"/>
          <w:sz w:val="24"/>
          <w:szCs w:val="24"/>
        </w:rPr>
        <w:t xml:space="preserve">downsides of culinary travel shows that prioritize curiosity over simple entertainment, concentrating on Anthony Bourdain’s </w:t>
      </w:r>
      <w:r w:rsidR="00351D02" w:rsidRPr="00D121DE">
        <w:rPr>
          <w:rFonts w:ascii="Times New Roman" w:hAnsi="Times New Roman" w:cs="Times New Roman"/>
          <w:iCs/>
          <w:sz w:val="24"/>
          <w:szCs w:val="24"/>
        </w:rPr>
        <w:t>“</w:t>
      </w:r>
      <w:r w:rsidR="00351D02" w:rsidRPr="00483245">
        <w:rPr>
          <w:rFonts w:ascii="Times New Roman" w:hAnsi="Times New Roman" w:cs="Times New Roman"/>
          <w:i/>
          <w:sz w:val="24"/>
          <w:szCs w:val="24"/>
        </w:rPr>
        <w:t>No Reservations</w:t>
      </w:r>
      <w:r w:rsidR="00351D02" w:rsidRPr="00D121DE">
        <w:rPr>
          <w:rFonts w:ascii="Times New Roman" w:hAnsi="Times New Roman" w:cs="Times New Roman"/>
          <w:iCs/>
          <w:sz w:val="24"/>
          <w:szCs w:val="24"/>
        </w:rPr>
        <w:t>”</w:t>
      </w:r>
      <w:r w:rsidR="00351D02">
        <w:rPr>
          <w:rFonts w:ascii="Times New Roman" w:hAnsi="Times New Roman" w:cs="Times New Roman"/>
          <w:sz w:val="24"/>
          <w:szCs w:val="24"/>
        </w:rPr>
        <w:t xml:space="preserve"> (Travel Channel). </w:t>
      </w:r>
      <w:r w:rsidR="00100047">
        <w:rPr>
          <w:rFonts w:ascii="Times New Roman" w:hAnsi="Times New Roman" w:cs="Times New Roman"/>
          <w:sz w:val="24"/>
          <w:szCs w:val="24"/>
        </w:rPr>
        <w:t>The show offers detailed portrayals of food within its political, economic</w:t>
      </w:r>
      <w:r w:rsidR="008F65D2">
        <w:rPr>
          <w:rFonts w:ascii="Times New Roman" w:hAnsi="Times New Roman" w:cs="Times New Roman"/>
          <w:sz w:val="24"/>
          <w:szCs w:val="24"/>
        </w:rPr>
        <w:t>,</w:t>
      </w:r>
      <w:r w:rsidR="00100047">
        <w:rPr>
          <w:rFonts w:ascii="Times New Roman" w:hAnsi="Times New Roman" w:cs="Times New Roman"/>
          <w:sz w:val="24"/>
          <w:szCs w:val="24"/>
        </w:rPr>
        <w:t xml:space="preserve"> and cultural settings. The key idea of the show is “going native” or living like locals, as it gives a more authentic experience. This concept relies on the simplistic, binary view of culture and marks the ways tourism often exploits and commodifies </w:t>
      </w:r>
      <w:r w:rsidR="002033DC">
        <w:rPr>
          <w:rFonts w:ascii="Times New Roman" w:hAnsi="Times New Roman" w:cs="Times New Roman"/>
          <w:sz w:val="24"/>
          <w:szCs w:val="24"/>
        </w:rPr>
        <w:t>multicultural experiences. Yet, the show critiques the global tourist industry, providing a long-form argument against closed-minded ethnocentric forms of food tourism. While travel often struggles to break free from colonialist ideas of “self” and “Other</w:t>
      </w:r>
      <w:r w:rsidR="00D121DE">
        <w:rPr>
          <w:rFonts w:ascii="Times New Roman" w:hAnsi="Times New Roman" w:cs="Times New Roman"/>
          <w:sz w:val="24"/>
          <w:szCs w:val="24"/>
        </w:rPr>
        <w:t>,</w:t>
      </w:r>
      <w:r w:rsidR="002033DC">
        <w:rPr>
          <w:rFonts w:ascii="Times New Roman" w:hAnsi="Times New Roman" w:cs="Times New Roman"/>
          <w:sz w:val="24"/>
          <w:szCs w:val="24"/>
        </w:rPr>
        <w:t xml:space="preserve">” the show suggests it can transform cosmopolitanism as it is currently conceived by inviting audiences to reconsider their own assumptions and biases. </w:t>
      </w:r>
    </w:p>
    <w:p w14:paraId="43847CAA" w14:textId="77777777" w:rsidR="00DA5B6E" w:rsidRDefault="00DA5B6E" w:rsidP="004832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the conclusion of the book, the author considers how food television relates to global structures of inequality and explores how it might help reimagine food-place identities. </w:t>
      </w:r>
      <w:r w:rsidR="008F65D2">
        <w:rPr>
          <w:rFonts w:ascii="Times New Roman" w:hAnsi="Times New Roman" w:cs="Times New Roman"/>
          <w:sz w:val="24"/>
          <w:szCs w:val="24"/>
        </w:rPr>
        <w:t>Even though</w:t>
      </w:r>
      <w:r>
        <w:rPr>
          <w:rFonts w:ascii="Times New Roman" w:hAnsi="Times New Roman" w:cs="Times New Roman"/>
          <w:sz w:val="24"/>
          <w:szCs w:val="24"/>
        </w:rPr>
        <w:t xml:space="preserve"> the author criticizes </w:t>
      </w:r>
      <w:r w:rsidR="00537CF1">
        <w:rPr>
          <w:rFonts w:ascii="Times New Roman" w:hAnsi="Times New Roman" w:cs="Times New Roman"/>
          <w:sz w:val="24"/>
          <w:szCs w:val="24"/>
        </w:rPr>
        <w:t xml:space="preserve">food television’s speculations of foreign Others, she ultimately argues that food’s universal nature offers opportunities to bridge cultural divides and structural inequalities that are the main aspects of life under late capitalism. </w:t>
      </w:r>
    </w:p>
    <w:p w14:paraId="4CAF6418" w14:textId="77777777" w:rsidR="00E309AC" w:rsidRDefault="00E309AC" w:rsidP="002033DC">
      <w:pPr>
        <w:spacing w:line="240" w:lineRule="auto"/>
        <w:ind w:firstLine="709"/>
        <w:jc w:val="both"/>
        <w:rPr>
          <w:rFonts w:ascii="Times New Roman" w:hAnsi="Times New Roman" w:cs="Times New Roman"/>
          <w:sz w:val="24"/>
          <w:szCs w:val="24"/>
        </w:rPr>
      </w:pPr>
    </w:p>
    <w:p w14:paraId="7F9FBA7E" w14:textId="77777777" w:rsidR="00E309AC" w:rsidRDefault="00E309AC" w:rsidP="002C7289">
      <w:pPr>
        <w:spacing w:after="0" w:line="240" w:lineRule="auto"/>
        <w:ind w:firstLine="709"/>
        <w:rPr>
          <w:rFonts w:ascii="Times New Roman" w:hAnsi="Times New Roman" w:cs="Times New Roman"/>
          <w:sz w:val="24"/>
          <w:szCs w:val="24"/>
        </w:rPr>
      </w:pPr>
    </w:p>
    <w:p w14:paraId="2DC26272" w14:textId="5689BED3" w:rsidR="00E309AC" w:rsidRPr="00E309AC" w:rsidRDefault="00E309AC" w:rsidP="002C7289">
      <w:pPr>
        <w:spacing w:after="0" w:line="240" w:lineRule="auto"/>
        <w:ind w:firstLine="709"/>
        <w:rPr>
          <w:rFonts w:ascii="Times New Roman" w:hAnsi="Times New Roman" w:cs="Times New Roman"/>
          <w:i/>
        </w:rPr>
      </w:pPr>
      <w:proofErr w:type="spellStart"/>
      <w:r w:rsidRPr="00E309AC">
        <w:rPr>
          <w:rFonts w:ascii="Times New Roman" w:hAnsi="Times New Roman" w:cs="Times New Roman"/>
          <w:i/>
        </w:rPr>
        <w:t>Viktoriia</w:t>
      </w:r>
      <w:proofErr w:type="spellEnd"/>
      <w:r w:rsidRPr="00E309AC">
        <w:rPr>
          <w:rFonts w:ascii="Times New Roman" w:hAnsi="Times New Roman" w:cs="Times New Roman"/>
          <w:i/>
        </w:rPr>
        <w:t xml:space="preserve"> </w:t>
      </w:r>
      <w:proofErr w:type="spellStart"/>
      <w:r w:rsidRPr="00E309AC">
        <w:rPr>
          <w:rFonts w:ascii="Times New Roman" w:hAnsi="Times New Roman" w:cs="Times New Roman"/>
          <w:i/>
        </w:rPr>
        <w:t>Linnikova</w:t>
      </w:r>
      <w:proofErr w:type="spellEnd"/>
    </w:p>
    <w:p w14:paraId="15476DD5" w14:textId="77777777" w:rsidR="00E309AC" w:rsidRPr="00E309AC" w:rsidRDefault="00E309AC" w:rsidP="002C7289">
      <w:pPr>
        <w:spacing w:after="0" w:line="240" w:lineRule="auto"/>
        <w:ind w:firstLine="709"/>
        <w:rPr>
          <w:rFonts w:ascii="Times New Roman" w:hAnsi="Times New Roman" w:cs="Times New Roman"/>
          <w:i/>
        </w:rPr>
      </w:pPr>
      <w:r w:rsidRPr="00E309AC">
        <w:rPr>
          <w:rFonts w:ascii="Times New Roman" w:hAnsi="Times New Roman" w:cs="Times New Roman"/>
          <w:i/>
        </w:rPr>
        <w:t xml:space="preserve">Department of British and American Studies </w:t>
      </w:r>
    </w:p>
    <w:p w14:paraId="704D439E" w14:textId="77777777" w:rsidR="00E309AC" w:rsidRPr="00E309AC" w:rsidRDefault="00E309AC" w:rsidP="002C7289">
      <w:pPr>
        <w:spacing w:after="0" w:line="240" w:lineRule="auto"/>
        <w:ind w:firstLine="709"/>
        <w:rPr>
          <w:rFonts w:ascii="Times New Roman" w:hAnsi="Times New Roman" w:cs="Times New Roman"/>
          <w:i/>
        </w:rPr>
      </w:pPr>
      <w:r w:rsidRPr="00E309AC">
        <w:rPr>
          <w:rFonts w:ascii="Times New Roman" w:hAnsi="Times New Roman" w:cs="Times New Roman"/>
          <w:i/>
        </w:rPr>
        <w:t xml:space="preserve">Pavol Jozef Šafárik University in Košice </w:t>
      </w:r>
    </w:p>
    <w:p w14:paraId="5F27E9ED" w14:textId="77777777" w:rsidR="00E309AC" w:rsidRPr="00E309AC" w:rsidRDefault="00E309AC" w:rsidP="002C7289">
      <w:pPr>
        <w:spacing w:after="0" w:line="240" w:lineRule="auto"/>
        <w:ind w:firstLine="709"/>
        <w:rPr>
          <w:rFonts w:ascii="Times New Roman" w:hAnsi="Times New Roman" w:cs="Times New Roman"/>
          <w:i/>
        </w:rPr>
      </w:pPr>
      <w:proofErr w:type="spellStart"/>
      <w:r w:rsidRPr="00E309AC">
        <w:rPr>
          <w:rFonts w:ascii="Times New Roman" w:hAnsi="Times New Roman" w:cs="Times New Roman"/>
          <w:i/>
        </w:rPr>
        <w:t>Moyzesova</w:t>
      </w:r>
      <w:proofErr w:type="spellEnd"/>
      <w:r w:rsidRPr="00E309AC">
        <w:rPr>
          <w:rFonts w:ascii="Times New Roman" w:hAnsi="Times New Roman" w:cs="Times New Roman"/>
          <w:i/>
        </w:rPr>
        <w:t xml:space="preserve"> 9, 04001 Košice </w:t>
      </w:r>
    </w:p>
    <w:p w14:paraId="194607BC" w14:textId="77777777" w:rsidR="00E309AC" w:rsidRPr="00E309AC" w:rsidRDefault="00E309AC" w:rsidP="002C7289">
      <w:pPr>
        <w:spacing w:after="0" w:line="240" w:lineRule="auto"/>
        <w:ind w:firstLine="709"/>
        <w:rPr>
          <w:rFonts w:ascii="Times New Roman" w:hAnsi="Times New Roman" w:cs="Times New Roman"/>
          <w:i/>
        </w:rPr>
      </w:pPr>
      <w:r w:rsidRPr="00E309AC">
        <w:rPr>
          <w:rFonts w:ascii="Times New Roman" w:hAnsi="Times New Roman" w:cs="Times New Roman"/>
          <w:i/>
        </w:rPr>
        <w:t xml:space="preserve">Slovakia </w:t>
      </w:r>
    </w:p>
    <w:p w14:paraId="2EA37A95" w14:textId="5439C7F5" w:rsidR="00E309AC" w:rsidRPr="00E309AC" w:rsidRDefault="00C066D1" w:rsidP="002C7289">
      <w:pPr>
        <w:spacing w:after="0" w:line="240" w:lineRule="auto"/>
        <w:ind w:firstLine="709"/>
        <w:rPr>
          <w:rFonts w:ascii="Times New Roman" w:hAnsi="Times New Roman" w:cs="Times New Roman"/>
          <w:i/>
        </w:rPr>
      </w:pPr>
      <w:r w:rsidRPr="00C066D1">
        <w:rPr>
          <w:rFonts w:ascii="Times New Roman" w:hAnsi="Times New Roman" w:cs="Times New Roman"/>
          <w:i/>
          <w:iCs/>
        </w:rPr>
        <w:t xml:space="preserve">e-mail: </w:t>
      </w:r>
      <w:r w:rsidRPr="00C066D1">
        <w:rPr>
          <w:rFonts w:ascii="Times New Roman" w:hAnsi="Times New Roman" w:cs="Times New Roman"/>
          <w:i/>
        </w:rPr>
        <w:t>viktoriia.linnikova@student.upjs.sk</w:t>
      </w:r>
    </w:p>
    <w:p w14:paraId="294BB1C8" w14:textId="77777777" w:rsidR="009C14F2" w:rsidRDefault="009C14F2" w:rsidP="004D12E0">
      <w:pPr>
        <w:spacing w:after="0" w:line="240" w:lineRule="auto"/>
        <w:ind w:firstLine="709"/>
        <w:jc w:val="both"/>
        <w:rPr>
          <w:rFonts w:ascii="Times New Roman" w:hAnsi="Times New Roman" w:cs="Times New Roman"/>
          <w:i/>
        </w:rPr>
      </w:pPr>
    </w:p>
    <w:p w14:paraId="6BE11C40" w14:textId="5A988C50" w:rsidR="004D12E0" w:rsidRPr="004D12E0" w:rsidRDefault="004D12E0" w:rsidP="004D12E0">
      <w:pPr>
        <w:spacing w:after="0" w:line="240" w:lineRule="auto"/>
        <w:ind w:firstLine="709"/>
        <w:jc w:val="both"/>
        <w:rPr>
          <w:rFonts w:ascii="Times New Roman" w:hAnsi="Times New Roman" w:cs="Times New Roman"/>
          <w:i/>
        </w:rPr>
      </w:pPr>
      <w:r w:rsidRPr="004D12E0">
        <w:rPr>
          <w:rFonts w:ascii="Times New Roman" w:hAnsi="Times New Roman" w:cs="Times New Roman"/>
          <w:i/>
        </w:rPr>
        <w:t>Department of English</w:t>
      </w:r>
    </w:p>
    <w:p w14:paraId="3605A735" w14:textId="77777777" w:rsidR="004D12E0" w:rsidRPr="004D12E0" w:rsidRDefault="004D12E0" w:rsidP="004D12E0">
      <w:pPr>
        <w:spacing w:after="0" w:line="240" w:lineRule="auto"/>
        <w:ind w:firstLine="709"/>
        <w:jc w:val="both"/>
        <w:rPr>
          <w:rFonts w:ascii="Times New Roman" w:hAnsi="Times New Roman" w:cs="Times New Roman"/>
          <w:i/>
        </w:rPr>
      </w:pPr>
      <w:r w:rsidRPr="004D12E0">
        <w:rPr>
          <w:rFonts w:ascii="Times New Roman" w:hAnsi="Times New Roman" w:cs="Times New Roman"/>
          <w:i/>
        </w:rPr>
        <w:t xml:space="preserve">Yurii </w:t>
      </w:r>
      <w:proofErr w:type="spellStart"/>
      <w:r w:rsidRPr="004D12E0">
        <w:rPr>
          <w:rFonts w:ascii="Times New Roman" w:hAnsi="Times New Roman" w:cs="Times New Roman"/>
          <w:i/>
        </w:rPr>
        <w:t>Fedkovych</w:t>
      </w:r>
      <w:proofErr w:type="spellEnd"/>
      <w:r w:rsidRPr="004D12E0">
        <w:rPr>
          <w:rFonts w:ascii="Times New Roman" w:hAnsi="Times New Roman" w:cs="Times New Roman"/>
          <w:i/>
          <w:lang w:val="uk-UA"/>
        </w:rPr>
        <w:t xml:space="preserve"> </w:t>
      </w:r>
      <w:r w:rsidRPr="004D12E0">
        <w:rPr>
          <w:rFonts w:ascii="Times New Roman" w:hAnsi="Times New Roman" w:cs="Times New Roman"/>
          <w:i/>
        </w:rPr>
        <w:t xml:space="preserve">Chernivtsi National University </w:t>
      </w:r>
    </w:p>
    <w:p w14:paraId="11EC5BB9" w14:textId="77777777" w:rsidR="004D12E0" w:rsidRPr="004D12E0" w:rsidRDefault="004D12E0" w:rsidP="004D12E0">
      <w:pPr>
        <w:spacing w:after="0" w:line="240" w:lineRule="auto"/>
        <w:ind w:firstLine="709"/>
        <w:jc w:val="both"/>
        <w:rPr>
          <w:rFonts w:ascii="Times New Roman" w:hAnsi="Times New Roman" w:cs="Times New Roman"/>
          <w:i/>
        </w:rPr>
      </w:pPr>
      <w:r w:rsidRPr="004D12E0">
        <w:rPr>
          <w:rFonts w:ascii="Times New Roman" w:hAnsi="Times New Roman" w:cs="Times New Roman"/>
          <w:i/>
        </w:rPr>
        <w:t>Sadova 2, 58012 Chernivtsi</w:t>
      </w:r>
    </w:p>
    <w:p w14:paraId="338775EA" w14:textId="77777777" w:rsidR="004D12E0" w:rsidRDefault="004D12E0" w:rsidP="004D12E0">
      <w:pPr>
        <w:spacing w:after="0" w:line="240" w:lineRule="auto"/>
        <w:ind w:firstLine="709"/>
        <w:jc w:val="both"/>
        <w:rPr>
          <w:rFonts w:ascii="Times New Roman" w:hAnsi="Times New Roman" w:cs="Times New Roman"/>
          <w:i/>
        </w:rPr>
      </w:pPr>
      <w:r w:rsidRPr="004D12E0">
        <w:rPr>
          <w:rFonts w:ascii="Times New Roman" w:hAnsi="Times New Roman" w:cs="Times New Roman"/>
          <w:i/>
        </w:rPr>
        <w:t>Ukraine</w:t>
      </w:r>
    </w:p>
    <w:p w14:paraId="6EC36434" w14:textId="317FDCD6" w:rsidR="004D12E0" w:rsidRDefault="00436E5C" w:rsidP="004D12E0">
      <w:pPr>
        <w:spacing w:after="0" w:line="240" w:lineRule="auto"/>
        <w:ind w:firstLine="709"/>
        <w:jc w:val="both"/>
        <w:rPr>
          <w:rFonts w:ascii="Times New Roman" w:hAnsi="Times New Roman" w:cs="Times New Roman"/>
          <w:i/>
        </w:rPr>
      </w:pPr>
      <w:r>
        <w:rPr>
          <w:rFonts w:ascii="Times New Roman" w:hAnsi="Times New Roman" w:cs="Times New Roman"/>
          <w:i/>
        </w:rPr>
        <w:t xml:space="preserve">e-mail: </w:t>
      </w:r>
      <w:r w:rsidR="004D12E0" w:rsidRPr="004D12E0">
        <w:rPr>
          <w:rFonts w:ascii="Times New Roman" w:hAnsi="Times New Roman" w:cs="Times New Roman"/>
          <w:i/>
        </w:rPr>
        <w:t>v.linnikova@chnu.edu.ua</w:t>
      </w:r>
    </w:p>
    <w:p w14:paraId="6C10A82A" w14:textId="77777777" w:rsidR="00D121DE" w:rsidRDefault="00D121DE" w:rsidP="004D12E0">
      <w:pPr>
        <w:spacing w:after="0" w:line="240" w:lineRule="auto"/>
        <w:ind w:firstLine="709"/>
        <w:jc w:val="both"/>
        <w:rPr>
          <w:rFonts w:ascii="Times New Roman" w:hAnsi="Times New Roman" w:cs="Times New Roman"/>
          <w:i/>
        </w:rPr>
      </w:pPr>
    </w:p>
    <w:p w14:paraId="59D39B13" w14:textId="77777777" w:rsidR="00D121DE" w:rsidRDefault="00D121DE" w:rsidP="004D12E0">
      <w:pPr>
        <w:spacing w:after="0" w:line="240" w:lineRule="auto"/>
        <w:ind w:firstLine="709"/>
        <w:jc w:val="both"/>
        <w:rPr>
          <w:rFonts w:ascii="Times New Roman" w:hAnsi="Times New Roman" w:cs="Times New Roman"/>
          <w:i/>
        </w:rPr>
      </w:pPr>
    </w:p>
    <w:p w14:paraId="717BC11A" w14:textId="77777777" w:rsidR="00D121DE" w:rsidRDefault="00D121DE" w:rsidP="00D121D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In SKASE Journal of Literary and Cultural Studies [online]. 2025, vol. 7, no. 1 [cit. 2025-06-</w:t>
      </w:r>
    </w:p>
    <w:p w14:paraId="33ABF995" w14:textId="2126170E" w:rsidR="00D121DE" w:rsidRDefault="00D121DE" w:rsidP="00D121DE">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30]. Available on web page http://www.skase.sk/Volumes/JLCS14/09.pdf. ISSN 2644-5506</w:t>
      </w:r>
    </w:p>
    <w:p w14:paraId="2DC7DA90" w14:textId="77777777" w:rsidR="00D121DE" w:rsidRPr="004D12E0" w:rsidRDefault="00D121DE" w:rsidP="004D12E0">
      <w:pPr>
        <w:spacing w:after="0" w:line="240" w:lineRule="auto"/>
        <w:ind w:firstLine="709"/>
        <w:jc w:val="both"/>
        <w:rPr>
          <w:rFonts w:ascii="Times New Roman" w:hAnsi="Times New Roman" w:cs="Times New Roman"/>
          <w:i/>
        </w:rPr>
      </w:pPr>
    </w:p>
    <w:p w14:paraId="58E802B2" w14:textId="77777777" w:rsidR="00E309AC" w:rsidRPr="00821AFA" w:rsidRDefault="00E309AC" w:rsidP="00E309AC">
      <w:pPr>
        <w:spacing w:line="240" w:lineRule="auto"/>
        <w:jc w:val="both"/>
        <w:rPr>
          <w:rFonts w:ascii="Times New Roman" w:hAnsi="Times New Roman" w:cs="Times New Roman"/>
          <w:sz w:val="24"/>
          <w:szCs w:val="24"/>
        </w:rPr>
      </w:pPr>
    </w:p>
    <w:sectPr w:rsidR="00E309AC" w:rsidRPr="00821AFA" w:rsidSect="000E728F">
      <w:footerReference w:type="default" r:id="rId7"/>
      <w:pgSz w:w="11906" w:h="16838" w:code="9"/>
      <w:pgMar w:top="1440" w:right="1440" w:bottom="2268" w:left="1440" w:header="1134" w:footer="1134" w:gutter="0"/>
      <w:pgNumType w:start="9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A1DBA" w14:textId="77777777" w:rsidR="005E09AD" w:rsidRDefault="005E09AD" w:rsidP="00821AFA">
      <w:pPr>
        <w:spacing w:after="0" w:line="240" w:lineRule="auto"/>
      </w:pPr>
      <w:r>
        <w:separator/>
      </w:r>
    </w:p>
  </w:endnote>
  <w:endnote w:type="continuationSeparator" w:id="0">
    <w:p w14:paraId="5A0633C9" w14:textId="77777777" w:rsidR="005E09AD" w:rsidRDefault="005E09AD" w:rsidP="00821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75494599"/>
      <w:docPartObj>
        <w:docPartGallery w:val="Page Numbers (Bottom of Page)"/>
        <w:docPartUnique/>
      </w:docPartObj>
    </w:sdtPr>
    <w:sdtContent>
      <w:p w14:paraId="04BDF7E8" w14:textId="4A969700" w:rsidR="00436E5C" w:rsidRPr="00436E5C" w:rsidRDefault="00436E5C">
        <w:pPr>
          <w:pStyle w:val="Pta"/>
          <w:jc w:val="right"/>
          <w:rPr>
            <w:rFonts w:ascii="Times New Roman" w:hAnsi="Times New Roman" w:cs="Times New Roman"/>
          </w:rPr>
        </w:pPr>
        <w:r w:rsidRPr="00436E5C">
          <w:rPr>
            <w:rFonts w:ascii="Times New Roman" w:hAnsi="Times New Roman" w:cs="Times New Roman"/>
          </w:rPr>
          <w:fldChar w:fldCharType="begin"/>
        </w:r>
        <w:r w:rsidRPr="00436E5C">
          <w:rPr>
            <w:rFonts w:ascii="Times New Roman" w:hAnsi="Times New Roman" w:cs="Times New Roman"/>
          </w:rPr>
          <w:instrText>PAGE   \* MERGEFORMAT</w:instrText>
        </w:r>
        <w:r w:rsidRPr="00436E5C">
          <w:rPr>
            <w:rFonts w:ascii="Times New Roman" w:hAnsi="Times New Roman" w:cs="Times New Roman"/>
          </w:rPr>
          <w:fldChar w:fldCharType="separate"/>
        </w:r>
        <w:r w:rsidRPr="00436E5C">
          <w:rPr>
            <w:rFonts w:ascii="Times New Roman" w:hAnsi="Times New Roman" w:cs="Times New Roman"/>
            <w:lang w:val="sk-SK"/>
          </w:rPr>
          <w:t>2</w:t>
        </w:r>
        <w:r w:rsidRPr="00436E5C">
          <w:rPr>
            <w:rFonts w:ascii="Times New Roman" w:hAnsi="Times New Roman" w:cs="Times New Roman"/>
          </w:rPr>
          <w:fldChar w:fldCharType="end"/>
        </w:r>
      </w:p>
    </w:sdtContent>
  </w:sdt>
  <w:p w14:paraId="6134DE47" w14:textId="77777777" w:rsidR="00436E5C" w:rsidRDefault="00436E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C8CC" w14:textId="77777777" w:rsidR="005E09AD" w:rsidRDefault="005E09AD" w:rsidP="00821AFA">
      <w:pPr>
        <w:spacing w:after="0" w:line="240" w:lineRule="auto"/>
      </w:pPr>
      <w:r>
        <w:separator/>
      </w:r>
    </w:p>
  </w:footnote>
  <w:footnote w:type="continuationSeparator" w:id="0">
    <w:p w14:paraId="0E2D3499" w14:textId="77777777" w:rsidR="005E09AD" w:rsidRDefault="005E09AD" w:rsidP="00821A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3MjUyMbQ0NjQ3NjdQ0lEKTi0uzszPAykwrQUA65Ho2SwAAAA="/>
  </w:docVars>
  <w:rsids>
    <w:rsidRoot w:val="00821AFA"/>
    <w:rsid w:val="000D160F"/>
    <w:rsid w:val="000D540C"/>
    <w:rsid w:val="000E5196"/>
    <w:rsid w:val="000E728F"/>
    <w:rsid w:val="00100047"/>
    <w:rsid w:val="001302A1"/>
    <w:rsid w:val="001C15F1"/>
    <w:rsid w:val="001E6B97"/>
    <w:rsid w:val="002033DC"/>
    <w:rsid w:val="002059A3"/>
    <w:rsid w:val="00216A8D"/>
    <w:rsid w:val="00240172"/>
    <w:rsid w:val="00263072"/>
    <w:rsid w:val="002A1E8A"/>
    <w:rsid w:val="002A743C"/>
    <w:rsid w:val="002C7289"/>
    <w:rsid w:val="002F4228"/>
    <w:rsid w:val="00300377"/>
    <w:rsid w:val="00336652"/>
    <w:rsid w:val="00346725"/>
    <w:rsid w:val="00351D02"/>
    <w:rsid w:val="003A4151"/>
    <w:rsid w:val="003B1333"/>
    <w:rsid w:val="003B23B0"/>
    <w:rsid w:val="003F548E"/>
    <w:rsid w:val="00436E5C"/>
    <w:rsid w:val="00481617"/>
    <w:rsid w:val="00483245"/>
    <w:rsid w:val="00487F21"/>
    <w:rsid w:val="004D12E0"/>
    <w:rsid w:val="004D4457"/>
    <w:rsid w:val="00537CF1"/>
    <w:rsid w:val="00562183"/>
    <w:rsid w:val="005B0379"/>
    <w:rsid w:val="005E09AD"/>
    <w:rsid w:val="005F421B"/>
    <w:rsid w:val="006060AB"/>
    <w:rsid w:val="00666EC4"/>
    <w:rsid w:val="00683604"/>
    <w:rsid w:val="006F74C6"/>
    <w:rsid w:val="00716AFE"/>
    <w:rsid w:val="00716F78"/>
    <w:rsid w:val="00745762"/>
    <w:rsid w:val="0079031B"/>
    <w:rsid w:val="00802143"/>
    <w:rsid w:val="00821AFA"/>
    <w:rsid w:val="00896B1F"/>
    <w:rsid w:val="008F65D2"/>
    <w:rsid w:val="0098281B"/>
    <w:rsid w:val="009B2AB0"/>
    <w:rsid w:val="009C14F2"/>
    <w:rsid w:val="009F3C06"/>
    <w:rsid w:val="00AC416C"/>
    <w:rsid w:val="00BE614A"/>
    <w:rsid w:val="00C066D1"/>
    <w:rsid w:val="00C81045"/>
    <w:rsid w:val="00D121DE"/>
    <w:rsid w:val="00D25953"/>
    <w:rsid w:val="00D5055E"/>
    <w:rsid w:val="00DA5B6E"/>
    <w:rsid w:val="00DD2AB0"/>
    <w:rsid w:val="00E20061"/>
    <w:rsid w:val="00E309AC"/>
    <w:rsid w:val="00F228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658A6"/>
  <w15:chartTrackingRefBased/>
  <w15:docId w15:val="{0377782B-3D09-496A-AB64-76B120E72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21AFA"/>
    <w:pPr>
      <w:tabs>
        <w:tab w:val="center" w:pos="4844"/>
        <w:tab w:val="right" w:pos="9689"/>
      </w:tabs>
      <w:spacing w:after="0" w:line="240" w:lineRule="auto"/>
    </w:pPr>
  </w:style>
  <w:style w:type="character" w:customStyle="1" w:styleId="HlavikaChar">
    <w:name w:val="Hlavička Char"/>
    <w:basedOn w:val="Predvolenpsmoodseku"/>
    <w:link w:val="Hlavika"/>
    <w:uiPriority w:val="99"/>
    <w:rsid w:val="00821AFA"/>
  </w:style>
  <w:style w:type="paragraph" w:styleId="Pta">
    <w:name w:val="footer"/>
    <w:basedOn w:val="Normlny"/>
    <w:link w:val="PtaChar"/>
    <w:uiPriority w:val="99"/>
    <w:unhideWhenUsed/>
    <w:rsid w:val="00821AFA"/>
    <w:pPr>
      <w:tabs>
        <w:tab w:val="center" w:pos="4844"/>
        <w:tab w:val="right" w:pos="9689"/>
      </w:tabs>
      <w:spacing w:after="0" w:line="240" w:lineRule="auto"/>
    </w:pPr>
  </w:style>
  <w:style w:type="character" w:customStyle="1" w:styleId="PtaChar">
    <w:name w:val="Päta Char"/>
    <w:basedOn w:val="Predvolenpsmoodseku"/>
    <w:link w:val="Pta"/>
    <w:uiPriority w:val="99"/>
    <w:rsid w:val="00821AFA"/>
  </w:style>
  <w:style w:type="character" w:styleId="Hypertextovprepojenie">
    <w:name w:val="Hyperlink"/>
    <w:basedOn w:val="Predvolenpsmoodseku"/>
    <w:uiPriority w:val="99"/>
    <w:unhideWhenUsed/>
    <w:rsid w:val="00E309AC"/>
    <w:rPr>
      <w:color w:val="0563C1" w:themeColor="hyperlink"/>
      <w:u w:val="single"/>
    </w:rPr>
  </w:style>
  <w:style w:type="paragraph" w:styleId="Revzia">
    <w:name w:val="Revision"/>
    <w:hidden/>
    <w:uiPriority w:val="99"/>
    <w:semiHidden/>
    <w:rsid w:val="00745762"/>
    <w:pPr>
      <w:spacing w:after="0" w:line="240" w:lineRule="auto"/>
    </w:pPr>
  </w:style>
  <w:style w:type="character" w:styleId="Odkaznakomentr">
    <w:name w:val="annotation reference"/>
    <w:basedOn w:val="Predvolenpsmoodseku"/>
    <w:uiPriority w:val="99"/>
    <w:semiHidden/>
    <w:unhideWhenUsed/>
    <w:rsid w:val="00745762"/>
    <w:rPr>
      <w:sz w:val="16"/>
      <w:szCs w:val="16"/>
    </w:rPr>
  </w:style>
  <w:style w:type="paragraph" w:styleId="Textkomentra">
    <w:name w:val="annotation text"/>
    <w:basedOn w:val="Normlny"/>
    <w:link w:val="TextkomentraChar"/>
    <w:uiPriority w:val="99"/>
    <w:unhideWhenUsed/>
    <w:rsid w:val="00745762"/>
    <w:pPr>
      <w:spacing w:line="240" w:lineRule="auto"/>
    </w:pPr>
    <w:rPr>
      <w:sz w:val="20"/>
      <w:szCs w:val="20"/>
    </w:rPr>
  </w:style>
  <w:style w:type="character" w:customStyle="1" w:styleId="TextkomentraChar">
    <w:name w:val="Text komentára Char"/>
    <w:basedOn w:val="Predvolenpsmoodseku"/>
    <w:link w:val="Textkomentra"/>
    <w:uiPriority w:val="99"/>
    <w:rsid w:val="00745762"/>
    <w:rPr>
      <w:sz w:val="20"/>
      <w:szCs w:val="20"/>
    </w:rPr>
  </w:style>
  <w:style w:type="paragraph" w:styleId="Predmetkomentra">
    <w:name w:val="annotation subject"/>
    <w:basedOn w:val="Textkomentra"/>
    <w:next w:val="Textkomentra"/>
    <w:link w:val="PredmetkomentraChar"/>
    <w:uiPriority w:val="99"/>
    <w:semiHidden/>
    <w:unhideWhenUsed/>
    <w:rsid w:val="00745762"/>
    <w:rPr>
      <w:b/>
      <w:bCs/>
    </w:rPr>
  </w:style>
  <w:style w:type="character" w:customStyle="1" w:styleId="PredmetkomentraChar">
    <w:name w:val="Predmet komentára Char"/>
    <w:basedOn w:val="TextkomentraChar"/>
    <w:link w:val="Predmetkomentra"/>
    <w:uiPriority w:val="99"/>
    <w:semiHidden/>
    <w:rsid w:val="00745762"/>
    <w:rPr>
      <w:b/>
      <w:bCs/>
      <w:sz w:val="20"/>
      <w:szCs w:val="20"/>
    </w:rPr>
  </w:style>
  <w:style w:type="character" w:styleId="Nevyrieenzmienka">
    <w:name w:val="Unresolved Mention"/>
    <w:basedOn w:val="Predvolenpsmoodseku"/>
    <w:uiPriority w:val="99"/>
    <w:semiHidden/>
    <w:unhideWhenUsed/>
    <w:rsid w:val="00C06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00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E170D-ED24-43DB-8E76-353F98334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988</Words>
  <Characters>5635</Characters>
  <Application>Microsoft Office Word</Application>
  <DocSecurity>0</DocSecurity>
  <Lines>46</Lines>
  <Paragraphs>13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Mgr. Petra Filipová PhD.</cp:lastModifiedBy>
  <cp:revision>7</cp:revision>
  <cp:lastPrinted>2025-06-18T13:03:00Z</cp:lastPrinted>
  <dcterms:created xsi:type="dcterms:W3CDTF">2025-06-18T13:03:00Z</dcterms:created>
  <dcterms:modified xsi:type="dcterms:W3CDTF">2025-06-26T10:23:00Z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ba6d8d26-7615-47ab-9581-dea317cd9a02</vt:lpwstr>
  </property>
</Properties>
</file>